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EE" w:rsidRPr="00451CEE" w:rsidRDefault="00A84680" w:rsidP="00DD7CBC">
      <w:pPr>
        <w:pStyle w:val="Textkrper"/>
        <w:spacing w:before="120" w:after="0"/>
        <w:jc w:val="center"/>
        <w:rPr>
          <w:rFonts w:ascii="Comic Sans MS" w:hAnsi="Comic Sans MS" w:cs="Tahoma"/>
          <w:sz w:val="96"/>
          <w:szCs w:val="96"/>
        </w:rPr>
      </w:pPr>
      <w:bookmarkStart w:id="0" w:name="_Toc144026738"/>
      <w:bookmarkStart w:id="1" w:name="_Toc144141067"/>
      <w:r>
        <w:rPr>
          <w:rFonts w:ascii="Comic Sans MS" w:hAnsi="Comic Sans MS" w:cs="Tahoma"/>
          <w:noProof/>
          <w:sz w:val="96"/>
          <w:szCs w:val="9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-919480</wp:posOffset>
            </wp:positionV>
            <wp:extent cx="7420610" cy="5343525"/>
            <wp:effectExtent l="19050" t="0" r="8890" b="0"/>
            <wp:wrapNone/>
            <wp:docPr id="6" name="Bild 6" descr="http://www.seilnacht.com/labo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eilnacht.com/labor2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34000" contrast="-70000"/>
                    </a:blip>
                    <a:srcRect l="14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610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CEE" w:rsidRPr="00451CEE">
        <w:rPr>
          <w:rFonts w:ascii="Comic Sans MS" w:hAnsi="Comic Sans MS" w:cs="Tahoma"/>
          <w:sz w:val="96"/>
          <w:szCs w:val="96"/>
        </w:rPr>
        <w:t>Le</w:t>
      </w:r>
      <w:r w:rsidR="00451CEE" w:rsidRPr="00451CEE">
        <w:rPr>
          <w:rFonts w:ascii="Comic Sans MS" w:hAnsi="Comic Sans MS" w:cs="Tahoma"/>
          <w:sz w:val="96"/>
          <w:szCs w:val="96"/>
        </w:rPr>
        <w:t>h</w:t>
      </w:r>
      <w:r w:rsidR="00451CEE" w:rsidRPr="00451CEE">
        <w:rPr>
          <w:rFonts w:ascii="Comic Sans MS" w:hAnsi="Comic Sans MS" w:cs="Tahoma"/>
          <w:sz w:val="96"/>
          <w:szCs w:val="96"/>
        </w:rPr>
        <w:t>rer</w:t>
      </w:r>
      <w:r w:rsidR="00D94C9F">
        <w:rPr>
          <w:rFonts w:ascii="Comic Sans MS" w:hAnsi="Comic Sans MS" w:cs="Tahoma"/>
          <w:sz w:val="96"/>
          <w:szCs w:val="96"/>
        </w:rPr>
        <w:t>-</w:t>
      </w:r>
      <w:r w:rsidR="00D94C9F">
        <w:rPr>
          <w:rFonts w:ascii="Comic Sans MS" w:hAnsi="Comic Sans MS" w:cs="Tahoma"/>
          <w:sz w:val="96"/>
          <w:szCs w:val="96"/>
        </w:rPr>
        <w:br/>
      </w:r>
      <w:proofErr w:type="spellStart"/>
      <w:r w:rsidR="00451CEE" w:rsidRPr="00451CEE">
        <w:rPr>
          <w:rFonts w:ascii="Comic Sans MS" w:hAnsi="Comic Sans MS" w:cs="Tahoma"/>
          <w:sz w:val="96"/>
          <w:szCs w:val="96"/>
        </w:rPr>
        <w:t>info</w:t>
      </w:r>
      <w:r w:rsidR="00451CEE" w:rsidRPr="00451CEE">
        <w:rPr>
          <w:rFonts w:ascii="Comic Sans MS" w:hAnsi="Comic Sans MS" w:cs="Tahoma"/>
          <w:sz w:val="96"/>
          <w:szCs w:val="96"/>
        </w:rPr>
        <w:t>r</w:t>
      </w:r>
      <w:r w:rsidR="00451CEE" w:rsidRPr="00451CEE">
        <w:rPr>
          <w:rFonts w:ascii="Comic Sans MS" w:hAnsi="Comic Sans MS" w:cs="Tahoma"/>
          <w:sz w:val="96"/>
          <w:szCs w:val="96"/>
        </w:rPr>
        <w:t>mation</w:t>
      </w:r>
      <w:proofErr w:type="spellEnd"/>
    </w:p>
    <w:p w:rsidR="00451CEE" w:rsidRDefault="00451CEE" w:rsidP="00DD7CBC">
      <w:pPr>
        <w:pStyle w:val="Textkrper"/>
        <w:spacing w:before="120" w:after="0"/>
        <w:jc w:val="center"/>
        <w:rPr>
          <w:rFonts w:ascii="Comic Sans MS" w:hAnsi="Comic Sans MS" w:cs="Tahoma"/>
          <w:sz w:val="96"/>
          <w:szCs w:val="96"/>
        </w:rPr>
        <w:sectPr w:rsidR="00451CEE" w:rsidSect="00970C9A">
          <w:headerReference w:type="even" r:id="rId9"/>
          <w:headerReference w:type="default" r:id="rId10"/>
          <w:pgSz w:w="11906" w:h="8391" w:orient="landscape" w:code="11"/>
          <w:pgMar w:top="1418" w:right="1418" w:bottom="1418" w:left="1134" w:header="709" w:footer="709" w:gutter="0"/>
          <w:cols w:space="708"/>
          <w:titlePg/>
          <w:docGrid w:linePitch="360"/>
        </w:sectPr>
      </w:pPr>
    </w:p>
    <w:p w:rsidR="000361FC" w:rsidRDefault="00D40F9C">
      <w:pPr>
        <w:pStyle w:val="Verzeichnis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361752418" w:history="1">
        <w:r w:rsidR="000361FC" w:rsidRPr="001231D6">
          <w:rPr>
            <w:rStyle w:val="Hyperlink"/>
            <w:noProof/>
          </w:rPr>
          <w:t>1</w:t>
        </w:r>
        <w:r w:rsidR="000361F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0361FC" w:rsidRPr="001231D6">
          <w:rPr>
            <w:rStyle w:val="Hyperlink"/>
            <w:noProof/>
          </w:rPr>
          <w:t>Der Chemiker-Experimentier-Pass</w:t>
        </w:r>
        <w:r w:rsidR="000361FC">
          <w:rPr>
            <w:noProof/>
            <w:webHidden/>
          </w:rPr>
          <w:tab/>
        </w:r>
        <w:r w:rsidR="000361FC">
          <w:rPr>
            <w:noProof/>
            <w:webHidden/>
          </w:rPr>
          <w:fldChar w:fldCharType="begin"/>
        </w:r>
        <w:r w:rsidR="000361FC">
          <w:rPr>
            <w:noProof/>
            <w:webHidden/>
          </w:rPr>
          <w:instrText xml:space="preserve"> PAGEREF _Toc361752418 \h </w:instrText>
        </w:r>
        <w:r w:rsidR="000361FC">
          <w:rPr>
            <w:noProof/>
            <w:webHidden/>
          </w:rPr>
        </w:r>
        <w:r w:rsidR="000361FC">
          <w:rPr>
            <w:noProof/>
            <w:webHidden/>
          </w:rPr>
          <w:fldChar w:fldCharType="separate"/>
        </w:r>
        <w:r w:rsidR="000361FC">
          <w:rPr>
            <w:noProof/>
            <w:webHidden/>
          </w:rPr>
          <w:t>3</w:t>
        </w:r>
        <w:r w:rsidR="000361FC">
          <w:rPr>
            <w:noProof/>
            <w:webHidden/>
          </w:rPr>
          <w:fldChar w:fldCharType="end"/>
        </w:r>
      </w:hyperlink>
    </w:p>
    <w:p w:rsidR="000361FC" w:rsidRDefault="000361FC">
      <w:pPr>
        <w:pStyle w:val="Verzeichnis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61752419" w:history="1">
        <w:r w:rsidRPr="001231D6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1231D6">
          <w:rPr>
            <w:rStyle w:val="Hyperlink"/>
            <w:noProof/>
          </w:rPr>
          <w:t>Das Labortagebuch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_Toc361752419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361FC" w:rsidRDefault="000361FC">
      <w:pPr>
        <w:pStyle w:val="Verzeichnis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61752420" w:history="1">
        <w:r w:rsidRPr="001231D6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1231D6">
          <w:rPr>
            <w:rStyle w:val="Hyperlink"/>
            <w:noProof/>
          </w:rPr>
          <w:t>Die Experimentieranleitung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_Toc361752420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361FC" w:rsidRDefault="000361FC">
      <w:pPr>
        <w:pStyle w:val="Verzeichnis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61752421" w:history="1">
        <w:r w:rsidRPr="001231D6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1231D6">
          <w:rPr>
            <w:rStyle w:val="Hyperlink"/>
            <w:noProof/>
          </w:rPr>
          <w:t>Unterricht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_Toc361752421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361FC" w:rsidRDefault="000361FC">
      <w:pPr>
        <w:pStyle w:val="Verzeichnis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61752422" w:history="1">
        <w:r w:rsidRPr="001231D6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1231D6">
          <w:rPr>
            <w:rStyle w:val="Hyperlink"/>
            <w:noProof/>
          </w:rPr>
          <w:t>Ver- und Entsorgung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_Toc361752422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361FC" w:rsidRDefault="000361FC">
      <w:pPr>
        <w:pStyle w:val="Verzeichnis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61752423" w:history="1">
        <w:r w:rsidRPr="001231D6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1231D6">
          <w:rPr>
            <w:rStyle w:val="Hyperlink"/>
            <w:noProof/>
          </w:rPr>
          <w:t>Labortisch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_Toc361752423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379F5" w:rsidRDefault="00D40F9C" w:rsidP="00DD7CBC">
      <w:pPr>
        <w:pStyle w:val="berschrift1"/>
        <w:numPr>
          <w:ilvl w:val="0"/>
          <w:numId w:val="0"/>
        </w:numPr>
        <w:spacing w:before="120" w:after="0"/>
      </w:pPr>
      <w:r>
        <w:fldChar w:fldCharType="end"/>
      </w:r>
    </w:p>
    <w:p w:rsidR="00521353" w:rsidRDefault="00D379F5" w:rsidP="00DD7CBC">
      <w:pPr>
        <w:pStyle w:val="berschrift1"/>
      </w:pPr>
      <w:r>
        <w:br w:type="page"/>
      </w:r>
      <w:bookmarkStart w:id="2" w:name="_Toc361752418"/>
      <w:r w:rsidR="00A76D2B" w:rsidRPr="00DD7CBC">
        <w:lastRenderedPageBreak/>
        <w:t>Der</w:t>
      </w:r>
      <w:r w:rsidR="00A76D2B">
        <w:t xml:space="preserve"> </w:t>
      </w:r>
      <w:r w:rsidR="00521353">
        <w:t>Chemiker-Experimentier-Pass</w:t>
      </w:r>
      <w:bookmarkEnd w:id="2"/>
    </w:p>
    <w:bookmarkEnd w:id="0"/>
    <w:bookmarkEnd w:id="1"/>
    <w:p w:rsidR="00521353" w:rsidRDefault="00521353" w:rsidP="00DD7CBC">
      <w:pPr>
        <w:pStyle w:val="Textkrper"/>
        <w:widowControl/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Damit </w:t>
      </w:r>
      <w:r w:rsidR="00226AA0">
        <w:rPr>
          <w:rFonts w:ascii="Arial" w:hAnsi="Arial" w:cs="Arial"/>
        </w:rPr>
        <w:t xml:space="preserve">Schüler </w:t>
      </w:r>
      <w:r>
        <w:rPr>
          <w:rFonts w:ascii="Arial" w:hAnsi="Arial" w:cs="Arial"/>
        </w:rPr>
        <w:t>selbstständig experimentieren können und dürfen, ist eine Sicherheitsbele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>rung u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bedingt nötig.</w:t>
      </w:r>
    </w:p>
    <w:p w:rsidR="00521353" w:rsidRDefault="00521353" w:rsidP="00DD7CBC">
      <w:pPr>
        <w:pStyle w:val="Textkrper"/>
        <w:widowControl/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Dazu </w:t>
      </w:r>
      <w:r w:rsidR="00D40F9C">
        <w:rPr>
          <w:rFonts w:ascii="Arial" w:hAnsi="Arial" w:cs="Arial"/>
        </w:rPr>
        <w:t>wurde ein</w:t>
      </w:r>
      <w:r>
        <w:rPr>
          <w:rFonts w:ascii="Arial" w:hAnsi="Arial" w:cs="Arial"/>
        </w:rPr>
        <w:t xml:space="preserve"> Chemiker-E</w:t>
      </w:r>
      <w:r w:rsidR="00CC1B60">
        <w:rPr>
          <w:rFonts w:ascii="Arial" w:hAnsi="Arial" w:cs="Arial"/>
        </w:rPr>
        <w:t>xperimentier-Pass entworfen. D</w:t>
      </w:r>
      <w:r w:rsidR="00CC1B60">
        <w:rPr>
          <w:rFonts w:ascii="Arial" w:hAnsi="Arial" w:cs="Arial"/>
        </w:rPr>
        <w:t>a</w:t>
      </w:r>
      <w:r w:rsidR="00CC1B60">
        <w:rPr>
          <w:rFonts w:ascii="Arial" w:hAnsi="Arial" w:cs="Arial"/>
        </w:rPr>
        <w:t>rin</w:t>
      </w:r>
      <w:r>
        <w:rPr>
          <w:rFonts w:ascii="Arial" w:hAnsi="Arial" w:cs="Arial"/>
        </w:rPr>
        <w:t xml:space="preserve"> sind aufgelistet:</w:t>
      </w:r>
    </w:p>
    <w:p w:rsidR="00521353" w:rsidRDefault="00521353" w:rsidP="00DD7CBC">
      <w:pPr>
        <w:pStyle w:val="Aufzhlungszeichen2"/>
        <w:widowControl/>
        <w:numPr>
          <w:ilvl w:val="0"/>
          <w:numId w:val="2"/>
        </w:numPr>
        <w:tabs>
          <w:tab w:val="left" w:pos="720"/>
        </w:tabs>
        <w:spacing w:before="120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Utensilien, die eine Sicherheitsbelehrung voraussetzen, wie z.B. das Arbeiten mit Ke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ze, Brenner, Gasfl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schen</w:t>
      </w:r>
      <w:r w:rsidR="00A76D2B">
        <w:rPr>
          <w:rFonts w:ascii="Arial" w:hAnsi="Arial" w:cs="Arial"/>
        </w:rPr>
        <w:t>,</w:t>
      </w:r>
    </w:p>
    <w:p w:rsidR="00521353" w:rsidRDefault="00521353" w:rsidP="00DD7CBC">
      <w:pPr>
        <w:pStyle w:val="Aufzhlungszeichen2"/>
        <w:widowControl/>
        <w:numPr>
          <w:ilvl w:val="0"/>
          <w:numId w:val="2"/>
        </w:numPr>
        <w:tabs>
          <w:tab w:val="left" w:pos="720"/>
        </w:tabs>
        <w:spacing w:before="120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Laborgeräte, die eine Einführung v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raussetzen, z.B. </w:t>
      </w:r>
      <w:r w:rsidR="00A76D2B">
        <w:rPr>
          <w:rFonts w:ascii="Arial" w:hAnsi="Arial" w:cs="Arial"/>
        </w:rPr>
        <w:t xml:space="preserve">das </w:t>
      </w:r>
      <w:r>
        <w:rPr>
          <w:rFonts w:ascii="Arial" w:hAnsi="Arial" w:cs="Arial"/>
        </w:rPr>
        <w:t>Mikroskop</w:t>
      </w:r>
      <w:r w:rsidR="00A76D2B">
        <w:rPr>
          <w:rFonts w:ascii="Arial" w:hAnsi="Arial" w:cs="Arial"/>
        </w:rPr>
        <w:t>,</w:t>
      </w:r>
    </w:p>
    <w:p w:rsidR="00521353" w:rsidRDefault="00A76D2B" w:rsidP="00DD7CBC">
      <w:pPr>
        <w:pStyle w:val="Aufzhlungszeichen2"/>
        <w:widowControl/>
        <w:numPr>
          <w:ilvl w:val="0"/>
          <w:numId w:val="2"/>
        </w:numPr>
        <w:tabs>
          <w:tab w:val="left" w:pos="720"/>
        </w:tabs>
        <w:spacing w:before="120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Stoffe</w:t>
      </w:r>
      <w:r w:rsidR="00521353">
        <w:rPr>
          <w:rFonts w:ascii="Arial" w:hAnsi="Arial" w:cs="Arial"/>
        </w:rPr>
        <w:t>, für deren Handhabung bestimmtes Wissen erforderlich ist, z.B. bei Laugen und Sä</w:t>
      </w:r>
      <w:r w:rsidR="00521353">
        <w:rPr>
          <w:rFonts w:ascii="Arial" w:hAnsi="Arial" w:cs="Arial"/>
        </w:rPr>
        <w:t>u</w:t>
      </w:r>
      <w:r w:rsidR="00521353">
        <w:rPr>
          <w:rFonts w:ascii="Arial" w:hAnsi="Arial" w:cs="Arial"/>
        </w:rPr>
        <w:t>ren</w:t>
      </w:r>
      <w:r>
        <w:rPr>
          <w:rFonts w:ascii="Arial" w:hAnsi="Arial" w:cs="Arial"/>
        </w:rPr>
        <w:t>.</w:t>
      </w:r>
    </w:p>
    <w:p w:rsidR="00521353" w:rsidRDefault="00521353" w:rsidP="00DD7CBC">
      <w:pPr>
        <w:pStyle w:val="Textkrper"/>
        <w:widowControl/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Chemiker-Experimentier-Pass ist beliebig zu erweitern, je nach Experimenten und </w:t>
      </w:r>
      <w:r w:rsidR="00A76D2B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 dafür b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nötigten Geräte.</w:t>
      </w:r>
    </w:p>
    <w:p w:rsidR="00521353" w:rsidRDefault="00521353" w:rsidP="00B72AFA">
      <w:pPr>
        <w:pStyle w:val="Textkrper"/>
        <w:widowControl/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Hat ein Schüler an einer Einführung erfolgreich teilgeno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men, wird dies im Chemiker-Experimentier-Pass mit Datum, Unterschrift und Stempel vermerkt. Ein Stempel begei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tert sicher vor allem die noch jüngeren Schüler und ist nicht zwingend erforder</w:t>
      </w:r>
      <w:r w:rsidR="00D40F9C">
        <w:rPr>
          <w:rFonts w:ascii="Arial" w:hAnsi="Arial" w:cs="Arial"/>
        </w:rPr>
        <w:t>lich. Das Datum ist zu vermerken</w:t>
      </w:r>
      <w:r>
        <w:rPr>
          <w:rFonts w:ascii="Arial" w:hAnsi="Arial" w:cs="Arial"/>
        </w:rPr>
        <w:t>, damit nachvol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ziehbar ist, wie lange die Sicherheitsbelehrung zurückliegt und evtl. eine erneute kleinere Einführung notwendig ist. </w:t>
      </w:r>
    </w:p>
    <w:p w:rsidR="00521353" w:rsidRDefault="00D40F9C" w:rsidP="00DD7CBC">
      <w:pPr>
        <w:pStyle w:val="berschrift1"/>
      </w:pPr>
      <w:bookmarkStart w:id="3" w:name="_Toc144026739"/>
      <w:bookmarkStart w:id="4" w:name="_Toc144141068"/>
      <w:r>
        <w:rPr>
          <w:kern w:val="0"/>
        </w:rPr>
        <w:br w:type="page"/>
      </w:r>
      <w:bookmarkStart w:id="5" w:name="_Toc361752419"/>
      <w:r w:rsidR="00A76D2B">
        <w:rPr>
          <w:kern w:val="0"/>
        </w:rPr>
        <w:lastRenderedPageBreak/>
        <w:t xml:space="preserve">Das </w:t>
      </w:r>
      <w:r w:rsidR="00521353" w:rsidRPr="00DD7CBC">
        <w:t>Labortagebuch</w:t>
      </w:r>
      <w:bookmarkEnd w:id="3"/>
      <w:bookmarkEnd w:id="4"/>
      <w:bookmarkEnd w:id="5"/>
    </w:p>
    <w:p w:rsidR="00EC7F50" w:rsidRDefault="00A76D2B" w:rsidP="00DD7CBC">
      <w:pPr>
        <w:pStyle w:val="Textkrper"/>
        <w:widowControl/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Lernende sollten</w:t>
      </w:r>
      <w:r w:rsidR="00EC7F50">
        <w:rPr>
          <w:rFonts w:ascii="Arial" w:hAnsi="Arial" w:cs="Arial"/>
        </w:rPr>
        <w:t xml:space="preserve"> verpflichtet</w:t>
      </w:r>
      <w:r>
        <w:rPr>
          <w:rFonts w:ascii="Arial" w:hAnsi="Arial" w:cs="Arial"/>
        </w:rPr>
        <w:t xml:space="preserve"> werden</w:t>
      </w:r>
      <w:r w:rsidR="00EC7F50">
        <w:rPr>
          <w:rFonts w:ascii="Arial" w:hAnsi="Arial" w:cs="Arial"/>
        </w:rPr>
        <w:t>, beim Experimentieren ein Labortagebuch zu führen. Darin sollen sie zuerst den Versuch mit Datum vermerken und evtl. weitere Pers</w:t>
      </w:r>
      <w:r w:rsidR="00EC7F50">
        <w:rPr>
          <w:rFonts w:ascii="Arial" w:hAnsi="Arial" w:cs="Arial"/>
        </w:rPr>
        <w:t>o</w:t>
      </w:r>
      <w:r w:rsidR="00EC7F50">
        <w:rPr>
          <w:rFonts w:ascii="Arial" w:hAnsi="Arial" w:cs="Arial"/>
        </w:rPr>
        <w:t>nen, die den Versuch mit durchführen, falls in Partner- oder Gruppenarbeit experimentiert wird. Ferner werden die Beobachtungen, Vermutungen oder auch Interpretationen notiert. Die Verwe</w:t>
      </w:r>
      <w:r w:rsidR="00EC7F50">
        <w:rPr>
          <w:rFonts w:ascii="Arial" w:hAnsi="Arial" w:cs="Arial"/>
        </w:rPr>
        <w:t>n</w:t>
      </w:r>
      <w:r w:rsidR="00EC7F50">
        <w:rPr>
          <w:rFonts w:ascii="Arial" w:hAnsi="Arial" w:cs="Arial"/>
        </w:rPr>
        <w:t>dung von Fachausdrücken ist erwünscht.</w:t>
      </w:r>
    </w:p>
    <w:p w:rsidR="00EC7F50" w:rsidRDefault="00EC7F50" w:rsidP="00DD7CBC">
      <w:pPr>
        <w:pStyle w:val="Textkrper"/>
        <w:widowControl/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Hinweise, was die Schüler genau in ihre Labortagebücher aufnehmen sollen, sind in den Versuchsbeschreibungen, die jedem Experimentierkasten beiliegen, entha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ten.</w:t>
      </w:r>
    </w:p>
    <w:p w:rsidR="00521353" w:rsidRDefault="00EC7F50" w:rsidP="00DD7CBC">
      <w:pPr>
        <w:pStyle w:val="Textkrper"/>
        <w:widowControl/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Das Labortagebuch hat einen zentralen Stellenwert. Es ist o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dentlich und gewissenhaft zu führen. Die Schüler sollen bei ihren Versuchen wissenschaftlich arbeiten und ihre Tätigke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ten protokollieren, somit erlernen die Schüler </w:t>
      </w:r>
      <w:r w:rsidR="00A76D2B">
        <w:rPr>
          <w:rFonts w:ascii="Arial" w:hAnsi="Arial" w:cs="Arial"/>
        </w:rPr>
        <w:t>fachgemäße</w:t>
      </w:r>
      <w:r>
        <w:rPr>
          <w:rFonts w:ascii="Arial" w:hAnsi="Arial" w:cs="Arial"/>
        </w:rPr>
        <w:t xml:space="preserve"> Arbeitswe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se</w:t>
      </w:r>
      <w:r w:rsidR="00A76D2B">
        <w:rPr>
          <w:rFonts w:ascii="Arial" w:hAnsi="Arial" w:cs="Arial"/>
        </w:rPr>
        <w:t>n</w:t>
      </w:r>
      <w:r>
        <w:rPr>
          <w:rFonts w:ascii="Arial" w:hAnsi="Arial" w:cs="Arial"/>
        </w:rPr>
        <w:t>.</w:t>
      </w:r>
    </w:p>
    <w:p w:rsidR="00521353" w:rsidRDefault="00D40F9C" w:rsidP="00DD7CBC">
      <w:pPr>
        <w:pStyle w:val="berschrift1"/>
        <w:rPr>
          <w:kern w:val="0"/>
        </w:rPr>
      </w:pPr>
      <w:bookmarkStart w:id="6" w:name="_Toc144026740"/>
      <w:bookmarkStart w:id="7" w:name="_Toc144141069"/>
      <w:r>
        <w:br w:type="page"/>
      </w:r>
      <w:bookmarkStart w:id="8" w:name="_Toc361752420"/>
      <w:r w:rsidR="00A76D2B">
        <w:lastRenderedPageBreak/>
        <w:t xml:space="preserve">Die </w:t>
      </w:r>
      <w:r w:rsidR="00521353" w:rsidRPr="00DD7CBC">
        <w:t>Experimentieranleitung</w:t>
      </w:r>
      <w:bookmarkEnd w:id="6"/>
      <w:bookmarkEnd w:id="7"/>
      <w:bookmarkEnd w:id="8"/>
    </w:p>
    <w:p w:rsidR="00521353" w:rsidRDefault="00226AA0" w:rsidP="00DD7CBC">
      <w:pPr>
        <w:pStyle w:val="Textkrper"/>
        <w:widowControl/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 </w:t>
      </w:r>
      <w:r w:rsidR="00A76D2B">
        <w:rPr>
          <w:rFonts w:ascii="Arial" w:hAnsi="Arial" w:cs="Arial"/>
        </w:rPr>
        <w:t>Lernenden</w:t>
      </w:r>
      <w:r w:rsidR="00521353">
        <w:rPr>
          <w:rFonts w:ascii="Arial" w:hAnsi="Arial" w:cs="Arial"/>
        </w:rPr>
        <w:t xml:space="preserve"> die Möglichkeit zu geben, </w:t>
      </w:r>
      <w:r w:rsidR="00521353" w:rsidRPr="004B3616">
        <w:rPr>
          <w:rFonts w:ascii="Arial" w:hAnsi="Arial" w:cs="Arial"/>
          <w:b/>
        </w:rPr>
        <w:t>allein</w:t>
      </w:r>
      <w:r w:rsidR="004B3616" w:rsidRPr="004B3616">
        <w:rPr>
          <w:rFonts w:ascii="Arial" w:hAnsi="Arial" w:cs="Arial"/>
          <w:b/>
        </w:rPr>
        <w:t>e</w:t>
      </w:r>
      <w:r w:rsidR="004B3616">
        <w:rPr>
          <w:rFonts w:ascii="Arial" w:hAnsi="Arial" w:cs="Arial"/>
        </w:rPr>
        <w:t xml:space="preserve"> zu exper</w:t>
      </w:r>
      <w:r w:rsidR="004B3616">
        <w:rPr>
          <w:rFonts w:ascii="Arial" w:hAnsi="Arial" w:cs="Arial"/>
        </w:rPr>
        <w:t>i</w:t>
      </w:r>
      <w:r w:rsidR="004B3616">
        <w:rPr>
          <w:rFonts w:ascii="Arial" w:hAnsi="Arial" w:cs="Arial"/>
        </w:rPr>
        <w:t>mentieren,</w:t>
      </w:r>
      <w:r w:rsidR="00521353">
        <w:rPr>
          <w:rFonts w:ascii="Arial" w:hAnsi="Arial" w:cs="Arial"/>
        </w:rPr>
        <w:t xml:space="preserve"> </w:t>
      </w:r>
      <w:r w:rsidR="00D40F9C">
        <w:rPr>
          <w:rFonts w:ascii="Arial" w:hAnsi="Arial" w:cs="Arial"/>
        </w:rPr>
        <w:t xml:space="preserve">befindet sich in jeder Kiste eine </w:t>
      </w:r>
      <w:r w:rsidR="004B3616">
        <w:rPr>
          <w:rFonts w:ascii="Arial" w:hAnsi="Arial" w:cs="Arial"/>
        </w:rPr>
        <w:t xml:space="preserve">dafür geeignete </w:t>
      </w:r>
      <w:r w:rsidR="00521353">
        <w:rPr>
          <w:rFonts w:ascii="Arial" w:hAnsi="Arial" w:cs="Arial"/>
        </w:rPr>
        <w:t>Ex</w:t>
      </w:r>
      <w:r w:rsidR="00D40F9C">
        <w:rPr>
          <w:rFonts w:ascii="Arial" w:hAnsi="Arial" w:cs="Arial"/>
        </w:rPr>
        <w:t>perimentieranleitung</w:t>
      </w:r>
      <w:r w:rsidR="00521353">
        <w:rPr>
          <w:rFonts w:ascii="Arial" w:hAnsi="Arial" w:cs="Arial"/>
        </w:rPr>
        <w:t xml:space="preserve">. </w:t>
      </w:r>
      <w:r w:rsidR="00D40F9C">
        <w:rPr>
          <w:rFonts w:ascii="Arial" w:hAnsi="Arial" w:cs="Arial"/>
        </w:rPr>
        <w:t xml:space="preserve">Die Anleitungen </w:t>
      </w:r>
      <w:r w:rsidR="00521353">
        <w:rPr>
          <w:rFonts w:ascii="Arial" w:hAnsi="Arial" w:cs="Arial"/>
        </w:rPr>
        <w:t xml:space="preserve">enthalten </w:t>
      </w:r>
      <w:r>
        <w:rPr>
          <w:rFonts w:ascii="Arial" w:hAnsi="Arial" w:cs="Arial"/>
        </w:rPr>
        <w:t>auch Selbs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kontrollen, damit </w:t>
      </w:r>
      <w:r w:rsidR="004B3616">
        <w:rPr>
          <w:rFonts w:ascii="Arial" w:hAnsi="Arial" w:cs="Arial"/>
        </w:rPr>
        <w:t>Lernende</w:t>
      </w:r>
      <w:r w:rsidR="00521353">
        <w:rPr>
          <w:rFonts w:ascii="Arial" w:hAnsi="Arial" w:cs="Arial"/>
        </w:rPr>
        <w:t xml:space="preserve"> ohne Hilfe</w:t>
      </w:r>
      <w:r>
        <w:rPr>
          <w:rFonts w:ascii="Arial" w:hAnsi="Arial" w:cs="Arial"/>
        </w:rPr>
        <w:t xml:space="preserve"> des Lehrers feststellen, ob </w:t>
      </w:r>
      <w:r w:rsidR="004B3616">
        <w:rPr>
          <w:rFonts w:ascii="Arial" w:hAnsi="Arial" w:cs="Arial"/>
        </w:rPr>
        <w:t>sie</w:t>
      </w:r>
      <w:r w:rsidR="005213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 Versuche richtig durch</w:t>
      </w:r>
      <w:r w:rsidR="00E75AE3">
        <w:rPr>
          <w:rFonts w:ascii="Arial" w:hAnsi="Arial" w:cs="Arial"/>
        </w:rPr>
        <w:t>ge</w:t>
      </w:r>
      <w:r>
        <w:rPr>
          <w:rFonts w:ascii="Arial" w:hAnsi="Arial" w:cs="Arial"/>
        </w:rPr>
        <w:t>führt</w:t>
      </w:r>
      <w:r w:rsidR="00E75AE3">
        <w:rPr>
          <w:rFonts w:ascii="Arial" w:hAnsi="Arial" w:cs="Arial"/>
        </w:rPr>
        <w:t xml:space="preserve"> und das </w:t>
      </w:r>
      <w:proofErr w:type="spellStart"/>
      <w:r w:rsidR="00E75AE3">
        <w:rPr>
          <w:rFonts w:ascii="Arial" w:hAnsi="Arial" w:cs="Arial"/>
        </w:rPr>
        <w:t>Lehrziel</w:t>
      </w:r>
      <w:proofErr w:type="spellEnd"/>
      <w:r w:rsidR="00E75AE3">
        <w:rPr>
          <w:rFonts w:ascii="Arial" w:hAnsi="Arial" w:cs="Arial"/>
        </w:rPr>
        <w:t xml:space="preserve"> erreicht haben</w:t>
      </w:r>
      <w:r w:rsidR="00521353">
        <w:rPr>
          <w:rFonts w:ascii="Arial" w:hAnsi="Arial" w:cs="Arial"/>
        </w:rPr>
        <w:t xml:space="preserve">. Für die </w:t>
      </w:r>
      <w:r w:rsidR="00E75AE3">
        <w:rPr>
          <w:rFonts w:ascii="Arial" w:hAnsi="Arial" w:cs="Arial"/>
        </w:rPr>
        <w:t>Selbstkontrolle</w:t>
      </w:r>
      <w:r w:rsidR="00521353">
        <w:rPr>
          <w:rFonts w:ascii="Arial" w:hAnsi="Arial" w:cs="Arial"/>
        </w:rPr>
        <w:t xml:space="preserve"> </w:t>
      </w:r>
      <w:r w:rsidR="00D40F9C">
        <w:rPr>
          <w:rFonts w:ascii="Arial" w:hAnsi="Arial" w:cs="Arial"/>
        </w:rPr>
        <w:t xml:space="preserve">sind </w:t>
      </w:r>
      <w:r w:rsidR="00521353">
        <w:rPr>
          <w:rFonts w:ascii="Arial" w:hAnsi="Arial" w:cs="Arial"/>
        </w:rPr>
        <w:t>auf der Rückseite der Versuchsanleitung Bilder, die z.B. den Versuchsaufbau dokumentieren, oder am Ende der Experimentieranleitung gegebenenfalls das Ergebnis abgebildet bzw. notiert. In den E</w:t>
      </w:r>
      <w:r w:rsidR="00521353">
        <w:rPr>
          <w:rFonts w:ascii="Arial" w:hAnsi="Arial" w:cs="Arial"/>
        </w:rPr>
        <w:t>x</w:t>
      </w:r>
      <w:r w:rsidR="00521353">
        <w:rPr>
          <w:rFonts w:ascii="Arial" w:hAnsi="Arial" w:cs="Arial"/>
        </w:rPr>
        <w:t>perimentieranleitungen befinden sich nochmals die Sicherheitshinweise und die Beobac</w:t>
      </w:r>
      <w:r w:rsidR="00521353">
        <w:rPr>
          <w:rFonts w:ascii="Arial" w:hAnsi="Arial" w:cs="Arial"/>
        </w:rPr>
        <w:t>h</w:t>
      </w:r>
      <w:r w:rsidR="00521353">
        <w:rPr>
          <w:rFonts w:ascii="Arial" w:hAnsi="Arial" w:cs="Arial"/>
        </w:rPr>
        <w:t>tungshinweise für das Labo</w:t>
      </w:r>
      <w:r w:rsidR="00521353">
        <w:rPr>
          <w:rFonts w:ascii="Arial" w:hAnsi="Arial" w:cs="Arial"/>
        </w:rPr>
        <w:t>r</w:t>
      </w:r>
      <w:r w:rsidR="00521353">
        <w:rPr>
          <w:rFonts w:ascii="Arial" w:hAnsi="Arial" w:cs="Arial"/>
        </w:rPr>
        <w:t>tagebuch.</w:t>
      </w:r>
    </w:p>
    <w:p w:rsidR="00521353" w:rsidRPr="00E75AE3" w:rsidRDefault="00E75AE3" w:rsidP="00DD7CBC">
      <w:pPr>
        <w:pStyle w:val="Textkrper"/>
        <w:widowControl/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Den Lernenden</w:t>
      </w:r>
      <w:r w:rsidR="00226AA0">
        <w:rPr>
          <w:rFonts w:ascii="Arial" w:hAnsi="Arial" w:cs="Arial"/>
        </w:rPr>
        <w:t xml:space="preserve"> steht es frei, ob </w:t>
      </w:r>
      <w:r>
        <w:rPr>
          <w:rFonts w:ascii="Arial" w:hAnsi="Arial" w:cs="Arial"/>
        </w:rPr>
        <w:t>sie</w:t>
      </w:r>
      <w:r w:rsidR="00B3651F">
        <w:rPr>
          <w:rFonts w:ascii="Arial" w:hAnsi="Arial" w:cs="Arial"/>
        </w:rPr>
        <w:t xml:space="preserve"> selbständi</w:t>
      </w:r>
      <w:r w:rsidR="00226AA0">
        <w:rPr>
          <w:rFonts w:ascii="Arial" w:hAnsi="Arial" w:cs="Arial"/>
        </w:rPr>
        <w:t>g den Arbeitsauftrag durchführ</w:t>
      </w:r>
      <w:r>
        <w:rPr>
          <w:rFonts w:ascii="Arial" w:hAnsi="Arial" w:cs="Arial"/>
        </w:rPr>
        <w:t>en</w:t>
      </w:r>
      <w:r w:rsidR="00B3651F">
        <w:rPr>
          <w:rFonts w:ascii="Arial" w:hAnsi="Arial" w:cs="Arial"/>
        </w:rPr>
        <w:t xml:space="preserve"> oder </w:t>
      </w:r>
      <w:r w:rsidR="00226AA0">
        <w:rPr>
          <w:rFonts w:ascii="Arial" w:hAnsi="Arial" w:cs="Arial"/>
        </w:rPr>
        <w:t xml:space="preserve">ob </w:t>
      </w:r>
      <w:r>
        <w:rPr>
          <w:rFonts w:ascii="Arial" w:hAnsi="Arial" w:cs="Arial"/>
        </w:rPr>
        <w:t>sie</w:t>
      </w:r>
      <w:r w:rsidR="00B3651F">
        <w:rPr>
          <w:rFonts w:ascii="Arial" w:hAnsi="Arial" w:cs="Arial"/>
        </w:rPr>
        <w:t xml:space="preserve"> </w:t>
      </w:r>
      <w:r w:rsidR="00226AA0">
        <w:rPr>
          <w:rFonts w:ascii="Arial" w:hAnsi="Arial" w:cs="Arial"/>
        </w:rPr>
        <w:t xml:space="preserve">nach </w:t>
      </w:r>
      <w:r>
        <w:rPr>
          <w:rFonts w:ascii="Arial" w:hAnsi="Arial" w:cs="Arial"/>
        </w:rPr>
        <w:t>Schritt-für-Schritt-</w:t>
      </w:r>
      <w:r w:rsidR="00226AA0">
        <w:rPr>
          <w:rFonts w:ascii="Arial" w:hAnsi="Arial" w:cs="Arial"/>
        </w:rPr>
        <w:t>Anleitung vorgeh</w:t>
      </w:r>
      <w:r>
        <w:rPr>
          <w:rFonts w:ascii="Arial" w:hAnsi="Arial" w:cs="Arial"/>
        </w:rPr>
        <w:t>en</w:t>
      </w:r>
      <w:r w:rsidR="00B3651F">
        <w:rPr>
          <w:rFonts w:ascii="Arial" w:hAnsi="Arial" w:cs="Arial"/>
        </w:rPr>
        <w:t xml:space="preserve">. Die </w:t>
      </w:r>
      <w:r>
        <w:rPr>
          <w:rFonts w:ascii="Arial" w:hAnsi="Arial" w:cs="Arial"/>
        </w:rPr>
        <w:t>A</w:t>
      </w:r>
      <w:r w:rsidR="00B3651F">
        <w:rPr>
          <w:rFonts w:ascii="Arial" w:hAnsi="Arial" w:cs="Arial"/>
        </w:rPr>
        <w:t>nleitung</w:t>
      </w:r>
      <w:r>
        <w:rPr>
          <w:rFonts w:ascii="Arial" w:hAnsi="Arial" w:cs="Arial"/>
        </w:rPr>
        <w:t>en</w:t>
      </w:r>
      <w:r w:rsidR="00B365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sind</w:t>
      </w:r>
      <w:r w:rsidR="00B3651F">
        <w:rPr>
          <w:rFonts w:ascii="Arial" w:hAnsi="Arial" w:cs="Arial"/>
        </w:rPr>
        <w:t xml:space="preserve"> so konzipiert, das</w:t>
      </w:r>
      <w:r w:rsidR="00226AA0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sie</w:t>
      </w:r>
      <w:r w:rsidR="00B3651F">
        <w:rPr>
          <w:rFonts w:ascii="Arial" w:hAnsi="Arial" w:cs="Arial"/>
        </w:rPr>
        <w:t xml:space="preserve"> </w:t>
      </w:r>
      <w:r w:rsidR="00226AA0">
        <w:rPr>
          <w:rFonts w:ascii="Arial" w:hAnsi="Arial" w:cs="Arial"/>
        </w:rPr>
        <w:t>z</w:t>
      </w:r>
      <w:r w:rsidR="00226AA0">
        <w:rPr>
          <w:rFonts w:ascii="Arial" w:hAnsi="Arial" w:cs="Arial"/>
        </w:rPr>
        <w:t>u</w:t>
      </w:r>
      <w:r w:rsidR="00226AA0">
        <w:rPr>
          <w:rFonts w:ascii="Arial" w:hAnsi="Arial" w:cs="Arial"/>
        </w:rPr>
        <w:t>erst den Arbeitsauftrag erh</w:t>
      </w:r>
      <w:r>
        <w:rPr>
          <w:rFonts w:ascii="Arial" w:hAnsi="Arial" w:cs="Arial"/>
        </w:rPr>
        <w:t>alten</w:t>
      </w:r>
      <w:r w:rsidR="00B3651F">
        <w:rPr>
          <w:rFonts w:ascii="Arial" w:hAnsi="Arial" w:cs="Arial"/>
        </w:rPr>
        <w:t>. D</w:t>
      </w:r>
      <w:r w:rsidR="00402971">
        <w:rPr>
          <w:rFonts w:ascii="Arial" w:hAnsi="Arial" w:cs="Arial"/>
        </w:rPr>
        <w:t>anach entscheidet</w:t>
      </w:r>
      <w:r w:rsidR="00226A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jeder</w:t>
      </w:r>
      <w:r w:rsidR="00226AA0">
        <w:rPr>
          <w:rFonts w:ascii="Arial" w:hAnsi="Arial" w:cs="Arial"/>
        </w:rPr>
        <w:t xml:space="preserve"> selbst,</w:t>
      </w:r>
      <w:r w:rsidR="00B3651F">
        <w:rPr>
          <w:rFonts w:ascii="Arial" w:hAnsi="Arial" w:cs="Arial"/>
        </w:rPr>
        <w:t xml:space="preserve"> wie </w:t>
      </w:r>
      <w:r w:rsidR="00226AA0">
        <w:rPr>
          <w:rFonts w:ascii="Arial" w:hAnsi="Arial" w:cs="Arial"/>
        </w:rPr>
        <w:t>er weiter</w:t>
      </w:r>
      <w:r>
        <w:rPr>
          <w:rFonts w:ascii="Arial" w:hAnsi="Arial" w:cs="Arial"/>
        </w:rPr>
        <w:t xml:space="preserve"> vorgeht:</w:t>
      </w:r>
      <w:r w:rsidR="00226AA0">
        <w:rPr>
          <w:rFonts w:ascii="Arial" w:hAnsi="Arial" w:cs="Arial"/>
        </w:rPr>
        <w:t xml:space="preserve"> Entweder </w:t>
      </w:r>
      <w:r w:rsidR="00B3651F">
        <w:rPr>
          <w:rFonts w:ascii="Arial" w:hAnsi="Arial" w:cs="Arial"/>
        </w:rPr>
        <w:t>der Experimentier</w:t>
      </w:r>
      <w:r w:rsidR="00226AA0">
        <w:rPr>
          <w:rFonts w:ascii="Arial" w:hAnsi="Arial" w:cs="Arial"/>
        </w:rPr>
        <w:t>anleitung</w:t>
      </w:r>
      <w:r>
        <w:rPr>
          <w:rFonts w:ascii="Arial" w:hAnsi="Arial" w:cs="Arial"/>
        </w:rPr>
        <w:t xml:space="preserve"> folgen</w:t>
      </w:r>
      <w:r w:rsidR="00226AA0">
        <w:rPr>
          <w:rFonts w:ascii="Arial" w:hAnsi="Arial" w:cs="Arial"/>
        </w:rPr>
        <w:t xml:space="preserve"> oder </w:t>
      </w:r>
      <w:r w:rsidR="00B3651F">
        <w:rPr>
          <w:rFonts w:ascii="Arial" w:hAnsi="Arial" w:cs="Arial"/>
        </w:rPr>
        <w:t>sich einen Lösungsweg</w:t>
      </w:r>
      <w:r>
        <w:rPr>
          <w:rFonts w:ascii="Arial" w:hAnsi="Arial" w:cs="Arial"/>
        </w:rPr>
        <w:t xml:space="preserve"> selber übe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legen</w:t>
      </w:r>
      <w:r w:rsidR="00B3651F">
        <w:rPr>
          <w:rFonts w:ascii="Arial" w:hAnsi="Arial" w:cs="Arial"/>
        </w:rPr>
        <w:t>.</w:t>
      </w:r>
    </w:p>
    <w:p w:rsidR="00521353" w:rsidRDefault="00D40F9C" w:rsidP="00DD7CBC">
      <w:pPr>
        <w:pStyle w:val="berschrift1"/>
        <w:rPr>
          <w:kern w:val="0"/>
        </w:rPr>
      </w:pPr>
      <w:bookmarkStart w:id="9" w:name="_Toc144026779"/>
      <w:bookmarkStart w:id="10" w:name="_Toc144141107"/>
      <w:r>
        <w:br w:type="page"/>
      </w:r>
      <w:bookmarkStart w:id="11" w:name="_Toc361752421"/>
      <w:r w:rsidR="00521353" w:rsidRPr="00DD7CBC">
        <w:lastRenderedPageBreak/>
        <w:t>Unterricht</w:t>
      </w:r>
      <w:bookmarkEnd w:id="9"/>
      <w:bookmarkEnd w:id="10"/>
      <w:bookmarkEnd w:id="11"/>
    </w:p>
    <w:p w:rsidR="00521353" w:rsidRPr="00B72AFA" w:rsidRDefault="00A964AE" w:rsidP="00B72AFA">
      <w:pPr>
        <w:pStyle w:val="Textkrper"/>
        <w:widowControl/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 Klassenunterricht </w:t>
      </w:r>
      <w:r w:rsidR="00521353">
        <w:rPr>
          <w:rFonts w:ascii="Arial" w:hAnsi="Arial" w:cs="Arial"/>
        </w:rPr>
        <w:t xml:space="preserve">ist es </w:t>
      </w:r>
      <w:r w:rsidR="00CB35A9">
        <w:rPr>
          <w:rFonts w:ascii="Arial" w:hAnsi="Arial" w:cs="Arial"/>
        </w:rPr>
        <w:t>unvermeidlich</w:t>
      </w:r>
      <w:r w:rsidR="00226AA0">
        <w:rPr>
          <w:rFonts w:ascii="Arial" w:hAnsi="Arial" w:cs="Arial"/>
        </w:rPr>
        <w:t>,</w:t>
      </w:r>
      <w:r w:rsidR="00521353">
        <w:rPr>
          <w:rFonts w:ascii="Arial" w:hAnsi="Arial" w:cs="Arial"/>
        </w:rPr>
        <w:t xml:space="preserve"> die Exp</w:t>
      </w:r>
      <w:r w:rsidR="00521353">
        <w:rPr>
          <w:rFonts w:ascii="Arial" w:hAnsi="Arial" w:cs="Arial"/>
        </w:rPr>
        <w:t>e</w:t>
      </w:r>
      <w:r w:rsidR="00521353">
        <w:rPr>
          <w:rFonts w:ascii="Arial" w:hAnsi="Arial" w:cs="Arial"/>
        </w:rPr>
        <w:t>rimentier-Kisten erst bereitzustellen, wenn das entsprechende Thema im Unte</w:t>
      </w:r>
      <w:r w:rsidR="00521353">
        <w:rPr>
          <w:rFonts w:ascii="Arial" w:hAnsi="Arial" w:cs="Arial"/>
        </w:rPr>
        <w:t>r</w:t>
      </w:r>
      <w:r w:rsidR="00521353">
        <w:rPr>
          <w:rFonts w:ascii="Arial" w:hAnsi="Arial" w:cs="Arial"/>
        </w:rPr>
        <w:t>richt behandelt wird</w:t>
      </w:r>
      <w:r w:rsidR="00CB35A9">
        <w:rPr>
          <w:rFonts w:ascii="Arial" w:hAnsi="Arial" w:cs="Arial"/>
        </w:rPr>
        <w:t xml:space="preserve"> (in Abweichung zum Montessori-Prinzip)</w:t>
      </w:r>
      <w:r w:rsidR="00521353">
        <w:rPr>
          <w:rFonts w:ascii="Arial" w:hAnsi="Arial" w:cs="Arial"/>
        </w:rPr>
        <w:t>. Die Kisten dienen zur Unterstützung und Festigung des gelehrten oder erlernten Wissens und zur A</w:t>
      </w:r>
      <w:r w:rsidR="00521353">
        <w:rPr>
          <w:rFonts w:ascii="Arial" w:hAnsi="Arial" w:cs="Arial"/>
        </w:rPr>
        <w:t>n</w:t>
      </w:r>
      <w:r w:rsidR="00521353">
        <w:rPr>
          <w:rFonts w:ascii="Arial" w:hAnsi="Arial" w:cs="Arial"/>
        </w:rPr>
        <w:t>wendung.</w:t>
      </w:r>
    </w:p>
    <w:p w:rsidR="00521353" w:rsidRDefault="00D40F9C" w:rsidP="00DD7CBC">
      <w:pPr>
        <w:pStyle w:val="berschrift1"/>
        <w:rPr>
          <w:kern w:val="0"/>
        </w:rPr>
      </w:pPr>
      <w:bookmarkStart w:id="12" w:name="_Toc144026780"/>
      <w:bookmarkStart w:id="13" w:name="_Toc144141108"/>
      <w:r>
        <w:rPr>
          <w:kern w:val="0"/>
        </w:rPr>
        <w:br w:type="page"/>
      </w:r>
      <w:bookmarkStart w:id="14" w:name="_Toc361752422"/>
      <w:r w:rsidR="00521353" w:rsidRPr="00521353">
        <w:rPr>
          <w:kern w:val="0"/>
        </w:rPr>
        <w:lastRenderedPageBreak/>
        <w:t>Ver- und Entsorgung</w:t>
      </w:r>
      <w:bookmarkEnd w:id="12"/>
      <w:bookmarkEnd w:id="13"/>
      <w:bookmarkEnd w:id="14"/>
    </w:p>
    <w:p w:rsidR="00451CEE" w:rsidRPr="00B72AFA" w:rsidRDefault="00226AA0" w:rsidP="00B72AFA">
      <w:pPr>
        <w:pStyle w:val="Textkrper"/>
        <w:widowControl/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 in der Chemie ständig</w:t>
      </w:r>
      <w:r w:rsidR="00521353">
        <w:rPr>
          <w:rFonts w:ascii="Arial" w:hAnsi="Arial" w:cs="Arial"/>
        </w:rPr>
        <w:t xml:space="preserve"> </w:t>
      </w:r>
      <w:r w:rsidR="00CB35A9">
        <w:rPr>
          <w:rFonts w:ascii="Arial" w:hAnsi="Arial" w:cs="Arial"/>
        </w:rPr>
        <w:t>Stoffe</w:t>
      </w:r>
      <w:r w:rsidR="00521353">
        <w:rPr>
          <w:rFonts w:ascii="Arial" w:hAnsi="Arial" w:cs="Arial"/>
        </w:rPr>
        <w:t xml:space="preserve"> verbraucht und andere Produkte hergestellt werden</w:t>
      </w:r>
      <w:r w:rsidR="00CB35A9">
        <w:rPr>
          <w:rFonts w:ascii="Arial" w:hAnsi="Arial" w:cs="Arial"/>
        </w:rPr>
        <w:t>,</w:t>
      </w:r>
      <w:r w:rsidR="00521353">
        <w:rPr>
          <w:rFonts w:ascii="Arial" w:hAnsi="Arial" w:cs="Arial"/>
        </w:rPr>
        <w:t xml:space="preserve"> muss der Lehre</w:t>
      </w:r>
      <w:r w:rsidR="00CB35A9">
        <w:rPr>
          <w:rFonts w:ascii="Arial" w:hAnsi="Arial" w:cs="Arial"/>
        </w:rPr>
        <w:t>nde</w:t>
      </w:r>
      <w:r w:rsidR="00521353">
        <w:rPr>
          <w:rFonts w:ascii="Arial" w:hAnsi="Arial" w:cs="Arial"/>
        </w:rPr>
        <w:t xml:space="preserve"> regelmäßig die </w:t>
      </w:r>
      <w:r w:rsidR="00CB35A9">
        <w:rPr>
          <w:rFonts w:ascii="Arial" w:hAnsi="Arial" w:cs="Arial"/>
        </w:rPr>
        <w:t>Kisten</w:t>
      </w:r>
      <w:r w:rsidR="00521353">
        <w:rPr>
          <w:rFonts w:ascii="Arial" w:hAnsi="Arial" w:cs="Arial"/>
        </w:rPr>
        <w:t xml:space="preserve"> kontrollieren und sie wieder neu best</w:t>
      </w:r>
      <w:r w:rsidR="00521353">
        <w:rPr>
          <w:rFonts w:ascii="Arial" w:hAnsi="Arial" w:cs="Arial"/>
        </w:rPr>
        <w:t>ü</w:t>
      </w:r>
      <w:r w:rsidR="00521353">
        <w:rPr>
          <w:rFonts w:ascii="Arial" w:hAnsi="Arial" w:cs="Arial"/>
        </w:rPr>
        <w:t xml:space="preserve">cken. Außerdem müssen Behälter bereitstehen, in die die </w:t>
      </w:r>
      <w:r w:rsidR="00CB35A9">
        <w:rPr>
          <w:rFonts w:ascii="Arial" w:hAnsi="Arial" w:cs="Arial"/>
        </w:rPr>
        <w:t>Lernenden</w:t>
      </w:r>
      <w:r w:rsidR="00521353">
        <w:rPr>
          <w:rFonts w:ascii="Arial" w:hAnsi="Arial" w:cs="Arial"/>
        </w:rPr>
        <w:t xml:space="preserve"> die Abfal</w:t>
      </w:r>
      <w:r w:rsidR="00521353">
        <w:rPr>
          <w:rFonts w:ascii="Arial" w:hAnsi="Arial" w:cs="Arial"/>
        </w:rPr>
        <w:t>l</w:t>
      </w:r>
      <w:r w:rsidR="00521353">
        <w:rPr>
          <w:rFonts w:ascii="Arial" w:hAnsi="Arial" w:cs="Arial"/>
        </w:rPr>
        <w:t>produkte geben können. Hier kann auch gleichzeitig das Umweltb</w:t>
      </w:r>
      <w:r>
        <w:rPr>
          <w:rFonts w:ascii="Arial" w:hAnsi="Arial" w:cs="Arial"/>
        </w:rPr>
        <w:t>ewusstsein der Kinder gefördert</w:t>
      </w:r>
      <w:r w:rsidR="00521353">
        <w:rPr>
          <w:rFonts w:ascii="Arial" w:hAnsi="Arial" w:cs="Arial"/>
        </w:rPr>
        <w:t xml:space="preserve"> werden, indem z.B. die Alufolie für den Wertstoffhof g</w:t>
      </w:r>
      <w:r w:rsidR="00521353">
        <w:rPr>
          <w:rFonts w:ascii="Arial" w:hAnsi="Arial" w:cs="Arial"/>
        </w:rPr>
        <w:t>e</w:t>
      </w:r>
      <w:r w:rsidR="00521353">
        <w:rPr>
          <w:rFonts w:ascii="Arial" w:hAnsi="Arial" w:cs="Arial"/>
        </w:rPr>
        <w:t>sammelt wird.</w:t>
      </w:r>
      <w:bookmarkStart w:id="15" w:name="_Toc144026781"/>
      <w:bookmarkStart w:id="16" w:name="_Toc144141109"/>
    </w:p>
    <w:p w:rsidR="00521353" w:rsidRPr="00521353" w:rsidRDefault="00D40F9C" w:rsidP="00DD7CBC">
      <w:pPr>
        <w:pStyle w:val="berschrift1"/>
        <w:rPr>
          <w:kern w:val="0"/>
        </w:rPr>
      </w:pPr>
      <w:r>
        <w:rPr>
          <w:kern w:val="0"/>
        </w:rPr>
        <w:br w:type="page"/>
      </w:r>
      <w:bookmarkStart w:id="17" w:name="_Toc361752423"/>
      <w:r w:rsidR="00521353" w:rsidRPr="00DD7CBC">
        <w:lastRenderedPageBreak/>
        <w:t>Labortisch</w:t>
      </w:r>
      <w:bookmarkEnd w:id="15"/>
      <w:bookmarkEnd w:id="16"/>
      <w:bookmarkEnd w:id="17"/>
    </w:p>
    <w:p w:rsidR="00521353" w:rsidRDefault="00521353" w:rsidP="00DD7CBC">
      <w:pPr>
        <w:pStyle w:val="Textkrper"/>
        <w:widowControl/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Damit die </w:t>
      </w:r>
      <w:r w:rsidR="00CB35A9">
        <w:rPr>
          <w:rFonts w:ascii="Arial" w:hAnsi="Arial" w:cs="Arial"/>
        </w:rPr>
        <w:t>Lernenden</w:t>
      </w:r>
      <w:r>
        <w:rPr>
          <w:rFonts w:ascii="Arial" w:hAnsi="Arial" w:cs="Arial"/>
        </w:rPr>
        <w:t xml:space="preserve"> experimentieren können, ist ein Labortisch oder eine Experimentie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ecke im Klassenzimmer einer Montessori-Schule wünschenswert, falls kein Chemieraum vorhanden ist. Dieser Chemie-Bereich sollte folgendermaßen au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gestattet sein:</w:t>
      </w:r>
    </w:p>
    <w:p w:rsidR="00521353" w:rsidRDefault="00521353" w:rsidP="00DD7CBC">
      <w:pPr>
        <w:pStyle w:val="Aufzhlungszeichen2"/>
        <w:widowControl/>
        <w:numPr>
          <w:ilvl w:val="0"/>
          <w:numId w:val="4"/>
        </w:numPr>
        <w:tabs>
          <w:tab w:val="left" w:pos="720"/>
        </w:tabs>
        <w:spacing w:before="120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 Plakat vom </w:t>
      </w:r>
      <w:r w:rsidR="00DD7CBC">
        <w:rPr>
          <w:rFonts w:ascii="Arial" w:hAnsi="Arial" w:cs="Arial"/>
        </w:rPr>
        <w:t>fachgemäßen</w:t>
      </w:r>
      <w:r>
        <w:rPr>
          <w:rFonts w:ascii="Arial" w:hAnsi="Arial" w:cs="Arial"/>
        </w:rPr>
        <w:t xml:space="preserve"> Arbeiten im Labor hängt an der Wand über dem Labo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tisch.</w:t>
      </w:r>
    </w:p>
    <w:p w:rsidR="00521353" w:rsidRDefault="00521353" w:rsidP="00DD7CBC">
      <w:pPr>
        <w:pStyle w:val="Aufzhlungszeichen2"/>
        <w:widowControl/>
        <w:numPr>
          <w:ilvl w:val="0"/>
          <w:numId w:val="4"/>
        </w:numPr>
        <w:tabs>
          <w:tab w:val="left" w:pos="720"/>
        </w:tabs>
        <w:spacing w:before="120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Gängige Laborutensilien stehen geordnet </w:t>
      </w:r>
      <w:r w:rsidR="00CB35A9">
        <w:rPr>
          <w:rFonts w:ascii="Arial" w:hAnsi="Arial" w:cs="Arial"/>
        </w:rPr>
        <w:t>in der Nähe des</w:t>
      </w:r>
      <w:r>
        <w:rPr>
          <w:rFonts w:ascii="Arial" w:hAnsi="Arial" w:cs="Arial"/>
        </w:rPr>
        <w:t xml:space="preserve"> Arbeitstisch</w:t>
      </w:r>
      <w:r w:rsidR="00CB35A9">
        <w:rPr>
          <w:rFonts w:ascii="Arial" w:hAnsi="Arial" w:cs="Arial"/>
        </w:rPr>
        <w:t>es,</w:t>
      </w:r>
      <w:r>
        <w:rPr>
          <w:rFonts w:ascii="Arial" w:hAnsi="Arial" w:cs="Arial"/>
        </w:rPr>
        <w:t xml:space="preserve"> z.B.: Han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schuhe, Zellstoff, PE-Flasche mit Wasser,</w:t>
      </w:r>
      <w:r w:rsidR="00CB35A9">
        <w:rPr>
          <w:rFonts w:ascii="Arial" w:hAnsi="Arial" w:cs="Arial"/>
        </w:rPr>
        <w:t xml:space="preserve"> Schutzbrillen, Abfallbehälter.</w:t>
      </w:r>
    </w:p>
    <w:p w:rsidR="00521353" w:rsidRDefault="00521353" w:rsidP="00DD7CBC">
      <w:pPr>
        <w:pStyle w:val="Aufzhlungszeichen2"/>
        <w:widowControl/>
        <w:numPr>
          <w:ilvl w:val="0"/>
          <w:numId w:val="4"/>
        </w:numPr>
        <w:tabs>
          <w:tab w:val="left" w:pos="720"/>
        </w:tabs>
        <w:spacing w:before="120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Ein Labor</w:t>
      </w:r>
      <w:r w:rsidR="00CB35A9">
        <w:rPr>
          <w:rFonts w:ascii="Arial" w:hAnsi="Arial" w:cs="Arial"/>
        </w:rPr>
        <w:t>mantel</w:t>
      </w:r>
      <w:r>
        <w:rPr>
          <w:rFonts w:ascii="Arial" w:hAnsi="Arial" w:cs="Arial"/>
        </w:rPr>
        <w:t xml:space="preserve"> sollte für die </w:t>
      </w:r>
      <w:r w:rsidR="0016680D">
        <w:rPr>
          <w:rFonts w:ascii="Arial" w:hAnsi="Arial" w:cs="Arial"/>
        </w:rPr>
        <w:t>Lernenden</w:t>
      </w:r>
      <w:r>
        <w:rPr>
          <w:rFonts w:ascii="Arial" w:hAnsi="Arial" w:cs="Arial"/>
        </w:rPr>
        <w:t xml:space="preserve"> bereit</w:t>
      </w:r>
      <w:r w:rsidR="00CB3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stehen, den sie beim Experimentieren anzi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hen können.</w:t>
      </w:r>
    </w:p>
    <w:p w:rsidR="00521353" w:rsidRDefault="00521353" w:rsidP="00DD7CBC">
      <w:pPr>
        <w:pStyle w:val="Aufzhlungszeichen2"/>
        <w:widowControl/>
        <w:numPr>
          <w:ilvl w:val="0"/>
          <w:numId w:val="4"/>
        </w:numPr>
        <w:tabs>
          <w:tab w:val="left" w:pos="720"/>
        </w:tabs>
        <w:spacing w:before="120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Ein Waschbecken sollte in unmittelbarer N</w:t>
      </w:r>
      <w:r>
        <w:rPr>
          <w:rFonts w:ascii="Arial" w:hAnsi="Arial" w:cs="Arial"/>
        </w:rPr>
        <w:t>ä</w:t>
      </w:r>
      <w:r>
        <w:rPr>
          <w:rFonts w:ascii="Arial" w:hAnsi="Arial" w:cs="Arial"/>
        </w:rPr>
        <w:t>he sein.</w:t>
      </w:r>
    </w:p>
    <w:p w:rsidR="00521353" w:rsidRDefault="00521353" w:rsidP="00DD7CBC">
      <w:pPr>
        <w:pStyle w:val="Aufzhlungszeichen2"/>
        <w:widowControl/>
        <w:numPr>
          <w:ilvl w:val="0"/>
          <w:numId w:val="4"/>
        </w:numPr>
        <w:tabs>
          <w:tab w:val="left" w:pos="720"/>
        </w:tabs>
        <w:spacing w:before="120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Feuerlöscher und Verbandsmaterial muss vorhanden sein</w:t>
      </w:r>
      <w:r w:rsidR="0016680D">
        <w:rPr>
          <w:rFonts w:ascii="Arial" w:hAnsi="Arial" w:cs="Arial"/>
        </w:rPr>
        <w:t>.</w:t>
      </w:r>
    </w:p>
    <w:p w:rsidR="00521353" w:rsidRPr="00D40F9C" w:rsidRDefault="00451CEE" w:rsidP="00DD7CBC">
      <w:pPr>
        <w:pStyle w:val="Textkrper"/>
        <w:spacing w:before="120" w:after="0"/>
        <w:jc w:val="both"/>
        <w:rPr>
          <w:rFonts w:ascii="Arial" w:hAnsi="Arial"/>
        </w:rPr>
      </w:pPr>
      <w:r w:rsidRPr="00D40F9C">
        <w:rPr>
          <w:rFonts w:ascii="Arial" w:hAnsi="Arial"/>
        </w:rPr>
        <w:t xml:space="preserve">Weitere Informationen zu den Experimenten befinden sich </w:t>
      </w:r>
      <w:r w:rsidR="00E44B41">
        <w:rPr>
          <w:rFonts w:ascii="Arial" w:hAnsi="Arial"/>
        </w:rPr>
        <w:t xml:space="preserve">in </w:t>
      </w:r>
      <w:r w:rsidRPr="00D40F9C">
        <w:rPr>
          <w:rFonts w:ascii="Arial" w:hAnsi="Arial"/>
        </w:rPr>
        <w:t>den Lehrerhandbücher</w:t>
      </w:r>
      <w:r w:rsidR="0016680D">
        <w:rPr>
          <w:rFonts w:ascii="Arial" w:hAnsi="Arial"/>
        </w:rPr>
        <w:t>n</w:t>
      </w:r>
      <w:r w:rsidRPr="00D40F9C">
        <w:rPr>
          <w:rFonts w:ascii="Arial" w:hAnsi="Arial"/>
        </w:rPr>
        <w:t xml:space="preserve"> der Experime</w:t>
      </w:r>
      <w:r w:rsidRPr="00D40F9C">
        <w:rPr>
          <w:rFonts w:ascii="Arial" w:hAnsi="Arial"/>
        </w:rPr>
        <w:t>n</w:t>
      </w:r>
      <w:r w:rsidRPr="00D40F9C">
        <w:rPr>
          <w:rFonts w:ascii="Arial" w:hAnsi="Arial"/>
        </w:rPr>
        <w:t>tierkisten.</w:t>
      </w:r>
    </w:p>
    <w:sectPr w:rsidR="00521353" w:rsidRPr="00D40F9C" w:rsidSect="000361FC">
      <w:pgSz w:w="11906" w:h="8391" w:orient="landscape" w:code="11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871" w:rsidRDefault="00596871" w:rsidP="00066F78">
      <w:r>
        <w:separator/>
      </w:r>
    </w:p>
  </w:endnote>
  <w:endnote w:type="continuationSeparator" w:id="0">
    <w:p w:rsidR="00596871" w:rsidRDefault="00596871" w:rsidP="00066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871" w:rsidRDefault="00596871" w:rsidP="00066F78">
      <w:r>
        <w:separator/>
      </w:r>
    </w:p>
  </w:footnote>
  <w:footnote w:type="continuationSeparator" w:id="0">
    <w:p w:rsidR="00596871" w:rsidRDefault="00596871" w:rsidP="00066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971" w:rsidRDefault="00402971" w:rsidP="004E39A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02971" w:rsidRDefault="00402971" w:rsidP="00402971">
    <w:pPr>
      <w:pStyle w:val="Kopfzeil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971" w:rsidRPr="00A84680" w:rsidRDefault="00402971" w:rsidP="004E39A3">
    <w:pPr>
      <w:pStyle w:val="Kopfzeile"/>
      <w:framePr w:wrap="around" w:vAnchor="text" w:hAnchor="margin" w:xAlign="right" w:y="1"/>
      <w:rPr>
        <w:rStyle w:val="Seitenzahl"/>
        <w:rFonts w:ascii="Arial" w:hAnsi="Arial" w:cs="Arial"/>
      </w:rPr>
    </w:pPr>
    <w:r w:rsidRPr="00A84680">
      <w:rPr>
        <w:rStyle w:val="Seitenzahl"/>
        <w:rFonts w:ascii="Arial" w:hAnsi="Arial" w:cs="Arial"/>
      </w:rPr>
      <w:fldChar w:fldCharType="begin"/>
    </w:r>
    <w:r w:rsidRPr="00A84680">
      <w:rPr>
        <w:rStyle w:val="Seitenzahl"/>
        <w:rFonts w:ascii="Arial" w:hAnsi="Arial" w:cs="Arial"/>
      </w:rPr>
      <w:instrText xml:space="preserve">PAGE  </w:instrText>
    </w:r>
    <w:r w:rsidRPr="00A84680">
      <w:rPr>
        <w:rStyle w:val="Seitenzahl"/>
        <w:rFonts w:ascii="Arial" w:hAnsi="Arial" w:cs="Arial"/>
      </w:rPr>
      <w:fldChar w:fldCharType="separate"/>
    </w:r>
    <w:r w:rsidR="000361FC">
      <w:rPr>
        <w:rStyle w:val="Seitenzahl"/>
        <w:rFonts w:ascii="Arial" w:hAnsi="Arial" w:cs="Arial"/>
        <w:noProof/>
      </w:rPr>
      <w:t>2</w:t>
    </w:r>
    <w:r w:rsidRPr="00A84680">
      <w:rPr>
        <w:rStyle w:val="Seitenzahl"/>
        <w:rFonts w:ascii="Arial" w:hAnsi="Arial" w:cs="Arial"/>
      </w:rPr>
      <w:fldChar w:fldCharType="end"/>
    </w:r>
  </w:p>
  <w:p w:rsidR="00402971" w:rsidRDefault="00402971" w:rsidP="00402971">
    <w:pPr>
      <w:pStyle w:val="Kopfzeil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E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3FE"/>
    <w:multiLevelType w:val="singleLevel"/>
    <w:tmpl w:val="00000421"/>
    <w:lvl w:ilvl="0">
      <w:start w:val="1"/>
      <w:numFmt w:val="bullet"/>
      <w:lvlText w:val="·"/>
      <w:lvlJc w:val="left"/>
      <w:pPr>
        <w:ind w:left="720" w:hanging="357"/>
      </w:pPr>
      <w:rPr>
        <w:rFonts w:ascii="Symbol" w:hAnsi="Symbol" w:cs="Times New Roman"/>
      </w:rPr>
    </w:lvl>
  </w:abstractNum>
  <w:abstractNum w:abstractNumId="2">
    <w:nsid w:val="000003FF"/>
    <w:multiLevelType w:val="singleLevel"/>
    <w:tmpl w:val="00000422"/>
    <w:lvl w:ilvl="0">
      <w:start w:val="1"/>
      <w:numFmt w:val="bullet"/>
      <w:lvlText w:val="·"/>
      <w:lvlJc w:val="left"/>
      <w:pPr>
        <w:ind w:left="720" w:hanging="357"/>
      </w:pPr>
      <w:rPr>
        <w:rFonts w:ascii="Symbol" w:hAnsi="Symbol" w:cs="Times New Roman"/>
      </w:rPr>
    </w:lvl>
  </w:abstractNum>
  <w:abstractNum w:abstractNumId="3">
    <w:nsid w:val="0000040E"/>
    <w:multiLevelType w:val="singleLevel"/>
    <w:tmpl w:val="00000430"/>
    <w:lvl w:ilvl="0">
      <w:start w:val="1"/>
      <w:numFmt w:val="bullet"/>
      <w:lvlText w:val="·"/>
      <w:lvlJc w:val="left"/>
      <w:pPr>
        <w:ind w:left="720" w:hanging="357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2B6"/>
    <w:rsid w:val="000361FC"/>
    <w:rsid w:val="0016680D"/>
    <w:rsid w:val="001E5A21"/>
    <w:rsid w:val="00226AA0"/>
    <w:rsid w:val="00286B27"/>
    <w:rsid w:val="00303A9F"/>
    <w:rsid w:val="00317915"/>
    <w:rsid w:val="00351683"/>
    <w:rsid w:val="00402971"/>
    <w:rsid w:val="00451CEE"/>
    <w:rsid w:val="004B3616"/>
    <w:rsid w:val="004E39A3"/>
    <w:rsid w:val="00521353"/>
    <w:rsid w:val="00596871"/>
    <w:rsid w:val="00604B10"/>
    <w:rsid w:val="00725E1D"/>
    <w:rsid w:val="007A7D48"/>
    <w:rsid w:val="007D22B6"/>
    <w:rsid w:val="00970C9A"/>
    <w:rsid w:val="00A76D2B"/>
    <w:rsid w:val="00A84680"/>
    <w:rsid w:val="00A964AE"/>
    <w:rsid w:val="00B3651F"/>
    <w:rsid w:val="00B72AFA"/>
    <w:rsid w:val="00CB35A9"/>
    <w:rsid w:val="00CB38BF"/>
    <w:rsid w:val="00CC1B60"/>
    <w:rsid w:val="00D379F5"/>
    <w:rsid w:val="00D40F9C"/>
    <w:rsid w:val="00D94C9F"/>
    <w:rsid w:val="00DD7CBC"/>
    <w:rsid w:val="00E44B41"/>
    <w:rsid w:val="00E75AE3"/>
    <w:rsid w:val="00EC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13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2135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213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213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52135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2135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2135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521353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52135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52135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Aufzhlungszeichen2">
    <w:name w:val="List Bullet 2"/>
    <w:basedOn w:val="Standard"/>
    <w:autoRedefine/>
    <w:rsid w:val="00521353"/>
  </w:style>
  <w:style w:type="paragraph" w:styleId="Textkrper">
    <w:name w:val="Body Text"/>
    <w:basedOn w:val="Standard"/>
    <w:rsid w:val="00521353"/>
    <w:pPr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D40F9C"/>
    <w:pPr>
      <w:spacing w:before="360"/>
    </w:pPr>
    <w:rPr>
      <w:rFonts w:ascii="Arial" w:hAnsi="Arial" w:cs="Arial"/>
      <w:b/>
      <w:bCs/>
      <w:caps/>
    </w:rPr>
  </w:style>
  <w:style w:type="paragraph" w:styleId="Verzeichnis2">
    <w:name w:val="toc 2"/>
    <w:basedOn w:val="Standard"/>
    <w:next w:val="Standard"/>
    <w:autoRedefine/>
    <w:semiHidden/>
    <w:rsid w:val="00D40F9C"/>
    <w:pPr>
      <w:spacing w:before="240"/>
    </w:pPr>
    <w:rPr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semiHidden/>
    <w:rsid w:val="00D40F9C"/>
    <w:pPr>
      <w:ind w:left="24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D40F9C"/>
    <w:pPr>
      <w:ind w:left="48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semiHidden/>
    <w:rsid w:val="00D40F9C"/>
    <w:pPr>
      <w:ind w:left="72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semiHidden/>
    <w:rsid w:val="00D40F9C"/>
    <w:pPr>
      <w:ind w:left="96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semiHidden/>
    <w:rsid w:val="00D40F9C"/>
    <w:pPr>
      <w:ind w:left="12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semiHidden/>
    <w:rsid w:val="00D40F9C"/>
    <w:pPr>
      <w:ind w:left="144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semiHidden/>
    <w:rsid w:val="00D40F9C"/>
    <w:pPr>
      <w:ind w:left="1680"/>
    </w:pPr>
    <w:rPr>
      <w:sz w:val="20"/>
      <w:szCs w:val="20"/>
    </w:rPr>
  </w:style>
  <w:style w:type="character" w:styleId="Hyperlink">
    <w:name w:val="Hyperlink"/>
    <w:basedOn w:val="Absatz-Standardschriftart"/>
    <w:uiPriority w:val="99"/>
    <w:rsid w:val="00D40F9C"/>
    <w:rPr>
      <w:color w:val="0000FF"/>
      <w:u w:val="single"/>
    </w:rPr>
  </w:style>
  <w:style w:type="paragraph" w:styleId="Sprechblasentext">
    <w:name w:val="Balloon Text"/>
    <w:basedOn w:val="Standard"/>
    <w:semiHidden/>
    <w:rsid w:val="001E5A2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40297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02971"/>
  </w:style>
  <w:style w:type="paragraph" w:styleId="Fuzeile">
    <w:name w:val="footer"/>
    <w:basedOn w:val="Standard"/>
    <w:link w:val="FuzeileZchn"/>
    <w:uiPriority w:val="99"/>
    <w:semiHidden/>
    <w:unhideWhenUsed/>
    <w:rsid w:val="00A846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846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eilnacht.com/labor2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685</Words>
  <Characters>4322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Links>
    <vt:vector size="42" baseType="variant">
      <vt:variant>
        <vt:i4>1900606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_Toc145087292</vt:lpwstr>
      </vt:variant>
      <vt:variant>
        <vt:i4>1900606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_Toc145087291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_Toc145087290</vt:lpwstr>
      </vt:variant>
      <vt:variant>
        <vt:i4>1835070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_Toc145087289</vt:lpwstr>
      </vt:variant>
      <vt:variant>
        <vt:i4>1835070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_Toc145087288</vt:lpwstr>
      </vt:variant>
      <vt:variant>
        <vt:i4>1835070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_Toc145087287</vt:lpwstr>
      </vt:variant>
      <vt:variant>
        <vt:i4>8192101</vt:i4>
      </vt:variant>
      <vt:variant>
        <vt:i4>-1</vt:i4>
      </vt:variant>
      <vt:variant>
        <vt:i4>1030</vt:i4>
      </vt:variant>
      <vt:variant>
        <vt:i4>1</vt:i4>
      </vt:variant>
      <vt:variant>
        <vt:lpwstr>http://www.seilnacht.com/labor2.gif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Walter Wagner</cp:lastModifiedBy>
  <cp:revision>5</cp:revision>
  <cp:lastPrinted>2013-07-16T13:38:00Z</cp:lastPrinted>
  <dcterms:created xsi:type="dcterms:W3CDTF">2013-07-16T13:27:00Z</dcterms:created>
  <dcterms:modified xsi:type="dcterms:W3CDTF">2013-07-16T13:39:00Z</dcterms:modified>
</cp:coreProperties>
</file>