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6E" w:rsidRPr="00A469F9" w:rsidRDefault="00B2064A" w:rsidP="00B2064A">
      <w:pPr>
        <w:spacing w:line="240" w:lineRule="auto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  <w:lang w:eastAsia="de-DE"/>
        </w:rPr>
        <w:drawing>
          <wp:anchor distT="0" distB="0" distL="114300" distR="114300" simplePos="0" relativeHeight="251658240" behindDoc="0" locked="0" layoutInCell="1" allowOverlap="1" wp14:anchorId="77DF4048" wp14:editId="4AB1F168">
            <wp:simplePos x="0" y="0"/>
            <wp:positionH relativeFrom="column">
              <wp:posOffset>4872355</wp:posOffset>
            </wp:positionH>
            <wp:positionV relativeFrom="paragraph">
              <wp:posOffset>14605</wp:posOffset>
            </wp:positionV>
            <wp:extent cx="774065" cy="701040"/>
            <wp:effectExtent l="0" t="0" r="6985" b="38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A5A">
        <w:rPr>
          <w:rFonts w:ascii="Arial" w:hAnsi="Arial" w:cs="Arial"/>
          <w:b/>
          <w:sz w:val="48"/>
          <w:szCs w:val="48"/>
        </w:rPr>
        <w:t>8</w:t>
      </w:r>
      <w:r w:rsidR="00A469F9">
        <w:rPr>
          <w:rFonts w:ascii="Arial" w:hAnsi="Arial" w:cs="Arial"/>
          <w:b/>
          <w:sz w:val="48"/>
          <w:szCs w:val="48"/>
        </w:rPr>
        <w:t xml:space="preserve"> </w:t>
      </w:r>
      <w:r w:rsidR="00A469F9" w:rsidRPr="00A469F9">
        <w:rPr>
          <w:rFonts w:ascii="Arial" w:hAnsi="Arial" w:cs="Arial"/>
          <w:b/>
          <w:sz w:val="48"/>
          <w:szCs w:val="48"/>
        </w:rPr>
        <w:t>Grundsätze zum Arbeiten</w:t>
      </w:r>
      <w:r>
        <w:rPr>
          <w:rFonts w:ascii="Arial" w:hAnsi="Arial" w:cs="Arial"/>
          <w:b/>
          <w:sz w:val="48"/>
          <w:szCs w:val="48"/>
        </w:rPr>
        <w:t xml:space="preserve"> mit</w:t>
      </w:r>
      <w:r w:rsidR="00175F3C">
        <w:rPr>
          <w:rFonts w:ascii="Arial" w:hAnsi="Arial" w:cs="Arial"/>
          <w:b/>
          <w:sz w:val="48"/>
          <w:szCs w:val="48"/>
        </w:rPr>
        <w:br/>
      </w:r>
      <w:bookmarkStart w:id="0" w:name="_GoBack"/>
      <w:bookmarkEnd w:id="0"/>
      <w:r w:rsidR="00617A5A">
        <w:rPr>
          <w:rFonts w:ascii="Arial" w:hAnsi="Arial" w:cs="Arial"/>
          <w:b/>
          <w:sz w:val="48"/>
          <w:szCs w:val="48"/>
        </w:rPr>
        <w:t xml:space="preserve">den </w:t>
      </w:r>
      <w:r w:rsidR="00A469F9" w:rsidRPr="00A469F9">
        <w:rPr>
          <w:rFonts w:ascii="Arial" w:hAnsi="Arial" w:cs="Arial"/>
          <w:b/>
          <w:sz w:val="48"/>
          <w:szCs w:val="48"/>
        </w:rPr>
        <w:t>Erfahrungskisten</w:t>
      </w:r>
    </w:p>
    <w:p w:rsidR="005A7AFB" w:rsidRDefault="005A7AFB" w:rsidP="00617A5A">
      <w:pPr>
        <w:pStyle w:val="Listenabsatz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5A7AFB">
        <w:rPr>
          <w:rFonts w:ascii="Arial" w:hAnsi="Arial" w:cs="Arial"/>
          <w:sz w:val="24"/>
          <w:szCs w:val="24"/>
        </w:rPr>
        <w:t xml:space="preserve">Erfahrungskisten sind nach einer ersten Einführung in das Prinzip durch Lernende </w:t>
      </w:r>
      <w:r w:rsidRPr="00617A5A">
        <w:rPr>
          <w:rFonts w:ascii="Arial" w:hAnsi="Arial" w:cs="Arial"/>
          <w:b/>
          <w:sz w:val="24"/>
          <w:szCs w:val="24"/>
        </w:rPr>
        <w:t>vollständig allein</w:t>
      </w:r>
      <w:r w:rsidRPr="005A7AFB">
        <w:rPr>
          <w:rFonts w:ascii="Arial" w:hAnsi="Arial" w:cs="Arial"/>
          <w:sz w:val="24"/>
          <w:szCs w:val="24"/>
        </w:rPr>
        <w:t xml:space="preserve"> benutzbar.</w:t>
      </w:r>
    </w:p>
    <w:p w:rsidR="00617A5A" w:rsidRPr="00617A5A" w:rsidRDefault="00617A5A" w:rsidP="00617A5A">
      <w:pPr>
        <w:spacing w:after="120" w:line="240" w:lineRule="auto"/>
        <w:ind w:left="360"/>
        <w:rPr>
          <w:rFonts w:ascii="Arial" w:hAnsi="Arial" w:cs="Arial"/>
          <w:sz w:val="24"/>
          <w:szCs w:val="24"/>
        </w:rPr>
      </w:pPr>
    </w:p>
    <w:p w:rsidR="00A469F9" w:rsidRDefault="005A7AFB" w:rsidP="00617A5A">
      <w:pPr>
        <w:pStyle w:val="Listenabsatz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617A5A">
        <w:rPr>
          <w:rFonts w:ascii="Arial" w:hAnsi="Arial" w:cs="Arial"/>
          <w:b/>
          <w:sz w:val="24"/>
          <w:szCs w:val="24"/>
        </w:rPr>
        <w:t>Lehrende</w:t>
      </w:r>
      <w:r w:rsidRPr="005A7AFB">
        <w:rPr>
          <w:rFonts w:ascii="Arial" w:hAnsi="Arial" w:cs="Arial"/>
          <w:sz w:val="24"/>
          <w:szCs w:val="24"/>
        </w:rPr>
        <w:t xml:space="preserve"> sollten allerdings</w:t>
      </w:r>
      <w:r w:rsidRPr="005A7AF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-gelegentlich</w:t>
      </w:r>
      <w:r w:rsidRPr="005A7AFB">
        <w:rPr>
          <w:rFonts w:ascii="Arial" w:hAnsi="Arial" w:cs="Arial"/>
          <w:sz w:val="24"/>
          <w:szCs w:val="24"/>
        </w:rPr>
        <w:t xml:space="preserve"> den Füllzustand der Stoffe kontrollieren</w:t>
      </w:r>
      <w:r>
        <w:rPr>
          <w:rFonts w:ascii="Arial" w:hAnsi="Arial" w:cs="Arial"/>
          <w:sz w:val="24"/>
          <w:szCs w:val="24"/>
        </w:rPr>
        <w:t xml:space="preserve"> und</w:t>
      </w:r>
      <w:r>
        <w:rPr>
          <w:rFonts w:ascii="Arial" w:hAnsi="Arial" w:cs="Arial"/>
          <w:sz w:val="24"/>
          <w:szCs w:val="24"/>
        </w:rPr>
        <w:br/>
        <w:t>-aus der „Anleitung für Lehrende“ entnehmen, welche externen Geräte bereitgestellt werden müssen (es ergibt keinen Sinn, z.B. Stativmaterial, Brenner oder Waagen in die Kisten einzubauen).</w:t>
      </w:r>
    </w:p>
    <w:p w:rsidR="00617A5A" w:rsidRPr="00617A5A" w:rsidRDefault="00617A5A" w:rsidP="00617A5A">
      <w:pPr>
        <w:spacing w:after="120" w:line="240" w:lineRule="auto"/>
        <w:ind w:left="360"/>
        <w:rPr>
          <w:rFonts w:ascii="Arial" w:hAnsi="Arial" w:cs="Arial"/>
          <w:sz w:val="24"/>
          <w:szCs w:val="24"/>
        </w:rPr>
      </w:pPr>
    </w:p>
    <w:p w:rsidR="00A469F9" w:rsidRDefault="00A469F9" w:rsidP="00617A5A">
      <w:pPr>
        <w:pStyle w:val="Listenabsatz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A7AFB">
        <w:rPr>
          <w:rFonts w:ascii="Arial" w:hAnsi="Arial" w:cs="Arial"/>
          <w:sz w:val="24"/>
          <w:szCs w:val="24"/>
        </w:rPr>
        <w:t xml:space="preserve">Erfahrungskisten sind </w:t>
      </w:r>
      <w:r w:rsidRPr="005A7AFB">
        <w:rPr>
          <w:rFonts w:ascii="Arial" w:hAnsi="Arial" w:cs="Arial"/>
          <w:b/>
          <w:sz w:val="24"/>
          <w:szCs w:val="24"/>
        </w:rPr>
        <w:t xml:space="preserve">NICHT </w:t>
      </w:r>
      <w:r w:rsidRPr="005A7AFB">
        <w:rPr>
          <w:rFonts w:ascii="Arial" w:hAnsi="Arial" w:cs="Arial"/>
          <w:sz w:val="24"/>
          <w:szCs w:val="24"/>
        </w:rPr>
        <w:t>für den</w:t>
      </w:r>
      <w:r w:rsidRPr="005A7AFB">
        <w:rPr>
          <w:rFonts w:ascii="Arial" w:hAnsi="Arial" w:cs="Arial"/>
          <w:b/>
          <w:sz w:val="24"/>
          <w:szCs w:val="24"/>
        </w:rPr>
        <w:t xml:space="preserve"> Klassen-Unterricht</w:t>
      </w:r>
      <w:r w:rsidRPr="005A7AFB">
        <w:rPr>
          <w:rFonts w:ascii="Arial" w:hAnsi="Arial" w:cs="Arial"/>
          <w:sz w:val="24"/>
          <w:szCs w:val="24"/>
        </w:rPr>
        <w:t xml:space="preserve"> konzipiert. Man kann sie </w:t>
      </w:r>
      <w:r w:rsidR="005A7AFB">
        <w:rPr>
          <w:rFonts w:ascii="Arial" w:hAnsi="Arial" w:cs="Arial"/>
          <w:sz w:val="24"/>
          <w:szCs w:val="24"/>
        </w:rPr>
        <w:t xml:space="preserve">zwar </w:t>
      </w:r>
      <w:r w:rsidRPr="005A7AFB">
        <w:rPr>
          <w:rFonts w:ascii="Arial" w:hAnsi="Arial" w:cs="Arial"/>
          <w:sz w:val="24"/>
          <w:szCs w:val="24"/>
        </w:rPr>
        <w:t xml:space="preserve">einsetzen, benötigt aber unverhältnismäßig viele. Für viele Lernbereiche gibt es </w:t>
      </w:r>
      <w:r w:rsidR="00175F3C" w:rsidRPr="005A7AFB">
        <w:rPr>
          <w:rFonts w:ascii="Arial" w:hAnsi="Arial" w:cs="Arial"/>
          <w:sz w:val="24"/>
          <w:szCs w:val="24"/>
        </w:rPr>
        <w:t>mehrere Themen, die durch Kisten abgedeckt sind. Diese kann man gleichzeitig einsetzen, dann reicht jeweils eine.</w:t>
      </w:r>
    </w:p>
    <w:p w:rsidR="00617A5A" w:rsidRPr="00617A5A" w:rsidRDefault="00617A5A" w:rsidP="00617A5A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75F3C" w:rsidRDefault="00175F3C" w:rsidP="00617A5A">
      <w:pPr>
        <w:pStyle w:val="Listenabsatz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A7AFB">
        <w:rPr>
          <w:rFonts w:ascii="Arial" w:hAnsi="Arial" w:cs="Arial"/>
          <w:sz w:val="24"/>
          <w:szCs w:val="24"/>
        </w:rPr>
        <w:t xml:space="preserve">Mit Erfahrungskisten kann und soll man nicht den vollständigen Unterricht abdecken. Bei den </w:t>
      </w:r>
      <w:r w:rsidR="005A7AFB">
        <w:rPr>
          <w:rFonts w:ascii="Arial" w:hAnsi="Arial" w:cs="Arial"/>
          <w:sz w:val="24"/>
          <w:szCs w:val="24"/>
        </w:rPr>
        <w:t>Lehrplan-</w:t>
      </w:r>
      <w:r w:rsidRPr="005A7AFB">
        <w:rPr>
          <w:rFonts w:ascii="Arial" w:hAnsi="Arial" w:cs="Arial"/>
          <w:sz w:val="24"/>
          <w:szCs w:val="24"/>
        </w:rPr>
        <w:t xml:space="preserve">Themen sind bewusst Lücken für </w:t>
      </w:r>
      <w:r w:rsidR="005A7AFB">
        <w:rPr>
          <w:rFonts w:ascii="Arial" w:hAnsi="Arial" w:cs="Arial"/>
          <w:sz w:val="24"/>
          <w:szCs w:val="24"/>
        </w:rPr>
        <w:t xml:space="preserve">beide Fälle </w:t>
      </w:r>
      <w:r w:rsidRPr="005A7AFB">
        <w:rPr>
          <w:rFonts w:ascii="Arial" w:hAnsi="Arial" w:cs="Arial"/>
          <w:sz w:val="24"/>
          <w:szCs w:val="24"/>
        </w:rPr>
        <w:t>vorgesehen</w:t>
      </w:r>
      <w:r w:rsidR="005A7AFB">
        <w:rPr>
          <w:rFonts w:ascii="Arial" w:hAnsi="Arial" w:cs="Arial"/>
          <w:sz w:val="24"/>
          <w:szCs w:val="24"/>
        </w:rPr>
        <w:t>: dass Lehrende zwischendurch mehr, oder aber auch weniger führen möchten</w:t>
      </w:r>
      <w:r w:rsidRPr="005A7AFB">
        <w:rPr>
          <w:rFonts w:ascii="Arial" w:hAnsi="Arial" w:cs="Arial"/>
          <w:sz w:val="24"/>
          <w:szCs w:val="24"/>
        </w:rPr>
        <w:t>.</w:t>
      </w:r>
      <w:r w:rsidR="005A7AFB">
        <w:rPr>
          <w:rFonts w:ascii="Arial" w:hAnsi="Arial" w:cs="Arial"/>
          <w:sz w:val="24"/>
          <w:szCs w:val="24"/>
        </w:rPr>
        <w:t xml:space="preserve"> Auch d</w:t>
      </w:r>
      <w:r w:rsidRPr="005A7AFB">
        <w:rPr>
          <w:rFonts w:ascii="Arial" w:hAnsi="Arial" w:cs="Arial"/>
          <w:sz w:val="24"/>
          <w:szCs w:val="24"/>
        </w:rPr>
        <w:t>as Ausschärfen und Festigen von Grundwissen gelingt in der zusammenwirkenden Arbeitsweise besser als in SOL.</w:t>
      </w:r>
    </w:p>
    <w:p w:rsidR="00617A5A" w:rsidRPr="00617A5A" w:rsidRDefault="00617A5A" w:rsidP="00617A5A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75F3C" w:rsidRDefault="00175F3C" w:rsidP="00617A5A">
      <w:pPr>
        <w:pStyle w:val="Listenabsatz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A7AFB">
        <w:rPr>
          <w:rFonts w:ascii="Arial" w:hAnsi="Arial" w:cs="Arial"/>
          <w:sz w:val="24"/>
          <w:szCs w:val="24"/>
        </w:rPr>
        <w:t xml:space="preserve">Erfahrungsgemäß tun sich Lernende anfangs mit den Kisten bzw. SOL schwer, vor allem in höheren </w:t>
      </w:r>
      <w:proofErr w:type="spellStart"/>
      <w:r w:rsidRPr="005A7AFB">
        <w:rPr>
          <w:rFonts w:ascii="Arial" w:hAnsi="Arial" w:cs="Arial"/>
          <w:sz w:val="24"/>
          <w:szCs w:val="24"/>
        </w:rPr>
        <w:t>Jgst</w:t>
      </w:r>
      <w:proofErr w:type="spellEnd"/>
      <w:r w:rsidRPr="005A7AFB">
        <w:rPr>
          <w:rFonts w:ascii="Arial" w:hAnsi="Arial" w:cs="Arial"/>
          <w:sz w:val="24"/>
          <w:szCs w:val="24"/>
        </w:rPr>
        <w:t xml:space="preserve">. als 5. Das liegt meistens nicht daran, dass die Kisten „schwer“ sind, sondern an der </w:t>
      </w:r>
      <w:r w:rsidR="00DC6534" w:rsidRPr="005A7AFB">
        <w:rPr>
          <w:rFonts w:ascii="Arial" w:hAnsi="Arial" w:cs="Arial"/>
          <w:sz w:val="24"/>
          <w:szCs w:val="24"/>
        </w:rPr>
        <w:t xml:space="preserve">Tatsache, dass Lernende die Methode des Selbst-Organisierens nicht gewohnt sind. Das Ziel, dass sie sich selber helfen können sollen, lohnt aber allemal den Aufwand, auch wenn manche nach der Bequemlichkeit des Frontalunterrichts rufen. Sind Lernende seit </w:t>
      </w:r>
      <w:proofErr w:type="spellStart"/>
      <w:r w:rsidR="00DC6534" w:rsidRPr="005A7AFB">
        <w:rPr>
          <w:rFonts w:ascii="Arial" w:hAnsi="Arial" w:cs="Arial"/>
          <w:sz w:val="24"/>
          <w:szCs w:val="24"/>
        </w:rPr>
        <w:t>Jgst</w:t>
      </w:r>
      <w:proofErr w:type="spellEnd"/>
      <w:r w:rsidR="00DC6534" w:rsidRPr="005A7AFB">
        <w:rPr>
          <w:rFonts w:ascii="Arial" w:hAnsi="Arial" w:cs="Arial"/>
          <w:sz w:val="24"/>
          <w:szCs w:val="24"/>
        </w:rPr>
        <w:t>. 5 konsequent selbständiges Arbeiten gewohnt, fehlt der Protest-Effekt</w:t>
      </w:r>
      <w:r w:rsidR="00617A5A">
        <w:rPr>
          <w:rFonts w:ascii="Arial" w:hAnsi="Arial" w:cs="Arial"/>
          <w:sz w:val="24"/>
          <w:szCs w:val="24"/>
        </w:rPr>
        <w:t xml:space="preserve"> und sie</w:t>
      </w:r>
      <w:r w:rsidR="00DC6534" w:rsidRPr="005A7AFB">
        <w:rPr>
          <w:rFonts w:ascii="Arial" w:hAnsi="Arial" w:cs="Arial"/>
          <w:sz w:val="24"/>
          <w:szCs w:val="24"/>
        </w:rPr>
        <w:t xml:space="preserve"> halten auch längere Nachdenk-Phasen durch.</w:t>
      </w:r>
    </w:p>
    <w:p w:rsidR="00617A5A" w:rsidRPr="00617A5A" w:rsidRDefault="00617A5A" w:rsidP="00617A5A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17A5A" w:rsidRDefault="00DC6534" w:rsidP="00617A5A">
      <w:pPr>
        <w:pStyle w:val="Listenabsatz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A7AFB">
        <w:rPr>
          <w:rFonts w:ascii="Arial" w:hAnsi="Arial" w:cs="Arial"/>
          <w:sz w:val="24"/>
          <w:szCs w:val="24"/>
        </w:rPr>
        <w:t>Gerade für die Lernphase im Umgang mit den Materialien ist es wichtig, mit „leichten“ Kisten Erfolgserlebnisse zu vermitteln.</w:t>
      </w:r>
    </w:p>
    <w:p w:rsidR="00617A5A" w:rsidRPr="00617A5A" w:rsidRDefault="00617A5A" w:rsidP="00617A5A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C6534" w:rsidRDefault="00DC6534" w:rsidP="00617A5A">
      <w:pPr>
        <w:pStyle w:val="Listenabsatz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A7AFB">
        <w:rPr>
          <w:rFonts w:ascii="Arial" w:hAnsi="Arial" w:cs="Arial"/>
          <w:sz w:val="24"/>
          <w:szCs w:val="24"/>
        </w:rPr>
        <w:t xml:space="preserve">Die Kisten sind nicht nur für kognitive Lehrziele konzipiert, sondern (neben den üblichen Kompetenzbereichen) auch für </w:t>
      </w:r>
      <w:r w:rsidR="00505C37" w:rsidRPr="005A7AFB">
        <w:rPr>
          <w:rFonts w:ascii="Arial" w:hAnsi="Arial" w:cs="Arial"/>
          <w:sz w:val="24"/>
          <w:szCs w:val="24"/>
        </w:rPr>
        <w:t>das</w:t>
      </w:r>
      <w:r w:rsidR="00617A5A">
        <w:rPr>
          <w:rFonts w:ascii="Arial" w:hAnsi="Arial" w:cs="Arial"/>
          <w:sz w:val="24"/>
          <w:szCs w:val="24"/>
        </w:rPr>
        <w:t xml:space="preserve"> Modellieren,</w:t>
      </w:r>
      <w:r w:rsidR="00505C37" w:rsidRPr="005A7AFB">
        <w:rPr>
          <w:rFonts w:ascii="Arial" w:hAnsi="Arial" w:cs="Arial"/>
          <w:sz w:val="24"/>
          <w:szCs w:val="24"/>
        </w:rPr>
        <w:t xml:space="preserve"> Lernen </w:t>
      </w:r>
      <w:proofErr w:type="spellStart"/>
      <w:r w:rsidR="00505C37" w:rsidRPr="005A7AFB">
        <w:rPr>
          <w:rFonts w:ascii="Arial" w:hAnsi="Arial" w:cs="Arial"/>
          <w:sz w:val="24"/>
          <w:szCs w:val="24"/>
        </w:rPr>
        <w:t>lernen</w:t>
      </w:r>
      <w:proofErr w:type="spellEnd"/>
      <w:r w:rsidR="00505C37" w:rsidRPr="005A7AFB">
        <w:rPr>
          <w:rFonts w:ascii="Arial" w:hAnsi="Arial" w:cs="Arial"/>
          <w:sz w:val="24"/>
          <w:szCs w:val="24"/>
        </w:rPr>
        <w:t xml:space="preserve"> und die Erziehung zu Selbständigkeit und sozialem Arbeiten.</w:t>
      </w:r>
    </w:p>
    <w:p w:rsidR="00617A5A" w:rsidRPr="00617A5A" w:rsidRDefault="00617A5A" w:rsidP="00617A5A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05C37" w:rsidRPr="005A7AFB" w:rsidRDefault="00762419" w:rsidP="00617A5A">
      <w:pPr>
        <w:pStyle w:val="Listenabsatz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A7AFB">
        <w:rPr>
          <w:rFonts w:ascii="Arial" w:hAnsi="Arial" w:cs="Arial"/>
          <w:sz w:val="24"/>
          <w:szCs w:val="24"/>
        </w:rPr>
        <w:t xml:space="preserve">In den Anleitungen ist oft die Rede von „Labor-Tagebuch“. Es ist sehr sinnvoll, das Führen eines solchen als fachgemäße Arbeitsweise einzuführen. „Notieren im Labor-Tagebuch“ klingt auch viel besser als „protokollieren“. Sie können den Begriff für sich persönlich auch umbenennen in Labor-Journal, Lern-Tagebuch usw., aber auch in das </w:t>
      </w:r>
      <w:r w:rsidR="005A7AFB">
        <w:rPr>
          <w:rFonts w:ascii="Arial" w:hAnsi="Arial" w:cs="Arial"/>
          <w:sz w:val="24"/>
          <w:szCs w:val="24"/>
        </w:rPr>
        <w:t>gewohnte</w:t>
      </w:r>
      <w:r w:rsidRPr="005A7AFB">
        <w:rPr>
          <w:rFonts w:ascii="Arial" w:hAnsi="Arial" w:cs="Arial"/>
          <w:sz w:val="24"/>
          <w:szCs w:val="24"/>
        </w:rPr>
        <w:t xml:space="preserve"> </w:t>
      </w:r>
      <w:r w:rsidR="005A7AFB">
        <w:rPr>
          <w:rFonts w:ascii="Arial" w:hAnsi="Arial" w:cs="Arial"/>
          <w:sz w:val="24"/>
          <w:szCs w:val="24"/>
        </w:rPr>
        <w:t>(</w:t>
      </w:r>
      <w:r w:rsidRPr="005A7AFB">
        <w:rPr>
          <w:rFonts w:ascii="Arial" w:hAnsi="Arial" w:cs="Arial"/>
          <w:sz w:val="24"/>
          <w:szCs w:val="24"/>
        </w:rPr>
        <w:t>Schüler-</w:t>
      </w:r>
      <w:r w:rsidR="005A7AFB">
        <w:rPr>
          <w:rFonts w:ascii="Arial" w:hAnsi="Arial" w:cs="Arial"/>
          <w:sz w:val="24"/>
          <w:szCs w:val="24"/>
        </w:rPr>
        <w:t>)</w:t>
      </w:r>
      <w:r w:rsidRPr="005A7AFB">
        <w:rPr>
          <w:rFonts w:ascii="Arial" w:hAnsi="Arial" w:cs="Arial"/>
          <w:sz w:val="24"/>
          <w:szCs w:val="24"/>
        </w:rPr>
        <w:t>Heft.</w:t>
      </w:r>
    </w:p>
    <w:sectPr w:rsidR="00505C37" w:rsidRPr="005A7A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734DA"/>
    <w:multiLevelType w:val="hybridMultilevel"/>
    <w:tmpl w:val="294A6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53"/>
    <w:rsid w:val="0008356E"/>
    <w:rsid w:val="000E1372"/>
    <w:rsid w:val="00175F3C"/>
    <w:rsid w:val="00505C37"/>
    <w:rsid w:val="005A7AFB"/>
    <w:rsid w:val="00617A5A"/>
    <w:rsid w:val="00703A53"/>
    <w:rsid w:val="007473A7"/>
    <w:rsid w:val="00762419"/>
    <w:rsid w:val="00A469F9"/>
    <w:rsid w:val="00B2064A"/>
    <w:rsid w:val="00DC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714172"/>
  <w15:chartTrackingRefBased/>
  <w15:docId w15:val="{CC16A527-8E7F-4A1A-8435-0BDAA4CB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Wagner</dc:creator>
  <cp:keywords/>
  <dc:description/>
  <cp:lastModifiedBy>Walter Wagner</cp:lastModifiedBy>
  <cp:revision>6</cp:revision>
  <dcterms:created xsi:type="dcterms:W3CDTF">2018-09-03T08:05:00Z</dcterms:created>
  <dcterms:modified xsi:type="dcterms:W3CDTF">2022-03-02T11:01:00Z</dcterms:modified>
</cp:coreProperties>
</file>