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8FFE" w14:textId="77777777" w:rsidR="00E8473B" w:rsidRDefault="00E8473B" w:rsidP="00A25B94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C927070" wp14:editId="48F05825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C584A" w14:textId="77777777" w:rsidR="00AD107B" w:rsidRDefault="00AD107B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27070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11C584A" w14:textId="77777777" w:rsidR="00AD107B" w:rsidRDefault="00AD107B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7726D2A" wp14:editId="0BD2C96A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3C91C" w14:textId="5EF353AC" w:rsidR="00AE53F0" w:rsidRPr="00170234" w:rsidRDefault="00E8473B" w:rsidP="00170234">
      <w:pPr>
        <w:pStyle w:val="Seminar"/>
      </w:pPr>
      <w:r w:rsidRPr="00170234">
        <w:t>Seminar</w:t>
      </w:r>
      <w:r w:rsidR="00FD7888" w:rsidRPr="00170234">
        <w:t xml:space="preserve"> „Übungen im Vortragen – AC“</w:t>
      </w:r>
    </w:p>
    <w:p w14:paraId="61C6F5BC" w14:textId="5D87C7E9" w:rsidR="00E8473B" w:rsidRDefault="00170234" w:rsidP="005633FE">
      <w:pPr>
        <w:pStyle w:val="Titel"/>
      </w:pPr>
      <w:r>
        <w:t>Wolfram</w:t>
      </w:r>
    </w:p>
    <w:p w14:paraId="28CE20D7" w14:textId="5549148D" w:rsidR="00E8473B" w:rsidRDefault="00170234" w:rsidP="00E8473B">
      <w:pPr>
        <w:pStyle w:val="Autor"/>
      </w:pPr>
      <w:r>
        <w:t>J. Bonora, WS 07/08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411498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0EA471" w14:textId="5DF63EA1" w:rsidR="009B4835" w:rsidRDefault="009B4835">
          <w:pPr>
            <w:pStyle w:val="Inhaltsverzeichnisberschrift"/>
          </w:pPr>
          <w:r>
            <w:t>Gliederung</w:t>
          </w:r>
        </w:p>
        <w:p w14:paraId="242E1791" w14:textId="6FCAA385" w:rsidR="00B83259" w:rsidRDefault="009B483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951219" w:history="1">
            <w:r w:rsidR="00B83259" w:rsidRPr="00182FE5">
              <w:rPr>
                <w:rStyle w:val="Hyperlink"/>
                <w:noProof/>
              </w:rPr>
              <w:t>1</w:t>
            </w:r>
            <w:r w:rsidR="00B8325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83259" w:rsidRPr="00182FE5">
              <w:rPr>
                <w:rStyle w:val="Hyperlink"/>
                <w:noProof/>
              </w:rPr>
              <w:t>Wolfram in der Glühbirne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_Toc61951219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5D6B23">
              <w:rPr>
                <w:noProof/>
                <w:webHidden/>
              </w:rPr>
              <w:t>1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14:paraId="174ACB07" w14:textId="03B56BF7" w:rsidR="00B83259" w:rsidRDefault="005D6B23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1220" w:history="1">
            <w:r w:rsidR="00B83259" w:rsidRPr="00182FE5">
              <w:rPr>
                <w:rStyle w:val="Hyperlink"/>
                <w:noProof/>
              </w:rPr>
              <w:t>2</w:t>
            </w:r>
            <w:r w:rsidR="00B8325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83259" w:rsidRPr="00182FE5">
              <w:rPr>
                <w:rStyle w:val="Hyperlink"/>
                <w:noProof/>
              </w:rPr>
              <w:t>Vorkommen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_Toc61951220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14:paraId="2B5B8B9C" w14:textId="08DB822B" w:rsidR="00B83259" w:rsidRDefault="005D6B23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1221" w:history="1">
            <w:r w:rsidR="00B83259" w:rsidRPr="00182FE5">
              <w:rPr>
                <w:rStyle w:val="Hyperlink"/>
                <w:noProof/>
              </w:rPr>
              <w:t>3</w:t>
            </w:r>
            <w:r w:rsidR="00B8325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83259" w:rsidRPr="00182FE5">
              <w:rPr>
                <w:rStyle w:val="Hyperlink"/>
                <w:noProof/>
              </w:rPr>
              <w:t>Der industrielle Weg von Scheelit zu elementarem Wolfram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_Toc61951221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14:paraId="72079EC2" w14:textId="47830E86" w:rsidR="00B83259" w:rsidRDefault="005D6B23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1222" w:history="1">
            <w:r w:rsidR="00B83259" w:rsidRPr="00182FE5">
              <w:rPr>
                <w:rStyle w:val="Hyperlink"/>
                <w:noProof/>
              </w:rPr>
              <w:t>4</w:t>
            </w:r>
            <w:r w:rsidR="00B8325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83259" w:rsidRPr="00182FE5">
              <w:rPr>
                <w:rStyle w:val="Hyperlink"/>
                <w:noProof/>
              </w:rPr>
              <w:t>Weitere Eigenschaften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_Toc61951222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14:paraId="2962766F" w14:textId="33F1C51E" w:rsidR="00B83259" w:rsidRDefault="005D6B23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61951223" w:history="1">
            <w:r w:rsidR="00B83259" w:rsidRPr="00182FE5">
              <w:rPr>
                <w:rStyle w:val="Hyperlink"/>
                <w:noProof/>
              </w:rPr>
              <w:t>5</w:t>
            </w:r>
            <w:r w:rsidR="00B83259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B83259" w:rsidRPr="00182FE5">
              <w:rPr>
                <w:rStyle w:val="Hyperlink"/>
                <w:noProof/>
              </w:rPr>
              <w:t>Vielseitige Verwendung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_Toc61951223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14:paraId="5AC765BB" w14:textId="416640D6" w:rsidR="009B4835" w:rsidRDefault="009B4835">
          <w:r>
            <w:rPr>
              <w:b/>
              <w:bCs/>
            </w:rPr>
            <w:fldChar w:fldCharType="end"/>
          </w:r>
        </w:p>
      </w:sdtContent>
    </w:sdt>
    <w:p w14:paraId="06CE8F08" w14:textId="3BB8F85E" w:rsidR="00FD7888" w:rsidRDefault="00FD7888" w:rsidP="00FD7888">
      <w:pPr>
        <w:pStyle w:val="EinstiegAbschluss"/>
      </w:pPr>
      <w:bookmarkStart w:id="0" w:name="_Überschrift_1"/>
      <w:bookmarkEnd w:id="0"/>
      <w:r w:rsidRPr="00170234">
        <w:rPr>
          <w:rStyle w:val="Fett"/>
        </w:rPr>
        <w:t>Einstieg</w:t>
      </w:r>
      <w:r>
        <w:t>:</w:t>
      </w:r>
      <w:r w:rsidR="00170234">
        <w:t xml:space="preserve"> „Wolfram“ ist einerseits als männlicher Vorname gebräuchlich, andererseits wird es auch im Zusammenhang mit Glühbirnen häufig verwendet. Im Folgenden sollen die chemischen und technischen Aspekte von Wolfram genauer betrachtet werden.</w:t>
      </w:r>
    </w:p>
    <w:p w14:paraId="3D51DEDA" w14:textId="6C656DF3" w:rsidR="00E8473B" w:rsidRDefault="00170234" w:rsidP="008A524D">
      <w:pPr>
        <w:pStyle w:val="berschrift1"/>
      </w:pPr>
      <w:bookmarkStart w:id="1" w:name="_Toc61951219"/>
      <w:r>
        <w:t>Wolfram in der Glühbirne</w:t>
      </w:r>
      <w:bookmarkEnd w:id="1"/>
    </w:p>
    <w:p w14:paraId="0A37E4D6" w14:textId="208158CD" w:rsidR="00170234" w:rsidRDefault="00170234" w:rsidP="00170234">
      <w:r>
        <w:t>Wolfram wird auf Grund seines extrem hohen Schmelzpunktes in der Glühbirne als Glühwendel verwendet. Dieser liegt bei 3.422°C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 Es handelt sich damit um den höchsten Schmelzpunkt aller Metalle und nach Kohlenstoff um den zweithöchsten aller Elemente [</w:t>
      </w:r>
      <w:r>
        <w:fldChar w:fldCharType="begin"/>
      </w:r>
      <w:r>
        <w:instrText xml:space="preserve"> REF _Ref61948019 \r \h </w:instrText>
      </w:r>
      <w:r>
        <w:fldChar w:fldCharType="separate"/>
      </w:r>
      <w:r w:rsidR="005D6B23">
        <w:t>2</w:t>
      </w:r>
      <w:r>
        <w:fldChar w:fldCharType="end"/>
      </w:r>
      <w:r>
        <w:t>].</w:t>
      </w:r>
    </w:p>
    <w:p w14:paraId="5BD07E26" w14:textId="18E9013C" w:rsidR="00170234" w:rsidRDefault="00170234" w:rsidP="00170234">
      <w:r>
        <w:t>Bei Raum-Temperatur ist Wolfram bezüglich der Reaktion mit dem Sauerstoff der Luft sehr beständig (Passivierung durch dünne Oxid-Schicht) [</w:t>
      </w:r>
      <w:r>
        <w:fldChar w:fldCharType="begin"/>
      </w:r>
      <w:r>
        <w:instrText xml:space="preserve"> REF _Ref61948064 \r \h </w:instrText>
      </w:r>
      <w:r>
        <w:fldChar w:fldCharType="separate"/>
      </w:r>
      <w:r w:rsidR="005D6B23">
        <w:t>1</w:t>
      </w:r>
      <w:r>
        <w:fldChar w:fldCharType="end"/>
      </w:r>
      <w:r>
        <w:t>]. Bei Temperaturen ab 400°C verbrennt es jedoch zu Wolfram(VI)-oxid:</w:t>
      </w:r>
    </w:p>
    <w:p w14:paraId="4A689EB4" w14:textId="1D10D18A" w:rsidR="00170234" w:rsidRPr="00170234" w:rsidRDefault="00170234" w:rsidP="00170234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2 W + 3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O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WO</m:t>
              </m:r>
            </m:e>
            <m:sub>
              <m:r>
                <m:rPr>
                  <m:nor/>
                </m:rPr>
                <m:t>3</m:t>
              </m:r>
            </m:sub>
          </m:sSub>
        </m:oMath>
      </m:oMathPara>
    </w:p>
    <w:p w14:paraId="2943526E" w14:textId="7F7CF31F" w:rsidR="00170234" w:rsidRDefault="00170234" w:rsidP="00170234">
      <w:r>
        <w:t>Um zu verhindern, dass der Glühwendel mit dem Sauerstoff der Luft reagiert und durchbrennt, gibt es den Glas-Kolben der Glühbirne. In diesem herrscht entweder ein Vakuum oder er ist mit Inert-Gas gefüllt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04BAB879" w14:textId="05126D09" w:rsidR="00170234" w:rsidRDefault="00170234" w:rsidP="00170234">
      <w:r>
        <w:t>Um zu zeigen, wie Wolfram mit dem Sauerstoff reagiert, eignet sich folgendes Experiment:</w:t>
      </w:r>
    </w:p>
    <w:p w14:paraId="2EEDAFA3" w14:textId="624A6B25" w:rsidR="00170234" w:rsidRDefault="00170234" w:rsidP="00170234">
      <w:r w:rsidRPr="00170234">
        <w:rPr>
          <w:rStyle w:val="Fett"/>
        </w:rPr>
        <w:t>Material</w:t>
      </w:r>
      <w:r>
        <w:t xml:space="preserve">: </w:t>
      </w:r>
    </w:p>
    <w:p w14:paraId="504198C5" w14:textId="77777777" w:rsidR="00170234" w:rsidRDefault="00170234" w:rsidP="00170234">
      <w:pPr>
        <w:pStyle w:val="Liste1Aufzhlung"/>
        <w:sectPr w:rsidR="00170234" w:rsidSect="009B4835">
          <w:footerReference w:type="default" r:id="rId9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5BFD4E9F" w14:textId="5FA38CAE" w:rsidR="00170234" w:rsidRDefault="00170234" w:rsidP="00170234">
      <w:pPr>
        <w:pStyle w:val="Liste1Aufzhlung"/>
      </w:pPr>
      <w:r>
        <w:lastRenderedPageBreak/>
        <w:t>Glüh</w:t>
      </w:r>
      <w:r w:rsidR="00C64400">
        <w:t>birne</w:t>
      </w:r>
    </w:p>
    <w:p w14:paraId="151BE6B3" w14:textId="6CEC8B16" w:rsidR="00170234" w:rsidRDefault="00170234" w:rsidP="00170234">
      <w:pPr>
        <w:pStyle w:val="Liste1Aufzhlung"/>
      </w:pPr>
      <w:r>
        <w:t>Hand-Brenner</w:t>
      </w:r>
    </w:p>
    <w:p w14:paraId="49A0B95C" w14:textId="4EDA1F92" w:rsidR="00170234" w:rsidRDefault="00170234" w:rsidP="00170234">
      <w:pPr>
        <w:pStyle w:val="Liste1Aufzhlung"/>
      </w:pPr>
      <w:r>
        <w:lastRenderedPageBreak/>
        <w:t>Lampen-Fassung mit Netz-Stecker</w:t>
      </w:r>
    </w:p>
    <w:p w14:paraId="1BD1E846" w14:textId="77777777" w:rsidR="00170234" w:rsidRDefault="00170234" w:rsidP="00170234">
      <w:pPr>
        <w:rPr>
          <w:rStyle w:val="Fett"/>
        </w:rPr>
        <w:sectPr w:rsidR="00170234" w:rsidSect="00170234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20FA163B" w14:textId="4BC790C7" w:rsidR="00170234" w:rsidRDefault="00170234" w:rsidP="00170234">
      <w:r w:rsidRPr="00170234">
        <w:rPr>
          <w:rStyle w:val="Fett"/>
        </w:rPr>
        <w:lastRenderedPageBreak/>
        <w:t>Durchführung</w:t>
      </w:r>
      <w:r>
        <w:t xml:space="preserve">: </w:t>
      </w:r>
      <w:r w:rsidR="00C64400">
        <w:t>Mit dem Brenner wird ein Loch in den Glas-Kolben der Glühbirne gebrannt. Anschließend wird diese Glühbirne an den Strom angeschlossen.</w:t>
      </w:r>
    </w:p>
    <w:p w14:paraId="6A4EB567" w14:textId="0A7F9342" w:rsidR="00C64400" w:rsidRDefault="00C64400" w:rsidP="00170234">
      <w:r w:rsidRPr="00C64400">
        <w:rPr>
          <w:rStyle w:val="Fett"/>
        </w:rPr>
        <w:t>Beobachtung</w:t>
      </w:r>
      <w:r>
        <w:t xml:space="preserve">: Nach weniger Zeit kommt es zur Bildung eines gelblichen Nebels, welcher sich in Schlieren an der Innenseite des Glas-Kolbens niederschlägt (siehe </w:t>
      </w:r>
      <w:r>
        <w:rPr>
          <w:color w:val="FF00FF" w:themeColor="accent4"/>
        </w:rPr>
        <w:fldChar w:fldCharType="begin"/>
      </w:r>
      <w:r>
        <w:instrText xml:space="preserve"> REF _Ref61948596 \h </w:instrText>
      </w:r>
      <w:r>
        <w:rPr>
          <w:color w:val="FF00FF" w:themeColor="accent4"/>
        </w:rPr>
      </w:r>
      <w:r>
        <w:rPr>
          <w:color w:val="FF00FF" w:themeColor="accent4"/>
        </w:rPr>
        <w:fldChar w:fldCharType="separate"/>
      </w:r>
      <w:r w:rsidR="005D6B23">
        <w:t xml:space="preserve">Abb. </w:t>
      </w:r>
      <w:r w:rsidR="005D6B23">
        <w:rPr>
          <w:noProof/>
        </w:rPr>
        <w:t>1</w:t>
      </w:r>
      <w:r>
        <w:rPr>
          <w:color w:val="FF00FF" w:themeColor="accent4"/>
        </w:rPr>
        <w:fldChar w:fldCharType="end"/>
      </w:r>
      <w:r>
        <w:t>). Wartet man noch etwas, erlischt das Licht der Glühbirne, der Glüh-Draht ist durchgebrannt.</w:t>
      </w:r>
    </w:p>
    <w:p w14:paraId="357A9E33" w14:textId="6585CFCC" w:rsidR="00C64400" w:rsidRDefault="00C64400" w:rsidP="00170234">
      <w:r w:rsidRPr="00C64400">
        <w:rPr>
          <w:rStyle w:val="Fett"/>
        </w:rPr>
        <w:lastRenderedPageBreak/>
        <w:t>Deutung</w:t>
      </w:r>
      <w:r>
        <w:t xml:space="preserve">: Durch das Loch im Glas-Kolben dringt Luft in diesen ein. Das Wolfram des Glüh-Wendels wird durch den Sauerstoff der Luft zu </w:t>
      </w:r>
      <w:proofErr w:type="spellStart"/>
      <w:r>
        <w:t>Wolframtrioxid</w:t>
      </w:r>
      <w:proofErr w:type="spellEnd"/>
      <w:r>
        <w:t xml:space="preserve"> oxidiert. Welches sublimiert und sich als weiß-gelbliche Schlieren an der Innenseite des Glas-Kolbens niederschlägt. Nach einiger Zeit brennt der Draht durch, der Stromkreis wird unterbrochen und das Licht erlischt [nach 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; S. 30].</w:t>
      </w:r>
    </w:p>
    <w:p w14:paraId="085FF8DA" w14:textId="79617F98" w:rsidR="00C64400" w:rsidRDefault="00C64400" w:rsidP="00C64400">
      <w:pPr>
        <w:pStyle w:val="Bilder"/>
      </w:pPr>
      <w:r>
        <w:rPr>
          <w:lang w:eastAsia="de-DE"/>
        </w:rPr>
        <w:drawing>
          <wp:inline distT="0" distB="0" distL="0" distR="0" wp14:anchorId="068214C6" wp14:editId="3BBDF005">
            <wp:extent cx="3184778" cy="216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7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8EB19" w14:textId="074F0C72" w:rsidR="00C64400" w:rsidRDefault="00C64400" w:rsidP="00C64400">
      <w:pPr>
        <w:pStyle w:val="Beschriftung"/>
      </w:pPr>
      <w:bookmarkStart w:id="2" w:name="_Ref61948596"/>
      <w:r>
        <w:t xml:space="preserve">Abb. </w:t>
      </w:r>
      <w:r w:rsidR="005D6B23">
        <w:fldChar w:fldCharType="begin"/>
      </w:r>
      <w:r w:rsidR="005D6B23">
        <w:instrText xml:space="preserve"> SEQ Abb. \* ARABIC </w:instrText>
      </w:r>
      <w:r w:rsidR="005D6B23">
        <w:fldChar w:fldCharType="separate"/>
      </w:r>
      <w:r w:rsidR="005D6B23">
        <w:rPr>
          <w:noProof/>
        </w:rPr>
        <w:t>1</w:t>
      </w:r>
      <w:r w:rsidR="005D6B23">
        <w:rPr>
          <w:noProof/>
        </w:rPr>
        <w:fldChar w:fldCharType="end"/>
      </w:r>
      <w:bookmarkEnd w:id="2"/>
      <w:r>
        <w:t>: präparierte Glühbirne mit Wolframoxid-Schlieren</w:t>
      </w:r>
    </w:p>
    <w:p w14:paraId="2BFF3CA9" w14:textId="30EE512F" w:rsidR="00C64400" w:rsidRDefault="00C64400" w:rsidP="00C64400">
      <w:pPr>
        <w:pStyle w:val="berschrift1"/>
      </w:pPr>
      <w:bookmarkStart w:id="3" w:name="_Toc61951220"/>
      <w:r>
        <w:t>Vorkommen</w:t>
      </w:r>
      <w:bookmarkEnd w:id="3"/>
    </w:p>
    <w:p w14:paraId="41AD56C9" w14:textId="1DF5AA80" w:rsidR="00C64400" w:rsidRDefault="00C64400" w:rsidP="00C64400">
      <w:r>
        <w:t>Wolfram kommt in der Erd-Kruste mit einer Häufigkeit von 1,2 ppm vor. Nimmt man an, es wäre einheitlich in dieser verteilt, würde das bedeuten, dass eine Tonne Erd-Kruste 1,2 g Wolfram enthielte. Somit handelt es sich bei Wolfram aufgrund dieser Häufigkeit um ein seltenes Element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38CF895E" w14:textId="39D80DE6" w:rsidR="00C64400" w:rsidRDefault="00C64400" w:rsidP="00C64400">
      <w:r>
        <w:t>Es gibt weltweit Fundstätten. Allerdings kommt Wolfram in der Natur niemals elementar vor, sondern meist in Verbindung mit Sauerstoff als Mineral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 Die bedeutendsten sind [</w:t>
      </w:r>
      <w:r>
        <w:fldChar w:fldCharType="begin"/>
      </w:r>
      <w:r>
        <w:instrText xml:space="preserve"> REF _Ref61948064 \r \h </w:instrText>
      </w:r>
      <w:r>
        <w:fldChar w:fldCharType="separate"/>
      </w:r>
      <w:r w:rsidR="005D6B23">
        <w:t>1</w:t>
      </w:r>
      <w:r>
        <w:fldChar w:fldCharType="end"/>
      </w:r>
      <w:r>
        <w:t>]:</w:t>
      </w:r>
    </w:p>
    <w:p w14:paraId="69795FCC" w14:textId="776945A2" w:rsidR="00C64400" w:rsidRDefault="00C64400" w:rsidP="00C64400">
      <w:pPr>
        <w:pStyle w:val="Liste2Aufzhlung"/>
      </w:pPr>
      <w:r>
        <w:t>Scheelit CaWO</w:t>
      </w:r>
      <w:r>
        <w:rPr>
          <w:vertAlign w:val="subscript"/>
        </w:rPr>
        <w:t>4</w:t>
      </w:r>
      <w:r>
        <w:t xml:space="preserve"> </w:t>
      </w:r>
    </w:p>
    <w:p w14:paraId="731C1A69" w14:textId="73772872" w:rsidR="00C64400" w:rsidRDefault="00C64400" w:rsidP="00C64400">
      <w:pPr>
        <w:pStyle w:val="Liste2Aufzhlung"/>
      </w:pPr>
      <w:r>
        <w:t xml:space="preserve">Wolframit </w:t>
      </w:r>
      <w:proofErr w:type="spellStart"/>
      <w:r>
        <w:t>Fe</w:t>
      </w:r>
      <w:proofErr w:type="spellEnd"/>
      <w:r>
        <w:t>/MnWO</w:t>
      </w:r>
      <w:r>
        <w:rPr>
          <w:vertAlign w:val="subscript"/>
        </w:rPr>
        <w:t>4</w:t>
      </w:r>
      <w:r>
        <w:t xml:space="preserve"> </w:t>
      </w:r>
    </w:p>
    <w:p w14:paraId="3D57A064" w14:textId="4CB953B8" w:rsidR="00C64400" w:rsidRDefault="00C64400" w:rsidP="00C64400">
      <w:pPr>
        <w:pStyle w:val="Liste2Aufzhlung"/>
      </w:pPr>
      <w:proofErr w:type="spellStart"/>
      <w:r>
        <w:t>Stolzit</w:t>
      </w:r>
      <w:proofErr w:type="spellEnd"/>
      <w:r>
        <w:t xml:space="preserve"> PbWO</w:t>
      </w:r>
      <w:r>
        <w:rPr>
          <w:vertAlign w:val="subscript"/>
        </w:rPr>
        <w:t>4</w:t>
      </w:r>
      <w:r>
        <w:t xml:space="preserve"> </w:t>
      </w:r>
    </w:p>
    <w:p w14:paraId="7CCD85E5" w14:textId="55797A1F" w:rsidR="00C64400" w:rsidRDefault="00C64400" w:rsidP="00C64400">
      <w:pPr>
        <w:pStyle w:val="Liste2Aufzhlung"/>
      </w:pPr>
      <w:proofErr w:type="spellStart"/>
      <w:r>
        <w:t>Tungstit</w:t>
      </w:r>
      <w:proofErr w:type="spellEnd"/>
      <w:r>
        <w:t xml:space="preserve"> WO</w:t>
      </w:r>
      <w:r>
        <w:rPr>
          <w:vertAlign w:val="subscript"/>
        </w:rPr>
        <w:t>3</w:t>
      </w:r>
      <w:r>
        <w:t>*xH</w:t>
      </w:r>
      <w:r>
        <w:rPr>
          <w:vertAlign w:val="subscript"/>
        </w:rPr>
        <w:t>2</w:t>
      </w:r>
      <w:r>
        <w:t>O</w:t>
      </w:r>
    </w:p>
    <w:p w14:paraId="304ECB1C" w14:textId="35C36D3A" w:rsidR="00C64400" w:rsidRDefault="00C64400" w:rsidP="00C64400">
      <w:r>
        <w:t>Um elementares Wolfram zur Weiter-Verarbeitung zu erhalten, müssen die Mineralien entsprechend aufgearbeitet werden. Dies soll im Folgenden am Beispiel der industrielen Herstellung von Wolfram aus Scheelit gezeigt werden.</w:t>
      </w:r>
    </w:p>
    <w:p w14:paraId="3D5E5775" w14:textId="729B53EF" w:rsidR="00C64400" w:rsidRDefault="00180EDD" w:rsidP="00180EDD">
      <w:pPr>
        <w:pStyle w:val="berschrift1"/>
      </w:pPr>
      <w:bookmarkStart w:id="4" w:name="_Toc61951221"/>
      <w:r>
        <w:lastRenderedPageBreak/>
        <w:t>Der industrielle Weg von Scheelit zu elementarem Wolfram</w:t>
      </w:r>
      <w:bookmarkEnd w:id="4"/>
    </w:p>
    <w:p w14:paraId="4BEFF255" w14:textId="0C0AB188" w:rsidR="00180EDD" w:rsidRDefault="00180EDD" w:rsidP="00180EDD">
      <w:pPr>
        <w:pStyle w:val="Bilder"/>
      </w:pPr>
      <w:r>
        <w:rPr>
          <w:lang w:eastAsia="de-DE"/>
        </w:rPr>
        <w:drawing>
          <wp:inline distT="0" distB="0" distL="0" distR="0" wp14:anchorId="3DA83390" wp14:editId="158AF5AE">
            <wp:extent cx="2365375" cy="488950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488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96110" w14:textId="474071FA" w:rsidR="00694048" w:rsidRDefault="00694048" w:rsidP="00694048">
      <w:pPr>
        <w:pStyle w:val="Beschriftung"/>
      </w:pPr>
      <w:r>
        <w:t xml:space="preserve">Abb. </w:t>
      </w:r>
      <w:r w:rsidR="005D6B23">
        <w:fldChar w:fldCharType="begin"/>
      </w:r>
      <w:r w:rsidR="005D6B23">
        <w:instrText xml:space="preserve"> SEQ Abb. \* ARABIC </w:instrText>
      </w:r>
      <w:r w:rsidR="005D6B23">
        <w:fldChar w:fldCharType="separate"/>
      </w:r>
      <w:r w:rsidR="005D6B23">
        <w:rPr>
          <w:noProof/>
        </w:rPr>
        <w:t>2</w:t>
      </w:r>
      <w:r w:rsidR="005D6B23">
        <w:rPr>
          <w:noProof/>
        </w:rPr>
        <w:fldChar w:fldCharType="end"/>
      </w:r>
      <w:r>
        <w:t xml:space="preserve">: industrieller Weg von Scheelit zu elementarem Wolfram [nach </w:t>
      </w:r>
      <w:r>
        <w:fldChar w:fldCharType="begin"/>
      </w:r>
      <w:r>
        <w:instrText xml:space="preserve"> REF _Ref61949586 \r \h </w:instrText>
      </w:r>
      <w:r>
        <w:fldChar w:fldCharType="separate"/>
      </w:r>
      <w:r w:rsidR="005D6B23">
        <w:t>4</w:t>
      </w:r>
      <w:r>
        <w:fldChar w:fldCharType="end"/>
      </w:r>
      <w:r>
        <w:t>]</w:t>
      </w:r>
    </w:p>
    <w:p w14:paraId="79A39460" w14:textId="47F9D213" w:rsidR="00694048" w:rsidRDefault="00694048" w:rsidP="00694048">
      <w:r w:rsidRPr="00694048">
        <w:rPr>
          <w:rStyle w:val="Fett"/>
        </w:rPr>
        <w:t>Flotation</w:t>
      </w:r>
      <w:r>
        <w:t>: Hier kommt es zur Scheelit-Anreicherung bzw. Konzentrat-Bildung. Der WO</w:t>
      </w:r>
      <w:r>
        <w:rPr>
          <w:vertAlign w:val="subscript"/>
        </w:rPr>
        <w:t>3</w:t>
      </w:r>
      <w:r>
        <w:t>-Gehalt wird also durch Flotation erhöht [</w:t>
      </w:r>
      <w:r>
        <w:fldChar w:fldCharType="begin"/>
      </w:r>
      <w:r>
        <w:instrText xml:space="preserve"> REF _Ref61949586 \r \h </w:instrText>
      </w:r>
      <w:r>
        <w:fldChar w:fldCharType="separate"/>
      </w:r>
      <w:r w:rsidR="005D6B23">
        <w:t>4</w:t>
      </w:r>
      <w:r>
        <w:fldChar w:fldCharType="end"/>
      </w:r>
      <w:r>
        <w:t>]</w:t>
      </w:r>
    </w:p>
    <w:p w14:paraId="5056A217" w14:textId="674D619D" w:rsidR="00694048" w:rsidRDefault="00694048" w:rsidP="00694048">
      <w:r w:rsidRPr="00694048">
        <w:rPr>
          <w:rStyle w:val="Fett"/>
        </w:rPr>
        <w:t>Aufschluss</w:t>
      </w:r>
      <w:r>
        <w:t xml:space="preserve">: Das im Scheelit-Konzentrat enthaltene Wolfram wird in Wasser mit Natriumcarbonat in wasserlösliches </w:t>
      </w:r>
      <w:proofErr w:type="spellStart"/>
      <w:r>
        <w:t>Natriumwolframat</w:t>
      </w:r>
      <w:proofErr w:type="spellEnd"/>
      <w:r>
        <w:t xml:space="preserve"> überführt. Dieser Prozess erfolgt im Druck-Autoklaven bei p= 12 – 26 bar, T= 100 – 225°C (hydrothermal). Hierbei werden ca. 97% des Wolframs aus dem festen Scheelit-Konzentrat gelöst. Neben-Bestandteile werden zunächst ausgefällt und dann abfiltriert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2142756B" w14:textId="1631CDDD" w:rsidR="00694048" w:rsidRPr="00694048" w:rsidRDefault="005D6B23" w:rsidP="00694048">
      <w:pPr>
        <w:pStyle w:val="Formeln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CaWO</m:t>
              </m:r>
            </m:e>
            <m:sub>
              <m:r>
                <m:rPr>
                  <m:nor/>
                </m:rPr>
                <m:t>4</m:t>
              </m:r>
            </m:sub>
          </m:sSub>
          <m:r>
            <m:rPr>
              <m:nor/>
            </m:rPr>
            <m:t xml:space="preserve"> 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Na</m:t>
              </m:r>
            </m:e>
            <m:sub>
              <m:r>
                <m:rPr>
                  <m:nor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CO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Na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m:t>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>) 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WO</m:t>
                  </m:r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  <m:sup>
              <m:r>
                <m:rPr>
                  <m:nor/>
                </m:rPr>
                <m:t>2-</m:t>
              </m:r>
            </m:sup>
          </m:sSup>
          <m:r>
            <m:rPr>
              <m:nor/>
            </m:rPr>
            <m:t>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>) 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CaCO</m:t>
              </m:r>
            </m:e>
            <m:sub>
              <m:r>
                <m:rPr>
                  <m:nor/>
                </m:rPr>
                <m:t>3</m:t>
              </m:r>
            </m:sub>
          </m:sSub>
        </m:oMath>
      </m:oMathPara>
    </w:p>
    <w:p w14:paraId="05EFA8CA" w14:textId="7BC3AC5C" w:rsidR="00694048" w:rsidRDefault="00694048" w:rsidP="00694048">
      <w:r w:rsidRPr="00694048">
        <w:rPr>
          <w:rStyle w:val="Fett"/>
        </w:rPr>
        <w:t>Extraktion/Reextraktion</w:t>
      </w:r>
      <w:r>
        <w:t xml:space="preserve">: Nachdem das Wolfram mit einem organischen Extraktionsmittel in die organische Phase überführt wurde, kann das in der wässrigen Phase verbliebene </w:t>
      </w:r>
      <w:r w:rsidR="005D6B23">
        <w:t>N</w:t>
      </w:r>
      <w:r>
        <w:t xml:space="preserve">atrium extrahiert werden (Extraktion). Danach wird eine Ammoniak-Lösung zugegeben, wodurch das Wolfram wieder in die wässrige Phase gelangt (Reextraktion). Es entsteht eine wässrige </w:t>
      </w:r>
      <w:proofErr w:type="spellStart"/>
      <w:r>
        <w:t>Ammoniumwolframat</w:t>
      </w:r>
      <w:proofErr w:type="spellEnd"/>
      <w:r>
        <w:t>-Lösung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04D3EEEA" w14:textId="39D802EB" w:rsidR="00694048" w:rsidRDefault="00694048" w:rsidP="00694048">
      <w:r>
        <w:t>Ionen-Austausch:</w:t>
      </w:r>
    </w:p>
    <w:p w14:paraId="2EF4D4E1" w14:textId="659D13E7" w:rsidR="00694048" w:rsidRPr="00694048" w:rsidRDefault="005D6B23" w:rsidP="00694048">
      <w:pPr>
        <w:pStyle w:val="Formeln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m:t>Na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NH</m:t>
                  </m:r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  <m:sup>
              <m:r>
                <m:rPr>
                  <m:nor/>
                </m:rPr>
                <m:t>+</m:t>
              </m:r>
            </m:sup>
          </m:sSup>
        </m:oMath>
      </m:oMathPara>
    </w:p>
    <w:p w14:paraId="2241E71B" w14:textId="626E12CD" w:rsidR="00694048" w:rsidRDefault="00694048" w:rsidP="00694048">
      <w:r w:rsidRPr="00694048">
        <w:rPr>
          <w:rStyle w:val="Fett"/>
        </w:rPr>
        <w:lastRenderedPageBreak/>
        <w:t>Kristallisation</w:t>
      </w:r>
      <w:r>
        <w:t xml:space="preserve">: Die </w:t>
      </w:r>
      <w:proofErr w:type="spellStart"/>
      <w:r>
        <w:t>Ammoniumwolframat</w:t>
      </w:r>
      <w:proofErr w:type="spellEnd"/>
      <w:r>
        <w:t xml:space="preserve">-Lösung wird in einem Kessel erhitzt, dabei entweicht Ammoniak und Wasser und es kristallisiert ein weißes Salz aus, das </w:t>
      </w:r>
      <w:proofErr w:type="spellStart"/>
      <w:r>
        <w:t>Ammoniumparawolframat</w:t>
      </w:r>
      <w:proofErr w:type="spellEnd"/>
      <w:r>
        <w:t xml:space="preserve">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1D65145A" w14:textId="7BC6A6CF" w:rsidR="00694048" w:rsidRPr="00AD107B" w:rsidRDefault="00AD107B" w:rsidP="00AD107B">
      <w:pPr>
        <w:pStyle w:val="Formeln"/>
        <w:rPr>
          <w:rFonts w:eastAsiaTheme="minorEastAsia"/>
        </w:rPr>
      </w:pPr>
      <m:oMathPara>
        <m:oMath>
          <m:r>
            <m:rPr>
              <m:nor/>
            </m:rPr>
            <m:t>24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NH</m:t>
                  </m:r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  <m:sup>
              <m:r>
                <m:rPr>
                  <m:nor/>
                </m:rPr>
                <m:t>+</m:t>
              </m:r>
            </m:sup>
          </m:sSup>
          <m:r>
            <m:rPr>
              <m:nor/>
            </m:rPr>
            <m:t>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>) + 12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WO</m:t>
                  </m:r>
                </m:e>
                <m:sub>
                  <m:r>
                    <m:rPr>
                      <m:nor/>
                    </m:rPr>
                    <m:t>4</m:t>
                  </m:r>
                </m:sub>
              </m:sSub>
            </m:e>
            <m:sup>
              <m:r>
                <m:rPr>
                  <m:nor/>
                </m:rPr>
                <m:t>2-</m:t>
              </m:r>
            </m:sup>
          </m:sSup>
          <m:r>
            <m:rPr>
              <m:nor/>
            </m:rPr>
            <m:t>(</m:t>
          </m:r>
          <w:proofErr w:type="spellStart"/>
          <m:r>
            <m:rPr>
              <m:nor/>
            </m:rPr>
            <m:t>aq</m:t>
          </m:r>
          <w:proofErr w:type="spellEnd"/>
          <m:r>
            <m:rPr>
              <m:nor/>
            </m:rPr>
            <m:t xml:space="preserve">)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NH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10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H</m:t>
                  </m:r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W</m:t>
                  </m:r>
                </m:e>
                <m:sub>
                  <m:r>
                    <m:rPr>
                      <m:nor/>
                    </m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O</m:t>
                  </m:r>
                </m:e>
                <m:sub>
                  <m:r>
                    <m:rPr>
                      <m:nor/>
                    </m:rPr>
                    <m:t>42</m:t>
                  </m:r>
                </m:sub>
              </m:sSub>
            </m:e>
          </m:d>
          <m:r>
            <m:rPr>
              <m:nor/>
            </m:rPr>
            <m:t>*4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 + 14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+ 2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0EFA3EF3" w14:textId="6E37793D" w:rsidR="00AD107B" w:rsidRDefault="00AD107B" w:rsidP="00AD107B">
      <w:r w:rsidRPr="00AD107B">
        <w:rPr>
          <w:rStyle w:val="Fett"/>
        </w:rPr>
        <w:t>Kalzinieren</w:t>
      </w:r>
      <w:r>
        <w:t xml:space="preserve">: Bei Erhitzen des </w:t>
      </w:r>
      <w:proofErr w:type="spellStart"/>
      <w:r>
        <w:t>Ammoniumparawolframats</w:t>
      </w:r>
      <w:proofErr w:type="spellEnd"/>
      <w:r>
        <w:t xml:space="preserve"> in Drehrohr-Öfen entsteht das gelbe </w:t>
      </w:r>
      <w:proofErr w:type="spellStart"/>
      <w:r>
        <w:t>Wolframtrioxid</w:t>
      </w:r>
      <w:proofErr w:type="spellEnd"/>
      <w:r>
        <w:t>. Neben Wasser wird der Ammonium-Anteil dabei als Ammoniak freigesetzt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69236823" w14:textId="56666509" w:rsidR="00AD107B" w:rsidRPr="00AD107B" w:rsidRDefault="005D6B23" w:rsidP="00AD107B">
      <w:pPr>
        <w:pStyle w:val="Formeln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NH</m:t>
                      </m:r>
                    </m:e>
                    <m:sub>
                      <m:r>
                        <m:rPr>
                          <m:nor/>
                        </m:rPr>
                        <m:t>4</m:t>
                      </m:r>
                    </m:sub>
                  </m:sSub>
                </m:e>
              </m:d>
            </m:e>
            <m:sub>
              <m:r>
                <m:rPr>
                  <m:nor/>
                </m:rPr>
                <m:t>10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H</m:t>
                  </m:r>
                </m:e>
                <m:sub>
                  <m:r>
                    <m:rPr>
                      <m:nor/>
                    </m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W</m:t>
                  </m:r>
                </m:e>
                <m:sub>
                  <m:r>
                    <m:rPr>
                      <m:nor/>
                    </m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m:t>O</m:t>
                  </m:r>
                </m:e>
                <m:sub>
                  <m:r>
                    <m:rPr>
                      <m:nor/>
                    </m:rPr>
                    <m:t>42</m:t>
                  </m:r>
                </m:sub>
              </m:sSub>
            </m:e>
          </m:d>
          <m:r>
            <m:rPr>
              <m:nor/>
            </m:rPr>
            <m:t>*4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O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12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WO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+ 10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NH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+ 10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6E96572B" w14:textId="7B956DAD" w:rsidR="00AD107B" w:rsidRDefault="00AD107B" w:rsidP="00AD107B">
      <w:r w:rsidRPr="00AD107B">
        <w:rPr>
          <w:rStyle w:val="Fett"/>
        </w:rPr>
        <w:t>Reduktion</w:t>
      </w:r>
      <w:r>
        <w:t>: Hier wird in Schub-Öfen das Wolframoxid mit Wasserstoff zum Wolfram-Metall reduziert (bei T= 500 – 1.000°C)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06B4F341" w14:textId="787A91F9" w:rsidR="00AD107B" w:rsidRPr="00AD107B" w:rsidRDefault="005D6B23" w:rsidP="00AD107B">
      <w:pPr>
        <w:pStyle w:val="Formeln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WO</m:t>
              </m:r>
            </m:e>
            <m:sub>
              <m:r>
                <m:rPr>
                  <m:nor/>
                </m:rPr>
                <m:t>3</m:t>
              </m:r>
            </m:sub>
          </m:sSub>
          <m:r>
            <m:rPr>
              <m:nor/>
            </m:rPr>
            <m:t xml:space="preserve"> + 3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 w:hAnsi="Cambria Math" w:cs="Cambria Math"/>
            </w:rPr>
            <m:t>⟶</m:t>
          </m:r>
          <m:r>
            <m:rPr>
              <m:nor/>
            </m:rPr>
            <m:t xml:space="preserve"> W + 3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nor/>
                </m:rPr>
                <m:t>H</m:t>
              </m:r>
            </m:e>
            <m:sub>
              <m:r>
                <m:rPr>
                  <m:nor/>
                </m:rPr>
                <m:t>2</m:t>
              </m:r>
            </m:sub>
          </m:sSub>
          <m:r>
            <m:rPr>
              <m:nor/>
            </m:rPr>
            <m:t>O</m:t>
          </m:r>
        </m:oMath>
      </m:oMathPara>
    </w:p>
    <w:p w14:paraId="113EED07" w14:textId="63F99BA8" w:rsidR="00AD107B" w:rsidRDefault="00AD107B" w:rsidP="00AD107B">
      <w:pPr>
        <w:pStyle w:val="berschrift1"/>
      </w:pPr>
      <w:bookmarkStart w:id="5" w:name="_Toc61951222"/>
      <w:r>
        <w:t>Weitere Eigenschaften</w:t>
      </w:r>
      <w:bookmarkEnd w:id="5"/>
    </w:p>
    <w:p w14:paraId="79D56DD8" w14:textId="357DFB45" w:rsidR="00AD107B" w:rsidRDefault="00AD107B" w:rsidP="00AD107B">
      <w:pPr>
        <w:pStyle w:val="Bilder"/>
      </w:pPr>
      <w:r>
        <w:rPr>
          <w:lang w:eastAsia="de-DE"/>
        </w:rPr>
        <w:drawing>
          <wp:inline distT="0" distB="0" distL="0" distR="0" wp14:anchorId="5379AD49" wp14:editId="3E51845F">
            <wp:extent cx="2107568" cy="1800000"/>
            <wp:effectExtent l="0" t="0" r="698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D592A" w14:textId="621E0963" w:rsidR="00AD107B" w:rsidRDefault="00AD107B" w:rsidP="00AD107B">
      <w:pPr>
        <w:pStyle w:val="Beschriftung"/>
      </w:pPr>
      <w:r>
        <w:t xml:space="preserve">Abb. </w:t>
      </w:r>
      <w:r w:rsidR="005D6B23">
        <w:fldChar w:fldCharType="begin"/>
      </w:r>
      <w:r w:rsidR="005D6B23">
        <w:instrText xml:space="preserve"> SEQ Abb. \* ARABIC </w:instrText>
      </w:r>
      <w:r w:rsidR="005D6B23">
        <w:fldChar w:fldCharType="separate"/>
      </w:r>
      <w:r w:rsidR="005D6B23">
        <w:rPr>
          <w:noProof/>
        </w:rPr>
        <w:t>3</w:t>
      </w:r>
      <w:r w:rsidR="005D6B23">
        <w:rPr>
          <w:noProof/>
        </w:rPr>
        <w:fldChar w:fldCharType="end"/>
      </w:r>
      <w:r>
        <w:t>: hochreines Wolfram [</w:t>
      </w:r>
      <w:r>
        <w:fldChar w:fldCharType="begin"/>
      </w:r>
      <w:r>
        <w:instrText xml:space="preserve"> REF _Ref61950631 \r \h </w:instrText>
      </w:r>
      <w:r>
        <w:fldChar w:fldCharType="separate"/>
      </w:r>
      <w:r w:rsidR="005D6B23">
        <w:t>5</w:t>
      </w:r>
      <w:r>
        <w:fldChar w:fldCharType="end"/>
      </w:r>
      <w:r>
        <w:t>]</w:t>
      </w:r>
    </w:p>
    <w:p w14:paraId="468CDFAD" w14:textId="00AD0F23" w:rsidR="00AD107B" w:rsidRDefault="00AD107B" w:rsidP="00AD107B">
      <w:r>
        <w:t xml:space="preserve">Wolfram ist ein weiß glänzendes Metall, welches sich, wie bereits erwähnt, durch </w:t>
      </w:r>
      <w:r w:rsidR="00B83259">
        <w:t>seinen</w:t>
      </w:r>
      <w:r>
        <w:t xml:space="preserve"> hohen Schmelzpunkt auszeichnet. Der Siedepunkt liegt bei etwa 5.700°C [</w:t>
      </w:r>
      <w:r>
        <w:fldChar w:fldCharType="begin"/>
      </w:r>
      <w:r>
        <w:instrText xml:space="preserve"> REF _Ref61948064 \r \h </w:instrText>
      </w:r>
      <w:r>
        <w:fldChar w:fldCharType="separate"/>
      </w:r>
      <w:r w:rsidR="005D6B23">
        <w:t>1</w:t>
      </w:r>
      <w:r>
        <w:fldChar w:fldCharType="end"/>
      </w:r>
      <w:r>
        <w:t>].</w:t>
      </w:r>
    </w:p>
    <w:p w14:paraId="6A899FC1" w14:textId="17257E3A" w:rsidR="00AD107B" w:rsidRDefault="00AD107B" w:rsidP="00AD107B">
      <w:r>
        <w:t xml:space="preserve">Auch die hohe Dichte mit </w:t>
      </w:r>
      <w:r>
        <w:rPr>
          <w:rFonts w:cs="Arial"/>
        </w:rPr>
        <w:t>ρ</w:t>
      </w:r>
      <w:r>
        <w:t>= 19,25 g/cm</w:t>
      </w:r>
      <w:r>
        <w:rPr>
          <w:vertAlign w:val="superscript"/>
        </w:rPr>
        <w:t>3</w:t>
      </w:r>
      <w:r>
        <w:t xml:space="preserve"> bei 20°C, welche in etwa der von Gold gleichkommt, ist hervorzuheben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04B340CE" w14:textId="7D86A3D2" w:rsidR="00AD107B" w:rsidRDefault="00AD107B" w:rsidP="00AD107B">
      <w:r>
        <w:t>Die Oxidationsstufen von Wolfram in seinen Verbindungen sind vor allem II, III, IV, V, VI, wobei VI die beständigste Oxidationsstufe darstellt [</w:t>
      </w:r>
      <w:r>
        <w:fldChar w:fldCharType="begin"/>
      </w:r>
      <w:r>
        <w:instrText xml:space="preserve"> REF _Ref61948064 \r \h </w:instrText>
      </w:r>
      <w:r>
        <w:fldChar w:fldCharType="separate"/>
      </w:r>
      <w:r w:rsidR="005D6B23">
        <w:t>1</w:t>
      </w:r>
      <w:r>
        <w:fldChar w:fldCharType="end"/>
      </w:r>
      <w:r>
        <w:t>].</w:t>
      </w:r>
    </w:p>
    <w:p w14:paraId="1B4852C0" w14:textId="55D255BD" w:rsidR="00AD107B" w:rsidRDefault="00AD107B" w:rsidP="00AD107B">
      <w:r>
        <w:t>Reines Wolfram ist duktil [</w:t>
      </w:r>
      <w:r>
        <w:fldChar w:fldCharType="begin"/>
      </w:r>
      <w:r>
        <w:instrText xml:space="preserve"> REF _Ref61948019 \r \h </w:instrText>
      </w:r>
      <w:r>
        <w:fldChar w:fldCharType="separate"/>
      </w:r>
      <w:r w:rsidR="005D6B23">
        <w:t>2</w:t>
      </w:r>
      <w:r>
        <w:fldChar w:fldCharType="end"/>
      </w:r>
      <w:r>
        <w:t>], in Form von Wolframcarbid w</w:t>
      </w:r>
      <w:r w:rsidR="00B83259">
        <w:t>ei</w:t>
      </w:r>
      <w:r>
        <w:t>st es jedoch extreme Härte auf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5E06EFB0" w14:textId="2D124732" w:rsidR="00AD107B" w:rsidRDefault="00AD107B" w:rsidP="00AD107B">
      <w:r>
        <w:t xml:space="preserve">Der Angriff durch Säuren (selbst Königswasser und Fluss-Säure) geschieht nur langsam. Durch ein Gemisch von Salpetersäure und Fluorwasserstoff-Säure ist Wolfram jedoch </w:t>
      </w:r>
      <w:r w:rsidR="00B83259">
        <w:t>relativ zügig lösbar [</w:t>
      </w:r>
      <w:r w:rsidR="00B83259">
        <w:fldChar w:fldCharType="begin"/>
      </w:r>
      <w:r w:rsidR="00B83259">
        <w:instrText xml:space="preserve"> REF _Ref61948064 \r \h </w:instrText>
      </w:r>
      <w:r w:rsidR="00B83259">
        <w:fldChar w:fldCharType="separate"/>
      </w:r>
      <w:r w:rsidR="005D6B23">
        <w:t>1</w:t>
      </w:r>
      <w:r w:rsidR="00B83259">
        <w:fldChar w:fldCharType="end"/>
      </w:r>
      <w:r w:rsidR="00B83259">
        <w:t>].</w:t>
      </w:r>
    </w:p>
    <w:p w14:paraId="1FAB546D" w14:textId="25041E66" w:rsidR="00B83259" w:rsidRDefault="00B83259" w:rsidP="00B83259">
      <w:pPr>
        <w:pStyle w:val="berschrift1"/>
      </w:pPr>
      <w:bookmarkStart w:id="6" w:name="_Toc61951223"/>
      <w:r>
        <w:t>Vielseitige Verwendung</w:t>
      </w:r>
      <w:bookmarkEnd w:id="6"/>
    </w:p>
    <w:p w14:paraId="2A0EEF92" w14:textId="519916C9" w:rsidR="00B83259" w:rsidRDefault="00B83259" w:rsidP="00B83259">
      <w:r>
        <w:t>Wolfram findet auf Grund seiner Eigenschaften Verwendung zum Beispiel für etliche Bohr- und Schneide-Geräte, allgemein für Geräte zur Material-Bearbeitung, in der Rüstungs-Industrie, im Elektronik-Bereich, in der Medizin- und Röntgen-Technik, des Weiteren bei Golf-Schlägern, Darts, als Kugel in Kugelschreibern und in vielem mehr [</w:t>
      </w:r>
      <w:r>
        <w:fldChar w:fldCharType="begin"/>
      </w:r>
      <w:r>
        <w:instrText xml:space="preserve"> REF _Ref61947982 \r \h </w:instrText>
      </w:r>
      <w:r>
        <w:fldChar w:fldCharType="separate"/>
      </w:r>
      <w:r w:rsidR="005D6B23">
        <w:t>3</w:t>
      </w:r>
      <w:r>
        <w:fldChar w:fldCharType="end"/>
      </w:r>
      <w:r>
        <w:t>].</w:t>
      </w:r>
    </w:p>
    <w:p w14:paraId="0EDB7908" w14:textId="77777777" w:rsidR="005D6B23" w:rsidRDefault="005D6B23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4BC953A9" w14:textId="2607A897" w:rsidR="005D6B23" w:rsidRDefault="005D6B23" w:rsidP="005D6B23">
      <w:pPr>
        <w:pStyle w:val="Zusammenfassung"/>
      </w:pPr>
      <w:r w:rsidRPr="005D6B23">
        <w:rPr>
          <w:b/>
        </w:rPr>
        <w:t>Zusammenfassung</w:t>
      </w:r>
      <w:r>
        <w:t>: fehlt.</w:t>
      </w:r>
    </w:p>
    <w:p w14:paraId="103295EA" w14:textId="172B6695" w:rsidR="00B83259" w:rsidRPr="00B83259" w:rsidRDefault="005D6B23" w:rsidP="005D6B23">
      <w:pPr>
        <w:pStyle w:val="EinstiegAbschluss"/>
      </w:pPr>
      <w:r w:rsidRPr="005D6B23">
        <w:rPr>
          <w:b/>
        </w:rPr>
        <w:t>Abschluss</w:t>
      </w:r>
      <w:r>
        <w:t xml:space="preserve">: </w:t>
      </w:r>
      <w:r w:rsidR="00B83259">
        <w:t>Wolfram sollte also nicht nur auf die Glühbirne reduziert werden. Es ist ein Metall mit außergewöhnlichen Eigenschaften, welches uns auf Grund dieser häufig in vielen Alltags- und Hightech-Produkten begegnet.</w:t>
      </w:r>
    </w:p>
    <w:p w14:paraId="5A4283C9" w14:textId="26C6AE7F" w:rsidR="004A4B07" w:rsidRDefault="00931B30" w:rsidP="00286533">
      <w:pPr>
        <w:rPr>
          <w:b/>
          <w:bCs/>
        </w:rPr>
      </w:pPr>
      <w:r w:rsidRPr="000E61E0">
        <w:rPr>
          <w:b/>
          <w:bCs/>
        </w:rPr>
        <w:t>Quellen:</w:t>
      </w:r>
    </w:p>
    <w:p w14:paraId="2830FA5F" w14:textId="4724F743" w:rsidR="00170234" w:rsidRDefault="00170234" w:rsidP="00170234">
      <w:pPr>
        <w:pStyle w:val="AufzhlungStandard"/>
      </w:pPr>
      <w:bookmarkStart w:id="7" w:name="_Ref61948064"/>
      <w:proofErr w:type="spellStart"/>
      <w:r>
        <w:t>Holleman</w:t>
      </w:r>
      <w:proofErr w:type="spellEnd"/>
      <w:r w:rsidR="005D6B23">
        <w:t>, A.F.;</w:t>
      </w:r>
      <w:r>
        <w:t xml:space="preserve"> Wiberg,</w:t>
      </w:r>
      <w:r w:rsidR="005D6B23">
        <w:t xml:space="preserve"> E.:</w:t>
      </w:r>
      <w:r>
        <w:t xml:space="preserve"> Lehrbuch der anorganischen Chemie, 71.-80. Auflage, de </w:t>
      </w:r>
      <w:proofErr w:type="gramStart"/>
      <w:r>
        <w:t>Gruyter,  Berlin</w:t>
      </w:r>
      <w:proofErr w:type="gramEnd"/>
      <w:r>
        <w:t xml:space="preserve"> 1971.</w:t>
      </w:r>
      <w:bookmarkEnd w:id="7"/>
    </w:p>
    <w:p w14:paraId="7A01E0C8" w14:textId="4DBF4013" w:rsidR="00170234" w:rsidRDefault="00170234" w:rsidP="00170234">
      <w:pPr>
        <w:pStyle w:val="AufzhlungStandard"/>
      </w:pPr>
      <w:bookmarkStart w:id="8" w:name="_Ref61948019"/>
      <w:r>
        <w:t xml:space="preserve">Riedel, </w:t>
      </w:r>
      <w:r w:rsidR="005D6B23">
        <w:t xml:space="preserve">E.: </w:t>
      </w:r>
      <w:bookmarkStart w:id="9" w:name="_GoBack"/>
      <w:bookmarkEnd w:id="9"/>
      <w:r>
        <w:t>Anorganische Chemie, 6. Auflage, de Gruyter, Berlin 2004.</w:t>
      </w:r>
      <w:bookmarkEnd w:id="8"/>
    </w:p>
    <w:p w14:paraId="3519436E" w14:textId="77777777" w:rsidR="00170234" w:rsidRDefault="00170234" w:rsidP="00170234">
      <w:pPr>
        <w:pStyle w:val="AufzhlungStandard"/>
      </w:pPr>
      <w:bookmarkStart w:id="10" w:name="_Ref61947982"/>
      <w:r>
        <w:t>Schalko, W. (Hrsg.): Themenheft: Wolfram - Experimente im Anfangsunterricht, Naturwissenschaften im Unterricht Chemie, Heft 93, 2006, 17.Jg.</w:t>
      </w:r>
      <w:bookmarkEnd w:id="10"/>
    </w:p>
    <w:p w14:paraId="253CA6A8" w14:textId="77777777" w:rsidR="00170234" w:rsidRDefault="00170234" w:rsidP="00170234">
      <w:pPr>
        <w:pStyle w:val="AufzhlungStandard"/>
      </w:pPr>
      <w:bookmarkStart w:id="11" w:name="_Ref61949586"/>
      <w:r>
        <w:t>Schalko, W. et al.: Wolfram - Ein besonderes Metall für den Chemieunterricht (Teil 1), Chemie und Schule, Heft 2 , 2005, 20-28.</w:t>
      </w:r>
      <w:bookmarkEnd w:id="11"/>
    </w:p>
    <w:bookmarkStart w:id="12" w:name="_Ref61950631"/>
    <w:p w14:paraId="22D250C0" w14:textId="263F86C8" w:rsidR="00170234" w:rsidRDefault="00170234" w:rsidP="00170234">
      <w:pPr>
        <w:pStyle w:val="AufzhlungStandard"/>
      </w:pPr>
      <w:r>
        <w:fldChar w:fldCharType="begin"/>
      </w:r>
      <w:r>
        <w:instrText xml:space="preserve"> HYPERLINK "http://de.wikipedia.org/wiki/Datei:Wolfram_1.jpg" </w:instrText>
      </w:r>
      <w:r>
        <w:fldChar w:fldCharType="separate"/>
      </w:r>
      <w:r>
        <w:rPr>
          <w:rStyle w:val="Hyperlink"/>
          <w:rFonts w:cs="Arial"/>
        </w:rPr>
        <w:t>http://de.wikipedia.org/wiki/Datei:Wolfram_1.jpg</w:t>
      </w:r>
      <w:r>
        <w:fldChar w:fldCharType="end"/>
      </w:r>
      <w:r>
        <w:t xml:space="preserve">; Stand 13.08.2009 (Lizenz: gemeinfrei, Urheber: </w:t>
      </w:r>
      <w:proofErr w:type="spellStart"/>
      <w:r>
        <w:t>Tomihahndorf</w:t>
      </w:r>
      <w:proofErr w:type="spellEnd"/>
      <w:r>
        <w:t>)</w:t>
      </w:r>
      <w:bookmarkEnd w:id="12"/>
    </w:p>
    <w:p w14:paraId="2F20F7FC" w14:textId="77777777" w:rsidR="00170234" w:rsidRPr="00CC1A1A" w:rsidRDefault="00170234" w:rsidP="00170234"/>
    <w:sectPr w:rsidR="00170234" w:rsidRPr="00CC1A1A" w:rsidSect="00170234">
      <w:type w:val="continuous"/>
      <w:pgSz w:w="11906" w:h="16838"/>
      <w:pgMar w:top="851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506" w14:textId="77777777" w:rsidR="00AD107B" w:rsidRDefault="00AD107B" w:rsidP="005A7DCE">
      <w:pPr>
        <w:spacing w:before="0"/>
      </w:pPr>
      <w:r>
        <w:separator/>
      </w:r>
    </w:p>
  </w:endnote>
  <w:endnote w:type="continuationSeparator" w:id="0">
    <w:p w14:paraId="3214F425" w14:textId="77777777" w:rsidR="00AD107B" w:rsidRDefault="00AD107B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7EE0C8EA" w14:textId="77777777" w:rsidR="00AD107B" w:rsidRDefault="00AD107B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811099" wp14:editId="0E669986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57378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88C44D" w14:textId="01461143" w:rsidR="00AD107B" w:rsidRDefault="00AD107B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D6B23">
          <w:rPr>
            <w:noProof/>
          </w:rPr>
          <w:t>3</w:t>
        </w:r>
        <w:r>
          <w:fldChar w:fldCharType="end"/>
        </w:r>
      </w:p>
    </w:sdtContent>
  </w:sdt>
  <w:p w14:paraId="69DF8B39" w14:textId="77777777" w:rsidR="00AD107B" w:rsidRDefault="00AD1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A33A" w14:textId="77777777" w:rsidR="00AD107B" w:rsidRDefault="00AD107B" w:rsidP="005A7DCE">
      <w:pPr>
        <w:spacing w:before="0"/>
      </w:pPr>
      <w:r>
        <w:separator/>
      </w:r>
    </w:p>
  </w:footnote>
  <w:footnote w:type="continuationSeparator" w:id="0">
    <w:p w14:paraId="026CC8B6" w14:textId="77777777" w:rsidR="00AD107B" w:rsidRDefault="00AD107B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75248F6"/>
    <w:multiLevelType w:val="multilevel"/>
    <w:tmpl w:val="9FE8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76FA5"/>
    <w:multiLevelType w:val="multilevel"/>
    <w:tmpl w:val="FD80DB3C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254C1A06"/>
    <w:multiLevelType w:val="multilevel"/>
    <w:tmpl w:val="DAA2308E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1276AE2"/>
    <w:multiLevelType w:val="multilevel"/>
    <w:tmpl w:val="731C54E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0000" w:themeColor="text1"/>
      </w:rPr>
    </w:lvl>
    <w:lvl w:ilvl="3">
      <w:start w:val="1"/>
      <w:numFmt w:val="lowerLetter"/>
      <w:lvlText w:val="%4."/>
      <w:lvlJc w:val="left"/>
      <w:pPr>
        <w:ind w:left="425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7D36"/>
    <w:multiLevelType w:val="multilevel"/>
    <w:tmpl w:val="35902014"/>
    <w:lvl w:ilvl="0">
      <w:start w:val="1"/>
      <w:numFmt w:val="bullet"/>
      <w:pStyle w:val="CASNr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4ACC31A8"/>
    <w:multiLevelType w:val="hybridMultilevel"/>
    <w:tmpl w:val="B61025EA"/>
    <w:lvl w:ilvl="0" w:tplc="74C2B790">
      <w:start w:val="1"/>
      <w:numFmt w:val="bullet"/>
      <w:lvlText w:val=""/>
      <w:lvlJc w:val="left"/>
      <w:pPr>
        <w:ind w:left="1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4" w15:restartNumberingAfterBreak="0">
    <w:nsid w:val="6B6839DF"/>
    <w:multiLevelType w:val="hybridMultilevel"/>
    <w:tmpl w:val="A23C8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2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0"/>
  </w:num>
  <w:num w:numId="13">
    <w:abstractNumId w:val="9"/>
  </w:num>
  <w:num w:numId="14">
    <w:abstractNumId w:val="0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14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45EDE"/>
    <w:rsid w:val="000712A2"/>
    <w:rsid w:val="00074491"/>
    <w:rsid w:val="000D4A1C"/>
    <w:rsid w:val="000E61E0"/>
    <w:rsid w:val="00170234"/>
    <w:rsid w:val="00180EDD"/>
    <w:rsid w:val="001B0E73"/>
    <w:rsid w:val="001D6942"/>
    <w:rsid w:val="00286533"/>
    <w:rsid w:val="0033663A"/>
    <w:rsid w:val="0036111E"/>
    <w:rsid w:val="004A4B07"/>
    <w:rsid w:val="0056051D"/>
    <w:rsid w:val="005633FE"/>
    <w:rsid w:val="005A7DCE"/>
    <w:rsid w:val="005D6B23"/>
    <w:rsid w:val="006841CE"/>
    <w:rsid w:val="00694048"/>
    <w:rsid w:val="006D36E2"/>
    <w:rsid w:val="007161D1"/>
    <w:rsid w:val="007514D3"/>
    <w:rsid w:val="00783295"/>
    <w:rsid w:val="007B2C80"/>
    <w:rsid w:val="007F18E1"/>
    <w:rsid w:val="008117E4"/>
    <w:rsid w:val="00825BFE"/>
    <w:rsid w:val="00850560"/>
    <w:rsid w:val="00883728"/>
    <w:rsid w:val="008A524D"/>
    <w:rsid w:val="00931B30"/>
    <w:rsid w:val="009710A6"/>
    <w:rsid w:val="009B4835"/>
    <w:rsid w:val="00A12AD9"/>
    <w:rsid w:val="00A21130"/>
    <w:rsid w:val="00A25B94"/>
    <w:rsid w:val="00A5383F"/>
    <w:rsid w:val="00AA5D66"/>
    <w:rsid w:val="00AB7E4B"/>
    <w:rsid w:val="00AD107B"/>
    <w:rsid w:val="00AE53F0"/>
    <w:rsid w:val="00AF7672"/>
    <w:rsid w:val="00B02691"/>
    <w:rsid w:val="00B10DD4"/>
    <w:rsid w:val="00B83259"/>
    <w:rsid w:val="00B85024"/>
    <w:rsid w:val="00C511E6"/>
    <w:rsid w:val="00C64400"/>
    <w:rsid w:val="00CA413D"/>
    <w:rsid w:val="00CC1A1A"/>
    <w:rsid w:val="00D97908"/>
    <w:rsid w:val="00E14DE1"/>
    <w:rsid w:val="00E20AF3"/>
    <w:rsid w:val="00E50811"/>
    <w:rsid w:val="00E54A99"/>
    <w:rsid w:val="00E8473B"/>
    <w:rsid w:val="00F76D18"/>
    <w:rsid w:val="00FD788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20C57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56051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E50811"/>
    <w:pPr>
      <w:numPr>
        <w:numId w:val="21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56051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E50811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1B0E73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4835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B483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B483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B4835"/>
    <w:pPr>
      <w:spacing w:after="100"/>
      <w:ind w:left="480"/>
    </w:pPr>
  </w:style>
  <w:style w:type="paragraph" w:customStyle="1" w:styleId="Formeln">
    <w:name w:val="Formeln"/>
    <w:basedOn w:val="Standard"/>
    <w:qFormat/>
    <w:rsid w:val="0056051D"/>
    <w:pPr>
      <w:spacing w:before="240" w:after="240"/>
      <w:jc w:val="center"/>
    </w:pPr>
    <w:rPr>
      <w:sz w:val="28"/>
    </w:rPr>
  </w:style>
  <w:style w:type="paragraph" w:customStyle="1" w:styleId="CASNr">
    <w:name w:val="CASNr"/>
    <w:basedOn w:val="Listenabsatz"/>
    <w:link w:val="CASNrZchn"/>
    <w:qFormat/>
    <w:rsid w:val="001B0E73"/>
    <w:pPr>
      <w:numPr>
        <w:numId w:val="12"/>
      </w:numPr>
    </w:pPr>
    <w:rPr>
      <w:sz w:val="20"/>
      <w:szCs w:val="18"/>
    </w:rPr>
  </w:style>
  <w:style w:type="character" w:customStyle="1" w:styleId="CASNrZchn">
    <w:name w:val="CASNr Zchn"/>
    <w:basedOn w:val="ListenabsatzZchn"/>
    <w:link w:val="CASNr"/>
    <w:rsid w:val="001B0E73"/>
    <w:rPr>
      <w:sz w:val="20"/>
      <w:szCs w:val="18"/>
    </w:rPr>
  </w:style>
  <w:style w:type="paragraph" w:styleId="StandardWeb">
    <w:name w:val="Normal (Web)"/>
    <w:basedOn w:val="Standard"/>
    <w:uiPriority w:val="99"/>
    <w:semiHidden/>
    <w:unhideWhenUsed/>
    <w:rsid w:val="001702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70234"/>
    <w:rPr>
      <w:color w:val="0000FF" w:themeColor="followedHyperlink"/>
      <w:u w:val="single"/>
    </w:rPr>
  </w:style>
  <w:style w:type="character" w:styleId="Fett">
    <w:name w:val="Strong"/>
    <w:basedOn w:val="Absatz-Standardschriftart"/>
    <w:uiPriority w:val="22"/>
    <w:rsid w:val="0017023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170234"/>
    <w:rPr>
      <w:color w:val="808080"/>
    </w:rPr>
  </w:style>
  <w:style w:type="character" w:styleId="IntensiveHervorhebung">
    <w:name w:val="Intense Emphasis"/>
    <w:basedOn w:val="Absatz-Standardschriftart"/>
    <w:uiPriority w:val="21"/>
    <w:rsid w:val="00170234"/>
    <w:rPr>
      <w:i/>
      <w:iCs/>
      <w:color w:val="0000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3317-EA5F-4374-8D29-EAF2C566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4</cp:revision>
  <cp:lastPrinted>2021-03-12T08:04:00Z</cp:lastPrinted>
  <dcterms:created xsi:type="dcterms:W3CDTF">2021-01-19T10:20:00Z</dcterms:created>
  <dcterms:modified xsi:type="dcterms:W3CDTF">2021-03-12T08:04:00Z</dcterms:modified>
</cp:coreProperties>
</file>