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3B" w:rsidRDefault="00E8473B" w:rsidP="00E8473B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42FE90C2" wp14:editId="3B0435CC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067" w:rsidRDefault="00881067" w:rsidP="00E8473B">
                              <w:pPr>
                                <w:pStyle w:val="StandardWeb"/>
                                <w:spacing w:before="168" w:after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FE90C2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:rsidR="00881067" w:rsidRDefault="00881067" w:rsidP="00E8473B">
                        <w:pPr>
                          <w:pStyle w:val="StandardWeb"/>
                          <w:spacing w:before="168" w:after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2B90AC5A" wp14:editId="6830B8FB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F0" w:rsidRPr="00FD19B7" w:rsidRDefault="00E8473B" w:rsidP="00FD19B7">
      <w:pPr>
        <w:pStyle w:val="Seminar"/>
      </w:pPr>
      <w:r w:rsidRPr="00FD19B7">
        <w:t>Seminar</w:t>
      </w:r>
      <w:r w:rsidR="00FD7888" w:rsidRPr="00FD19B7">
        <w:t xml:space="preserve"> „Übungen im Vortragen –</w:t>
      </w:r>
      <w:r w:rsidR="00FD19B7" w:rsidRPr="00FD19B7">
        <w:t xml:space="preserve"> </w:t>
      </w:r>
      <w:r w:rsidR="00FD7888" w:rsidRPr="00FD19B7">
        <w:t>PC“</w:t>
      </w:r>
    </w:p>
    <w:p w:rsidR="00E8473B" w:rsidRDefault="00FD19B7" w:rsidP="005633FE">
      <w:pPr>
        <w:pStyle w:val="Titel"/>
      </w:pPr>
      <w:r>
        <w:t>Die Wilhelmy-Waage</w:t>
      </w:r>
    </w:p>
    <w:p w:rsidR="00E8473B" w:rsidRDefault="00FD19B7" w:rsidP="00E8473B">
      <w:pPr>
        <w:pStyle w:val="Autor"/>
      </w:pPr>
      <w:r>
        <w:t>Katharina Wirth, WS 11/12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-19767489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C46BC" w:rsidRPr="006C46BC" w:rsidRDefault="006C46BC" w:rsidP="006C46BC">
          <w:pPr>
            <w:pStyle w:val="Inhaltsverzeichnisberschrift"/>
          </w:pPr>
          <w:r>
            <w:t>Gliederung</w:t>
          </w:r>
        </w:p>
        <w:p w:rsidR="00D77185" w:rsidRDefault="006C46BC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871756" w:history="1">
            <w:r w:rsidR="00D77185" w:rsidRPr="00542F81">
              <w:rPr>
                <w:rStyle w:val="Hyperlink"/>
                <w:noProof/>
              </w:rPr>
              <w:t>1</w:t>
            </w:r>
            <w:r w:rsidR="00D77185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D77185" w:rsidRPr="00542F81">
              <w:rPr>
                <w:rStyle w:val="Hyperlink"/>
                <w:noProof/>
              </w:rPr>
              <w:t>Mizellen-Bildung</w:t>
            </w:r>
            <w:r w:rsidR="00D77185">
              <w:rPr>
                <w:noProof/>
                <w:webHidden/>
              </w:rPr>
              <w:tab/>
            </w:r>
            <w:r w:rsidR="00D77185">
              <w:rPr>
                <w:noProof/>
                <w:webHidden/>
              </w:rPr>
              <w:fldChar w:fldCharType="begin"/>
            </w:r>
            <w:r w:rsidR="00D77185">
              <w:rPr>
                <w:noProof/>
                <w:webHidden/>
              </w:rPr>
              <w:instrText xml:space="preserve"> PAGEREF _Toc45871756 \h </w:instrText>
            </w:r>
            <w:r w:rsidR="00D77185">
              <w:rPr>
                <w:noProof/>
                <w:webHidden/>
              </w:rPr>
            </w:r>
            <w:r w:rsidR="00D77185">
              <w:rPr>
                <w:noProof/>
                <w:webHidden/>
              </w:rPr>
              <w:fldChar w:fldCharType="separate"/>
            </w:r>
            <w:r w:rsidR="006B691E">
              <w:rPr>
                <w:noProof/>
                <w:webHidden/>
              </w:rPr>
              <w:t>1</w:t>
            </w:r>
            <w:r w:rsidR="00D77185">
              <w:rPr>
                <w:noProof/>
                <w:webHidden/>
              </w:rPr>
              <w:fldChar w:fldCharType="end"/>
            </w:r>
          </w:hyperlink>
        </w:p>
        <w:p w:rsidR="00D77185" w:rsidRDefault="006B691E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871757" w:history="1">
            <w:r w:rsidR="00D77185" w:rsidRPr="00542F81">
              <w:rPr>
                <w:rStyle w:val="Hyperlink"/>
                <w:noProof/>
              </w:rPr>
              <w:t>2</w:t>
            </w:r>
            <w:r w:rsidR="00D77185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D77185" w:rsidRPr="00542F81">
              <w:rPr>
                <w:rStyle w:val="Hyperlink"/>
                <w:noProof/>
              </w:rPr>
              <w:t>Wilhelmy-Waage</w:t>
            </w:r>
            <w:r w:rsidR="00D77185">
              <w:rPr>
                <w:noProof/>
                <w:webHidden/>
              </w:rPr>
              <w:tab/>
            </w:r>
            <w:r w:rsidR="00D77185">
              <w:rPr>
                <w:noProof/>
                <w:webHidden/>
              </w:rPr>
              <w:fldChar w:fldCharType="begin"/>
            </w:r>
            <w:r w:rsidR="00D77185">
              <w:rPr>
                <w:noProof/>
                <w:webHidden/>
              </w:rPr>
              <w:instrText xml:space="preserve"> PAGEREF _Toc45871757 \h </w:instrText>
            </w:r>
            <w:r w:rsidR="00D77185">
              <w:rPr>
                <w:noProof/>
                <w:webHidden/>
              </w:rPr>
            </w:r>
            <w:r w:rsidR="00D771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77185">
              <w:rPr>
                <w:noProof/>
                <w:webHidden/>
              </w:rPr>
              <w:fldChar w:fldCharType="end"/>
            </w:r>
          </w:hyperlink>
        </w:p>
        <w:p w:rsidR="00D77185" w:rsidRDefault="006B691E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871758" w:history="1">
            <w:r w:rsidR="00D77185" w:rsidRPr="00542F81">
              <w:rPr>
                <w:rStyle w:val="Hyperlink"/>
                <w:noProof/>
              </w:rPr>
              <w:t>2.1</w:t>
            </w:r>
            <w:r w:rsidR="00D77185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D77185" w:rsidRPr="00542F81">
              <w:rPr>
                <w:rStyle w:val="Hyperlink"/>
                <w:noProof/>
              </w:rPr>
              <w:t>Modell der Wilhelmy-Waage</w:t>
            </w:r>
            <w:r w:rsidR="00D77185">
              <w:rPr>
                <w:noProof/>
                <w:webHidden/>
              </w:rPr>
              <w:tab/>
            </w:r>
            <w:r w:rsidR="00D77185">
              <w:rPr>
                <w:noProof/>
                <w:webHidden/>
              </w:rPr>
              <w:fldChar w:fldCharType="begin"/>
            </w:r>
            <w:r w:rsidR="00D77185">
              <w:rPr>
                <w:noProof/>
                <w:webHidden/>
              </w:rPr>
              <w:instrText xml:space="preserve"> PAGEREF _Toc45871758 \h </w:instrText>
            </w:r>
            <w:r w:rsidR="00D77185">
              <w:rPr>
                <w:noProof/>
                <w:webHidden/>
              </w:rPr>
            </w:r>
            <w:r w:rsidR="00D771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77185">
              <w:rPr>
                <w:noProof/>
                <w:webHidden/>
              </w:rPr>
              <w:fldChar w:fldCharType="end"/>
            </w:r>
          </w:hyperlink>
        </w:p>
        <w:p w:rsidR="00D77185" w:rsidRDefault="006B691E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871759" w:history="1">
            <w:r w:rsidR="00D77185" w:rsidRPr="00542F81">
              <w:rPr>
                <w:rStyle w:val="Hyperlink"/>
                <w:noProof/>
              </w:rPr>
              <w:t>2.2</w:t>
            </w:r>
            <w:r w:rsidR="00D77185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D77185" w:rsidRPr="00542F81">
              <w:rPr>
                <w:rStyle w:val="Hyperlink"/>
                <w:noProof/>
              </w:rPr>
              <w:t>Wilhelmy-Waage im Labor</w:t>
            </w:r>
            <w:r w:rsidR="00D77185">
              <w:rPr>
                <w:noProof/>
                <w:webHidden/>
              </w:rPr>
              <w:tab/>
            </w:r>
            <w:r w:rsidR="00D77185">
              <w:rPr>
                <w:noProof/>
                <w:webHidden/>
              </w:rPr>
              <w:fldChar w:fldCharType="begin"/>
            </w:r>
            <w:r w:rsidR="00D77185">
              <w:rPr>
                <w:noProof/>
                <w:webHidden/>
              </w:rPr>
              <w:instrText xml:space="preserve"> PAGEREF _Toc45871759 \h </w:instrText>
            </w:r>
            <w:r w:rsidR="00D77185">
              <w:rPr>
                <w:noProof/>
                <w:webHidden/>
              </w:rPr>
            </w:r>
            <w:r w:rsidR="00D771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77185">
              <w:rPr>
                <w:noProof/>
                <w:webHidden/>
              </w:rPr>
              <w:fldChar w:fldCharType="end"/>
            </w:r>
          </w:hyperlink>
        </w:p>
        <w:p w:rsidR="006C46BC" w:rsidRDefault="006C46BC">
          <w:r>
            <w:rPr>
              <w:b/>
              <w:bCs/>
            </w:rPr>
            <w:fldChar w:fldCharType="end"/>
          </w:r>
        </w:p>
      </w:sdtContent>
    </w:sdt>
    <w:p w:rsidR="00E8473B" w:rsidRDefault="00FD19B7" w:rsidP="008A524D">
      <w:pPr>
        <w:pStyle w:val="berschrift1"/>
      </w:pPr>
      <w:bookmarkStart w:id="0" w:name="_Überschrift_1"/>
      <w:bookmarkStart w:id="1" w:name="_Toc45871756"/>
      <w:bookmarkEnd w:id="0"/>
      <w:r>
        <w:t>Mizellen-Bildung</w:t>
      </w:r>
      <w:bookmarkEnd w:id="1"/>
    </w:p>
    <w:p w:rsidR="00FD19B7" w:rsidRDefault="00FD19B7" w:rsidP="00FD19B7">
      <w:r>
        <w:t>Tenside (oberflächenaktive Substanzen) lagern sich größtenteils an der Oberfläche an und setzen so die Oberflächen-Spannung (</w:t>
      </w:r>
      <w:r w:rsidRPr="00FD19B7">
        <w:t>σ</w:t>
      </w:r>
      <w:r>
        <w:t>) herab. Wenn die Oberfläche mit Tensid voll besetzt ist, muss das Tensid in die Lösung ausweichen und ändert somit die Oberflächen-Spannung nicht mehr. Tenside lagern sich ab einer bestimmter Konzentration in Mizellen an, da diese am energetisch günstigsten sind. Diese Konzentration entspricht der kritischen Mizellen-Konzentration „cmc“.</w:t>
      </w:r>
    </w:p>
    <w:p w:rsidR="00FD19B7" w:rsidRDefault="00FA26DB" w:rsidP="00FD19B7">
      <w:pPr>
        <w:pStyle w:val="Bilder"/>
      </w:pPr>
      <w:r>
        <w:rPr>
          <w:lang w:eastAsia="de-DE"/>
        </w:rPr>
        <w:drawing>
          <wp:inline distT="0" distB="0" distL="0" distR="0" wp14:anchorId="4DED2A4E">
            <wp:extent cx="5400000" cy="3708005"/>
            <wp:effectExtent l="0" t="0" r="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70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19B7" w:rsidRDefault="00FD19B7" w:rsidP="00FD19B7">
      <w:pPr>
        <w:pStyle w:val="Beschriftung"/>
      </w:pPr>
      <w:r>
        <w:t xml:space="preserve">Abb. </w:t>
      </w:r>
      <w:r w:rsidR="006B691E">
        <w:fldChar w:fldCharType="begin"/>
      </w:r>
      <w:r w:rsidR="006B691E">
        <w:instrText xml:space="preserve"> SEQ Abb. \* ARABIC </w:instrText>
      </w:r>
      <w:r w:rsidR="006B691E">
        <w:fldChar w:fldCharType="separate"/>
      </w:r>
      <w:r w:rsidR="006B691E">
        <w:rPr>
          <w:noProof/>
        </w:rPr>
        <w:t>1</w:t>
      </w:r>
      <w:r w:rsidR="006B691E">
        <w:rPr>
          <w:noProof/>
        </w:rPr>
        <w:fldChar w:fldCharType="end"/>
      </w:r>
      <w:r>
        <w:t>: Änderung Oberflächen-Spannung abhängig von der Tensid-Konzentration</w:t>
      </w:r>
    </w:p>
    <w:p w:rsidR="00FD19B7" w:rsidRDefault="004243DB" w:rsidP="004243DB">
      <w:pPr>
        <w:pStyle w:val="berschrift1"/>
      </w:pPr>
      <w:bookmarkStart w:id="2" w:name="_Toc45871757"/>
      <w:r>
        <w:t>Wilhelmy-Waage</w:t>
      </w:r>
      <w:bookmarkEnd w:id="2"/>
    </w:p>
    <w:p w:rsidR="004243DB" w:rsidRDefault="004243DB" w:rsidP="004243DB">
      <w:r>
        <w:t>Bestimmung der kritischen Mizellen-Konzentration durch die Messung der Oberflächen-Spannung, abhängig von der Tensid-Konzentration.</w:t>
      </w:r>
    </w:p>
    <w:p w:rsidR="004243DB" w:rsidRDefault="004243DB" w:rsidP="004243DB">
      <w:pPr>
        <w:pStyle w:val="berschrift2"/>
      </w:pPr>
      <w:bookmarkStart w:id="3" w:name="_Toc45871758"/>
      <w:r>
        <w:lastRenderedPageBreak/>
        <w:t>Modell der Wilhelmy-Waage</w:t>
      </w:r>
      <w:bookmarkEnd w:id="3"/>
    </w:p>
    <w:p w:rsidR="004243DB" w:rsidRDefault="004243DB" w:rsidP="004243DB">
      <w:pPr>
        <w:pStyle w:val="Bilder"/>
      </w:pPr>
      <w:r>
        <w:rPr>
          <w:lang w:eastAsia="de-DE"/>
        </w:rPr>
        <w:drawing>
          <wp:inline distT="0" distB="0" distL="0" distR="0" wp14:anchorId="152DEB3E">
            <wp:extent cx="2948875" cy="2880000"/>
            <wp:effectExtent l="0" t="0" r="444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875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3DB" w:rsidRDefault="004243DB" w:rsidP="004243DB">
      <w:pPr>
        <w:pStyle w:val="Beschriftung"/>
      </w:pPr>
      <w:r>
        <w:t xml:space="preserve">Abb. </w:t>
      </w:r>
      <w:r w:rsidR="006B691E">
        <w:fldChar w:fldCharType="begin"/>
      </w:r>
      <w:r w:rsidR="006B691E">
        <w:instrText xml:space="preserve"> SEQ Abb. \* ARABIC </w:instrText>
      </w:r>
      <w:r w:rsidR="006B691E">
        <w:fldChar w:fldCharType="separate"/>
      </w:r>
      <w:r w:rsidR="006B691E">
        <w:rPr>
          <w:noProof/>
        </w:rPr>
        <w:t>2</w:t>
      </w:r>
      <w:r w:rsidR="006B691E">
        <w:rPr>
          <w:noProof/>
        </w:rPr>
        <w:fldChar w:fldCharType="end"/>
      </w:r>
      <w:r>
        <w:t>: Modell der Wilhelmy-Waage</w:t>
      </w:r>
    </w:p>
    <w:p w:rsidR="004243DB" w:rsidRPr="004243DB" w:rsidRDefault="004243DB" w:rsidP="004243DB">
      <w:r w:rsidRPr="004243DB">
        <w:t>Eine Feder</w:t>
      </w:r>
      <w:r>
        <w:t>-W</w:t>
      </w:r>
      <w:r w:rsidRPr="004243DB">
        <w:t>aage ist mit einer Platte verbunden, welche in die zu untersuchende Flüssigkeit getaucht wird. An der Grenzfläche flüssig-fest bildet sich durch die Oberflächen</w:t>
      </w:r>
      <w:r>
        <w:t>-S</w:t>
      </w:r>
      <w:r w:rsidRPr="004243DB">
        <w:t>pannung ein Meniskus. Aufgrund des Auftriebes wird eine negative Kraft angezeigt.</w:t>
      </w:r>
    </w:p>
    <w:p w:rsidR="004243DB" w:rsidRDefault="004243DB" w:rsidP="004243DB">
      <w:r w:rsidRPr="004243DB">
        <w:t>Durch das Hookesches Gesetz zeigt die Feder</w:t>
      </w:r>
      <w:r w:rsidR="00881067">
        <w:t>-W</w:t>
      </w:r>
      <w:r w:rsidRPr="004243DB">
        <w:t>aage Kraft und nicht Gewicht an:</w:t>
      </w:r>
    </w:p>
    <w:p w:rsidR="00881067" w:rsidRPr="00881067" w:rsidRDefault="00881067" w:rsidP="00881067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>F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k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*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x</m:t>
          </m:r>
        </m:oMath>
      </m:oMathPara>
    </w:p>
    <w:p w:rsidR="00881067" w:rsidRPr="00881067" w:rsidRDefault="00881067" w:rsidP="00881067">
      <w:pPr>
        <w:pStyle w:val="Beschriftung"/>
      </w:pPr>
      <w:r>
        <w:t>k= Feder-Konstante</w:t>
      </w:r>
      <w:r>
        <w:br/>
        <w:t>x= Auslenkung</w:t>
      </w:r>
    </w:p>
    <w:p w:rsidR="004243DB" w:rsidRDefault="004243DB" w:rsidP="004243DB">
      <w:r w:rsidRPr="004243DB">
        <w:t>Die Auftriebskorrektur kann vernachlässigt werden, wenn die Platte erst in die Flüssigkeit getaucht wird und dann erst wieder in Richtung Oberfläche bewegt wird. Ab dem Kräfte</w:t>
      </w:r>
      <w:r w:rsidR="00881067">
        <w:t>-G</w:t>
      </w:r>
      <w:r w:rsidRPr="004243DB">
        <w:t>leichgewicht (Auftrieb = σ</w:t>
      </w:r>
      <w:r w:rsidR="00881067">
        <w:t>-</w:t>
      </w:r>
      <w:r w:rsidRPr="004243DB">
        <w:t>vertikal), zeigt die Waage eine positive Kraft an. Die positive Kraft</w:t>
      </w:r>
      <w:r w:rsidR="00881067">
        <w:t>-Ä</w:t>
      </w:r>
      <w:r w:rsidRPr="004243DB">
        <w:t>nderung durch F(σ</w:t>
      </w:r>
      <w:r w:rsidR="00881067">
        <w:t>-</w:t>
      </w:r>
      <w:r w:rsidRPr="004243DB">
        <w:t>vertikal) wird angezeigt, da die Platte durch den empor gestiegenen Flüssigkeitsfilm in die Flüssigkeit hineingezogen wird.</w:t>
      </w:r>
    </w:p>
    <w:p w:rsidR="00881067" w:rsidRDefault="00881067" w:rsidP="00881067">
      <w:pPr>
        <w:pStyle w:val="Bilder"/>
      </w:pPr>
      <w:r>
        <w:rPr>
          <w:lang w:eastAsia="de-DE"/>
        </w:rPr>
        <w:drawing>
          <wp:inline distT="0" distB="0" distL="0" distR="0" wp14:anchorId="23104BB0">
            <wp:extent cx="2589259" cy="1800000"/>
            <wp:effectExtent l="0" t="0" r="190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259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1067" w:rsidRDefault="00881067" w:rsidP="00881067">
      <w:pPr>
        <w:pStyle w:val="Beschriftung"/>
      </w:pPr>
      <w:r>
        <w:t xml:space="preserve">Abb. </w:t>
      </w:r>
      <w:r w:rsidR="006B691E">
        <w:fldChar w:fldCharType="begin"/>
      </w:r>
      <w:r w:rsidR="006B691E">
        <w:instrText xml:space="preserve"> SEQ Abb. \* ARABIC </w:instrText>
      </w:r>
      <w:r w:rsidR="006B691E">
        <w:fldChar w:fldCharType="separate"/>
      </w:r>
      <w:r w:rsidR="006B691E">
        <w:rPr>
          <w:noProof/>
        </w:rPr>
        <w:t>3</w:t>
      </w:r>
      <w:r w:rsidR="006B691E">
        <w:rPr>
          <w:noProof/>
        </w:rPr>
        <w:fldChar w:fldCharType="end"/>
      </w:r>
      <w:r>
        <w:t xml:space="preserve">: Der Winkel </w:t>
      </w:r>
      <w:r>
        <w:rPr>
          <w:rFonts w:cs="Arial"/>
        </w:rPr>
        <w:t>θ</w:t>
      </w:r>
    </w:p>
    <w:p w:rsidR="00881067" w:rsidRDefault="00881067" w:rsidP="00881067">
      <w:r>
        <w:rPr>
          <w:rFonts w:cs="Arial"/>
        </w:rPr>
        <w:t>σ</w:t>
      </w:r>
      <w:r>
        <w:rPr>
          <w:vertAlign w:val="subscript"/>
        </w:rPr>
        <w:t>vertikal</w:t>
      </w:r>
      <w:r>
        <w:t xml:space="preserve"> unterscheidet sich von </w:t>
      </w:r>
      <w:r>
        <w:rPr>
          <w:rFonts w:cs="Arial"/>
        </w:rPr>
        <w:t>σ</w:t>
      </w:r>
      <w:r>
        <w:t xml:space="preserve"> durch </w:t>
      </w:r>
      <w:r w:rsidR="00FA26DB">
        <w:t xml:space="preserve">den </w:t>
      </w:r>
      <w:r>
        <w:t xml:space="preserve">Winkel </w:t>
      </w:r>
      <w:r>
        <w:rPr>
          <w:rFonts w:cs="Arial"/>
        </w:rPr>
        <w:t>θ</w:t>
      </w:r>
      <w:r>
        <w:t>:</w:t>
      </w:r>
    </w:p>
    <w:p w:rsidR="00881067" w:rsidRPr="00881067" w:rsidRDefault="006B691E" w:rsidP="00881067">
      <w:pPr>
        <w:pStyle w:val="Formeln"/>
        <w:rPr>
          <w:rFonts w:eastAsiaTheme="minorEastAsia"/>
          <w:i/>
          <w:sz w:val="24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sSubPr>
            <m:e>
              <m:r>
                <m:rPr>
                  <m:nor/>
                </m:rPr>
                <m:t>σ</m:t>
              </m:r>
            </m:e>
            <m:sub>
              <m:r>
                <m:rPr>
                  <m:nor/>
                </m:rPr>
                <m:t>vertikal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 σ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* 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funcPr>
            <m:fName>
              <m:r>
                <m:rPr>
                  <m:nor/>
                </m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2"/>
                    </w:rPr>
                  </m:ctrlPr>
                </m:dPr>
                <m:e>
                  <m:r>
                    <m:rPr>
                      <m:nor/>
                    </m:rPr>
                    <m:t>θ</m:t>
                  </m:r>
                </m:e>
              </m:d>
            </m:e>
          </m:func>
        </m:oMath>
      </m:oMathPara>
    </w:p>
    <w:p w:rsidR="00881067" w:rsidRDefault="00881067" w:rsidP="00881067">
      <w:r>
        <w:t>Die vertikale Komponente der Oberflächen-Spannung lässt sich aus der gemessenen Kraft und Umfang der Platte „U“ berechnen:</w:t>
      </w:r>
    </w:p>
    <w:p w:rsidR="00881067" w:rsidRPr="00881067" w:rsidRDefault="006B691E" w:rsidP="00881067">
      <w:pPr>
        <w:pStyle w:val="Formeln"/>
        <w:rPr>
          <w:rFonts w:eastAsiaTheme="minorEastAsia"/>
          <w:sz w:val="24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sSubPr>
            <m:e>
              <m:r>
                <m:rPr>
                  <m:nor/>
                </m:rPr>
                <m:t>σ</m:t>
              </m:r>
            </m:e>
            <m:sub>
              <m:r>
                <m:rPr>
                  <m:nor/>
                </m:rPr>
                <m:t>vertikal</m:t>
              </m:r>
            </m:sub>
          </m:sSub>
          <m:r>
            <m:rPr>
              <m:nor/>
            </m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fPr>
            <m:num>
              <m:r>
                <m:rPr>
                  <m:nor/>
                </m:rPr>
                <m:t>F</m:t>
              </m:r>
            </m:num>
            <m:den>
              <m:r>
                <m:rPr>
                  <m:nor/>
                </m:rPr>
                <m:t>U</m:t>
              </m:r>
            </m:den>
          </m:f>
        </m:oMath>
      </m:oMathPara>
    </w:p>
    <w:p w:rsidR="00881067" w:rsidRDefault="00FA26DB" w:rsidP="00881067">
      <w:r>
        <w:t>D</w:t>
      </w:r>
      <w:r w:rsidR="00881067">
        <w:t xml:space="preserve">urch </w:t>
      </w:r>
      <w:r>
        <w:t>E</w:t>
      </w:r>
      <w:r w:rsidR="00881067">
        <w:t>insetzen</w:t>
      </w:r>
      <w:r>
        <w:t xml:space="preserve"> ergibt sich</w:t>
      </w:r>
      <w:bookmarkStart w:id="4" w:name="_GoBack"/>
      <w:bookmarkEnd w:id="4"/>
      <w:r w:rsidR="00881067">
        <w:t>:</w:t>
      </w:r>
    </w:p>
    <w:p w:rsidR="00881067" w:rsidRPr="00881067" w:rsidRDefault="00881067" w:rsidP="00881067">
      <w:pPr>
        <w:pStyle w:val="Formeln"/>
        <w:rPr>
          <w:rFonts w:eastAsiaTheme="minorEastAsia"/>
          <w:sz w:val="24"/>
          <w:szCs w:val="22"/>
        </w:rPr>
      </w:pPr>
      <m:oMathPara>
        <m:oMath>
          <m:r>
            <m:rPr>
              <m:nor/>
            </m:rPr>
            <m:t>σ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fPr>
            <m:num>
              <m:r>
                <m:rPr>
                  <m:nor/>
                </m:rPr>
                <m:t>F</m:t>
              </m:r>
            </m:num>
            <m:den>
              <m:r>
                <m:rPr>
                  <m:nor/>
                </m:rPr>
                <m:t>U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 xml:space="preserve">*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2"/>
                    </w:rPr>
                  </m:ctrlPr>
                </m:funcPr>
                <m:fName>
                  <m:r>
                    <m:rPr>
                      <m:nor/>
                    </m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2"/>
                        </w:rPr>
                      </m:ctrlPr>
                    </m:dPr>
                    <m:e>
                      <m:r>
                        <m:rPr>
                          <m:nor/>
                        </m:rPr>
                        <m:t>θ</m:t>
                      </m:r>
                    </m:e>
                  </m:d>
                </m:e>
              </m:func>
            </m:den>
          </m:f>
        </m:oMath>
      </m:oMathPara>
    </w:p>
    <w:p w:rsidR="00881067" w:rsidRDefault="00881067" w:rsidP="00881067">
      <w:r>
        <w:t xml:space="preserve">Es wird eine angeraute Platin- oder Glas-Platte verwendet, welche die Benetzung so fördert, dass der Kontakt-Winkel </w:t>
      </w:r>
      <w:r>
        <w:rPr>
          <w:rFonts w:cs="Arial"/>
        </w:rPr>
        <w:t>θ </w:t>
      </w:r>
      <w:r>
        <w:t>= 0 und folglich cos(</w:t>
      </w:r>
      <w:r>
        <w:rPr>
          <w:rFonts w:cs="Arial"/>
        </w:rPr>
        <w:t>θ</w:t>
      </w:r>
      <w:r>
        <w:t>) = 1, somit Vereinfachung:</w:t>
      </w:r>
    </w:p>
    <w:p w:rsidR="00881067" w:rsidRPr="00881067" w:rsidRDefault="00881067" w:rsidP="00881067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>σ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F</m:t>
              </m:r>
            </m:num>
            <m:den>
              <m:r>
                <m:rPr>
                  <m:nor/>
                </m:rPr>
                <m:t>U</m:t>
              </m:r>
            </m:den>
          </m:f>
        </m:oMath>
      </m:oMathPara>
    </w:p>
    <w:p w:rsidR="00881067" w:rsidRDefault="00881067" w:rsidP="00881067">
      <w:r>
        <w:t>Kontaktwinkel-Messung ist möglich, wenn Oberflächen-Spannung und Umfang bekannt sind:</w:t>
      </w:r>
    </w:p>
    <w:p w:rsidR="00881067" w:rsidRPr="00881067" w:rsidRDefault="006B691E" w:rsidP="00881067">
      <w:pPr>
        <w:pStyle w:val="Formeln"/>
        <w:rPr>
          <w:rFonts w:eastAsiaTheme="minorEastAsia"/>
          <w:sz w:val="24"/>
          <w:szCs w:val="2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funcPr>
            <m:fName>
              <m:r>
                <m:rPr>
                  <m:nor/>
                </m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2"/>
                    </w:rPr>
                  </m:ctrlPr>
                </m:dPr>
                <m:e>
                  <m:r>
                    <m:rPr>
                      <m:nor/>
                    </m:rPr>
                    <m:t>θ</m:t>
                  </m:r>
                </m:e>
              </m:d>
            </m:e>
          </m:func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fPr>
            <m:num>
              <m:r>
                <m:rPr>
                  <m:nor/>
                </m:rPr>
                <m:t>F</m:t>
              </m:r>
            </m:num>
            <m:den>
              <m:r>
                <m:rPr>
                  <m:nor/>
                </m:rPr>
                <m:t>U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* σ</m:t>
              </m:r>
            </m:den>
          </m:f>
        </m:oMath>
      </m:oMathPara>
    </w:p>
    <w:p w:rsidR="00881067" w:rsidRDefault="00881067" w:rsidP="00881067">
      <w:pPr>
        <w:pStyle w:val="berschrift2"/>
      </w:pPr>
      <w:bookmarkStart w:id="5" w:name="_Toc45871759"/>
      <w:r>
        <w:t>Wilhelmy-Waage im Labor</w:t>
      </w:r>
      <w:bookmarkEnd w:id="5"/>
    </w:p>
    <w:p w:rsidR="00881067" w:rsidRDefault="00881067" w:rsidP="00881067">
      <w:pPr>
        <w:pStyle w:val="Bilder"/>
      </w:pPr>
      <w:r>
        <w:rPr>
          <w:lang w:eastAsia="de-DE"/>
        </w:rPr>
        <w:drawing>
          <wp:inline distT="0" distB="0" distL="0" distR="0">
            <wp:extent cx="4289425" cy="2215515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067" w:rsidRDefault="00881067" w:rsidP="00881067">
      <w:pPr>
        <w:pStyle w:val="Beschriftung"/>
      </w:pPr>
      <w:r>
        <w:t xml:space="preserve">Abb. </w:t>
      </w:r>
      <w:r w:rsidR="006B691E">
        <w:fldChar w:fldCharType="begin"/>
      </w:r>
      <w:r w:rsidR="006B691E">
        <w:instrText xml:space="preserve"> SEQ Abb. \* ARABIC </w:instrText>
      </w:r>
      <w:r w:rsidR="006B691E">
        <w:fldChar w:fldCharType="separate"/>
      </w:r>
      <w:r w:rsidR="006B691E">
        <w:rPr>
          <w:noProof/>
        </w:rPr>
        <w:t>4</w:t>
      </w:r>
      <w:r w:rsidR="006B691E">
        <w:rPr>
          <w:noProof/>
        </w:rPr>
        <w:fldChar w:fldCharType="end"/>
      </w:r>
      <w:r>
        <w:t>: Wilhelmy-Waage im Labor [</w:t>
      </w:r>
      <w:r>
        <w:fldChar w:fldCharType="begin"/>
      </w:r>
      <w:r>
        <w:instrText xml:space="preserve"> REF _Ref45871677 \r \h </w:instrText>
      </w:r>
      <w:r>
        <w:fldChar w:fldCharType="separate"/>
      </w:r>
      <w:r w:rsidR="006B691E">
        <w:t>1</w:t>
      </w:r>
      <w:r>
        <w:fldChar w:fldCharType="end"/>
      </w:r>
      <w:r>
        <w:t>]</w:t>
      </w:r>
    </w:p>
    <w:p w:rsidR="00881067" w:rsidRPr="00881067" w:rsidRDefault="00881067" w:rsidP="00881067">
      <w:r>
        <w:t>Die zu untersuchende Flüssigkeit, Flüssigkeitsbehälter und Platte unterlaufen vor dem Messen diverse Reinigungsprozesse, da sie anfällig für atmosphärische Verunreinigungen sind. Außerdem wird die zu untersuchende Flüssigkeit temperiert.</w:t>
      </w:r>
    </w:p>
    <w:p w:rsidR="005807BE" w:rsidRPr="005807BE" w:rsidRDefault="005807BE" w:rsidP="005807BE">
      <w:pPr>
        <w:pStyle w:val="Zusammenfassung"/>
      </w:pPr>
      <w:r w:rsidRPr="005807BE">
        <w:rPr>
          <w:rStyle w:val="Fett"/>
        </w:rPr>
        <w:t>Zusammenfassung</w:t>
      </w:r>
      <w:r w:rsidRPr="005807BE">
        <w:t>:</w:t>
      </w:r>
    </w:p>
    <w:p w:rsidR="005807BE" w:rsidRPr="005807BE" w:rsidRDefault="005807BE" w:rsidP="005807BE">
      <w:pPr>
        <w:pStyle w:val="Zusammenfassung"/>
      </w:pPr>
      <w:r w:rsidRPr="005807BE">
        <w:t>Die Oberflächen</w:t>
      </w:r>
      <w:r>
        <w:t>-S</w:t>
      </w:r>
      <w:r w:rsidRPr="005807BE">
        <w:t>pannung ändert sich, abhängig von der Tensid</w:t>
      </w:r>
      <w:r>
        <w:t>-K</w:t>
      </w:r>
      <w:r w:rsidRPr="005807BE">
        <w:t>onzentration, charakteristisch an der kritischen Mizellen</w:t>
      </w:r>
      <w:r>
        <w:t>-K</w:t>
      </w:r>
      <w:r w:rsidRPr="005807BE">
        <w:t>onzentra</w:t>
      </w:r>
      <w:r>
        <w:t>t</w:t>
      </w:r>
      <w:r w:rsidRPr="005807BE">
        <w:t xml:space="preserve">ion </w:t>
      </w:r>
      <w:r>
        <w:t>„</w:t>
      </w:r>
      <w:r w:rsidRPr="005807BE">
        <w:t>cmc</w:t>
      </w:r>
      <w:r>
        <w:t>“</w:t>
      </w:r>
      <w:r w:rsidRPr="005807BE">
        <w:t>. Die Wilhelmy-Waage wird deshalb zur cmc-Bestimmung genutzt.</w:t>
      </w:r>
    </w:p>
    <w:p w:rsidR="005807BE" w:rsidRPr="005807BE" w:rsidRDefault="005807BE" w:rsidP="005807BE">
      <w:pPr>
        <w:pStyle w:val="Zusammenfassung"/>
      </w:pPr>
      <w:r w:rsidRPr="005807BE">
        <w:t>Die Wilhelmy-Waage wird zur Kontaktwinkel</w:t>
      </w:r>
      <w:r>
        <w:t>-M</w:t>
      </w:r>
      <w:r w:rsidRPr="005807BE">
        <w:t>essung im Labor selten genutzt, da es bessere Mess</w:t>
      </w:r>
      <w:r>
        <w:t>-M</w:t>
      </w:r>
      <w:r w:rsidRPr="005807BE">
        <w:t>ethoden gibt.</w:t>
      </w:r>
    </w:p>
    <w:p w:rsidR="00931B30" w:rsidRPr="000E61E0" w:rsidRDefault="00931B30" w:rsidP="00931B30">
      <w:pPr>
        <w:rPr>
          <w:b/>
          <w:bCs/>
        </w:rPr>
      </w:pPr>
      <w:r w:rsidRPr="000E61E0">
        <w:rPr>
          <w:b/>
          <w:bCs/>
        </w:rPr>
        <w:t>Quellen:</w:t>
      </w:r>
    </w:p>
    <w:bookmarkStart w:id="6" w:name="_Ref45871677"/>
    <w:p w:rsidR="00FD19B7" w:rsidRDefault="00FD19B7" w:rsidP="00FD19B7">
      <w:pPr>
        <w:pStyle w:val="AufzhlungStandard"/>
      </w:pPr>
      <w:r>
        <w:fldChar w:fldCharType="begin"/>
      </w:r>
      <w:r>
        <w:instrText xml:space="preserve"> HYPERLINK "http://chemie.beuth-hochschule.de/PC/PCL%201/K20EasyDyne.htm" </w:instrText>
      </w:r>
      <w:r>
        <w:fldChar w:fldCharType="separate"/>
      </w:r>
      <w:r>
        <w:rPr>
          <w:rStyle w:val="Hyperlink"/>
          <w:rFonts w:cs="Arial"/>
        </w:rPr>
        <w:t>http://chemie.beuth-hochschule.de/PC/PCL%201/K20EasyDyne.htm</w:t>
      </w:r>
      <w:r>
        <w:fldChar w:fldCharType="end"/>
      </w:r>
      <w:r>
        <w:t>; (18.1.2012)</w:t>
      </w:r>
      <w:bookmarkEnd w:id="6"/>
    </w:p>
    <w:p w:rsidR="00FD19B7" w:rsidRPr="00FD19B7" w:rsidRDefault="00FD19B7" w:rsidP="00FD19B7">
      <w:pPr>
        <w:pStyle w:val="AufzhlungStandard"/>
      </w:pPr>
      <w:r w:rsidRPr="00FD19B7">
        <w:t xml:space="preserve">M. Ballauff, Kolloidchemie. Bayreuth 2007, S.8, 23 f G. </w:t>
      </w:r>
    </w:p>
    <w:p w:rsidR="00FD19B7" w:rsidRPr="00FD19B7" w:rsidRDefault="00FD19B7" w:rsidP="00FD19B7">
      <w:pPr>
        <w:pStyle w:val="AufzhlungStandard"/>
      </w:pPr>
      <w:r w:rsidRPr="00FD19B7">
        <w:lastRenderedPageBreak/>
        <w:t xml:space="preserve">Adam, P. Läuger, G. Stark, Physikalische Chemie und Biophysik. Heidelberg (5) 2009, S. 232 ff. </w:t>
      </w:r>
    </w:p>
    <w:p w:rsidR="00FD19B7" w:rsidRPr="00FD19B7" w:rsidRDefault="00FD19B7" w:rsidP="00FD19B7">
      <w:pPr>
        <w:pStyle w:val="AufzhlungStandard"/>
      </w:pPr>
      <w:r w:rsidRPr="00FD19B7">
        <w:t xml:space="preserve">C. Czeslik, H. Seemann, R. Winter, Basiswissen physikalische Chemie. Wiesbaden (3) 2009, S. 193 ff. </w:t>
      </w:r>
    </w:p>
    <w:p w:rsidR="00FD19B7" w:rsidRDefault="006B691E" w:rsidP="00FD19B7">
      <w:pPr>
        <w:pStyle w:val="AufzhlungStandard"/>
      </w:pPr>
      <w:hyperlink r:id="rId13" w:history="1">
        <w:r w:rsidR="00FD19B7">
          <w:rPr>
            <w:rStyle w:val="Hyperlink"/>
            <w:rFonts w:cs="Arial"/>
          </w:rPr>
          <w:t>http://www.chf.de/eduthek/projektarbeit-riesenseifenblasen.html</w:t>
        </w:r>
      </w:hyperlink>
      <w:r w:rsidR="00FD19B7">
        <w:t xml:space="preserve">; (18.1.2012) </w:t>
      </w:r>
    </w:p>
    <w:p w:rsidR="00FD19B7" w:rsidRDefault="006B691E" w:rsidP="00FD19B7">
      <w:pPr>
        <w:pStyle w:val="AufzhlungStandard"/>
      </w:pPr>
      <w:hyperlink r:id="rId14" w:history="1">
        <w:r w:rsidR="00FD19B7">
          <w:rPr>
            <w:rStyle w:val="Hyperlink"/>
            <w:rFonts w:cs="Arial"/>
          </w:rPr>
          <w:t>http://www.unimeter.net/interim/4_OberflSpannung_A.htm</w:t>
        </w:r>
      </w:hyperlink>
      <w:r w:rsidR="00FD19B7">
        <w:t xml:space="preserve">; (18.1.2012) </w:t>
      </w:r>
    </w:p>
    <w:p w:rsidR="00FD19B7" w:rsidRPr="00FD19B7" w:rsidRDefault="00FD19B7" w:rsidP="00FD19B7">
      <w:pPr>
        <w:pStyle w:val="AufzhlungStandard"/>
      </w:pPr>
      <w:r w:rsidRPr="00FD19B7">
        <w:t>M. Ballauff, Kolloidchemie. Bayreuth 2007, S.8, 23 f.</w:t>
      </w:r>
    </w:p>
    <w:sectPr w:rsidR="00FD19B7" w:rsidRPr="00FD19B7" w:rsidSect="00931B30">
      <w:footerReference w:type="default" r:id="rId15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67" w:rsidRDefault="00881067" w:rsidP="005A7DCE">
      <w:pPr>
        <w:spacing w:before="0"/>
      </w:pPr>
      <w:r>
        <w:separator/>
      </w:r>
    </w:p>
  </w:endnote>
  <w:endnote w:type="continuationSeparator" w:id="0">
    <w:p w:rsidR="00881067" w:rsidRDefault="00881067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:rsidR="00881067" w:rsidRDefault="00881067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48506A2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DGg6gb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881067" w:rsidRDefault="00881067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B691E">
          <w:rPr>
            <w:noProof/>
          </w:rPr>
          <w:t>3</w:t>
        </w:r>
        <w:r>
          <w:fldChar w:fldCharType="end"/>
        </w:r>
      </w:p>
    </w:sdtContent>
  </w:sdt>
  <w:p w:rsidR="00881067" w:rsidRDefault="008810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67" w:rsidRDefault="00881067" w:rsidP="005A7DCE">
      <w:pPr>
        <w:spacing w:before="0"/>
      </w:pPr>
      <w:r>
        <w:separator/>
      </w:r>
    </w:p>
  </w:footnote>
  <w:footnote w:type="continuationSeparator" w:id="0">
    <w:p w:rsidR="00881067" w:rsidRDefault="00881067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1B6C7644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1C081815"/>
    <w:multiLevelType w:val="multilevel"/>
    <w:tmpl w:val="8E8E4274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5" w15:restartNumberingAfterBreak="0">
    <w:nsid w:val="2C8F1B47"/>
    <w:multiLevelType w:val="multilevel"/>
    <w:tmpl w:val="8A069CFE"/>
    <w:lvl w:ilvl="0">
      <w:start w:val="1"/>
      <w:numFmt w:val="bullet"/>
      <w:pStyle w:val="Liste2Aufzhlung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6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7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77D36"/>
    <w:multiLevelType w:val="multilevel"/>
    <w:tmpl w:val="92BEFC64"/>
    <w:lvl w:ilvl="0">
      <w:start w:val="1"/>
      <w:numFmt w:val="bullet"/>
      <w:pStyle w:val="Liste1Aufzhlung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0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2" w15:restartNumberingAfterBreak="0">
    <w:nsid w:val="53257B28"/>
    <w:multiLevelType w:val="multilevel"/>
    <w:tmpl w:val="18B4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9D0A51"/>
    <w:multiLevelType w:val="multilevel"/>
    <w:tmpl w:val="3A0071A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0"/>
  </w:num>
  <w:num w:numId="7">
    <w:abstractNumId w:val="6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9"/>
  </w:num>
  <w:num w:numId="13">
    <w:abstractNumId w:val="8"/>
  </w:num>
  <w:num w:numId="14">
    <w:abstractNumId w:val="0"/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5"/>
  </w:num>
  <w:num w:numId="20">
    <w:abstractNumId w:val="13"/>
    <w:lvlOverride w:ilvl="0">
      <w:lvl w:ilvl="0">
        <w:start w:val="1"/>
        <w:numFmt w:val="bullet"/>
        <w:lvlText w:val=""/>
        <w:lvlJc w:val="left"/>
        <w:pPr>
          <w:ind w:left="425" w:hanging="425"/>
        </w:pPr>
        <w:rPr>
          <w:rFonts w:ascii="Symbol" w:hAnsi="Symbol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  <w:color w:val="000000" w:themeColor="text1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B%4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28"/>
        </w:rPr>
      </w:lvl>
    </w:lvlOverride>
    <w:lvlOverride w:ilvl="4">
      <w:lvl w:ilvl="4">
        <w:start w:val="1"/>
        <w:numFmt w:val="decimal"/>
        <w:lvlText w:val="E%5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32"/>
        </w:rPr>
      </w:lvl>
    </w:lvlOverride>
    <w:lvlOverride w:ilvl="5">
      <w:lvl w:ilvl="5">
        <w:start w:val="1"/>
        <w:numFmt w:val="bullet"/>
        <w:lvlText w:val=""/>
        <w:lvlJc w:val="left"/>
        <w:pPr>
          <w:ind w:left="709" w:hanging="425"/>
        </w:pPr>
        <w:rPr>
          <w:rFonts w:ascii="Wingdings" w:hAnsi="Wingdings" w:hint="default"/>
          <w:b/>
          <w:i w:val="0"/>
          <w:color w:val="FF9600"/>
          <w:sz w:val="28"/>
        </w:rPr>
      </w:lvl>
    </w:lvlOverride>
    <w:lvlOverride w:ilvl="6">
      <w:lvl w:ilvl="6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256A8"/>
    <w:rsid w:val="00045EDE"/>
    <w:rsid w:val="000712A2"/>
    <w:rsid w:val="00074491"/>
    <w:rsid w:val="000D4A1C"/>
    <w:rsid w:val="000E61E0"/>
    <w:rsid w:val="0015543D"/>
    <w:rsid w:val="001D6942"/>
    <w:rsid w:val="002005EF"/>
    <w:rsid w:val="00272B59"/>
    <w:rsid w:val="0033663A"/>
    <w:rsid w:val="0036111E"/>
    <w:rsid w:val="004243DB"/>
    <w:rsid w:val="004D0FAE"/>
    <w:rsid w:val="005633FE"/>
    <w:rsid w:val="005807BE"/>
    <w:rsid w:val="0058690D"/>
    <w:rsid w:val="005A7DCE"/>
    <w:rsid w:val="006B691E"/>
    <w:rsid w:val="006C46BC"/>
    <w:rsid w:val="007161D1"/>
    <w:rsid w:val="00783295"/>
    <w:rsid w:val="007B2C80"/>
    <w:rsid w:val="007F18E1"/>
    <w:rsid w:val="008117E4"/>
    <w:rsid w:val="00825BFE"/>
    <w:rsid w:val="00850560"/>
    <w:rsid w:val="00881067"/>
    <w:rsid w:val="00883728"/>
    <w:rsid w:val="008A524D"/>
    <w:rsid w:val="00931B30"/>
    <w:rsid w:val="00945ED7"/>
    <w:rsid w:val="009710A6"/>
    <w:rsid w:val="00A21130"/>
    <w:rsid w:val="00A5383F"/>
    <w:rsid w:val="00AA5678"/>
    <w:rsid w:val="00AA5D66"/>
    <w:rsid w:val="00AB7E4B"/>
    <w:rsid w:val="00AE53F0"/>
    <w:rsid w:val="00AF7672"/>
    <w:rsid w:val="00C47CC6"/>
    <w:rsid w:val="00C6611D"/>
    <w:rsid w:val="00D77185"/>
    <w:rsid w:val="00D97908"/>
    <w:rsid w:val="00DB7964"/>
    <w:rsid w:val="00E14DE1"/>
    <w:rsid w:val="00E20AF3"/>
    <w:rsid w:val="00E37534"/>
    <w:rsid w:val="00E46BE8"/>
    <w:rsid w:val="00E54A99"/>
    <w:rsid w:val="00E8473B"/>
    <w:rsid w:val="00F0263F"/>
    <w:rsid w:val="00F76D18"/>
    <w:rsid w:val="00FA26DB"/>
    <w:rsid w:val="00FD19B7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709043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473B"/>
    <w:pPr>
      <w:spacing w:after="120"/>
    </w:pPr>
    <w:rPr>
      <w:rFonts w:ascii="Times New Roman" w:hAnsi="Times New Roman" w:cs="Times New Roman"/>
      <w:szCs w:val="24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15543D"/>
    <w:pPr>
      <w:numPr>
        <w:numId w:val="12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F0263F"/>
    <w:pPr>
      <w:numPr>
        <w:numId w:val="17"/>
      </w:numPr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15543D"/>
  </w:style>
  <w:style w:type="character" w:customStyle="1" w:styleId="AufzhlungStandardZchn">
    <w:name w:val="Aufzählung Standard Zchn"/>
    <w:basedOn w:val="ListenabsatzZchn"/>
    <w:link w:val="AufzhlungStandard"/>
    <w:rsid w:val="00F0263F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nabsatz"/>
    <w:qFormat/>
    <w:rsid w:val="00E46BE8"/>
    <w:pPr>
      <w:numPr>
        <w:numId w:val="19"/>
      </w:numPr>
      <w:contextualSpacing w:val="0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256A8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C46B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C46BC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6C46BC"/>
    <w:pPr>
      <w:spacing w:after="100"/>
      <w:ind w:left="480"/>
    </w:pPr>
  </w:style>
  <w:style w:type="character" w:styleId="SchwacheHervorhebung">
    <w:name w:val="Subtle Emphasis"/>
    <w:basedOn w:val="Absatz-Standardschriftart"/>
    <w:uiPriority w:val="19"/>
    <w:rsid w:val="00DB7964"/>
    <w:rPr>
      <w:i/>
      <w:iCs/>
      <w:color w:val="auto"/>
    </w:rPr>
  </w:style>
  <w:style w:type="character" w:styleId="Fett">
    <w:name w:val="Strong"/>
    <w:basedOn w:val="Absatz-Standardschriftart"/>
    <w:uiPriority w:val="22"/>
    <w:rsid w:val="00C47CC6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C6611D"/>
    <w:pPr>
      <w:numPr>
        <w:ilvl w:val="1"/>
      </w:numPr>
      <w:spacing w:after="160"/>
      <w:jc w:val="center"/>
    </w:pPr>
    <w:rPr>
      <w:rFonts w:asciiTheme="minorHAnsi" w:eastAsiaTheme="minorEastAsia" w:hAnsiTheme="minorHAnsi"/>
      <w:color w:val="000000" w:themeColor="text1"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611D"/>
    <w:rPr>
      <w:rFonts w:asciiTheme="minorHAnsi" w:eastAsiaTheme="minorEastAsia" w:hAnsiTheme="minorHAnsi"/>
      <w:color w:val="000000" w:themeColor="text1"/>
      <w:spacing w:val="15"/>
      <w:sz w:val="36"/>
    </w:rPr>
  </w:style>
  <w:style w:type="paragraph" w:customStyle="1" w:styleId="CASNr">
    <w:name w:val="CASNr"/>
    <w:basedOn w:val="AufzhlungStandard"/>
    <w:link w:val="CASNrZchn"/>
    <w:qFormat/>
    <w:rsid w:val="00E37534"/>
    <w:pPr>
      <w:ind w:left="425" w:hanging="425"/>
    </w:pPr>
    <w:rPr>
      <w:sz w:val="20"/>
      <w:szCs w:val="20"/>
    </w:rPr>
  </w:style>
  <w:style w:type="character" w:customStyle="1" w:styleId="CASNrZchn">
    <w:name w:val="CASNr Zchn"/>
    <w:basedOn w:val="AufzhlungStandardZchn"/>
    <w:link w:val="CASNr"/>
    <w:rsid w:val="00E37534"/>
    <w:rPr>
      <w:sz w:val="20"/>
      <w:szCs w:val="20"/>
    </w:rPr>
  </w:style>
  <w:style w:type="paragraph" w:customStyle="1" w:styleId="Formeln">
    <w:name w:val="Formeln"/>
    <w:basedOn w:val="Standard"/>
    <w:qFormat/>
    <w:rsid w:val="00E37534"/>
    <w:pPr>
      <w:spacing w:before="240" w:after="240"/>
      <w:jc w:val="center"/>
    </w:pPr>
    <w:rPr>
      <w:iCs/>
      <w:sz w:val="28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FD19B7"/>
    <w:rPr>
      <w:color w:val="0000FF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810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hf.de/eduthek/projektarbeit-riesenseifenblase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unimeter.net/interim/4_OberflSpannung_A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Did Chemie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49909-8465-4AD1-BEB3-CD6CBF7D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AADB464E.dotm</Template>
  <TotalTime>0</TotalTime>
  <Pages>4</Pages>
  <Words>573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6</cp:revision>
  <cp:lastPrinted>2020-07-27T07:39:00Z</cp:lastPrinted>
  <dcterms:created xsi:type="dcterms:W3CDTF">2020-07-17T07:04:00Z</dcterms:created>
  <dcterms:modified xsi:type="dcterms:W3CDTF">2020-07-27T07:39:00Z</dcterms:modified>
</cp:coreProperties>
</file>