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3017C6" w:rsidRDefault="003017C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3017C6" w:rsidRDefault="003017C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0CB86BD" w:rsidR="00AE53F0" w:rsidRPr="005325BD" w:rsidRDefault="00E8473B" w:rsidP="005325BD">
      <w:pPr>
        <w:pStyle w:val="Seminar"/>
      </w:pPr>
      <w:r w:rsidRPr="005325BD">
        <w:t>Seminar</w:t>
      </w:r>
      <w:r w:rsidR="00FD7888" w:rsidRPr="005325BD">
        <w:t xml:space="preserve"> „Übungen im Vortragen –</w:t>
      </w:r>
      <w:r w:rsidR="005325BD" w:rsidRPr="005325BD">
        <w:t xml:space="preserve"> </w:t>
      </w:r>
      <w:r w:rsidR="00FD7888" w:rsidRPr="005325BD">
        <w:t>PC“</w:t>
      </w:r>
    </w:p>
    <w:p w14:paraId="61C6F5BC" w14:textId="5F786E7F" w:rsidR="00E8473B" w:rsidRDefault="005325BD" w:rsidP="005633FE">
      <w:pPr>
        <w:pStyle w:val="Titel"/>
      </w:pPr>
      <w:r>
        <w:t>Tyndall-Effekt</w:t>
      </w:r>
    </w:p>
    <w:p w14:paraId="28CE20D7" w14:textId="1497038C" w:rsidR="00E8473B" w:rsidRDefault="005325BD" w:rsidP="00E8473B">
      <w:pPr>
        <w:pStyle w:val="Autor"/>
      </w:pPr>
      <w:r>
        <w:t>Susanne Wolf, WS 12/13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76A82B51" w14:textId="24C31BA8" w:rsidR="0018516F"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9167673" w:history="1">
            <w:r w:rsidR="0018516F" w:rsidRPr="00364CBA">
              <w:rPr>
                <w:rStyle w:val="Hyperlink"/>
                <w:noProof/>
              </w:rPr>
              <w:t>1</w:t>
            </w:r>
            <w:r w:rsidR="0018516F">
              <w:rPr>
                <w:rFonts w:asciiTheme="minorHAnsi" w:eastAsiaTheme="minorEastAsia" w:hAnsiTheme="minorHAnsi"/>
                <w:noProof/>
                <w:sz w:val="22"/>
                <w:lang w:eastAsia="de-DE"/>
              </w:rPr>
              <w:tab/>
            </w:r>
            <w:r w:rsidR="0018516F" w:rsidRPr="00364CBA">
              <w:rPr>
                <w:rStyle w:val="Hyperlink"/>
                <w:noProof/>
              </w:rPr>
              <w:t>Streuung in der Erd-Atmosphäre</w:t>
            </w:r>
            <w:r w:rsidR="0018516F">
              <w:rPr>
                <w:noProof/>
                <w:webHidden/>
              </w:rPr>
              <w:tab/>
            </w:r>
            <w:r w:rsidR="0018516F">
              <w:rPr>
                <w:noProof/>
                <w:webHidden/>
              </w:rPr>
              <w:fldChar w:fldCharType="begin"/>
            </w:r>
            <w:r w:rsidR="0018516F">
              <w:rPr>
                <w:noProof/>
                <w:webHidden/>
              </w:rPr>
              <w:instrText xml:space="preserve"> PAGEREF _Toc59167673 \h </w:instrText>
            </w:r>
            <w:r w:rsidR="0018516F">
              <w:rPr>
                <w:noProof/>
                <w:webHidden/>
              </w:rPr>
            </w:r>
            <w:r w:rsidR="0018516F">
              <w:rPr>
                <w:noProof/>
                <w:webHidden/>
              </w:rPr>
              <w:fldChar w:fldCharType="separate"/>
            </w:r>
            <w:r w:rsidR="00D35E4D">
              <w:rPr>
                <w:noProof/>
                <w:webHidden/>
              </w:rPr>
              <w:t>1</w:t>
            </w:r>
            <w:r w:rsidR="0018516F">
              <w:rPr>
                <w:noProof/>
                <w:webHidden/>
              </w:rPr>
              <w:fldChar w:fldCharType="end"/>
            </w:r>
          </w:hyperlink>
        </w:p>
        <w:p w14:paraId="2C92ADCD" w14:textId="3D3BC2E4" w:rsidR="0018516F" w:rsidRDefault="00D35E4D">
          <w:pPr>
            <w:pStyle w:val="Verzeichnis2"/>
            <w:tabs>
              <w:tab w:val="left" w:pos="880"/>
              <w:tab w:val="right" w:leader="dot" w:pos="9344"/>
            </w:tabs>
            <w:rPr>
              <w:rFonts w:asciiTheme="minorHAnsi" w:eastAsiaTheme="minorEastAsia" w:hAnsiTheme="minorHAnsi"/>
              <w:noProof/>
              <w:sz w:val="22"/>
              <w:lang w:eastAsia="de-DE"/>
            </w:rPr>
          </w:pPr>
          <w:hyperlink w:anchor="_Toc59167674" w:history="1">
            <w:r w:rsidR="0018516F" w:rsidRPr="00364CBA">
              <w:rPr>
                <w:rStyle w:val="Hyperlink"/>
                <w:noProof/>
              </w:rPr>
              <w:t>1.1</w:t>
            </w:r>
            <w:r w:rsidR="0018516F">
              <w:rPr>
                <w:rFonts w:asciiTheme="minorHAnsi" w:eastAsiaTheme="minorEastAsia" w:hAnsiTheme="minorHAnsi"/>
                <w:noProof/>
                <w:sz w:val="22"/>
                <w:lang w:eastAsia="de-DE"/>
              </w:rPr>
              <w:tab/>
            </w:r>
            <w:r w:rsidR="0018516F" w:rsidRPr="00364CBA">
              <w:rPr>
                <w:rStyle w:val="Hyperlink"/>
                <w:noProof/>
              </w:rPr>
              <w:t>Streuung</w:t>
            </w:r>
            <w:r w:rsidR="0018516F">
              <w:rPr>
                <w:noProof/>
                <w:webHidden/>
              </w:rPr>
              <w:tab/>
            </w:r>
            <w:r w:rsidR="0018516F">
              <w:rPr>
                <w:noProof/>
                <w:webHidden/>
              </w:rPr>
              <w:fldChar w:fldCharType="begin"/>
            </w:r>
            <w:r w:rsidR="0018516F">
              <w:rPr>
                <w:noProof/>
                <w:webHidden/>
              </w:rPr>
              <w:instrText xml:space="preserve"> PAGEREF _Toc59167674 \h </w:instrText>
            </w:r>
            <w:r w:rsidR="0018516F">
              <w:rPr>
                <w:noProof/>
                <w:webHidden/>
              </w:rPr>
            </w:r>
            <w:r w:rsidR="0018516F">
              <w:rPr>
                <w:noProof/>
                <w:webHidden/>
              </w:rPr>
              <w:fldChar w:fldCharType="separate"/>
            </w:r>
            <w:r>
              <w:rPr>
                <w:noProof/>
                <w:webHidden/>
              </w:rPr>
              <w:t>1</w:t>
            </w:r>
            <w:r w:rsidR="0018516F">
              <w:rPr>
                <w:noProof/>
                <w:webHidden/>
              </w:rPr>
              <w:fldChar w:fldCharType="end"/>
            </w:r>
          </w:hyperlink>
        </w:p>
        <w:p w14:paraId="12225031" w14:textId="65D5B958" w:rsidR="0018516F" w:rsidRDefault="00D35E4D">
          <w:pPr>
            <w:pStyle w:val="Verzeichnis2"/>
            <w:tabs>
              <w:tab w:val="left" w:pos="880"/>
              <w:tab w:val="right" w:leader="dot" w:pos="9344"/>
            </w:tabs>
            <w:rPr>
              <w:rFonts w:asciiTheme="minorHAnsi" w:eastAsiaTheme="minorEastAsia" w:hAnsiTheme="minorHAnsi"/>
              <w:noProof/>
              <w:sz w:val="22"/>
              <w:lang w:eastAsia="de-DE"/>
            </w:rPr>
          </w:pPr>
          <w:hyperlink w:anchor="_Toc59167675" w:history="1">
            <w:r w:rsidR="0018516F" w:rsidRPr="00364CBA">
              <w:rPr>
                <w:rStyle w:val="Hyperlink"/>
                <w:noProof/>
              </w:rPr>
              <w:t>1.2</w:t>
            </w:r>
            <w:r w:rsidR="0018516F">
              <w:rPr>
                <w:rFonts w:asciiTheme="minorHAnsi" w:eastAsiaTheme="minorEastAsia" w:hAnsiTheme="minorHAnsi"/>
                <w:noProof/>
                <w:sz w:val="22"/>
                <w:lang w:eastAsia="de-DE"/>
              </w:rPr>
              <w:tab/>
            </w:r>
            <w:r w:rsidR="0018516F" w:rsidRPr="00364CBA">
              <w:rPr>
                <w:rStyle w:val="Hyperlink"/>
                <w:noProof/>
              </w:rPr>
              <w:t>Rayleigh-Streuung</w:t>
            </w:r>
            <w:r w:rsidR="0018516F">
              <w:rPr>
                <w:noProof/>
                <w:webHidden/>
              </w:rPr>
              <w:tab/>
            </w:r>
            <w:r w:rsidR="0018516F">
              <w:rPr>
                <w:noProof/>
                <w:webHidden/>
              </w:rPr>
              <w:fldChar w:fldCharType="begin"/>
            </w:r>
            <w:r w:rsidR="0018516F">
              <w:rPr>
                <w:noProof/>
                <w:webHidden/>
              </w:rPr>
              <w:instrText xml:space="preserve"> PAGEREF _Toc59167675 \h </w:instrText>
            </w:r>
            <w:r w:rsidR="0018516F">
              <w:rPr>
                <w:noProof/>
                <w:webHidden/>
              </w:rPr>
            </w:r>
            <w:r w:rsidR="0018516F">
              <w:rPr>
                <w:noProof/>
                <w:webHidden/>
              </w:rPr>
              <w:fldChar w:fldCharType="separate"/>
            </w:r>
            <w:r>
              <w:rPr>
                <w:noProof/>
                <w:webHidden/>
              </w:rPr>
              <w:t>1</w:t>
            </w:r>
            <w:r w:rsidR="0018516F">
              <w:rPr>
                <w:noProof/>
                <w:webHidden/>
              </w:rPr>
              <w:fldChar w:fldCharType="end"/>
            </w:r>
          </w:hyperlink>
        </w:p>
        <w:p w14:paraId="496B1C8D" w14:textId="17F28A82" w:rsidR="0018516F" w:rsidRDefault="00D35E4D">
          <w:pPr>
            <w:pStyle w:val="Verzeichnis1"/>
            <w:tabs>
              <w:tab w:val="left" w:pos="480"/>
              <w:tab w:val="right" w:leader="dot" w:pos="9344"/>
            </w:tabs>
            <w:rPr>
              <w:rFonts w:asciiTheme="minorHAnsi" w:eastAsiaTheme="minorEastAsia" w:hAnsiTheme="minorHAnsi"/>
              <w:noProof/>
              <w:sz w:val="22"/>
              <w:lang w:eastAsia="de-DE"/>
            </w:rPr>
          </w:pPr>
          <w:hyperlink w:anchor="_Toc59167676" w:history="1">
            <w:r w:rsidR="0018516F" w:rsidRPr="00364CBA">
              <w:rPr>
                <w:rStyle w:val="Hyperlink"/>
                <w:noProof/>
              </w:rPr>
              <w:t>2</w:t>
            </w:r>
            <w:r w:rsidR="0018516F">
              <w:rPr>
                <w:rFonts w:asciiTheme="minorHAnsi" w:eastAsiaTheme="minorEastAsia" w:hAnsiTheme="minorHAnsi"/>
                <w:noProof/>
                <w:sz w:val="22"/>
                <w:lang w:eastAsia="de-DE"/>
              </w:rPr>
              <w:tab/>
            </w:r>
            <w:r w:rsidR="0018516F" w:rsidRPr="00364CBA">
              <w:rPr>
                <w:rStyle w:val="Hyperlink"/>
                <w:noProof/>
              </w:rPr>
              <w:t>Tyndall-Effekt</w:t>
            </w:r>
            <w:r w:rsidR="0018516F">
              <w:rPr>
                <w:noProof/>
                <w:webHidden/>
              </w:rPr>
              <w:tab/>
            </w:r>
            <w:r w:rsidR="0018516F">
              <w:rPr>
                <w:noProof/>
                <w:webHidden/>
              </w:rPr>
              <w:fldChar w:fldCharType="begin"/>
            </w:r>
            <w:r w:rsidR="0018516F">
              <w:rPr>
                <w:noProof/>
                <w:webHidden/>
              </w:rPr>
              <w:instrText xml:space="preserve"> PAGEREF _Toc59167676 \h </w:instrText>
            </w:r>
            <w:r w:rsidR="0018516F">
              <w:rPr>
                <w:noProof/>
                <w:webHidden/>
              </w:rPr>
            </w:r>
            <w:r w:rsidR="0018516F">
              <w:rPr>
                <w:noProof/>
                <w:webHidden/>
              </w:rPr>
              <w:fldChar w:fldCharType="separate"/>
            </w:r>
            <w:r>
              <w:rPr>
                <w:noProof/>
                <w:webHidden/>
              </w:rPr>
              <w:t>2</w:t>
            </w:r>
            <w:r w:rsidR="0018516F">
              <w:rPr>
                <w:noProof/>
                <w:webHidden/>
              </w:rPr>
              <w:fldChar w:fldCharType="end"/>
            </w:r>
          </w:hyperlink>
        </w:p>
        <w:p w14:paraId="5AC765BB" w14:textId="2D332245" w:rsidR="009B4835" w:rsidRDefault="009B4835">
          <w:r>
            <w:rPr>
              <w:b/>
              <w:bCs/>
            </w:rPr>
            <w:fldChar w:fldCharType="end"/>
          </w:r>
        </w:p>
      </w:sdtContent>
    </w:sdt>
    <w:p w14:paraId="06CE8F08" w14:textId="12255527" w:rsidR="00FD7888" w:rsidRPr="005325BD" w:rsidRDefault="00FD7888" w:rsidP="00CA61CE">
      <w:pPr>
        <w:pStyle w:val="EinstiegAbschluss"/>
      </w:pPr>
      <w:bookmarkStart w:id="0" w:name="_Überschrift_1"/>
      <w:bookmarkEnd w:id="0"/>
      <w:r w:rsidRPr="005325BD">
        <w:rPr>
          <w:rStyle w:val="Fett"/>
        </w:rPr>
        <w:t>Einstieg</w:t>
      </w:r>
      <w:r>
        <w:t>:</w:t>
      </w:r>
      <w:r w:rsidR="005325BD">
        <w:t xml:space="preserve"> Wir sehen den Himmel jeden Tag in blauer Farbe und wenn die Sonne abends untergeht, färbt sich der Himmel orange bis rot. Warum ist das so? Wohin verschwindet das Himmelsblau und warum färbt sich der Himmel abends rötlich?</w:t>
      </w:r>
    </w:p>
    <w:p w14:paraId="772086B6" w14:textId="77777777" w:rsidR="005325BD" w:rsidRDefault="005325BD" w:rsidP="005325BD">
      <w:pPr>
        <w:pStyle w:val="Bilder"/>
        <w:sectPr w:rsidR="005325BD" w:rsidSect="009B4835">
          <w:footerReference w:type="default" r:id="rId9"/>
          <w:pgSz w:w="11906" w:h="16838"/>
          <w:pgMar w:top="851" w:right="1134" w:bottom="851" w:left="1418" w:header="0" w:footer="0" w:gutter="0"/>
          <w:cols w:space="708"/>
          <w:titlePg/>
          <w:docGrid w:linePitch="360"/>
        </w:sectPr>
      </w:pPr>
    </w:p>
    <w:p w14:paraId="58D8A4EF" w14:textId="47F75910" w:rsidR="005325BD" w:rsidRDefault="005325BD" w:rsidP="005325BD">
      <w:pPr>
        <w:pStyle w:val="Bilder"/>
        <w:spacing w:before="60"/>
      </w:pPr>
      <w:r>
        <w:rPr>
          <w:lang w:eastAsia="de-DE"/>
        </w:rPr>
        <w:lastRenderedPageBreak/>
        <w:drawing>
          <wp:inline distT="0" distB="0" distL="0" distR="0" wp14:anchorId="70F3DC2A" wp14:editId="699807F8">
            <wp:extent cx="1625250" cy="216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250" cy="2160000"/>
                    </a:xfrm>
                    <a:prstGeom prst="rect">
                      <a:avLst/>
                    </a:prstGeom>
                    <a:noFill/>
                    <a:ln>
                      <a:noFill/>
                    </a:ln>
                  </pic:spPr>
                </pic:pic>
              </a:graphicData>
            </a:graphic>
          </wp:inline>
        </w:drawing>
      </w:r>
    </w:p>
    <w:p w14:paraId="22EF565C" w14:textId="39DF5936" w:rsidR="005325BD" w:rsidRDefault="005325BD" w:rsidP="005325BD">
      <w:pPr>
        <w:pStyle w:val="Beschriftung"/>
      </w:pPr>
      <w:r>
        <w:t xml:space="preserve">Abb. </w:t>
      </w:r>
      <w:r w:rsidR="00D35E4D">
        <w:fldChar w:fldCharType="begin"/>
      </w:r>
      <w:r w:rsidR="00D35E4D">
        <w:instrText xml:space="preserve"> SEQ Abb. \* ARABIC </w:instrText>
      </w:r>
      <w:r w:rsidR="00D35E4D">
        <w:fldChar w:fldCharType="separate"/>
      </w:r>
      <w:r w:rsidR="00D35E4D">
        <w:rPr>
          <w:noProof/>
        </w:rPr>
        <w:t>1</w:t>
      </w:r>
      <w:r w:rsidR="00D35E4D">
        <w:rPr>
          <w:noProof/>
        </w:rPr>
        <w:fldChar w:fldCharType="end"/>
      </w:r>
      <w:r>
        <w:t>: blauer Himmel [</w:t>
      </w:r>
      <w:r w:rsidR="00D35E4D">
        <w:t>4</w:t>
      </w:r>
      <w:r>
        <w:t>]</w:t>
      </w:r>
    </w:p>
    <w:p w14:paraId="090A8528" w14:textId="5AF9E956" w:rsidR="005325BD" w:rsidRDefault="005325BD" w:rsidP="005325BD">
      <w:pPr>
        <w:pStyle w:val="Bilder"/>
        <w:spacing w:before="600"/>
      </w:pPr>
      <w:r>
        <w:rPr>
          <w:lang w:eastAsia="de-DE"/>
        </w:rPr>
        <w:lastRenderedPageBreak/>
        <w:drawing>
          <wp:inline distT="0" distB="0" distL="0" distR="0" wp14:anchorId="16F182AE" wp14:editId="7799692C">
            <wp:extent cx="2435860" cy="1623695"/>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5860" cy="1623695"/>
                    </a:xfrm>
                    <a:prstGeom prst="rect">
                      <a:avLst/>
                    </a:prstGeom>
                    <a:noFill/>
                    <a:ln>
                      <a:noFill/>
                    </a:ln>
                  </pic:spPr>
                </pic:pic>
              </a:graphicData>
            </a:graphic>
          </wp:inline>
        </w:drawing>
      </w:r>
    </w:p>
    <w:p w14:paraId="40798107" w14:textId="50E1926D" w:rsidR="005325BD" w:rsidRPr="005325BD" w:rsidRDefault="005325BD" w:rsidP="005325BD">
      <w:pPr>
        <w:pStyle w:val="Beschriftung"/>
      </w:pPr>
      <w:r>
        <w:t xml:space="preserve">Abb. </w:t>
      </w:r>
      <w:r w:rsidR="00D35E4D">
        <w:fldChar w:fldCharType="begin"/>
      </w:r>
      <w:r w:rsidR="00D35E4D">
        <w:instrText xml:space="preserve"> SEQ Abb. \* ARABIC </w:instrText>
      </w:r>
      <w:r w:rsidR="00D35E4D">
        <w:fldChar w:fldCharType="separate"/>
      </w:r>
      <w:r w:rsidR="00D35E4D">
        <w:rPr>
          <w:noProof/>
        </w:rPr>
        <w:t>2</w:t>
      </w:r>
      <w:r w:rsidR="00D35E4D">
        <w:rPr>
          <w:noProof/>
        </w:rPr>
        <w:fldChar w:fldCharType="end"/>
      </w:r>
      <w:r>
        <w:t>: abendliche Rot-Färbung [</w:t>
      </w:r>
      <w:r>
        <w:fldChar w:fldCharType="begin"/>
      </w:r>
      <w:r>
        <w:instrText xml:space="preserve"> REF _Ref59165774 \r \h </w:instrText>
      </w:r>
      <w:r>
        <w:fldChar w:fldCharType="separate"/>
      </w:r>
      <w:r w:rsidR="00D35E4D">
        <w:t>5</w:t>
      </w:r>
      <w:r>
        <w:fldChar w:fldCharType="end"/>
      </w:r>
      <w:r>
        <w:t>]</w:t>
      </w:r>
      <w:r>
        <w:br/>
        <w:t xml:space="preserve">Urheber: </w:t>
      </w:r>
      <w:proofErr w:type="spellStart"/>
      <w:r>
        <w:t>Dnalor</w:t>
      </w:r>
      <w:proofErr w:type="spellEnd"/>
      <w:r>
        <w:t> 01; Quelle: Wikimedia Commons; Lizenz: CC-BY-SA 3.0</w:t>
      </w:r>
    </w:p>
    <w:p w14:paraId="78989F54" w14:textId="77777777" w:rsidR="005325BD" w:rsidRDefault="005325BD" w:rsidP="008A524D">
      <w:pPr>
        <w:pStyle w:val="berschrift1"/>
        <w:sectPr w:rsidR="005325BD" w:rsidSect="005325BD">
          <w:type w:val="continuous"/>
          <w:pgSz w:w="11906" w:h="16838"/>
          <w:pgMar w:top="851" w:right="1134" w:bottom="851" w:left="1418" w:header="0" w:footer="0" w:gutter="0"/>
          <w:cols w:num="2" w:space="708"/>
          <w:titlePg/>
          <w:docGrid w:linePitch="360"/>
        </w:sectPr>
      </w:pPr>
    </w:p>
    <w:p w14:paraId="3D51DEDA" w14:textId="35DCF465" w:rsidR="00E8473B" w:rsidRDefault="005325BD" w:rsidP="008A524D">
      <w:pPr>
        <w:pStyle w:val="berschrift1"/>
      </w:pPr>
      <w:bookmarkStart w:id="1" w:name="_Toc59167673"/>
      <w:r>
        <w:lastRenderedPageBreak/>
        <w:t>Streuung in der Erd-Atmosphäre</w:t>
      </w:r>
      <w:bookmarkEnd w:id="1"/>
    </w:p>
    <w:p w14:paraId="1F80A15F" w14:textId="4F56F660" w:rsidR="005325BD" w:rsidRDefault="003017C6" w:rsidP="005325BD">
      <w:pPr>
        <w:rPr>
          <w:rFonts w:cs="Arial"/>
        </w:rPr>
      </w:pPr>
      <w:r>
        <w:rPr>
          <w:rFonts w:cs="Arial"/>
        </w:rPr>
        <w:t>Die Rot- und Blau-Färbung des Himmels entsteht durch Streuung in der Erd-Atmosphäre bzw. an den darin enthaltenen Teilchen. Dort befinden sich sowohl die der Luft selbst (Sauerstoff und Stickstoff), als auch größere Aerosole, wie Rauch und Nebel.</w:t>
      </w:r>
    </w:p>
    <w:p w14:paraId="5636A0F8" w14:textId="1F26EC5F" w:rsidR="003017C6" w:rsidRDefault="003017C6" w:rsidP="003017C6">
      <w:pPr>
        <w:pStyle w:val="berschrift2"/>
      </w:pPr>
      <w:bookmarkStart w:id="2" w:name="_Toc59167674"/>
      <w:r>
        <w:t>Streuung</w:t>
      </w:r>
      <w:bookmarkStart w:id="3" w:name="_GoBack"/>
      <w:bookmarkEnd w:id="2"/>
      <w:bookmarkEnd w:id="3"/>
    </w:p>
    <w:p w14:paraId="3346B6EE" w14:textId="17235938" w:rsidR="003017C6" w:rsidRDefault="003017C6" w:rsidP="003017C6">
      <w:pPr>
        <w:rPr>
          <w:rFonts w:cs="Arial"/>
        </w:rPr>
      </w:pPr>
      <w:r>
        <w:rPr>
          <w:rFonts w:cs="Arial"/>
        </w:rPr>
        <w:t>Durch das Sonnen-Licht (elektromagnetische Strahlung) wird ein induzierter Dipol in den Molekülen/Teilchen angeregt und diese beginnen zu schwingen. Diese erzwungene Schwingung gibt wiederum Strahlung in Form von elektromagnetischen Wellen in alle Raum-Richtungen ab. Findet die Streuung an den Molekülen der Luft selbst statt, spricht man von der Rayleigh-Streuung.</w:t>
      </w:r>
    </w:p>
    <w:p w14:paraId="42226879" w14:textId="1174BDAF" w:rsidR="003017C6" w:rsidRDefault="003017C6" w:rsidP="003017C6">
      <w:pPr>
        <w:pStyle w:val="berschrift2"/>
      </w:pPr>
      <w:bookmarkStart w:id="4" w:name="_Toc59167675"/>
      <w:r>
        <w:t>Rayleigh-Streuung</w:t>
      </w:r>
      <w:bookmarkEnd w:id="4"/>
    </w:p>
    <w:p w14:paraId="469DAEED" w14:textId="46D12199" w:rsidR="003017C6" w:rsidRDefault="003017C6" w:rsidP="003017C6">
      <w:pPr>
        <w:rPr>
          <w:rFonts w:cs="Arial"/>
        </w:rPr>
      </w:pPr>
      <w:r>
        <w:rPr>
          <w:rFonts w:cs="Arial"/>
        </w:rPr>
        <w:t>Hierbei ist die Teilchen-Größe viel kleiner als die Wellenlänge des Lichtes (Teilchen-Größe im pm-Bereich). Das Licht wird an diesen Teilchen gestreut.</w:t>
      </w:r>
    </w:p>
    <w:p w14:paraId="6002B73B" w14:textId="23509283" w:rsidR="003017C6" w:rsidRDefault="003017C6" w:rsidP="003017C6">
      <w:pPr>
        <w:rPr>
          <w:rFonts w:cs="Arial"/>
        </w:rPr>
      </w:pPr>
      <w:r>
        <w:rPr>
          <w:rFonts w:cs="Arial"/>
        </w:rPr>
        <w:lastRenderedPageBreak/>
        <w:t>Findet Streuung an den Aerosolen statt, tritt der Tyndall-Effekt auf. Die Teilchen-Größe entspricht dabei in etwa der Wellenlänge des Lichts (nm-µm).</w:t>
      </w:r>
    </w:p>
    <w:p w14:paraId="651183A1" w14:textId="7DEB7455" w:rsidR="003017C6" w:rsidRDefault="003017C6" w:rsidP="003017C6">
      <w:pPr>
        <w:rPr>
          <w:rFonts w:cs="Arial"/>
        </w:rPr>
      </w:pPr>
      <w:r>
        <w:rPr>
          <w:rFonts w:cs="Arial"/>
        </w:rPr>
        <w:t>Die Intensität der Streuung hängt sowohl von der Teilchen-Größe als auch von der Intensität des Lichtes ab.</w:t>
      </w:r>
    </w:p>
    <w:p w14:paraId="5AFFC8BD" w14:textId="51A71B75" w:rsidR="003017C6" w:rsidRPr="003017C6" w:rsidRDefault="003017C6" w:rsidP="003017C6">
      <w:pPr>
        <w:pStyle w:val="Formeln"/>
        <w:rPr>
          <w:rFonts w:eastAsiaTheme="minorEastAsia"/>
        </w:rPr>
      </w:pPr>
      <m:oMathPara>
        <m:oMath>
          <m:r>
            <m:rPr>
              <m:nor/>
            </m:rPr>
            <m:t>I ~</m:t>
          </m:r>
          <m:r>
            <m:rPr>
              <m:sty m:val="p"/>
            </m:rPr>
            <w:rPr>
              <w:rFonts w:ascii="Cambria Math" w:hAnsi="Cambria Math"/>
            </w:rPr>
            <m:t xml:space="preserve"> </m:t>
          </m:r>
          <m:f>
            <m:fPr>
              <m:ctrlPr>
                <w:rPr>
                  <w:rFonts w:ascii="Cambria Math" w:hAnsi="Cambria Math"/>
                </w:rPr>
              </m:ctrlPr>
            </m:fPr>
            <m:num>
              <m:r>
                <m:rPr>
                  <m:nor/>
                </m:rPr>
                <m:t>1</m:t>
              </m:r>
            </m:num>
            <m:den>
              <m:sSup>
                <m:sSupPr>
                  <m:ctrlPr>
                    <w:rPr>
                      <w:rFonts w:ascii="Cambria Math" w:hAnsi="Cambria Math"/>
                    </w:rPr>
                  </m:ctrlPr>
                </m:sSupPr>
                <m:e>
                  <m:r>
                    <m:rPr>
                      <m:nor/>
                    </m:rPr>
                    <m:t>λ</m:t>
                  </m:r>
                </m:e>
                <m:sup>
                  <m:r>
                    <m:rPr>
                      <m:nor/>
                    </m:rPr>
                    <m:t>4</m:t>
                  </m:r>
                </m:sup>
              </m:sSup>
            </m:den>
          </m:f>
        </m:oMath>
      </m:oMathPara>
    </w:p>
    <w:p w14:paraId="12D536BE" w14:textId="74458271" w:rsidR="003017C6" w:rsidRDefault="003017C6" w:rsidP="003017C6">
      <w:r>
        <w:t>Das Spektrum an sichtbarem Licht geht von 380 nm bis 780 nm, wobei der blaue Wellenlängen-Bereich bei 450 nm und der rote bei 650 nm liegt.</w:t>
      </w:r>
    </w:p>
    <w:p w14:paraId="29AA2AC1" w14:textId="02E8A428" w:rsidR="003017C6" w:rsidRDefault="003017C6" w:rsidP="003017C6">
      <w:r>
        <w:t>Anhand der oben genannten Formel wird ersichtlich, dass das kurzwelliges blaues Licht stärker gestreut wird als langwelliges rotes Licht.</w:t>
      </w:r>
    </w:p>
    <w:p w14:paraId="650E7172" w14:textId="29D4983F" w:rsidR="003017C6" w:rsidRDefault="003017C6" w:rsidP="003017C6">
      <w:r w:rsidRPr="003017C6">
        <w:rPr>
          <w:rStyle w:val="Fett"/>
        </w:rPr>
        <w:t>Erklärung für die Blaufärbung des Himmels</w:t>
      </w:r>
      <w:r>
        <w:rPr>
          <w:b/>
          <w:bCs/>
        </w:rPr>
        <w:t xml:space="preserve">: </w:t>
      </w:r>
      <w:r>
        <w:t>Tagsüber bei hohem Sonnen-Stand ist der Weg des Sonnen-Lichtes kurz, so dass auf der kurzen Strecke weniger Licht an den Teilchen in der Atmosphäre gestreut wird. Es entsteht blaues Streulicht.</w:t>
      </w:r>
    </w:p>
    <w:p w14:paraId="30E599A8" w14:textId="2238E024" w:rsidR="003017C6" w:rsidRDefault="003017C6" w:rsidP="003017C6">
      <w:r w:rsidRPr="003017C6">
        <w:rPr>
          <w:rStyle w:val="Fett"/>
        </w:rPr>
        <w:t>Erklärung für das Abendrot</w:t>
      </w:r>
      <w:r>
        <w:rPr>
          <w:b/>
          <w:bCs/>
        </w:rPr>
        <w:t xml:space="preserve">: </w:t>
      </w:r>
      <w:r>
        <w:t>Am Abend muss das Sonnen-Licht einen viel weiteren Weg durch die Atmosphäre zurücklegen. Auf diesem Weg wird der meiste Blau-Anteil weggestreut und nur noch das langwellige rote Licht kommt auf der Erde an.</w:t>
      </w:r>
    </w:p>
    <w:p w14:paraId="5BE17CBB" w14:textId="26CE449E" w:rsidR="003017C6" w:rsidRDefault="003017C6" w:rsidP="003017C6">
      <w:pPr>
        <w:pStyle w:val="Bilder"/>
      </w:pPr>
      <w:r>
        <w:rPr>
          <w:lang w:eastAsia="de-DE"/>
        </w:rPr>
        <w:drawing>
          <wp:inline distT="0" distB="0" distL="0" distR="0" wp14:anchorId="44CC03C2" wp14:editId="7695EAB7">
            <wp:extent cx="3168986"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986" cy="2160000"/>
                    </a:xfrm>
                    <a:prstGeom prst="rect">
                      <a:avLst/>
                    </a:prstGeom>
                    <a:noFill/>
                    <a:ln>
                      <a:noFill/>
                    </a:ln>
                  </pic:spPr>
                </pic:pic>
              </a:graphicData>
            </a:graphic>
          </wp:inline>
        </w:drawing>
      </w:r>
    </w:p>
    <w:p w14:paraId="522B377E" w14:textId="44AD65A0" w:rsidR="003017C6" w:rsidRDefault="003017C6" w:rsidP="003017C6">
      <w:pPr>
        <w:pStyle w:val="Beschriftung"/>
      </w:pPr>
      <w:r>
        <w:t xml:space="preserve">Abb. </w:t>
      </w:r>
      <w:r w:rsidR="00D35E4D">
        <w:fldChar w:fldCharType="begin"/>
      </w:r>
      <w:r w:rsidR="00D35E4D">
        <w:instrText xml:space="preserve"> SEQ Abb. \* ARABIC </w:instrText>
      </w:r>
      <w:r w:rsidR="00D35E4D">
        <w:fldChar w:fldCharType="separate"/>
      </w:r>
      <w:r w:rsidR="00D35E4D">
        <w:rPr>
          <w:noProof/>
        </w:rPr>
        <w:t>3</w:t>
      </w:r>
      <w:r w:rsidR="00D35E4D">
        <w:rPr>
          <w:noProof/>
        </w:rPr>
        <w:fldChar w:fldCharType="end"/>
      </w:r>
      <w:r>
        <w:t>: schematische Darstellung des Weges der Sonnen-Strahlen</w:t>
      </w:r>
    </w:p>
    <w:p w14:paraId="51C12AFC" w14:textId="681639DF" w:rsidR="003017C6" w:rsidRDefault="003017C6" w:rsidP="003017C6">
      <w:pPr>
        <w:pStyle w:val="berschrift1"/>
      </w:pPr>
      <w:bookmarkStart w:id="5" w:name="_Toc59167676"/>
      <w:r>
        <w:t>Tyndall-Effekt</w:t>
      </w:r>
      <w:bookmarkEnd w:id="5"/>
    </w:p>
    <w:p w14:paraId="37B70145" w14:textId="1A346214" w:rsidR="003017C6" w:rsidRDefault="003017C6" w:rsidP="003017C6">
      <w:r>
        <w:t>Der Tyndall-Effekt wird unter Zuhilfenahme zweier Versuche näher erklärt</w:t>
      </w:r>
    </w:p>
    <w:p w14:paraId="66A35D86" w14:textId="47AEF45F" w:rsidR="003017C6" w:rsidRDefault="003017C6" w:rsidP="003017C6">
      <w:r w:rsidRPr="003017C6">
        <w:rPr>
          <w:rStyle w:val="Fett"/>
        </w:rPr>
        <w:t>Experiment 1</w:t>
      </w:r>
      <w:r>
        <w:t>: schematische Darstellung der Streuung in der Erd-Atmosphäre</w:t>
      </w:r>
    </w:p>
    <w:p w14:paraId="0F561594" w14:textId="6BC41BB3" w:rsidR="003017C6" w:rsidRDefault="003017C6" w:rsidP="003017C6">
      <w:r w:rsidRPr="003017C6">
        <w:rPr>
          <w:rStyle w:val="Fett"/>
        </w:rPr>
        <w:t>Material</w:t>
      </w:r>
      <w:r>
        <w:t>:</w:t>
      </w:r>
    </w:p>
    <w:p w14:paraId="2121B812" w14:textId="77777777" w:rsidR="003017C6" w:rsidRDefault="003017C6" w:rsidP="003017C6">
      <w:pPr>
        <w:pStyle w:val="Liste1Aufzhlung"/>
        <w:sectPr w:rsidR="003017C6" w:rsidSect="005325BD">
          <w:type w:val="continuous"/>
          <w:pgSz w:w="11906" w:h="16838"/>
          <w:pgMar w:top="851" w:right="1134" w:bottom="851" w:left="1418" w:header="0" w:footer="0" w:gutter="0"/>
          <w:cols w:space="708"/>
          <w:titlePg/>
          <w:docGrid w:linePitch="360"/>
        </w:sectPr>
      </w:pPr>
    </w:p>
    <w:p w14:paraId="5D67878E" w14:textId="6EE9F9D1" w:rsidR="003017C6" w:rsidRDefault="003017C6" w:rsidP="003017C6">
      <w:pPr>
        <w:pStyle w:val="Liste1Aufzhlung"/>
      </w:pPr>
      <w:r>
        <w:lastRenderedPageBreak/>
        <w:t>hoher Glas-Zylinder (h&gt; 50 cm)</w:t>
      </w:r>
    </w:p>
    <w:p w14:paraId="0ED648CD" w14:textId="5866D0C5" w:rsidR="003017C6" w:rsidRDefault="003017C6" w:rsidP="003017C6">
      <w:pPr>
        <w:pStyle w:val="Liste1Aufzhlung"/>
      </w:pPr>
      <w:r>
        <w:lastRenderedPageBreak/>
        <w:t>starke Taschenlampe</w:t>
      </w:r>
    </w:p>
    <w:p w14:paraId="6C6DCAD8" w14:textId="77777777" w:rsidR="003017C6" w:rsidRDefault="003017C6" w:rsidP="003017C6">
      <w:pPr>
        <w:rPr>
          <w:rStyle w:val="Fett"/>
        </w:rPr>
        <w:sectPr w:rsidR="003017C6" w:rsidSect="003017C6">
          <w:type w:val="continuous"/>
          <w:pgSz w:w="11906" w:h="16838"/>
          <w:pgMar w:top="851" w:right="1134" w:bottom="851" w:left="1418" w:header="0" w:footer="0" w:gutter="0"/>
          <w:cols w:num="2" w:space="708"/>
          <w:titlePg/>
          <w:docGrid w:linePitch="360"/>
        </w:sectPr>
      </w:pPr>
    </w:p>
    <w:p w14:paraId="2BFAF6C6" w14:textId="259F5432" w:rsidR="003017C6" w:rsidRDefault="003017C6" w:rsidP="003017C6">
      <w:r w:rsidRPr="003017C6">
        <w:rPr>
          <w:rStyle w:val="Fett"/>
        </w:rPr>
        <w:lastRenderedPageBreak/>
        <w:t>Chemikalien</w:t>
      </w:r>
      <w:r>
        <w:t>:</w:t>
      </w:r>
    </w:p>
    <w:p w14:paraId="340A5706" w14:textId="672CCD40" w:rsidR="003017C6" w:rsidRDefault="003017C6" w:rsidP="003017C6">
      <w:pPr>
        <w:pStyle w:val="Liste1Aufzhlung"/>
      </w:pPr>
      <w:r>
        <w:t xml:space="preserve">stark verdünntes </w:t>
      </w:r>
      <w:r w:rsidRPr="003017C6">
        <w:rPr>
          <w:rStyle w:val="RotZchn"/>
        </w:rPr>
        <w:t>Wasser-Milch-Gemisch</w:t>
      </w:r>
    </w:p>
    <w:p w14:paraId="3CCB0D28" w14:textId="7FB26506" w:rsidR="003017C6" w:rsidRDefault="003017C6" w:rsidP="003017C6">
      <w:r w:rsidRPr="003017C6">
        <w:rPr>
          <w:rStyle w:val="Fett"/>
        </w:rPr>
        <w:t>Durchführung</w:t>
      </w:r>
      <w:r>
        <w:t>: Das Wasser-Milch-Gemisch wird von unten mit der Taschenlampe durch den Glas-Zylinder beleuchtet.</w:t>
      </w:r>
    </w:p>
    <w:p w14:paraId="79DA871F" w14:textId="2DFCA61A" w:rsidR="003017C6" w:rsidRDefault="003017C6" w:rsidP="003017C6">
      <w:r w:rsidRPr="003017C6">
        <w:rPr>
          <w:rStyle w:val="Fett"/>
        </w:rPr>
        <w:t>Beobachtung</w:t>
      </w:r>
      <w:r>
        <w:t>: Bei seitlicher Betrachtung erkennt man eine Blau-Färbung des Licht-Strahls. Am Kopf-Ende des Zylinders ist eine orange-rote Färbung des Licht-Strahls zu sehen.</w:t>
      </w:r>
    </w:p>
    <w:p w14:paraId="507D11C8" w14:textId="7621D48E" w:rsidR="003017C6" w:rsidRDefault="003017C6" w:rsidP="003017C6">
      <w:r w:rsidRPr="003017C6">
        <w:rPr>
          <w:rStyle w:val="Fett"/>
        </w:rPr>
        <w:t>Interpretation</w:t>
      </w:r>
      <w:r>
        <w:t>: Der Taschenlampen-Strahl wird an den in der Milch enthaltenen Fett-Tröpfchen gestreut.</w:t>
      </w:r>
    </w:p>
    <w:p w14:paraId="22E2A455" w14:textId="77777777" w:rsidR="0018516F" w:rsidRDefault="0018516F">
      <w:pPr>
        <w:spacing w:before="0"/>
        <w:jc w:val="left"/>
        <w:rPr>
          <w:rStyle w:val="Fett"/>
        </w:rPr>
      </w:pPr>
      <w:r>
        <w:rPr>
          <w:rStyle w:val="Fett"/>
        </w:rPr>
        <w:br w:type="page"/>
      </w:r>
    </w:p>
    <w:p w14:paraId="486C4ADB" w14:textId="697AB0EF" w:rsidR="003017C6" w:rsidRDefault="003017C6" w:rsidP="003017C6">
      <w:r w:rsidRPr="003017C6">
        <w:rPr>
          <w:rStyle w:val="Fett"/>
        </w:rPr>
        <w:lastRenderedPageBreak/>
        <w:t>Experiment 2</w:t>
      </w:r>
      <w:r>
        <w:t>: nähere Betrachtung des Tyndall-Effekts</w:t>
      </w:r>
    </w:p>
    <w:p w14:paraId="7A9BD95A" w14:textId="592EA2B2" w:rsidR="003017C6" w:rsidRDefault="003017C6" w:rsidP="003017C6">
      <w:r w:rsidRPr="003017C6">
        <w:rPr>
          <w:rStyle w:val="Fett"/>
        </w:rPr>
        <w:t>Material</w:t>
      </w:r>
      <w:r>
        <w:t>:</w:t>
      </w:r>
    </w:p>
    <w:p w14:paraId="1AC8B9EF" w14:textId="77777777" w:rsidR="003017C6" w:rsidRDefault="003017C6" w:rsidP="003017C6">
      <w:pPr>
        <w:pStyle w:val="Liste1Aufzhlung"/>
        <w:sectPr w:rsidR="003017C6" w:rsidSect="005325BD">
          <w:type w:val="continuous"/>
          <w:pgSz w:w="11906" w:h="16838"/>
          <w:pgMar w:top="851" w:right="1134" w:bottom="851" w:left="1418" w:header="0" w:footer="0" w:gutter="0"/>
          <w:cols w:space="708"/>
          <w:titlePg/>
          <w:docGrid w:linePitch="360"/>
        </w:sectPr>
      </w:pPr>
    </w:p>
    <w:p w14:paraId="6D246958" w14:textId="52517A2C" w:rsidR="003017C6" w:rsidRDefault="003017C6" w:rsidP="003017C6">
      <w:pPr>
        <w:pStyle w:val="Liste1Aufzhlung"/>
      </w:pPr>
      <w:r>
        <w:lastRenderedPageBreak/>
        <w:t>Taschenlampe</w:t>
      </w:r>
    </w:p>
    <w:p w14:paraId="1D5FD07E" w14:textId="70456BCF" w:rsidR="003017C6" w:rsidRDefault="003017C6" w:rsidP="003017C6">
      <w:pPr>
        <w:pStyle w:val="Liste1Aufzhlung"/>
      </w:pPr>
      <w:r>
        <w:lastRenderedPageBreak/>
        <w:t>2 gleiche Glas-Quader</w:t>
      </w:r>
    </w:p>
    <w:p w14:paraId="73277AF9" w14:textId="77777777" w:rsidR="003017C6" w:rsidRDefault="003017C6" w:rsidP="003017C6">
      <w:pPr>
        <w:rPr>
          <w:rStyle w:val="Fett"/>
        </w:rPr>
        <w:sectPr w:rsidR="003017C6" w:rsidSect="003017C6">
          <w:type w:val="continuous"/>
          <w:pgSz w:w="11906" w:h="16838"/>
          <w:pgMar w:top="851" w:right="1134" w:bottom="851" w:left="1418" w:header="0" w:footer="0" w:gutter="0"/>
          <w:cols w:num="2" w:space="708"/>
          <w:titlePg/>
          <w:docGrid w:linePitch="360"/>
        </w:sectPr>
      </w:pPr>
    </w:p>
    <w:p w14:paraId="15862103" w14:textId="2191D866" w:rsidR="003017C6" w:rsidRDefault="003017C6" w:rsidP="003017C6">
      <w:r w:rsidRPr="003017C6">
        <w:rPr>
          <w:rStyle w:val="Fett"/>
        </w:rPr>
        <w:lastRenderedPageBreak/>
        <w:t>Chemikalien</w:t>
      </w:r>
      <w:r>
        <w:t>:</w:t>
      </w:r>
    </w:p>
    <w:p w14:paraId="05F70642" w14:textId="77777777" w:rsidR="003017C6" w:rsidRDefault="003017C6" w:rsidP="003017C6">
      <w:pPr>
        <w:pStyle w:val="Liste1Aufzhlung"/>
        <w:sectPr w:rsidR="003017C6" w:rsidSect="005325BD">
          <w:type w:val="continuous"/>
          <w:pgSz w:w="11906" w:h="16838"/>
          <w:pgMar w:top="851" w:right="1134" w:bottom="851" w:left="1418" w:header="0" w:footer="0" w:gutter="0"/>
          <w:cols w:space="708"/>
          <w:titlePg/>
          <w:docGrid w:linePitch="360"/>
        </w:sectPr>
      </w:pPr>
    </w:p>
    <w:p w14:paraId="55C08A21" w14:textId="4CA58BF5" w:rsidR="003017C6" w:rsidRDefault="003017C6" w:rsidP="003017C6">
      <w:pPr>
        <w:pStyle w:val="Liste1Aufzhlung"/>
      </w:pPr>
      <w:r w:rsidRPr="003017C6">
        <w:rPr>
          <w:rStyle w:val="RotZchn"/>
        </w:rPr>
        <w:lastRenderedPageBreak/>
        <w:t>Kochsalz</w:t>
      </w:r>
      <w:r>
        <w:t>-Lösung</w:t>
      </w:r>
    </w:p>
    <w:p w14:paraId="28037D9A" w14:textId="6E2B8213" w:rsidR="003017C6" w:rsidRDefault="003017C6" w:rsidP="003017C6">
      <w:pPr>
        <w:pStyle w:val="Liste1Aufzhlung"/>
      </w:pPr>
      <w:r w:rsidRPr="003017C6">
        <w:rPr>
          <w:rStyle w:val="RotZchn"/>
        </w:rPr>
        <w:lastRenderedPageBreak/>
        <w:t>Seifen</w:t>
      </w:r>
      <w:r>
        <w:t>-Lösung</w:t>
      </w:r>
    </w:p>
    <w:p w14:paraId="52758376" w14:textId="77777777" w:rsidR="003017C6" w:rsidRDefault="003017C6" w:rsidP="003017C6">
      <w:pPr>
        <w:rPr>
          <w:rStyle w:val="Fett"/>
        </w:rPr>
        <w:sectPr w:rsidR="003017C6" w:rsidSect="003017C6">
          <w:type w:val="continuous"/>
          <w:pgSz w:w="11906" w:h="16838"/>
          <w:pgMar w:top="851" w:right="1134" w:bottom="851" w:left="1418" w:header="0" w:footer="0" w:gutter="0"/>
          <w:cols w:num="2" w:space="708"/>
          <w:titlePg/>
          <w:docGrid w:linePitch="360"/>
        </w:sectPr>
      </w:pPr>
    </w:p>
    <w:p w14:paraId="162A0D43" w14:textId="70B7B3B1" w:rsidR="003017C6" w:rsidRDefault="003017C6" w:rsidP="003017C6">
      <w:r w:rsidRPr="003017C6">
        <w:rPr>
          <w:rStyle w:val="Fett"/>
        </w:rPr>
        <w:lastRenderedPageBreak/>
        <w:t>Durchführung</w:t>
      </w:r>
      <w:r>
        <w:t>: ein Licht-Strahl wird seitlich durch beide Lösungen geschickt.</w:t>
      </w:r>
    </w:p>
    <w:p w14:paraId="02908491" w14:textId="3F683CC8" w:rsidR="003017C6" w:rsidRDefault="003017C6" w:rsidP="003017C6">
      <w:r w:rsidRPr="003017C6">
        <w:rPr>
          <w:rStyle w:val="Fett"/>
        </w:rPr>
        <w:t>Beobachtung</w:t>
      </w:r>
      <w:r>
        <w:t>:</w:t>
      </w:r>
    </w:p>
    <w:p w14:paraId="1CF09030" w14:textId="7740B2FB" w:rsidR="003017C6" w:rsidRDefault="003017C6" w:rsidP="003017C6">
      <w:pPr>
        <w:pStyle w:val="Liste2Aufzhlung"/>
      </w:pPr>
      <w:r>
        <w:t>Kochsalz-Lösung: kein Licht-Strahl erkennbar</w:t>
      </w:r>
    </w:p>
    <w:p w14:paraId="081F5015" w14:textId="1B5C2C3B" w:rsidR="003017C6" w:rsidRDefault="003017C6" w:rsidP="003017C6">
      <w:pPr>
        <w:pStyle w:val="Liste2Aufzhlung"/>
      </w:pPr>
      <w:r>
        <w:t>Seifen-Lösung: Licht-Strahl deutlich wahrnehmbar</w:t>
      </w:r>
    </w:p>
    <w:p w14:paraId="3A199260" w14:textId="17E133D3" w:rsidR="003017C6" w:rsidRDefault="003017C6" w:rsidP="003017C6">
      <w:r w:rsidRPr="003017C6">
        <w:rPr>
          <w:rStyle w:val="Fett"/>
        </w:rPr>
        <w:t>Interpretation</w:t>
      </w:r>
      <w:r>
        <w:t>:</w:t>
      </w:r>
    </w:p>
    <w:p w14:paraId="358DF1EE" w14:textId="20E0E76D" w:rsidR="003017C6" w:rsidRDefault="003017C6" w:rsidP="003017C6">
      <w:pPr>
        <w:pStyle w:val="Liste2Aufzhlung"/>
      </w:pPr>
      <w:r>
        <w:t>Kochsalz-Lösung: Wegen der geringen Teilchen-Größe von Natriumchlorid ist die Streuung an diesen Teilchen nicht für das menschliche Auge sichtbar</w:t>
      </w:r>
    </w:p>
    <w:p w14:paraId="6F1B115E" w14:textId="6077EE8B" w:rsidR="003017C6" w:rsidRDefault="003017C6" w:rsidP="003017C6">
      <w:pPr>
        <w:pStyle w:val="Liste2Aufzhlung"/>
      </w:pPr>
      <w:r>
        <w:t>Seifen-Lösung: Ist eine kolloidale Lösung, bei der sich die Seifen-Moleküle zu größeren Mizellen zusammenschließen. An diesen wird das Licht gestreut und kann vom menschlichen Auge wahrgenommen werden.</w:t>
      </w:r>
    </w:p>
    <w:p w14:paraId="74072CE0" w14:textId="000494FB" w:rsidR="003017C6" w:rsidRDefault="003017C6" w:rsidP="003017C6">
      <w:r>
        <w:t>Streuung gibt es in allen Phasen, fest, flüssig und gasförmig. Beispiel für Streuung in festen Phasen: der Schmuck-Stein Opal.</w:t>
      </w:r>
    </w:p>
    <w:p w14:paraId="4AD41BC7" w14:textId="0C4172DE" w:rsidR="003017C6" w:rsidRDefault="003017C6" w:rsidP="003017C6">
      <w:pPr>
        <w:pStyle w:val="Bilder"/>
      </w:pPr>
      <w:r>
        <w:rPr>
          <w:lang w:eastAsia="de-DE"/>
        </w:rPr>
        <w:drawing>
          <wp:inline distT="0" distB="0" distL="0" distR="0" wp14:anchorId="73FB9D7F" wp14:editId="710ABB03">
            <wp:extent cx="1326700" cy="1800000"/>
            <wp:effectExtent l="0" t="0" r="698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6700" cy="1800000"/>
                    </a:xfrm>
                    <a:prstGeom prst="rect">
                      <a:avLst/>
                    </a:prstGeom>
                    <a:noFill/>
                    <a:ln>
                      <a:noFill/>
                    </a:ln>
                  </pic:spPr>
                </pic:pic>
              </a:graphicData>
            </a:graphic>
          </wp:inline>
        </w:drawing>
      </w:r>
    </w:p>
    <w:p w14:paraId="45E05589" w14:textId="77908D45" w:rsidR="003017C6" w:rsidRPr="003017C6" w:rsidRDefault="003017C6" w:rsidP="003017C6">
      <w:pPr>
        <w:pStyle w:val="Beschriftung"/>
      </w:pPr>
      <w:r>
        <w:t xml:space="preserve">Abb. </w:t>
      </w:r>
      <w:r w:rsidR="00D35E4D">
        <w:fldChar w:fldCharType="begin"/>
      </w:r>
      <w:r w:rsidR="00D35E4D">
        <w:instrText xml:space="preserve"> SEQ Abb. \* ARABIC </w:instrText>
      </w:r>
      <w:r w:rsidR="00D35E4D">
        <w:fldChar w:fldCharType="separate"/>
      </w:r>
      <w:r w:rsidR="00D35E4D">
        <w:rPr>
          <w:noProof/>
        </w:rPr>
        <w:t>4</w:t>
      </w:r>
      <w:r w:rsidR="00D35E4D">
        <w:rPr>
          <w:noProof/>
        </w:rPr>
        <w:fldChar w:fldCharType="end"/>
      </w:r>
      <w:r>
        <w:t xml:space="preserve">: </w:t>
      </w:r>
      <w:proofErr w:type="spellStart"/>
      <w:r>
        <w:t>Harlequin</w:t>
      </w:r>
      <w:proofErr w:type="spellEnd"/>
      <w:r>
        <w:t>-Opal [</w:t>
      </w:r>
      <w:r w:rsidR="00D35E4D">
        <w:t>6</w:t>
      </w:r>
      <w:r w:rsidR="00CA61CE">
        <w:t>]</w:t>
      </w:r>
    </w:p>
    <w:p w14:paraId="410108C8" w14:textId="688B3513" w:rsidR="003017C6" w:rsidRDefault="00CA61CE" w:rsidP="003017C6">
      <w:r>
        <w:t>Verwendung des Tyndall-Effekts im Alltag:</w:t>
      </w:r>
    </w:p>
    <w:p w14:paraId="3F7FFDDB" w14:textId="14B15086" w:rsidR="00CA61CE" w:rsidRDefault="00CA61CE" w:rsidP="00CA61CE">
      <w:pPr>
        <w:pStyle w:val="Liste2Aufzhlung"/>
      </w:pPr>
      <w:r>
        <w:t>optische Rauch-Melder (Rauch-Partikel im Streu-Licht)</w:t>
      </w:r>
    </w:p>
    <w:p w14:paraId="1C2E6F2E" w14:textId="0CC97ED0" w:rsidR="00CA61CE" w:rsidRDefault="00CA61CE" w:rsidP="00CA61CE">
      <w:pPr>
        <w:pStyle w:val="Liste2Aufzhlung"/>
      </w:pPr>
      <w:r>
        <w:t>in der Augen-Heilkunde zum Nachweis von Entzündungen</w:t>
      </w:r>
    </w:p>
    <w:p w14:paraId="29129767" w14:textId="2FDAAD17" w:rsidR="00D35E4D" w:rsidRDefault="00D35E4D" w:rsidP="00D35E4D">
      <w:pPr>
        <w:pStyle w:val="Zusammenfassung"/>
      </w:pPr>
      <w:r w:rsidRPr="00D35E4D">
        <w:rPr>
          <w:b/>
        </w:rPr>
        <w:t>Zusammenfassung</w:t>
      </w:r>
      <w:r>
        <w:t>: fehlt.</w:t>
      </w:r>
    </w:p>
    <w:p w14:paraId="240279C2" w14:textId="442D1419" w:rsidR="00CA61CE" w:rsidRDefault="00CA61CE" w:rsidP="00CA61CE">
      <w:pPr>
        <w:pStyle w:val="EinstiegAbschluss"/>
      </w:pPr>
      <w:r w:rsidRPr="00CA61CE">
        <w:rPr>
          <w:rStyle w:val="Fett"/>
        </w:rPr>
        <w:t>Abschluss</w:t>
      </w:r>
      <w:r>
        <w:t xml:space="preserve">: </w:t>
      </w:r>
    </w:p>
    <w:p w14:paraId="1068E3AB" w14:textId="564625EE" w:rsidR="00CA61CE" w:rsidRDefault="00CA61CE" w:rsidP="00CA61CE">
      <w:pPr>
        <w:pStyle w:val="EinstiegAbschluss"/>
        <w:numPr>
          <w:ilvl w:val="2"/>
          <w:numId w:val="23"/>
        </w:numPr>
      </w:pPr>
      <w:r>
        <w:t>Die blaue Farbe des Himmels und das Abend-Rot entstehen durch Streuung in der Erd-Atmosphäre</w:t>
      </w:r>
    </w:p>
    <w:p w14:paraId="5C29FC0B" w14:textId="47E9E563" w:rsidR="00CA61CE" w:rsidRDefault="00CA61CE" w:rsidP="00CA61CE">
      <w:pPr>
        <w:pStyle w:val="EinstiegAbschluss"/>
        <w:numPr>
          <w:ilvl w:val="2"/>
          <w:numId w:val="23"/>
        </w:numPr>
      </w:pPr>
      <w:r>
        <w:t>Die Streuung ins von der Wellenlänge abhängig: kurzwelliges Licht wird stärker gestreut als langwelliges Licht</w:t>
      </w:r>
    </w:p>
    <w:p w14:paraId="7311E140" w14:textId="6E2109AC" w:rsidR="00CA61CE" w:rsidRDefault="00CA61CE" w:rsidP="00CA61CE">
      <w:pPr>
        <w:pStyle w:val="EinstiegAbschluss"/>
        <w:numPr>
          <w:ilvl w:val="2"/>
          <w:numId w:val="23"/>
        </w:numPr>
      </w:pPr>
      <w:r>
        <w:t>Die Streuung ist von der Größe der Teilchen abhängig</w:t>
      </w:r>
    </w:p>
    <w:p w14:paraId="047D0D44" w14:textId="22C287A2" w:rsidR="00CA61CE" w:rsidRDefault="00CA61CE" w:rsidP="00CA61CE">
      <w:pPr>
        <w:pStyle w:val="EinstiegAbschluss"/>
        <w:numPr>
          <w:ilvl w:val="4"/>
          <w:numId w:val="23"/>
        </w:numPr>
      </w:pPr>
      <w:r>
        <w:t>Teilchen viel kleiner als Wellenlänge: Rayleigh-Streuung</w:t>
      </w:r>
    </w:p>
    <w:p w14:paraId="1BDA1476" w14:textId="0BA6465A" w:rsidR="00CA61CE" w:rsidRDefault="00CA61CE" w:rsidP="00CA61CE">
      <w:pPr>
        <w:pStyle w:val="EinstiegAbschluss"/>
        <w:numPr>
          <w:ilvl w:val="4"/>
          <w:numId w:val="23"/>
        </w:numPr>
      </w:pPr>
      <w:r>
        <w:t>Teilchen-Größe nahe der Wellenlänge: Tyndall-Effekt</w:t>
      </w:r>
    </w:p>
    <w:p w14:paraId="04E59243" w14:textId="6703D617" w:rsidR="00CA61CE" w:rsidRDefault="00CA61CE" w:rsidP="00CA61CE">
      <w:pPr>
        <w:pStyle w:val="EinstiegAbschluss"/>
        <w:numPr>
          <w:ilvl w:val="2"/>
          <w:numId w:val="23"/>
        </w:numPr>
      </w:pPr>
      <w:r>
        <w:t>Der Tyndall-Effekt ist bei seitlicher Betrachtung sichtbar</w:t>
      </w:r>
    </w:p>
    <w:p w14:paraId="0C1791D3" w14:textId="56F9AC69" w:rsidR="00CA61CE" w:rsidRPr="003017C6" w:rsidRDefault="00CA61CE" w:rsidP="00CA61CE">
      <w:pPr>
        <w:pStyle w:val="EinstiegAbschluss"/>
        <w:numPr>
          <w:ilvl w:val="2"/>
          <w:numId w:val="23"/>
        </w:numPr>
      </w:pPr>
      <w:r>
        <w:t>Streuung tritt in allen Phasen auf</w:t>
      </w:r>
    </w:p>
    <w:p w14:paraId="4E40DA3F" w14:textId="0ADE71A0" w:rsidR="0018516F" w:rsidRDefault="0018516F">
      <w:pPr>
        <w:spacing w:before="0"/>
        <w:jc w:val="left"/>
        <w:rPr>
          <w:b/>
          <w:bCs/>
        </w:rPr>
      </w:pPr>
    </w:p>
    <w:p w14:paraId="5A4283C9" w14:textId="6BC70CBF" w:rsidR="004A4B07" w:rsidRDefault="00931B30" w:rsidP="00286533">
      <w:pPr>
        <w:rPr>
          <w:b/>
          <w:bCs/>
        </w:rPr>
      </w:pPr>
      <w:r w:rsidRPr="000E61E0">
        <w:rPr>
          <w:b/>
          <w:bCs/>
        </w:rPr>
        <w:lastRenderedPageBreak/>
        <w:t>Quellen:</w:t>
      </w:r>
    </w:p>
    <w:p w14:paraId="5591E35D" w14:textId="5D5E4CBB" w:rsidR="005325BD" w:rsidRPr="005325BD" w:rsidRDefault="005325BD" w:rsidP="005325BD">
      <w:pPr>
        <w:pStyle w:val="AufzhlungStandard"/>
      </w:pPr>
      <w:r w:rsidRPr="005325BD">
        <w:t>Bergmann, Schäfer, Lehrbuch der Experimentalphysik, Optik: Wellen- und Teilchenphysik, de Gruyter, Berlin 2004</w:t>
      </w:r>
    </w:p>
    <w:p w14:paraId="58CC40FF" w14:textId="05B27AA7" w:rsidR="005325BD" w:rsidRPr="005325BD" w:rsidRDefault="005325BD" w:rsidP="005325BD">
      <w:pPr>
        <w:pStyle w:val="AufzhlungStandard"/>
      </w:pPr>
      <w:r w:rsidRPr="005325BD">
        <w:t>Stuart, Klages, Kurzes Lehrbuch der Physik, Springer, Berlin 2003</w:t>
      </w:r>
    </w:p>
    <w:p w14:paraId="58A97BF3" w14:textId="5A415408" w:rsidR="005325BD" w:rsidRPr="005325BD" w:rsidRDefault="00D35E4D" w:rsidP="005325BD">
      <w:pPr>
        <w:pStyle w:val="AufzhlungStandard"/>
      </w:pPr>
      <w:hyperlink r:id="rId14" w:history="1">
        <w:r w:rsidR="005325BD" w:rsidRPr="005325BD">
          <w:rPr>
            <w:rStyle w:val="Hyperlink"/>
          </w:rPr>
          <w:t>http://www.gb-bilder.net/img/sonnenuntergang/AP920110420.jpg</w:t>
        </w:r>
      </w:hyperlink>
      <w:r w:rsidR="005325BD">
        <w:t>;</w:t>
      </w:r>
      <w:r w:rsidR="005325BD" w:rsidRPr="005325BD">
        <w:t xml:space="preserve"> online am 11.10.2012 + viele andere Quellen</w:t>
      </w:r>
      <w:r w:rsidR="005325BD">
        <w:t xml:space="preserve"> (</w:t>
      </w:r>
      <w:r w:rsidR="005325BD" w:rsidRPr="00D35E4D">
        <w:t>Quelle verschollen, 18.12.2020</w:t>
      </w:r>
      <w:r w:rsidR="005325BD">
        <w:t>)</w:t>
      </w:r>
    </w:p>
    <w:p w14:paraId="24DC5A1F" w14:textId="637658ED" w:rsidR="005325BD" w:rsidRDefault="005325BD" w:rsidP="005325BD">
      <w:pPr>
        <w:pStyle w:val="AufzhlungStandard"/>
      </w:pPr>
      <w:bookmarkStart w:id="6" w:name="_Ref59165609"/>
      <w:r>
        <w:t>blauer</w:t>
      </w:r>
      <w:r w:rsidRPr="005325BD">
        <w:t xml:space="preserve"> Himmel: </w:t>
      </w:r>
      <w:hyperlink r:id="rId15" w:history="1">
        <w:r w:rsidRPr="00892126">
          <w:rPr>
            <w:rStyle w:val="Hyperlink"/>
          </w:rPr>
          <w:t>https://commons.wikimedia.org/wiki/File:Lagoa_Rodrigo_de_Freitas_-_Morros_-_RJ.jpg?uselang=de</w:t>
        </w:r>
      </w:hyperlink>
      <w:r>
        <w:t xml:space="preserve">; Urheber: </w:t>
      </w:r>
      <w:r w:rsidRPr="005325BD">
        <w:t>Viviane Marques dos Reis</w:t>
      </w:r>
      <w:r>
        <w:t xml:space="preserve">; Lizenz: </w:t>
      </w:r>
      <w:hyperlink r:id="rId16" w:history="1">
        <w:r>
          <w:rPr>
            <w:rStyle w:val="Hyperlink"/>
          </w:rPr>
          <w:t>„Namensnennung – Weitergabe unter gleichen Bedingungen 3.0 nicht portiert“</w:t>
        </w:r>
      </w:hyperlink>
      <w:r>
        <w:t>; 18.12.2020</w:t>
      </w:r>
      <w:bookmarkEnd w:id="6"/>
    </w:p>
    <w:p w14:paraId="00D63FF6" w14:textId="429BCF1E" w:rsidR="005325BD" w:rsidRDefault="005325BD" w:rsidP="005325BD">
      <w:pPr>
        <w:pStyle w:val="AufzhlungStandard"/>
      </w:pPr>
      <w:bookmarkStart w:id="7" w:name="_Ref59165774"/>
      <w:r>
        <w:t xml:space="preserve">Dämmerung: </w:t>
      </w:r>
      <w:hyperlink r:id="rId17" w:history="1">
        <w:r w:rsidRPr="00892126">
          <w:rPr>
            <w:rStyle w:val="Hyperlink"/>
          </w:rPr>
          <w:t>https://commons.wikimedia.org/wiki/File:Feuerhimmel_2.JPG?uselang=de</w:t>
        </w:r>
      </w:hyperlink>
      <w:r>
        <w:t xml:space="preserve">; Urheber: </w:t>
      </w:r>
      <w:proofErr w:type="spellStart"/>
      <w:r>
        <w:t>Dnalor</w:t>
      </w:r>
      <w:proofErr w:type="spellEnd"/>
      <w:r>
        <w:t xml:space="preserve"> 01; Lizenz: </w:t>
      </w:r>
      <w:hyperlink r:id="rId18" w:history="1">
        <w:r>
          <w:rPr>
            <w:rStyle w:val="Hyperlink"/>
          </w:rPr>
          <w:t>„Namensnennung – Weitergabe unter gleichen Bedingungen 3.0 Österreich“</w:t>
        </w:r>
      </w:hyperlink>
      <w:r>
        <w:t>; 18.12.2020</w:t>
      </w:r>
      <w:bookmarkEnd w:id="7"/>
    </w:p>
    <w:p w14:paraId="13C6F566" w14:textId="32F1EE7D" w:rsidR="005325BD" w:rsidRPr="00CC1A1A" w:rsidRDefault="00CA61CE" w:rsidP="005325BD">
      <w:pPr>
        <w:pStyle w:val="AufzhlungStandard"/>
      </w:pPr>
      <w:bookmarkStart w:id="8" w:name="_Ref59167377"/>
      <w:proofErr w:type="spellStart"/>
      <w:r>
        <w:t>Harlequin</w:t>
      </w:r>
      <w:proofErr w:type="spellEnd"/>
      <w:r>
        <w:t xml:space="preserve">-Opal: </w:t>
      </w:r>
      <w:hyperlink r:id="rId19" w:history="1">
        <w:r w:rsidRPr="00892126">
          <w:rPr>
            <w:rStyle w:val="Hyperlink"/>
          </w:rPr>
          <w:t>https://commons.wikimedia.org/wiki/File:Harlequin_opal.jpg</w:t>
        </w:r>
      </w:hyperlink>
      <w:r>
        <w:t xml:space="preserve">; Urheber: Aisha Brown: Lizenz: </w:t>
      </w:r>
      <w:hyperlink r:id="rId20" w:history="1">
        <w:r>
          <w:rPr>
            <w:rStyle w:val="Hyperlink"/>
          </w:rPr>
          <w:t>„Namensnennung – Weitergabe unter gleichen Bedingungen 2.0 generisch“</w:t>
        </w:r>
      </w:hyperlink>
      <w:r>
        <w:t>; 18.12.2020</w:t>
      </w:r>
      <w:bookmarkEnd w:id="8"/>
    </w:p>
    <w:sectPr w:rsidR="005325BD" w:rsidRPr="00CC1A1A" w:rsidSect="005325BD">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3017C6" w:rsidRDefault="003017C6" w:rsidP="005A7DCE">
      <w:pPr>
        <w:spacing w:before="0"/>
      </w:pPr>
      <w:r>
        <w:separator/>
      </w:r>
    </w:p>
  </w:endnote>
  <w:endnote w:type="continuationSeparator" w:id="0">
    <w:p w14:paraId="3214F425" w14:textId="77777777" w:rsidR="003017C6" w:rsidRDefault="003017C6"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3017C6" w:rsidRDefault="003017C6">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5284E215" w:rsidR="003017C6" w:rsidRDefault="003017C6">
        <w:pPr>
          <w:pStyle w:val="Fuzeile"/>
          <w:jc w:val="center"/>
        </w:pPr>
        <w:r>
          <w:fldChar w:fldCharType="begin"/>
        </w:r>
        <w:r>
          <w:instrText>PAGE    \* MERGEFORMAT</w:instrText>
        </w:r>
        <w:r>
          <w:fldChar w:fldCharType="separate"/>
        </w:r>
        <w:r w:rsidR="00D35E4D">
          <w:rPr>
            <w:noProof/>
          </w:rPr>
          <w:t>3</w:t>
        </w:r>
        <w:r>
          <w:fldChar w:fldCharType="end"/>
        </w:r>
      </w:p>
    </w:sdtContent>
  </w:sdt>
  <w:p w14:paraId="69DF8B39" w14:textId="77777777" w:rsidR="003017C6" w:rsidRDefault="003017C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3017C6" w:rsidRDefault="003017C6" w:rsidP="005A7DCE">
      <w:pPr>
        <w:spacing w:before="0"/>
      </w:pPr>
      <w:r>
        <w:separator/>
      </w:r>
    </w:p>
  </w:footnote>
  <w:footnote w:type="continuationSeparator" w:id="0">
    <w:p w14:paraId="026CC8B6" w14:textId="77777777" w:rsidR="003017C6" w:rsidRDefault="003017C6"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7E9"/>
    <w:multiLevelType w:val="multilevel"/>
    <w:tmpl w:val="CBAA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B6D6BA50"/>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bullet"/>
        <w:lvlText w:val=""/>
        <w:lvlJc w:val="left"/>
        <w:pPr>
          <w:tabs>
            <w:tab w:val="num" w:pos="851"/>
          </w:tabs>
          <w:ind w:left="1276" w:hanging="425"/>
        </w:pPr>
        <w:rPr>
          <w:rFonts w:ascii="Symbol" w:hAnsi="Symbol"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1"/>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4"/>
  </w:num>
  <w:num w:numId="21">
    <w:abstractNumId w:val="6"/>
  </w:num>
  <w:num w:numId="22">
    <w:abstractNumId w:val="0"/>
  </w:num>
  <w:num w:numId="23">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bullet"/>
        <w:lvlText w:val=""/>
        <w:lvlJc w:val="left"/>
        <w:pPr>
          <w:tabs>
            <w:tab w:val="num" w:pos="851"/>
          </w:tabs>
          <w:ind w:left="1276" w:hanging="425"/>
        </w:pPr>
        <w:rPr>
          <w:rFonts w:ascii="Symbol" w:hAnsi="Symbol"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8516F"/>
    <w:rsid w:val="001B0E73"/>
    <w:rsid w:val="001D6942"/>
    <w:rsid w:val="001F4EAC"/>
    <w:rsid w:val="00286533"/>
    <w:rsid w:val="003017C6"/>
    <w:rsid w:val="0033663A"/>
    <w:rsid w:val="0036111E"/>
    <w:rsid w:val="004A4B07"/>
    <w:rsid w:val="005325BD"/>
    <w:rsid w:val="0056051D"/>
    <w:rsid w:val="005633FE"/>
    <w:rsid w:val="005A7DCE"/>
    <w:rsid w:val="006841CE"/>
    <w:rsid w:val="007161D1"/>
    <w:rsid w:val="007514D3"/>
    <w:rsid w:val="00783295"/>
    <w:rsid w:val="007B2C80"/>
    <w:rsid w:val="007F18E1"/>
    <w:rsid w:val="008117E4"/>
    <w:rsid w:val="00825BFE"/>
    <w:rsid w:val="00850560"/>
    <w:rsid w:val="00883728"/>
    <w:rsid w:val="008A524D"/>
    <w:rsid w:val="00931B30"/>
    <w:rsid w:val="009710A6"/>
    <w:rsid w:val="009B4835"/>
    <w:rsid w:val="00A12AD9"/>
    <w:rsid w:val="00A21130"/>
    <w:rsid w:val="00A25B94"/>
    <w:rsid w:val="00A5383F"/>
    <w:rsid w:val="00AA5D66"/>
    <w:rsid w:val="00AB7E4B"/>
    <w:rsid w:val="00AE53F0"/>
    <w:rsid w:val="00AF7672"/>
    <w:rsid w:val="00B02691"/>
    <w:rsid w:val="00B10DD4"/>
    <w:rsid w:val="00B85024"/>
    <w:rsid w:val="00C511E6"/>
    <w:rsid w:val="00CA413D"/>
    <w:rsid w:val="00CA61CE"/>
    <w:rsid w:val="00CC1A1A"/>
    <w:rsid w:val="00D35E4D"/>
    <w:rsid w:val="00D97908"/>
    <w:rsid w:val="00E14DE1"/>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CA61CE"/>
    <w:pPr>
      <w:numPr>
        <w:numId w:val="23"/>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customStyle="1" w:styleId="UnresolvedMention">
    <w:name w:val="Unresolved Mention"/>
    <w:basedOn w:val="Absatz-Standardschriftart"/>
    <w:uiPriority w:val="99"/>
    <w:semiHidden/>
    <w:unhideWhenUsed/>
    <w:rsid w:val="005325BD"/>
    <w:rPr>
      <w:color w:val="605E5C"/>
      <w:shd w:val="clear" w:color="auto" w:fill="E1DFDD"/>
    </w:rPr>
  </w:style>
  <w:style w:type="character" w:styleId="BesuchterLink">
    <w:name w:val="FollowedHyperlink"/>
    <w:basedOn w:val="Absatz-Standardschriftart"/>
    <w:uiPriority w:val="99"/>
    <w:semiHidden/>
    <w:unhideWhenUsed/>
    <w:rsid w:val="005325BD"/>
    <w:rPr>
      <w:color w:val="0000FF" w:themeColor="followedHyperlink"/>
      <w:u w:val="single"/>
    </w:rPr>
  </w:style>
  <w:style w:type="character" w:styleId="Fett">
    <w:name w:val="Strong"/>
    <w:basedOn w:val="Absatz-Standardschriftart"/>
    <w:uiPriority w:val="22"/>
    <w:rsid w:val="005325BD"/>
    <w:rPr>
      <w:b/>
      <w:bCs/>
    </w:rPr>
  </w:style>
  <w:style w:type="character" w:styleId="Platzhaltertext">
    <w:name w:val="Placeholder Text"/>
    <w:basedOn w:val="Absatz-Standardschriftart"/>
    <w:uiPriority w:val="99"/>
    <w:semiHidden/>
    <w:rsid w:val="003017C6"/>
    <w:rPr>
      <w:color w:val="808080"/>
    </w:rPr>
  </w:style>
  <w:style w:type="paragraph" w:styleId="StandardWeb">
    <w:name w:val="Normal (Web)"/>
    <w:basedOn w:val="Standard"/>
    <w:uiPriority w:val="99"/>
    <w:semiHidden/>
    <w:unhideWhenUsed/>
    <w:rsid w:val="003017C6"/>
    <w:pPr>
      <w:spacing w:before="100" w:beforeAutospacing="1" w:after="100" w:afterAutospacing="1"/>
      <w:jc w:val="left"/>
    </w:pPr>
    <w:rPr>
      <w:rFonts w:ascii="Times New Roman" w:eastAsia="Times New Roman" w:hAnsi="Times New Roman" w:cs="Times New Roman"/>
      <w:szCs w:val="24"/>
      <w:lang w:eastAsia="de-DE"/>
    </w:rPr>
  </w:style>
  <w:style w:type="character" w:styleId="IntensiveHervorhebung">
    <w:name w:val="Intense Emphasis"/>
    <w:basedOn w:val="Absatz-Standardschriftart"/>
    <w:uiPriority w:val="21"/>
    <w:rsid w:val="00CA61CE"/>
    <w:rPr>
      <w:i/>
      <w:iCs/>
      <w:color w:val="0000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34364">
      <w:bodyDiv w:val="1"/>
      <w:marLeft w:val="0"/>
      <w:marRight w:val="0"/>
      <w:marTop w:val="0"/>
      <w:marBottom w:val="0"/>
      <w:divBdr>
        <w:top w:val="none" w:sz="0" w:space="0" w:color="auto"/>
        <w:left w:val="none" w:sz="0" w:space="0" w:color="auto"/>
        <w:bottom w:val="none" w:sz="0" w:space="0" w:color="auto"/>
        <w:right w:val="none" w:sz="0" w:space="0" w:color="auto"/>
      </w:divBdr>
    </w:div>
    <w:div w:id="1227299911">
      <w:bodyDiv w:val="1"/>
      <w:marLeft w:val="0"/>
      <w:marRight w:val="0"/>
      <w:marTop w:val="0"/>
      <w:marBottom w:val="0"/>
      <w:divBdr>
        <w:top w:val="none" w:sz="0" w:space="0" w:color="auto"/>
        <w:left w:val="none" w:sz="0" w:space="0" w:color="auto"/>
        <w:bottom w:val="none" w:sz="0" w:space="0" w:color="auto"/>
        <w:right w:val="none" w:sz="0" w:space="0" w:color="auto"/>
      </w:divBdr>
    </w:div>
    <w:div w:id="15968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creativecommons.org/licenses/by-sa/3.0/at/deed.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s://commons.wikimedia.org/wiki/File:Feuerhimmel_2.JPG?uselang=de" TargetMode="External"/><Relationship Id="rId2" Type="http://schemas.openxmlformats.org/officeDocument/2006/relationships/numbering" Target="numbering.xml"/><Relationship Id="rId16" Type="http://schemas.openxmlformats.org/officeDocument/2006/relationships/hyperlink" Target="https://creativecommons.org/licenses/by-sa/3.0/deed.de" TargetMode="External"/><Relationship Id="rId20" Type="http://schemas.openxmlformats.org/officeDocument/2006/relationships/hyperlink" Target="https://creativecommons.org/licenses/by-sa/2.0/dee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commons.wikimedia.org/wiki/File:Lagoa_Rodrigo_de_Freitas_-_Morros_-_RJ.jpg?uselang=de" TargetMode="External"/><Relationship Id="rId10" Type="http://schemas.openxmlformats.org/officeDocument/2006/relationships/image" Target="media/image2.jpeg"/><Relationship Id="rId19" Type="http://schemas.openxmlformats.org/officeDocument/2006/relationships/hyperlink" Target="https://commons.wikimedia.org/wiki/File:Harlequin_opal.jp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b-bilder.net/img/sonnenuntergang/AP920110420.jp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F1286-35DE-4D3D-95E7-0BEF97E0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5675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2021-03-02T14:55:00Z</cp:lastPrinted>
  <dcterms:created xsi:type="dcterms:W3CDTF">2020-12-18T05:26:00Z</dcterms:created>
  <dcterms:modified xsi:type="dcterms:W3CDTF">2021-03-02T14:55:00Z</dcterms:modified>
</cp:coreProperties>
</file>