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0523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216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216" cy="607060"/>
                          <a:chOff x="0" y="0"/>
                          <a:chExt cx="2232216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111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CF3F6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FE90C2" id="Gruppieren 1" o:spid="_x0000_s1026" style="width:175.75pt;height:47.8pt;mso-position-horizontal-relative:char;mso-position-vertical-relative:line" coordsize="22322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1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465CF3F6" w14:textId="77777777"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80F70" w14:textId="15B28F8D" w:rsidR="00AE53F0" w:rsidRPr="001D6942" w:rsidRDefault="00E8473B" w:rsidP="001D6942">
      <w:pPr>
        <w:pStyle w:val="Seminar"/>
      </w:pPr>
      <w:r w:rsidRPr="001D6942">
        <w:t>Seminar</w:t>
      </w:r>
      <w:r w:rsidR="00FD7888">
        <w:t xml:space="preserve"> „Übungen im Vortragen – </w:t>
      </w:r>
      <w:r w:rsidR="00FD7888" w:rsidRPr="00030ED5">
        <w:t>AC</w:t>
      </w:r>
      <w:r w:rsidR="00FD7888">
        <w:t>“</w:t>
      </w:r>
    </w:p>
    <w:p w14:paraId="0B452B2F" w14:textId="02FC9753" w:rsidR="00E8473B" w:rsidRDefault="00030ED5" w:rsidP="005633FE">
      <w:pPr>
        <w:pStyle w:val="Titel"/>
      </w:pPr>
      <w:r>
        <w:t>Handyrecycling</w:t>
      </w:r>
    </w:p>
    <w:p w14:paraId="77966856" w14:textId="25C547A6" w:rsidR="00E8473B" w:rsidRDefault="00030ED5" w:rsidP="00E8473B">
      <w:pPr>
        <w:pStyle w:val="Autor"/>
      </w:pPr>
      <w:r>
        <w:t>Sophia Röstel</w:t>
      </w:r>
      <w:r w:rsidR="00FD7888">
        <w:t xml:space="preserve">, WS </w:t>
      </w:r>
      <w:r w:rsidR="005C68FF" w:rsidRPr="005C68FF">
        <w:t>23/24</w:t>
      </w:r>
    </w:p>
    <w:bookmarkStart w:id="0" w:name="_Überschrift_1" w:displacedByCustomXml="next"/>
    <w:bookmarkEnd w:id="0" w:displacedByCustomXml="next"/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91158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C3A9FC" w14:textId="77777777" w:rsidR="008621F4" w:rsidRPr="00F677BD" w:rsidRDefault="008621F4">
          <w:pPr>
            <w:pStyle w:val="Inhaltsverzeichnisberschrift"/>
            <w:rPr>
              <w:b/>
              <w:bCs/>
              <w:color w:val="000000" w:themeColor="text1"/>
            </w:rPr>
          </w:pPr>
          <w:r w:rsidRPr="00F677BD">
            <w:rPr>
              <w:b/>
              <w:bCs/>
              <w:color w:val="000000" w:themeColor="text1"/>
            </w:rPr>
            <w:t>Inhalt</w:t>
          </w:r>
        </w:p>
        <w:p w14:paraId="500B8B7F" w14:textId="48BEED45" w:rsidR="00B254E1" w:rsidRDefault="008621F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577706" w:history="1">
            <w:r w:rsidR="00B254E1" w:rsidRPr="008B1AAD">
              <w:rPr>
                <w:rStyle w:val="Hyperlink"/>
                <w:noProof/>
              </w:rPr>
              <w:t>1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Der Prozess des Handyrecyclings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_Toc159577706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 w:rsidR="005F12A0">
              <w:rPr>
                <w:noProof/>
                <w:webHidden/>
              </w:rPr>
              <w:t>1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65F370B5" w14:textId="3FBE1890" w:rsidR="00B254E1" w:rsidRDefault="005F12A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07" w:history="1">
            <w:r w:rsidR="00B254E1" w:rsidRPr="008B1AAD">
              <w:rPr>
                <w:rStyle w:val="Hyperlink"/>
                <w:noProof/>
              </w:rPr>
              <w:t>2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Das Gehäuse – Magnesium und Aluminium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_Toc159577707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4737CD55" w14:textId="5E577E0C" w:rsidR="00B254E1" w:rsidRDefault="005F12A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08" w:history="1">
            <w:r w:rsidR="00B254E1" w:rsidRPr="008B1AAD">
              <w:rPr>
                <w:rStyle w:val="Hyperlink"/>
                <w:noProof/>
              </w:rPr>
              <w:t>3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Die Leiterplatte – Kupfer, Silber und Gold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_Toc159577708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42CD2034" w14:textId="499D285F" w:rsidR="00B254E1" w:rsidRDefault="005F12A0">
          <w:pPr>
            <w:pStyle w:val="Verzeichnis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09" w:history="1">
            <w:r w:rsidR="00B254E1" w:rsidRPr="008B1AAD">
              <w:rPr>
                <w:rStyle w:val="Hyperlink"/>
                <w:noProof/>
              </w:rPr>
              <w:t>3.1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Experiment</w:t>
            </w:r>
            <w:bookmarkStart w:id="1" w:name="_GoBack"/>
            <w:bookmarkEnd w:id="1"/>
            <w:r w:rsidR="00B254E1" w:rsidRPr="008B1AAD">
              <w:rPr>
                <w:rStyle w:val="Hyperlink"/>
                <w:noProof/>
              </w:rPr>
              <w:t xml:space="preserve"> 1: Lösen des Kupfers von der Leiterplatte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_Toc159577709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52593B10" w14:textId="231F0002" w:rsidR="00B254E1" w:rsidRDefault="005F12A0">
          <w:pPr>
            <w:pStyle w:val="Verzeichnis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10" w:history="1">
            <w:r w:rsidR="00B254E1" w:rsidRPr="008B1AAD">
              <w:rPr>
                <w:rStyle w:val="Hyperlink"/>
                <w:noProof/>
              </w:rPr>
              <w:t>3.2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Experiment 2: Elektrolyse von Kupfersulfat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_Toc159577710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443BBC4A" w14:textId="56EA711C" w:rsidR="00B254E1" w:rsidRDefault="005F12A0">
          <w:pPr>
            <w:pStyle w:val="Verzeichnis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11" w:history="1">
            <w:r w:rsidR="00B254E1" w:rsidRPr="008B1AAD">
              <w:rPr>
                <w:rStyle w:val="Hyperlink"/>
                <w:noProof/>
              </w:rPr>
              <w:t>3.3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Elektrolytische Raffination von Kupfer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_Toc159577711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42B336CD" w14:textId="19F0E07D" w:rsidR="00B254E1" w:rsidRDefault="005F12A0">
          <w:pPr>
            <w:pStyle w:val="Verzeichnis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12" w:history="1">
            <w:r w:rsidR="00B254E1" w:rsidRPr="008B1AAD">
              <w:rPr>
                <w:rStyle w:val="Hyperlink"/>
                <w:noProof/>
              </w:rPr>
              <w:t>3.4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Miller-Verfahren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_Toc159577712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704A4118" w14:textId="76C085DA" w:rsidR="00B254E1" w:rsidRDefault="005F12A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9577713" w:history="1">
            <w:r w:rsidR="00B254E1" w:rsidRPr="008B1AAD">
              <w:rPr>
                <w:rStyle w:val="Hyperlink"/>
                <w:noProof/>
              </w:rPr>
              <w:t>4</w:t>
            </w:r>
            <w:r w:rsidR="00B254E1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B254E1" w:rsidRPr="008B1AAD">
              <w:rPr>
                <w:rStyle w:val="Hyperlink"/>
                <w:noProof/>
              </w:rPr>
              <w:t>Der Akku – Nickel und Kobalt</w:t>
            </w:r>
            <w:r w:rsidR="00B254E1">
              <w:rPr>
                <w:noProof/>
                <w:webHidden/>
              </w:rPr>
              <w:tab/>
            </w:r>
            <w:r w:rsidR="00B254E1">
              <w:rPr>
                <w:noProof/>
                <w:webHidden/>
              </w:rPr>
              <w:fldChar w:fldCharType="begin"/>
            </w:r>
            <w:r w:rsidR="00B254E1">
              <w:rPr>
                <w:noProof/>
                <w:webHidden/>
              </w:rPr>
              <w:instrText xml:space="preserve"> PAGEREF _Toc159577713 \h </w:instrText>
            </w:r>
            <w:r w:rsidR="00B254E1">
              <w:rPr>
                <w:noProof/>
                <w:webHidden/>
              </w:rPr>
            </w:r>
            <w:r w:rsidR="00B254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254E1">
              <w:rPr>
                <w:noProof/>
                <w:webHidden/>
              </w:rPr>
              <w:fldChar w:fldCharType="end"/>
            </w:r>
          </w:hyperlink>
        </w:p>
        <w:p w14:paraId="44B37FFF" w14:textId="6BB021C3" w:rsidR="008621F4" w:rsidRDefault="008621F4">
          <w:r>
            <w:rPr>
              <w:b/>
              <w:bCs/>
            </w:rPr>
            <w:fldChar w:fldCharType="end"/>
          </w:r>
        </w:p>
      </w:sdtContent>
    </w:sdt>
    <w:p w14:paraId="2FA718D5" w14:textId="08A2129F" w:rsidR="00FD7888" w:rsidRDefault="00FD7888" w:rsidP="00FD7888">
      <w:pPr>
        <w:pStyle w:val="EinstiegAbschluss"/>
      </w:pPr>
      <w:r w:rsidRPr="00CD1680">
        <w:rPr>
          <w:b/>
        </w:rPr>
        <w:t>Einstieg</w:t>
      </w:r>
      <w:r>
        <w:t>:</w:t>
      </w:r>
      <w:r w:rsidR="0093078E">
        <w:t xml:space="preserve"> China </w:t>
      </w:r>
      <w:r w:rsidR="00CD1680">
        <w:t>ist eine</w:t>
      </w:r>
      <w:r w:rsidR="0093078E">
        <w:t xml:space="preserve"> Großmacht – auch, wenn es um Metalle geht</w:t>
      </w:r>
      <w:r w:rsidR="00CD1680">
        <w:t>.</w:t>
      </w:r>
      <w:r w:rsidR="0093078E">
        <w:t xml:space="preserve"> Egal ob Kupfer, Nickel </w:t>
      </w:r>
      <w:r w:rsidR="00CC5EA6">
        <w:t xml:space="preserve">oder die seltenen Erdmetalle, China hat weltweiten Einfluss auf Abbau und Aufbereitung, kontrolliert </w:t>
      </w:r>
      <w:r w:rsidR="005E059B">
        <w:t xml:space="preserve">Lieferketten und setzt </w:t>
      </w:r>
      <w:r w:rsidR="00CD1680">
        <w:t xml:space="preserve">diese als </w:t>
      </w:r>
      <w:r w:rsidR="005E059B">
        <w:t>politische Druckmittel</w:t>
      </w:r>
      <w:r w:rsidR="00CD1680">
        <w:t xml:space="preserve"> ein</w:t>
      </w:r>
      <w:r w:rsidR="00050A92">
        <w:t>. Dies macht auch Deutschland verwundbar gegenüber Preisschwankungen und Versorgungsengpässen</w:t>
      </w:r>
      <w:r w:rsidR="0015014E">
        <w:t xml:space="preserve">. </w:t>
      </w:r>
      <w:r w:rsidR="00E74A38">
        <w:t>Die Idee</w:t>
      </w:r>
      <w:r w:rsidR="00CD1680">
        <w:t>, wie wir von diesen Metallimporten unabhängig werden könnten</w:t>
      </w:r>
      <w:r w:rsidR="00E74A38">
        <w:t>: Handys destillieren</w:t>
      </w:r>
      <w:r w:rsidR="00CD1680">
        <w:t>.</w:t>
      </w:r>
    </w:p>
    <w:p w14:paraId="38705D26" w14:textId="5B1DBC74" w:rsidR="00E8473B" w:rsidRDefault="00E80762" w:rsidP="008A524D">
      <w:pPr>
        <w:pStyle w:val="berschrift1"/>
      </w:pPr>
      <w:bookmarkStart w:id="2" w:name="_Toc159577706"/>
      <w:r>
        <w:t>Der Prozess des Handyrecyclings</w:t>
      </w:r>
      <w:bookmarkEnd w:id="2"/>
    </w:p>
    <w:p w14:paraId="4DF0E8AF" w14:textId="6E12CA86" w:rsidR="00636BE6" w:rsidRDefault="00636BE6" w:rsidP="00FD7888">
      <w:r>
        <w:t>Das Handy besteht aus verschieden</w:t>
      </w:r>
      <w:r w:rsidR="008436DB">
        <w:t>en</w:t>
      </w:r>
      <w:r>
        <w:t xml:space="preserve"> B</w:t>
      </w:r>
      <w:r w:rsidR="00867185">
        <w:t>auteilen</w:t>
      </w:r>
      <w:r w:rsidR="00910D02">
        <w:t xml:space="preserve"> – vom Gehäuse</w:t>
      </w:r>
      <w:r w:rsidR="00327F68">
        <w:t xml:space="preserve"> und Display bis hin zu Leiterplatte und Akku</w:t>
      </w:r>
      <w:r w:rsidR="00122487">
        <w:t>. D</w:t>
      </w:r>
      <w:r w:rsidR="00FC6333">
        <w:t>iese wiederum sind aus den unterschiedlichsten Materialien</w:t>
      </w:r>
      <w:r w:rsidR="00122487">
        <w:t>, ob Metall, Glas oder Kunststoff</w:t>
      </w:r>
      <w:r w:rsidR="009F2A03">
        <w:t>, aufgebaut.</w:t>
      </w:r>
      <w:r w:rsidR="00F4151E">
        <w:t xml:space="preserve"> Im Zuge des </w:t>
      </w:r>
      <w:r w:rsidR="00B7538D">
        <w:t>Recyclingprozesses werden Handys in ihre Einzelbestandteile zerlegt.</w:t>
      </w:r>
    </w:p>
    <w:p w14:paraId="31B5529D" w14:textId="167BF135" w:rsidR="0027609F" w:rsidRDefault="005F12A0" w:rsidP="005F12A0">
      <w:pPr>
        <w:jc w:val="center"/>
      </w:pPr>
      <w:r>
        <w:rPr>
          <w:noProof/>
          <w:lang w:eastAsia="de-DE"/>
        </w:rPr>
        <w:drawing>
          <wp:inline distT="0" distB="0" distL="0" distR="0" wp14:anchorId="30817AF4" wp14:editId="163BFD95">
            <wp:extent cx="5639435" cy="5791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06E1B" w14:textId="4842E19F" w:rsidR="005F04E8" w:rsidRPr="005F04E8" w:rsidRDefault="00B64A60" w:rsidP="005F04E8">
      <w:pPr>
        <w:jc w:val="center"/>
        <w:rPr>
          <w:i/>
          <w:iCs/>
          <w:sz w:val="20"/>
          <w:szCs w:val="18"/>
        </w:rPr>
      </w:pPr>
      <w:r w:rsidRPr="00AD1DCF">
        <w:rPr>
          <w:i/>
          <w:iCs/>
          <w:sz w:val="20"/>
          <w:szCs w:val="18"/>
        </w:rPr>
        <w:t xml:space="preserve">Abb. 1: </w:t>
      </w:r>
      <w:r w:rsidR="006C11DF" w:rsidRPr="00AD1DCF">
        <w:rPr>
          <w:i/>
          <w:iCs/>
          <w:sz w:val="20"/>
          <w:szCs w:val="18"/>
        </w:rPr>
        <w:t>Prozess des Handyrecyclings</w:t>
      </w:r>
    </w:p>
    <w:p w14:paraId="524138E8" w14:textId="70C912D5" w:rsidR="0027609F" w:rsidRDefault="005A3C35" w:rsidP="00FD7888">
      <w:r>
        <w:t xml:space="preserve">Zu Beginn </w:t>
      </w:r>
      <w:r w:rsidR="00EE7D63">
        <w:t xml:space="preserve">muss der Akku </w:t>
      </w:r>
      <w:r w:rsidR="005B5D7B">
        <w:t xml:space="preserve">separat entnommen und fachgerecht entsorgt werden, da dieser </w:t>
      </w:r>
      <w:r w:rsidR="002F7BC8">
        <w:t>zum Teil schädliche Bestandteile</w:t>
      </w:r>
      <w:r w:rsidR="00CD1680">
        <w:t>,</w:t>
      </w:r>
      <w:r w:rsidR="002F7BC8">
        <w:t xml:space="preserve"> wie Blei oder Quecksilber</w:t>
      </w:r>
      <w:r w:rsidR="00CD1680">
        <w:t>,</w:t>
      </w:r>
      <w:r w:rsidR="007A008A">
        <w:t xml:space="preserve"> enthält</w:t>
      </w:r>
      <w:r w:rsidR="00173159">
        <w:t xml:space="preserve">. Ebenso würde </w:t>
      </w:r>
      <w:r w:rsidR="00BE21BB">
        <w:t xml:space="preserve">durch hohe Druck- und Temperatureinwirkung </w:t>
      </w:r>
      <w:r w:rsidR="009C0BC3">
        <w:t>erhöhte Brandgefahr bestehen.</w:t>
      </w:r>
      <w:r w:rsidR="00881290">
        <w:t xml:space="preserve"> [1]</w:t>
      </w:r>
    </w:p>
    <w:p w14:paraId="63FA3F60" w14:textId="2E38A975" w:rsidR="00CD1680" w:rsidRDefault="00A55A9E" w:rsidP="00CD1680">
      <w:r>
        <w:t>Anschließend wird in einem Schredder das Handy mechanisch</w:t>
      </w:r>
      <w:r w:rsidR="00624322">
        <w:t xml:space="preserve"> zerkleinert und mittels eines Magneten können </w:t>
      </w:r>
      <w:r w:rsidR="00CB1B2D">
        <w:t xml:space="preserve">eisenhaltige Bestandteile </w:t>
      </w:r>
      <w:r w:rsidR="0025372E">
        <w:t>ab</w:t>
      </w:r>
      <w:r w:rsidR="00CB1B2D">
        <w:t xml:space="preserve">getrennt werden. </w:t>
      </w:r>
      <w:r w:rsidR="00DC38C9">
        <w:t>Über diverse Prozessmechanismen wird das zerkleinerte Material in Leichtmetalle</w:t>
      </w:r>
      <w:r w:rsidR="00CA0B58">
        <w:t>,</w:t>
      </w:r>
      <w:r w:rsidR="00DC38C9">
        <w:t xml:space="preserve"> wie Aluminium</w:t>
      </w:r>
      <w:r w:rsidR="00CA0B58">
        <w:t xml:space="preserve"> und Magnesium</w:t>
      </w:r>
      <w:r w:rsidR="00DC38C9">
        <w:t xml:space="preserve">, </w:t>
      </w:r>
      <w:r w:rsidR="00A91F99">
        <w:t xml:space="preserve">Metalle und Kunststoffe </w:t>
      </w:r>
      <w:r w:rsidR="00D10188">
        <w:t>zerlegt</w:t>
      </w:r>
      <w:r w:rsidR="00A91F99">
        <w:t xml:space="preserve">. </w:t>
      </w:r>
      <w:r w:rsidR="00CA0B58">
        <w:t xml:space="preserve">Der Metallschrott wird schließlich aufgeschmolzen und </w:t>
      </w:r>
      <w:r w:rsidR="00864C20">
        <w:t>in der Kupferhütte können wertvolle Edelmetalle</w:t>
      </w:r>
      <w:r w:rsidR="0025372E">
        <w:t xml:space="preserve"> </w:t>
      </w:r>
      <w:r w:rsidR="00CB2517">
        <w:t xml:space="preserve">wie </w:t>
      </w:r>
      <w:r w:rsidR="00E66E0B">
        <w:t>Silber, Gold und Kupfer wiedergewonnen werden.</w:t>
      </w:r>
      <w:r w:rsidR="00CD1680">
        <w:br w:type="page"/>
      </w:r>
    </w:p>
    <w:p w14:paraId="374D74BD" w14:textId="7519D463" w:rsidR="00E80762" w:rsidRDefault="001D71AD" w:rsidP="00E80762">
      <w:pPr>
        <w:pStyle w:val="berschrift1"/>
      </w:pPr>
      <w:bookmarkStart w:id="3" w:name="_Toc159577707"/>
      <w:r>
        <w:lastRenderedPageBreak/>
        <w:t>Das Gehäuse – Magnesium und Aluminium</w:t>
      </w:r>
      <w:bookmarkEnd w:id="3"/>
    </w:p>
    <w:p w14:paraId="6E118BF8" w14:textId="561A20F8" w:rsidR="003D1702" w:rsidRDefault="0097784C" w:rsidP="0097784C">
      <w:r>
        <w:t xml:space="preserve">Das </w:t>
      </w:r>
      <w:r w:rsidR="00690ADB">
        <w:t xml:space="preserve">Handygehäuse besteht </w:t>
      </w:r>
      <w:r w:rsidR="00A727CF">
        <w:t>zum Großteil</w:t>
      </w:r>
      <w:r w:rsidR="0053676F">
        <w:t xml:space="preserve"> aus Leichtmetallen wie Magnesium und Aluminium.</w:t>
      </w:r>
    </w:p>
    <w:p w14:paraId="0823D3EA" w14:textId="63D9CE7A" w:rsidR="002034A2" w:rsidRDefault="009D4009" w:rsidP="0097784C">
      <w:r>
        <w:t>Ma</w:t>
      </w:r>
      <w:r w:rsidR="00CD1680">
        <w:t>gnesium besitzt mit einer T</w:t>
      </w:r>
      <w:r>
        <w:t>emperatur von</w:t>
      </w:r>
      <w:r w:rsidR="006754AB">
        <w:t xml:space="preserve"> 1</w:t>
      </w:r>
      <w:r w:rsidR="00BD5E24">
        <w:t>107</w:t>
      </w:r>
      <w:r w:rsidR="006754AB">
        <w:t xml:space="preserve"> °C </w:t>
      </w:r>
      <w:r w:rsidR="00F700A0">
        <w:t xml:space="preserve">[2] </w:t>
      </w:r>
      <w:r w:rsidR="006754AB">
        <w:t xml:space="preserve">eine </w:t>
      </w:r>
      <w:r w:rsidR="00ED69F7">
        <w:t>im Vergleich zu den meisten Metallen niedrige Siedetemperatur</w:t>
      </w:r>
      <w:r w:rsidR="00E12883">
        <w:t xml:space="preserve"> und ist </w:t>
      </w:r>
      <w:r w:rsidR="00C445C9">
        <w:t>deutlich flüchtiger als Aluminium, dessen Siedepunkt bei 2470 °C</w:t>
      </w:r>
      <w:r w:rsidR="00F700A0">
        <w:t xml:space="preserve"> [3]</w:t>
      </w:r>
      <w:r w:rsidR="00C445C9">
        <w:t xml:space="preserve"> liegt.</w:t>
      </w:r>
      <w:r w:rsidR="0082664C">
        <w:t xml:space="preserve"> Mittels </w:t>
      </w:r>
      <w:r w:rsidR="00A016C1">
        <w:t xml:space="preserve">einer </w:t>
      </w:r>
      <w:r w:rsidR="0015710E">
        <w:t xml:space="preserve">Vakuumdestillation lassen sich beide Leichtmetalle unter Bildung einer hochreinen </w:t>
      </w:r>
      <w:r w:rsidR="003D1702">
        <w:t>Magnesium-Schmelze voneinander trennen.</w:t>
      </w:r>
    </w:p>
    <w:p w14:paraId="3FC72EA5" w14:textId="487B6D4A" w:rsidR="001D71AD" w:rsidRDefault="001D71AD" w:rsidP="001D71AD">
      <w:pPr>
        <w:pStyle w:val="berschrift1"/>
      </w:pPr>
      <w:bookmarkStart w:id="4" w:name="_Toc159577708"/>
      <w:r>
        <w:t>Die Leiterplatte – Kupfer, Silber und Gold</w:t>
      </w:r>
      <w:bookmarkEnd w:id="4"/>
    </w:p>
    <w:p w14:paraId="1B6E463B" w14:textId="44C6B850" w:rsidR="00F1710D" w:rsidRPr="00F1710D" w:rsidRDefault="00651708" w:rsidP="00F1710D">
      <w:r>
        <w:t xml:space="preserve">Aufgrund </w:t>
      </w:r>
      <w:r w:rsidR="0017052C">
        <w:t>seiner hohen Leitfähigkeit besteh</w:t>
      </w:r>
      <w:r w:rsidR="008246E7">
        <w:t xml:space="preserve">en die </w:t>
      </w:r>
      <w:r w:rsidR="004B2B85">
        <w:t>Handyl</w:t>
      </w:r>
      <w:r w:rsidR="008246E7">
        <w:t xml:space="preserve">eiterplatten </w:t>
      </w:r>
      <w:r w:rsidR="00311B57">
        <w:t>aus</w:t>
      </w:r>
      <w:r w:rsidR="00835716">
        <w:t xml:space="preserve"> </w:t>
      </w:r>
      <w:r w:rsidR="000417E3">
        <w:t>einem hohen Anteil</w:t>
      </w:r>
      <w:r w:rsidR="008246E7">
        <w:t xml:space="preserve"> Kupfer.</w:t>
      </w:r>
    </w:p>
    <w:p w14:paraId="5B4F7637" w14:textId="615169B5" w:rsidR="001D71AD" w:rsidRDefault="00475226" w:rsidP="001D71AD">
      <w:pPr>
        <w:pStyle w:val="berschrift2"/>
      </w:pPr>
      <w:bookmarkStart w:id="5" w:name="_Toc159577709"/>
      <w:r>
        <w:t>Experiment 1: Lösen des Kupfers von der Leiterplatte</w:t>
      </w:r>
      <w:bookmarkEnd w:id="5"/>
    </w:p>
    <w:p w14:paraId="716D6D87" w14:textId="5B7E251C" w:rsidR="00A6037A" w:rsidRPr="00A6037A" w:rsidRDefault="00A6037A" w:rsidP="00A6037A"/>
    <w:tbl>
      <w:tblPr>
        <w:tblStyle w:val="Tabellenraster"/>
        <w:tblW w:w="9372" w:type="dxa"/>
        <w:tblLook w:val="04A0" w:firstRow="1" w:lastRow="0" w:firstColumn="1" w:lastColumn="0" w:noHBand="0" w:noVBand="1"/>
      </w:tblPr>
      <w:tblGrid>
        <w:gridCol w:w="1985"/>
        <w:gridCol w:w="7387"/>
      </w:tblGrid>
      <w:tr w:rsidR="002F4804" w14:paraId="474D5533" w14:textId="77777777" w:rsidTr="00CD1680">
        <w:trPr>
          <w:trHeight w:val="619"/>
        </w:trPr>
        <w:tc>
          <w:tcPr>
            <w:tcW w:w="1985" w:type="dxa"/>
            <w:shd w:val="clear" w:color="auto" w:fill="BFBFBF" w:themeFill="background1" w:themeFillShade="BF"/>
          </w:tcPr>
          <w:p w14:paraId="16E96D3A" w14:textId="0407DCE6" w:rsidR="002F4804" w:rsidRPr="00CD1680" w:rsidRDefault="00001382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Material</w:t>
            </w:r>
          </w:p>
        </w:tc>
        <w:tc>
          <w:tcPr>
            <w:tcW w:w="7387" w:type="dxa"/>
          </w:tcPr>
          <w:p w14:paraId="0C05A78F" w14:textId="77777777" w:rsidR="002F4804" w:rsidRDefault="005E14C9" w:rsidP="00CD1680">
            <w:pPr>
              <w:pStyle w:val="Listenabsatz"/>
              <w:numPr>
                <w:ilvl w:val="0"/>
                <w:numId w:val="17"/>
              </w:numPr>
              <w:spacing w:before="0"/>
              <w:jc w:val="left"/>
            </w:pPr>
            <w:r>
              <w:t>Reagenzglas</w:t>
            </w:r>
          </w:p>
          <w:p w14:paraId="5A5DB0CB" w14:textId="77777777" w:rsidR="005E14C9" w:rsidRDefault="005E14C9" w:rsidP="00CD1680">
            <w:pPr>
              <w:pStyle w:val="Listenabsatz"/>
              <w:numPr>
                <w:ilvl w:val="0"/>
                <w:numId w:val="17"/>
              </w:numPr>
              <w:spacing w:before="0"/>
              <w:jc w:val="left"/>
            </w:pPr>
            <w:r>
              <w:t>Pipette</w:t>
            </w:r>
          </w:p>
          <w:p w14:paraId="14101048" w14:textId="2A21E4EB" w:rsidR="005E14C9" w:rsidRDefault="005E14C9" w:rsidP="00CD1680">
            <w:pPr>
              <w:pStyle w:val="Listenabsatz"/>
              <w:numPr>
                <w:ilvl w:val="0"/>
                <w:numId w:val="17"/>
              </w:numPr>
              <w:spacing w:before="0"/>
              <w:jc w:val="left"/>
            </w:pPr>
            <w:r>
              <w:t>Gummistopfen</w:t>
            </w:r>
          </w:p>
        </w:tc>
      </w:tr>
      <w:tr w:rsidR="002F4804" w14:paraId="00F7F466" w14:textId="77777777" w:rsidTr="00CD1680">
        <w:trPr>
          <w:trHeight w:val="1553"/>
        </w:trPr>
        <w:tc>
          <w:tcPr>
            <w:tcW w:w="1985" w:type="dxa"/>
            <w:shd w:val="clear" w:color="auto" w:fill="BFBFBF" w:themeFill="background1" w:themeFillShade="BF"/>
          </w:tcPr>
          <w:p w14:paraId="7CCA6475" w14:textId="0C8C8F3A" w:rsidR="002F4804" w:rsidRPr="00CD1680" w:rsidRDefault="009A02DE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Chemikalien</w:t>
            </w:r>
          </w:p>
        </w:tc>
        <w:tc>
          <w:tcPr>
            <w:tcW w:w="7387" w:type="dxa"/>
          </w:tcPr>
          <w:p w14:paraId="6AECA934" w14:textId="017FB950" w:rsidR="002F4804" w:rsidRDefault="009A02DE" w:rsidP="00CD1680">
            <w:pPr>
              <w:pStyle w:val="Listenabsatz"/>
              <w:numPr>
                <w:ilvl w:val="0"/>
                <w:numId w:val="18"/>
              </w:numPr>
              <w:spacing w:before="0"/>
              <w:jc w:val="left"/>
            </w:pPr>
            <w:r>
              <w:t>ein Stück Kupferblech</w:t>
            </w:r>
            <w:r w:rsidR="00CD1680">
              <w:t xml:space="preserve"> ca. 1*1cm, d=ca. 0,1mm</w:t>
            </w:r>
          </w:p>
          <w:p w14:paraId="2FF31211" w14:textId="5DAE56AC" w:rsidR="008A58D8" w:rsidRDefault="0066246C" w:rsidP="00CD1680">
            <w:pPr>
              <w:pStyle w:val="Listenabsatz"/>
              <w:numPr>
                <w:ilvl w:val="0"/>
                <w:numId w:val="18"/>
              </w:numPr>
              <w:spacing w:before="0"/>
              <w:jc w:val="left"/>
            </w:pPr>
            <w:r>
              <w:t xml:space="preserve">Salpetersäure </w:t>
            </w:r>
            <w:r w:rsidR="00CD1680">
              <w:t>w</w:t>
            </w:r>
            <w:r>
              <w:t>(</w:t>
            </w:r>
            <w:r w:rsidR="009A02DE">
              <w:t>HNO</w:t>
            </w:r>
            <w:r w:rsidR="00A86695" w:rsidRPr="00A212F4">
              <w:rPr>
                <w:vertAlign w:val="subscript"/>
              </w:rPr>
              <w:t>3</w:t>
            </w:r>
            <w:r>
              <w:t>)</w:t>
            </w:r>
            <w:r w:rsidR="00CD1680">
              <w:t xml:space="preserve"> = 65%</w:t>
            </w:r>
            <w:r w:rsidR="00EA5DD4">
              <w:t xml:space="preserve"> </w:t>
            </w:r>
            <w:r w:rsidR="00954509">
              <w:t>[4]</w:t>
            </w:r>
            <w:r w:rsidR="007211E4">
              <w:rPr>
                <w:noProof/>
                <w:lang w:eastAsia="de-DE"/>
              </w:rPr>
              <w:t xml:space="preserve"> </w:t>
            </w:r>
          </w:p>
          <w:p w14:paraId="5947E8AE" w14:textId="77777777" w:rsidR="007211E4" w:rsidRDefault="007211E4" w:rsidP="00CD1680">
            <w:pPr>
              <w:spacing w:before="0"/>
              <w:ind w:left="360"/>
              <w:jc w:val="left"/>
            </w:pPr>
            <w:r>
              <w:rPr>
                <w:noProof/>
                <w:lang w:eastAsia="de-DE"/>
              </w:rPr>
              <w:drawing>
                <wp:inline distT="0" distB="0" distL="0" distR="0" wp14:anchorId="227A39BB" wp14:editId="46057920">
                  <wp:extent cx="1386840" cy="412750"/>
                  <wp:effectExtent l="0" t="0" r="3810" b="6350"/>
                  <wp:docPr id="1215999387" name="Grafik 8" descr="Ein Bild, das Symbol, Schrift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99387" name="Grafik 8" descr="Ein Bild, das Symbol, Schrift, Grafiken, Logo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DB8EF" w14:textId="5B049152" w:rsidR="00794E66" w:rsidRPr="00C26C2B" w:rsidRDefault="000B40F0" w:rsidP="00CD1680">
            <w:pPr>
              <w:spacing w:before="0"/>
              <w:ind w:left="360"/>
              <w:jc w:val="left"/>
            </w:pPr>
            <w:r w:rsidRPr="00C26C2B">
              <w:t>H</w:t>
            </w:r>
            <w:r w:rsidR="00D33C3C" w:rsidRPr="00C26C2B">
              <w:t>272, H290, H</w:t>
            </w:r>
            <w:r w:rsidRPr="00C26C2B">
              <w:t>3</w:t>
            </w:r>
            <w:r w:rsidR="004D7681">
              <w:t>30</w:t>
            </w:r>
            <w:r w:rsidR="008E79D6" w:rsidRPr="00C26C2B">
              <w:t>, H3</w:t>
            </w:r>
            <w:r w:rsidR="004D7681">
              <w:t>14</w:t>
            </w:r>
          </w:p>
          <w:p w14:paraId="35975648" w14:textId="50C33CA6" w:rsidR="008E79D6" w:rsidRPr="005F12A0" w:rsidRDefault="00C202D5" w:rsidP="00CD1680">
            <w:pPr>
              <w:spacing w:before="0"/>
              <w:ind w:left="360"/>
              <w:jc w:val="left"/>
            </w:pPr>
            <w:r w:rsidRPr="005F12A0">
              <w:t>P2</w:t>
            </w:r>
            <w:r w:rsidR="00C26C2B" w:rsidRPr="005F12A0">
              <w:t>1</w:t>
            </w:r>
            <w:r w:rsidRPr="005F12A0">
              <w:t xml:space="preserve">0, </w:t>
            </w:r>
            <w:r w:rsidR="008E79D6" w:rsidRPr="005F12A0">
              <w:t>P</w:t>
            </w:r>
            <w:r w:rsidR="00EB19F0" w:rsidRPr="005F12A0">
              <w:t>2</w:t>
            </w:r>
            <w:r w:rsidR="00C26C2B" w:rsidRPr="005F12A0">
              <w:t>2</w:t>
            </w:r>
            <w:r w:rsidR="00EB19F0" w:rsidRPr="005F12A0">
              <w:t>0, P280, P303+P361+P353</w:t>
            </w:r>
            <w:r w:rsidR="002730CA" w:rsidRPr="005F12A0">
              <w:t xml:space="preserve">, </w:t>
            </w:r>
            <w:r w:rsidR="00C26C2B" w:rsidRPr="005F12A0">
              <w:t>P</w:t>
            </w:r>
            <w:r w:rsidR="00D14E14" w:rsidRPr="005F12A0">
              <w:t xml:space="preserve">304+P340+P310, </w:t>
            </w:r>
            <w:r w:rsidR="002730CA" w:rsidRPr="005F12A0">
              <w:t>P305+P</w:t>
            </w:r>
            <w:r w:rsidR="00444E03" w:rsidRPr="005F12A0">
              <w:t>3</w:t>
            </w:r>
            <w:r w:rsidR="002730CA" w:rsidRPr="005F12A0">
              <w:t>51+P338</w:t>
            </w:r>
          </w:p>
          <w:p w14:paraId="7B7CE206" w14:textId="397D2E15" w:rsidR="00C15C40" w:rsidRDefault="002730CA" w:rsidP="00CD1680">
            <w:pPr>
              <w:spacing w:before="0"/>
              <w:ind w:left="360"/>
              <w:jc w:val="left"/>
            </w:pPr>
            <w:r>
              <w:t>EUH071</w:t>
            </w:r>
          </w:p>
        </w:tc>
      </w:tr>
      <w:tr w:rsidR="002F4804" w14:paraId="62AC226D" w14:textId="77777777" w:rsidTr="00CD1680">
        <w:trPr>
          <w:trHeight w:val="1063"/>
        </w:trPr>
        <w:tc>
          <w:tcPr>
            <w:tcW w:w="1985" w:type="dxa"/>
            <w:shd w:val="clear" w:color="auto" w:fill="BFBFBF" w:themeFill="background1" w:themeFillShade="BF"/>
          </w:tcPr>
          <w:p w14:paraId="4367960A" w14:textId="1F8F0111" w:rsidR="002F4804" w:rsidRPr="00CD1680" w:rsidRDefault="00A86695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Durchführung</w:t>
            </w:r>
          </w:p>
        </w:tc>
        <w:tc>
          <w:tcPr>
            <w:tcW w:w="7387" w:type="dxa"/>
          </w:tcPr>
          <w:p w14:paraId="58D8144A" w14:textId="77777777" w:rsidR="002F4804" w:rsidRDefault="004E1F2F" w:rsidP="00CD1680">
            <w:pPr>
              <w:spacing w:before="0" w:after="120"/>
              <w:jc w:val="left"/>
            </w:pPr>
            <w:r>
              <w:t xml:space="preserve">Das Stück Kupferblech wird in das </w:t>
            </w:r>
            <w:r w:rsidR="0077767B">
              <w:t xml:space="preserve">Reagenzglas gegeben. </w:t>
            </w:r>
          </w:p>
          <w:p w14:paraId="68E4A2CD" w14:textId="2324C8EE" w:rsidR="0077767B" w:rsidRPr="007E2837" w:rsidRDefault="007E2837" w:rsidP="00CD1680">
            <w:pPr>
              <w:spacing w:before="0" w:after="120"/>
              <w:jc w:val="left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77767B" w:rsidRPr="007E2837">
              <w:rPr>
                <w:color w:val="FF0000"/>
              </w:rPr>
              <w:t xml:space="preserve">b nun gilt es, unter dem Abzug zu arbeiten, da bei der ablaufenden Reaktion schädliche </w:t>
            </w:r>
            <w:r w:rsidR="00DD257B">
              <w:rPr>
                <w:color w:val="FF0000"/>
              </w:rPr>
              <w:t xml:space="preserve">nitrose </w:t>
            </w:r>
            <w:r w:rsidR="00CD1680">
              <w:rPr>
                <w:color w:val="FF0000"/>
              </w:rPr>
              <w:t>Gase entstehen.</w:t>
            </w:r>
          </w:p>
          <w:p w14:paraId="77F3E52F" w14:textId="40BE2554" w:rsidR="0077767B" w:rsidRDefault="00CD1680" w:rsidP="00CD1680">
            <w:pPr>
              <w:spacing w:before="0"/>
              <w:jc w:val="left"/>
            </w:pPr>
            <w:r>
              <w:t xml:space="preserve">Ca. 1mL </w:t>
            </w:r>
            <w:r w:rsidR="00FF5725">
              <w:t>konzentrierte Salpetersäure (HNO</w:t>
            </w:r>
            <w:r w:rsidR="00FF5725" w:rsidRPr="00A7068A">
              <w:rPr>
                <w:vertAlign w:val="subscript"/>
              </w:rPr>
              <w:t>3</w:t>
            </w:r>
            <w:r w:rsidR="00FF5725">
              <w:t>) w</w:t>
            </w:r>
            <w:r w:rsidR="007E2837">
              <w:t xml:space="preserve">ird </w:t>
            </w:r>
            <w:r>
              <w:t xml:space="preserve">mit Hilfe der Pipette </w:t>
            </w:r>
            <w:r w:rsidR="007E2837">
              <w:t>dem Reagenzglas mit dem Kupferblech zugegeben.</w:t>
            </w:r>
          </w:p>
        </w:tc>
      </w:tr>
      <w:tr w:rsidR="002F4804" w14:paraId="3FDB9ED1" w14:textId="77777777" w:rsidTr="00CD1680">
        <w:trPr>
          <w:trHeight w:val="487"/>
        </w:trPr>
        <w:tc>
          <w:tcPr>
            <w:tcW w:w="1985" w:type="dxa"/>
            <w:shd w:val="clear" w:color="auto" w:fill="BFBFBF" w:themeFill="background1" w:themeFillShade="BF"/>
          </w:tcPr>
          <w:p w14:paraId="00B18E3C" w14:textId="701CADBC" w:rsidR="002F4804" w:rsidRPr="00CD1680" w:rsidRDefault="005848C4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Beobachtung</w:t>
            </w:r>
          </w:p>
        </w:tc>
        <w:tc>
          <w:tcPr>
            <w:tcW w:w="7387" w:type="dxa"/>
          </w:tcPr>
          <w:p w14:paraId="36AA5715" w14:textId="7CFB7FCA" w:rsidR="002F4804" w:rsidRDefault="00A7068A" w:rsidP="00CD1680">
            <w:pPr>
              <w:spacing w:before="0"/>
              <w:jc w:val="left"/>
            </w:pPr>
            <w:r>
              <w:t>Das Kupferblech löst sich allmählich auf und es entsteht eine</w:t>
            </w:r>
            <w:r w:rsidR="00957D07">
              <w:t xml:space="preserve"> </w:t>
            </w:r>
            <w:r>
              <w:t>grün</w:t>
            </w:r>
            <w:r w:rsidR="00CD1680">
              <w:t>e</w:t>
            </w:r>
            <w:r>
              <w:t xml:space="preserve"> </w:t>
            </w:r>
            <w:r w:rsidR="00957D07">
              <w:t>Lösung</w:t>
            </w:r>
            <w:r w:rsidR="006D6CFC">
              <w:t>.</w:t>
            </w:r>
          </w:p>
        </w:tc>
      </w:tr>
      <w:tr w:rsidR="002F4804" w:rsidRPr="00CD1680" w14:paraId="3E6C74FA" w14:textId="77777777" w:rsidTr="00CD1680">
        <w:trPr>
          <w:trHeight w:val="963"/>
        </w:trPr>
        <w:tc>
          <w:tcPr>
            <w:tcW w:w="1985" w:type="dxa"/>
            <w:shd w:val="clear" w:color="auto" w:fill="BFBFBF" w:themeFill="background1" w:themeFillShade="BF"/>
          </w:tcPr>
          <w:p w14:paraId="6768833A" w14:textId="75089ED3" w:rsidR="002F4804" w:rsidRPr="00CD1680" w:rsidRDefault="005848C4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Erklärung</w:t>
            </w:r>
          </w:p>
        </w:tc>
        <w:tc>
          <w:tcPr>
            <w:tcW w:w="7387" w:type="dxa"/>
          </w:tcPr>
          <w:p w14:paraId="7CD3F670" w14:textId="5BB62516" w:rsidR="002F4804" w:rsidRDefault="00367F61" w:rsidP="00CD1680">
            <w:pPr>
              <w:spacing w:before="0"/>
              <w:jc w:val="left"/>
            </w:pPr>
            <w:r>
              <w:t xml:space="preserve">Kupfer reagiert mit Salpetersäure </w:t>
            </w:r>
            <w:r w:rsidR="00014496">
              <w:t>zu Kupfer(II)</w:t>
            </w:r>
            <w:r w:rsidR="00CD1680">
              <w:t>-</w:t>
            </w:r>
            <w:r w:rsidR="00014496">
              <w:t xml:space="preserve">nitrat und Wasser. Zudem wird das </w:t>
            </w:r>
            <w:r w:rsidR="00DE5424">
              <w:t>gi</w:t>
            </w:r>
            <w:r w:rsidR="007B719D">
              <w:t>ftige und reizend wirkende Stickstoffmonoxid freigesetzt.</w:t>
            </w:r>
          </w:p>
          <w:p w14:paraId="2F7F36F7" w14:textId="65E38280" w:rsidR="007B719D" w:rsidRPr="00CD1680" w:rsidRDefault="009C5FB2" w:rsidP="00CD1680">
            <w:pPr>
              <w:spacing w:before="0"/>
              <w:jc w:val="left"/>
            </w:pPr>
            <w:r w:rsidRPr="00CD1680">
              <w:t xml:space="preserve">3 </w:t>
            </w:r>
            <w:proofErr w:type="spellStart"/>
            <w:r w:rsidRPr="00CD1680">
              <w:t>Cu</w:t>
            </w:r>
            <w:proofErr w:type="spellEnd"/>
            <w:r w:rsidRPr="00CD1680">
              <w:t xml:space="preserve"> + 8 HNO</w:t>
            </w:r>
            <w:r w:rsidRPr="00CD1680">
              <w:rPr>
                <w:vertAlign w:val="subscript"/>
              </w:rPr>
              <w:t>3</w:t>
            </w:r>
            <w:r w:rsidRPr="00CD1680">
              <w:t xml:space="preserve"> </w:t>
            </w:r>
            <w:r w:rsidRPr="00CD1680">
              <w:rPr>
                <w:rFonts w:cs="Arial"/>
              </w:rPr>
              <w:t>→</w:t>
            </w:r>
            <w:r w:rsidRPr="00CD1680">
              <w:t xml:space="preserve"> 3 </w:t>
            </w:r>
            <w:proofErr w:type="spellStart"/>
            <w:r w:rsidRPr="00CD1680">
              <w:t>Cu</w:t>
            </w:r>
            <w:proofErr w:type="spellEnd"/>
            <w:r w:rsidRPr="00CD1680">
              <w:t>(NO</w:t>
            </w:r>
            <w:r w:rsidRPr="00CD1680">
              <w:rPr>
                <w:vertAlign w:val="subscript"/>
              </w:rPr>
              <w:t>3</w:t>
            </w:r>
            <w:r w:rsidRPr="00CD1680">
              <w:t>)</w:t>
            </w:r>
            <w:r w:rsidRPr="00CD1680">
              <w:rPr>
                <w:vertAlign w:val="subscript"/>
              </w:rPr>
              <w:t>2</w:t>
            </w:r>
            <w:r w:rsidRPr="00CD1680">
              <w:t xml:space="preserve"> + 2 NO + 4 H</w:t>
            </w:r>
            <w:r w:rsidRPr="00CD1680">
              <w:rPr>
                <w:vertAlign w:val="subscript"/>
              </w:rPr>
              <w:t>2</w:t>
            </w:r>
            <w:r w:rsidRPr="00CD1680">
              <w:t>O</w:t>
            </w:r>
          </w:p>
        </w:tc>
      </w:tr>
    </w:tbl>
    <w:p w14:paraId="00FE2D84" w14:textId="230348BE" w:rsidR="00295A91" w:rsidRDefault="00475226" w:rsidP="00295A91">
      <w:pPr>
        <w:pStyle w:val="berschrift2"/>
      </w:pPr>
      <w:bookmarkStart w:id="6" w:name="_Toc159577710"/>
      <w:r>
        <w:lastRenderedPageBreak/>
        <w:t>Experiment 2: Elektrolyse von Kupfersulfat</w:t>
      </w:r>
      <w:bookmarkEnd w:id="6"/>
    </w:p>
    <w:p w14:paraId="5126AE61" w14:textId="77777777" w:rsidR="00B44F47" w:rsidRDefault="00B44F47" w:rsidP="00B44F47">
      <w:pPr>
        <w:jc w:val="center"/>
        <w:rPr>
          <w:i/>
          <w:iCs/>
          <w:sz w:val="20"/>
          <w:szCs w:val="18"/>
        </w:rPr>
      </w:pPr>
      <w:r w:rsidRPr="00346587">
        <w:rPr>
          <w:noProof/>
          <w:lang w:eastAsia="de-DE"/>
        </w:rPr>
        <w:drawing>
          <wp:inline distT="0" distB="0" distL="0" distR="0" wp14:anchorId="670777AC" wp14:editId="2486EE48">
            <wp:extent cx="5178425" cy="2967990"/>
            <wp:effectExtent l="0" t="0" r="3175" b="3810"/>
            <wp:docPr id="529666250" name="Grafik 9" descr="Ein Bild, das Messgerät, Maschine, medizinische Ausrüstung, Elektrische Leitun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66250" name="Grafik 9" descr="Ein Bild, das Messgerät, Maschine, medizinische Ausrüstung, Elektrische Leitungen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/>
                    <a:stretch/>
                  </pic:blipFill>
                  <pic:spPr bwMode="auto">
                    <a:xfrm>
                      <a:off x="0" y="0"/>
                      <a:ext cx="5178425" cy="296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8878B" w14:textId="6770101A" w:rsidR="004448A3" w:rsidRPr="00346587" w:rsidRDefault="00B17FBF" w:rsidP="00B44F47">
      <w:pPr>
        <w:jc w:val="center"/>
        <w:rPr>
          <w:i/>
          <w:iCs/>
          <w:sz w:val="20"/>
          <w:szCs w:val="18"/>
        </w:rPr>
      </w:pPr>
      <w:r w:rsidRPr="00346587">
        <w:rPr>
          <w:i/>
          <w:iCs/>
          <w:sz w:val="20"/>
          <w:szCs w:val="18"/>
        </w:rPr>
        <w:t>Abb. 2:</w:t>
      </w:r>
      <w:r w:rsidR="00D85845" w:rsidRPr="00346587">
        <w:rPr>
          <w:i/>
          <w:iCs/>
          <w:sz w:val="20"/>
          <w:szCs w:val="18"/>
        </w:rPr>
        <w:t xml:space="preserve"> Elektrolyseaufbau – Kupferelektrode (Anode, rot), Graphitelektrode (Kathode, blau)</w:t>
      </w:r>
    </w:p>
    <w:p w14:paraId="0E4B0903" w14:textId="78549A9E" w:rsidR="004448A3" w:rsidRDefault="004448A3" w:rsidP="00295A91"/>
    <w:tbl>
      <w:tblPr>
        <w:tblStyle w:val="Tabellenraster"/>
        <w:tblW w:w="9208" w:type="dxa"/>
        <w:tblLook w:val="04A0" w:firstRow="1" w:lastRow="0" w:firstColumn="1" w:lastColumn="0" w:noHBand="0" w:noVBand="1"/>
      </w:tblPr>
      <w:tblGrid>
        <w:gridCol w:w="1951"/>
        <w:gridCol w:w="7257"/>
      </w:tblGrid>
      <w:tr w:rsidR="00E505FC" w14:paraId="1581FEB9" w14:textId="77777777" w:rsidTr="00CD1680">
        <w:trPr>
          <w:trHeight w:val="1081"/>
        </w:trPr>
        <w:tc>
          <w:tcPr>
            <w:tcW w:w="1951" w:type="dxa"/>
            <w:shd w:val="clear" w:color="auto" w:fill="BFBFBF" w:themeFill="background1" w:themeFillShade="BF"/>
          </w:tcPr>
          <w:p w14:paraId="47A86C84" w14:textId="77777777" w:rsidR="00E505FC" w:rsidRPr="00CD1680" w:rsidRDefault="00E505FC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Material</w:t>
            </w:r>
          </w:p>
        </w:tc>
        <w:tc>
          <w:tcPr>
            <w:tcW w:w="7257" w:type="dxa"/>
          </w:tcPr>
          <w:p w14:paraId="2357E836" w14:textId="77777777" w:rsidR="00E505FC" w:rsidRDefault="00E505FC" w:rsidP="00CD1680">
            <w:pPr>
              <w:pStyle w:val="Listenabsatz"/>
              <w:numPr>
                <w:ilvl w:val="0"/>
                <w:numId w:val="19"/>
              </w:numPr>
              <w:spacing w:before="0"/>
              <w:jc w:val="left"/>
            </w:pPr>
            <w:r>
              <w:t>Stativ mit Muffe und Klemme</w:t>
            </w:r>
          </w:p>
          <w:p w14:paraId="7E741470" w14:textId="77777777" w:rsidR="00E505FC" w:rsidRDefault="00E505FC" w:rsidP="00CD1680">
            <w:pPr>
              <w:pStyle w:val="Listenabsatz"/>
              <w:numPr>
                <w:ilvl w:val="0"/>
                <w:numId w:val="19"/>
              </w:numPr>
              <w:spacing w:before="0"/>
              <w:jc w:val="left"/>
            </w:pPr>
            <w:r>
              <w:t>U-Rohr</w:t>
            </w:r>
          </w:p>
          <w:p w14:paraId="46410F10" w14:textId="77777777" w:rsidR="00E505FC" w:rsidRDefault="00E505FC" w:rsidP="00CD1680">
            <w:pPr>
              <w:pStyle w:val="Listenabsatz"/>
              <w:numPr>
                <w:ilvl w:val="0"/>
                <w:numId w:val="19"/>
              </w:numPr>
              <w:spacing w:before="0"/>
              <w:jc w:val="left"/>
            </w:pPr>
            <w:r>
              <w:t>Spannungsquelle</w:t>
            </w:r>
          </w:p>
          <w:p w14:paraId="48EBB4C0" w14:textId="77777777" w:rsidR="00E505FC" w:rsidRDefault="00E505FC" w:rsidP="00CD1680">
            <w:pPr>
              <w:pStyle w:val="Listenabsatz"/>
              <w:numPr>
                <w:ilvl w:val="0"/>
                <w:numId w:val="19"/>
              </w:numPr>
              <w:spacing w:before="0"/>
              <w:jc w:val="left"/>
            </w:pPr>
            <w:r>
              <w:t>zwei Stromkabel</w:t>
            </w:r>
          </w:p>
        </w:tc>
      </w:tr>
      <w:tr w:rsidR="00E505FC" w:rsidRPr="005F12A0" w14:paraId="0799E860" w14:textId="77777777" w:rsidTr="00CD1680">
        <w:trPr>
          <w:trHeight w:val="826"/>
        </w:trPr>
        <w:tc>
          <w:tcPr>
            <w:tcW w:w="1951" w:type="dxa"/>
            <w:shd w:val="clear" w:color="auto" w:fill="BFBFBF" w:themeFill="background1" w:themeFillShade="BF"/>
          </w:tcPr>
          <w:p w14:paraId="3715B1EF" w14:textId="77777777" w:rsidR="00E505FC" w:rsidRPr="00CD1680" w:rsidRDefault="00E505FC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Chemikalien</w:t>
            </w:r>
          </w:p>
        </w:tc>
        <w:tc>
          <w:tcPr>
            <w:tcW w:w="7257" w:type="dxa"/>
          </w:tcPr>
          <w:p w14:paraId="00D0085E" w14:textId="11E68A48" w:rsidR="00E505FC" w:rsidRDefault="0033027A" w:rsidP="00CD1680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</w:pPr>
            <w:r>
              <w:t>Kupfere</w:t>
            </w:r>
            <w:r w:rsidR="004A604B">
              <w:t>le</w:t>
            </w:r>
            <w:r>
              <w:t>ktrode</w:t>
            </w:r>
          </w:p>
          <w:p w14:paraId="09373650" w14:textId="77777777" w:rsidR="0033027A" w:rsidRDefault="0033027A" w:rsidP="00CD1680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</w:pPr>
            <w:r>
              <w:t>Graphitelektrode</w:t>
            </w:r>
          </w:p>
          <w:p w14:paraId="5657F68A" w14:textId="159A5737" w:rsidR="0033027A" w:rsidRPr="00374C48" w:rsidRDefault="004A604B" w:rsidP="00CD1680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lang w:val="en-US"/>
              </w:rPr>
            </w:pPr>
            <w:r w:rsidRPr="00374C48">
              <w:rPr>
                <w:lang w:val="en-US"/>
              </w:rPr>
              <w:t>CuSO</w:t>
            </w:r>
            <w:r w:rsidRPr="00374C48">
              <w:rPr>
                <w:vertAlign w:val="subscript"/>
                <w:lang w:val="en-US"/>
              </w:rPr>
              <w:t>4</w:t>
            </w:r>
            <w:r w:rsidRPr="00374C48">
              <w:rPr>
                <w:lang w:val="en-US"/>
              </w:rPr>
              <w:t>-Lösung</w:t>
            </w:r>
            <w:r w:rsidR="00374C48" w:rsidRPr="00374C48">
              <w:rPr>
                <w:lang w:val="en-US"/>
              </w:rPr>
              <w:t xml:space="preserve"> ca. c=1mol</w:t>
            </w:r>
            <w:r w:rsidR="00374C48">
              <w:rPr>
                <w:lang w:val="en-US"/>
              </w:rPr>
              <w:t>/L</w:t>
            </w:r>
          </w:p>
        </w:tc>
      </w:tr>
      <w:tr w:rsidR="00E505FC" w14:paraId="599E47F3" w14:textId="77777777" w:rsidTr="00CD1680">
        <w:trPr>
          <w:trHeight w:val="1946"/>
        </w:trPr>
        <w:tc>
          <w:tcPr>
            <w:tcW w:w="1951" w:type="dxa"/>
            <w:shd w:val="clear" w:color="auto" w:fill="BFBFBF" w:themeFill="background1" w:themeFillShade="BF"/>
          </w:tcPr>
          <w:p w14:paraId="36744EFE" w14:textId="77777777" w:rsidR="00E505FC" w:rsidRPr="00CD1680" w:rsidRDefault="00E505FC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Durchführung</w:t>
            </w:r>
          </w:p>
        </w:tc>
        <w:tc>
          <w:tcPr>
            <w:tcW w:w="7257" w:type="dxa"/>
          </w:tcPr>
          <w:p w14:paraId="27072EE1" w14:textId="29546AB7" w:rsidR="00E505FC" w:rsidRDefault="00984851" w:rsidP="00374C48">
            <w:pPr>
              <w:spacing w:before="0"/>
              <w:jc w:val="left"/>
            </w:pPr>
            <w:r>
              <w:t xml:space="preserve">Das U-Rohr wird </w:t>
            </w:r>
            <w:r w:rsidR="00E71C9F">
              <w:t>mittels Muffe und Klemme am Stativ befestigt</w:t>
            </w:r>
            <w:r w:rsidR="00931748">
              <w:t xml:space="preserve"> und</w:t>
            </w:r>
            <w:r w:rsidR="00895795">
              <w:t xml:space="preserve"> </w:t>
            </w:r>
            <w:r w:rsidR="00931748">
              <w:t>etwa bis zur Hälfte mit der Elektrolytlösung Kupfer(II)</w:t>
            </w:r>
            <w:r w:rsidR="00374C48">
              <w:t>-</w:t>
            </w:r>
            <w:r w:rsidR="00931748">
              <w:t>sulfat (CuSO</w:t>
            </w:r>
            <w:r w:rsidR="00931748" w:rsidRPr="00931748">
              <w:rPr>
                <w:vertAlign w:val="subscript"/>
              </w:rPr>
              <w:t>4</w:t>
            </w:r>
            <w:r w:rsidR="00931748">
              <w:t xml:space="preserve">) </w:t>
            </w:r>
            <w:r w:rsidR="00CA3FF6">
              <w:t xml:space="preserve">befüllt. </w:t>
            </w:r>
            <w:r w:rsidR="00BB3B81">
              <w:t xml:space="preserve">Die beiden Elektroden werden </w:t>
            </w:r>
            <w:r w:rsidR="00EB033F">
              <w:t xml:space="preserve">anschließend jeweils durch eine Rohröffnung in die blaue Lösung getaucht. </w:t>
            </w:r>
            <w:r w:rsidR="00B22ED0">
              <w:t xml:space="preserve">Dabei wird die Kupferelektrode </w:t>
            </w:r>
            <w:r w:rsidR="006F3528">
              <w:t xml:space="preserve">über ein Stromkabel mit </w:t>
            </w:r>
            <w:r w:rsidR="00856D4E">
              <w:t xml:space="preserve">dem Pluspol, die Graphitelektrode über das zweite Stromkabel </w:t>
            </w:r>
            <w:r w:rsidR="00F66864">
              <w:t xml:space="preserve">mit dem Minuspol der Spannungsquelle </w:t>
            </w:r>
            <w:r w:rsidR="00187127">
              <w:t>verbunden.</w:t>
            </w:r>
            <w:r w:rsidR="006D3289">
              <w:t xml:space="preserve"> E</w:t>
            </w:r>
            <w:r w:rsidR="00374C48">
              <w:t>s wird eine Gleichspannung von U=</w:t>
            </w:r>
            <w:r w:rsidR="006D3289">
              <w:t>5</w:t>
            </w:r>
            <w:r w:rsidR="00E37520">
              <w:t xml:space="preserve"> </w:t>
            </w:r>
            <w:r w:rsidR="006D3289">
              <w:t>V angelegt.</w:t>
            </w:r>
          </w:p>
        </w:tc>
      </w:tr>
      <w:tr w:rsidR="00E505FC" w14:paraId="3DA9D281" w14:textId="77777777" w:rsidTr="00CD1680">
        <w:trPr>
          <w:trHeight w:val="635"/>
        </w:trPr>
        <w:tc>
          <w:tcPr>
            <w:tcW w:w="1951" w:type="dxa"/>
            <w:shd w:val="clear" w:color="auto" w:fill="BFBFBF" w:themeFill="background1" w:themeFillShade="BF"/>
          </w:tcPr>
          <w:p w14:paraId="283B29CB" w14:textId="77777777" w:rsidR="00E505FC" w:rsidRPr="00CD1680" w:rsidRDefault="00E505FC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Beobachtung</w:t>
            </w:r>
          </w:p>
        </w:tc>
        <w:tc>
          <w:tcPr>
            <w:tcW w:w="7257" w:type="dxa"/>
          </w:tcPr>
          <w:p w14:paraId="00BF1589" w14:textId="19798701" w:rsidR="00E505FC" w:rsidRDefault="002048A6" w:rsidP="00CD1680">
            <w:pPr>
              <w:spacing w:before="0"/>
              <w:jc w:val="left"/>
            </w:pPr>
            <w:r>
              <w:t xml:space="preserve">Die Kupferelektrode löst sich allmählich auf, während sich auf der Graphitelektrode eine kupferfarbene </w:t>
            </w:r>
            <w:r w:rsidR="00DE187F">
              <w:t>Schicht bildet.</w:t>
            </w:r>
          </w:p>
        </w:tc>
      </w:tr>
      <w:tr w:rsidR="0037035E" w14:paraId="23737DB7" w14:textId="77777777" w:rsidTr="00CD1680">
        <w:trPr>
          <w:trHeight w:val="1973"/>
        </w:trPr>
        <w:tc>
          <w:tcPr>
            <w:tcW w:w="1951" w:type="dxa"/>
            <w:shd w:val="clear" w:color="auto" w:fill="BFBFBF" w:themeFill="background1" w:themeFillShade="BF"/>
          </w:tcPr>
          <w:p w14:paraId="15FC174F" w14:textId="6BDA2B3B" w:rsidR="0037035E" w:rsidRPr="00CD1680" w:rsidRDefault="0037035E" w:rsidP="00CD1680">
            <w:pPr>
              <w:spacing w:before="0"/>
              <w:jc w:val="left"/>
              <w:rPr>
                <w:b/>
              </w:rPr>
            </w:pPr>
            <w:r w:rsidRPr="00CD1680">
              <w:rPr>
                <w:b/>
              </w:rPr>
              <w:t>Erklärung</w:t>
            </w:r>
          </w:p>
        </w:tc>
        <w:tc>
          <w:tcPr>
            <w:tcW w:w="7257" w:type="dxa"/>
          </w:tcPr>
          <w:p w14:paraId="0316F9A2" w14:textId="6CA4F2FD" w:rsidR="0037035E" w:rsidRDefault="00A61B1E" w:rsidP="00CD1680">
            <w:pPr>
              <w:spacing w:before="0"/>
              <w:jc w:val="left"/>
            </w:pPr>
            <w:r>
              <w:t>Durch das Anlegen einer Gleichspannung w</w:t>
            </w:r>
            <w:r w:rsidR="00DA7665">
              <w:t xml:space="preserve">ird an der Kupfer- </w:t>
            </w:r>
            <w:r w:rsidR="00E83F65">
              <w:t>und</w:t>
            </w:r>
            <w:r w:rsidR="00DA7665">
              <w:t xml:space="preserve"> Graphitelektrode eine Redoxreaktion</w:t>
            </w:r>
            <w:r w:rsidR="00E83F65">
              <w:t xml:space="preserve">, bestehend aus Oxidation und Reduktion, </w:t>
            </w:r>
            <w:r w:rsidR="00E840FD">
              <w:t>erzwungen. Das Kupfer der Kupferelektrode wird zu Kupfer(II)-Kationen oxidiert</w:t>
            </w:r>
            <w:r w:rsidR="00F56C8A">
              <w:t xml:space="preserve"> und die freigewordenen Elektronen bewegen sich über den </w:t>
            </w:r>
            <w:r w:rsidR="00887B23">
              <w:t>äußeren</w:t>
            </w:r>
            <w:r w:rsidR="00F56C8A">
              <w:t xml:space="preserve"> Stromkreis zur Graphitele</w:t>
            </w:r>
            <w:r w:rsidR="009971EA">
              <w:t>ktrode. Ein dortiger negativer Ladungsüberschuss bewirkt die Reduktion der sich in Lösung befindlichen Kationen. Die Graphitelektrode wird mit ele</w:t>
            </w:r>
            <w:r w:rsidR="00EC01F5">
              <w:t>mentarem Kupfer überzogen</w:t>
            </w:r>
            <w:r w:rsidR="00544600">
              <w:t xml:space="preserve">. </w:t>
            </w:r>
            <w:r w:rsidR="00EC01F5">
              <w:t>(vgl. Abschnitt 3.3)</w:t>
            </w:r>
          </w:p>
        </w:tc>
      </w:tr>
    </w:tbl>
    <w:p w14:paraId="7D2C8924" w14:textId="13CE8F19" w:rsidR="00F00753" w:rsidRDefault="0054607B" w:rsidP="00B44F47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460CD7D3" wp14:editId="7256BBA5">
            <wp:extent cx="4229100" cy="2694940"/>
            <wp:effectExtent l="0" t="0" r="0" b="0"/>
            <wp:docPr id="179107113" name="Grafik 10" descr="Ein Bild, das Elektrische Leitungen, Schrumpfschlauch, Elektronik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7113" name="Grafik 10" descr="Ein Bild, das Elektrische Leitungen, Schrumpfschlauch, Elektronik, Werk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000D" w14:textId="481975F2" w:rsidR="00C63DC6" w:rsidRPr="00C63DC6" w:rsidRDefault="00C63DC6" w:rsidP="00F00753">
      <w:pPr>
        <w:jc w:val="center"/>
      </w:pPr>
      <w:r w:rsidRPr="00CA6031">
        <w:rPr>
          <w:i/>
          <w:iCs/>
          <w:sz w:val="20"/>
          <w:szCs w:val="18"/>
        </w:rPr>
        <w:t xml:space="preserve">Abb. 3: </w:t>
      </w:r>
      <w:r w:rsidR="00CA6031" w:rsidRPr="00CA6031">
        <w:rPr>
          <w:i/>
          <w:iCs/>
          <w:sz w:val="20"/>
          <w:szCs w:val="18"/>
        </w:rPr>
        <w:t>Bildung einer kupferfarbenen Ablagerung auf der Graphitelektrode</w:t>
      </w:r>
    </w:p>
    <w:p w14:paraId="0FBF6202" w14:textId="331C563F" w:rsidR="00B876F3" w:rsidRDefault="00B73B19" w:rsidP="00B876F3">
      <w:pPr>
        <w:pStyle w:val="berschrift2"/>
      </w:pPr>
      <w:bookmarkStart w:id="7" w:name="_Toc159577711"/>
      <w:r>
        <w:t>Elektrolytische Raffination von Kupfer</w:t>
      </w:r>
      <w:bookmarkEnd w:id="7"/>
    </w:p>
    <w:p w14:paraId="34F8449C" w14:textId="1A14FEE5" w:rsidR="00A03F4C" w:rsidRDefault="00B80F2C" w:rsidP="00A03F4C">
      <w:r>
        <w:t xml:space="preserve">Das von der Leiterplatte gelöste Kupfer wird als </w:t>
      </w:r>
      <w:r w:rsidRPr="00FA1314">
        <w:rPr>
          <w:color w:val="008000" w:themeColor="accent3" w:themeShade="80"/>
        </w:rPr>
        <w:t>Rohkupfer</w:t>
      </w:r>
      <w:r>
        <w:t xml:space="preserve"> bezeichnet, da es noch nicht in seiner reinen Form, sondern noch mit weiteren Edel</w:t>
      </w:r>
      <w:r w:rsidR="00693BE3">
        <w:t xml:space="preserve">metallen verunreinigt, </w:t>
      </w:r>
      <w:r w:rsidR="00AF208A">
        <w:t xml:space="preserve">vorliegt. Um aus Rohkupfer </w:t>
      </w:r>
      <w:r w:rsidR="00AF208A" w:rsidRPr="00FA1314">
        <w:rPr>
          <w:color w:val="008000" w:themeColor="accent3" w:themeShade="80"/>
        </w:rPr>
        <w:t>Reinkupfer</w:t>
      </w:r>
      <w:r w:rsidR="00AF208A">
        <w:t xml:space="preserve"> mit einem Kupfergehalt von 99,95% </w:t>
      </w:r>
      <w:r w:rsidR="00BD2287">
        <w:t xml:space="preserve">herzustellen, wird das Verfahren </w:t>
      </w:r>
      <w:r w:rsidR="00B9360E">
        <w:t xml:space="preserve">der </w:t>
      </w:r>
      <w:r w:rsidR="00B9360E" w:rsidRPr="00057F19">
        <w:rPr>
          <w:color w:val="000000" w:themeColor="text1"/>
        </w:rPr>
        <w:t>elektrolytischen Raffination</w:t>
      </w:r>
      <w:r w:rsidR="00B9360E">
        <w:t xml:space="preserve"> angewendet.</w:t>
      </w:r>
    </w:p>
    <w:p w14:paraId="750D2A3A" w14:textId="77777777" w:rsidR="007211E4" w:rsidRDefault="0002048F" w:rsidP="00DA6D0A">
      <w:r>
        <w:t>Das</w:t>
      </w:r>
      <w:r w:rsidR="001B199D">
        <w:t xml:space="preserve"> Rohkupfer wird dabei als Anodenmaterial verwendet</w:t>
      </w:r>
      <w:r w:rsidR="00EC277D">
        <w:t xml:space="preserve">, während </w:t>
      </w:r>
      <w:r w:rsidR="007753B8">
        <w:t xml:space="preserve">eine Elektrode aus Reinkupfer als Kathode fungiert. Als Elektrolytlösung wird </w:t>
      </w:r>
      <w:proofErr w:type="gramStart"/>
      <w:r w:rsidR="007753B8">
        <w:t>eine Kupfer</w:t>
      </w:r>
      <w:proofErr w:type="gramEnd"/>
      <w:r w:rsidR="007753B8">
        <w:t>(II)</w:t>
      </w:r>
      <w:r w:rsidR="00374C48">
        <w:t>-</w:t>
      </w:r>
      <w:r w:rsidR="007753B8">
        <w:t>sulfat-Lösung vorgelegt.</w:t>
      </w:r>
    </w:p>
    <w:p w14:paraId="58A1E2C5" w14:textId="1B9A2404" w:rsidR="00CE21C3" w:rsidRDefault="007211E4" w:rsidP="007211E4">
      <w:pPr>
        <w:jc w:val="center"/>
      </w:pPr>
      <w:r>
        <w:rPr>
          <w:noProof/>
          <w:lang w:eastAsia="de-DE"/>
        </w:rPr>
        <w:drawing>
          <wp:inline distT="0" distB="0" distL="0" distR="0" wp14:anchorId="442BD230" wp14:editId="602B59C5">
            <wp:extent cx="4290060" cy="3237865"/>
            <wp:effectExtent l="0" t="0" r="0" b="635"/>
            <wp:docPr id="1220700288" name="Grafik 2" descr="Ein Bild, das Text, Screensho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00288" name="Grafik 2" descr="Ein Bild, das Text, Screenshot, Diagramm, Design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r="-14"/>
                    <a:stretch/>
                  </pic:blipFill>
                  <pic:spPr bwMode="auto">
                    <a:xfrm>
                      <a:off x="0" y="0"/>
                      <a:ext cx="4290060" cy="323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3BCE7" w14:textId="474AB95C" w:rsidR="000F2EF2" w:rsidRDefault="00291384" w:rsidP="000F2EF2">
      <w:pPr>
        <w:spacing w:after="240"/>
        <w:jc w:val="center"/>
        <w:rPr>
          <w:i/>
          <w:iCs/>
          <w:sz w:val="20"/>
          <w:szCs w:val="18"/>
        </w:rPr>
      </w:pPr>
      <w:r w:rsidRPr="004C1A2E">
        <w:rPr>
          <w:i/>
          <w:iCs/>
          <w:sz w:val="20"/>
          <w:szCs w:val="18"/>
        </w:rPr>
        <w:t xml:space="preserve">Abb. 4: </w:t>
      </w:r>
      <w:r w:rsidR="004C1A2E" w:rsidRPr="004C1A2E">
        <w:rPr>
          <w:i/>
          <w:iCs/>
          <w:sz w:val="20"/>
          <w:szCs w:val="18"/>
        </w:rPr>
        <w:t>Elektrolytische Raffination von Rohkupfer zu Reinkupfer</w:t>
      </w:r>
    </w:p>
    <w:p w14:paraId="755AF2F9" w14:textId="31D9A0D7" w:rsidR="009D1E91" w:rsidRDefault="00337197" w:rsidP="009D1E91">
      <w:pPr>
        <w:jc w:val="left"/>
      </w:pPr>
      <w:r>
        <w:t xml:space="preserve">Der hier für die Aufreinigung von Rohkupfer </w:t>
      </w:r>
      <w:r w:rsidR="00BD31A2">
        <w:t xml:space="preserve">zu Grunde liegende chemische Prozess wird als </w:t>
      </w:r>
      <w:r w:rsidR="00BD31A2" w:rsidRPr="00833A21">
        <w:rPr>
          <w:color w:val="008000" w:themeColor="accent3" w:themeShade="80"/>
        </w:rPr>
        <w:t>Elektrolyse</w:t>
      </w:r>
      <w:r w:rsidR="00BD31A2">
        <w:t xml:space="preserve"> bezeichnet. </w:t>
      </w:r>
      <w:r w:rsidR="00390676">
        <w:t>Dabei wird durch Anlegen eines elektrischen Stroms eine Redoxreaktion erzwungen</w:t>
      </w:r>
      <w:r w:rsidR="000F2EF2">
        <w:t>.</w:t>
      </w:r>
    </w:p>
    <w:p w14:paraId="104762BD" w14:textId="79EC6F11" w:rsidR="00061B66" w:rsidRDefault="00146CA1" w:rsidP="009D1E91">
      <w:pPr>
        <w:jc w:val="left"/>
      </w:pPr>
      <w:r>
        <w:t xml:space="preserve">Sobald eine Gleichspannung angelegt wird, laufen folgende </w:t>
      </w:r>
      <w:proofErr w:type="spellStart"/>
      <w:r>
        <w:t>Redox</w:t>
      </w:r>
      <w:proofErr w:type="spellEnd"/>
      <w:r w:rsidR="00374C48">
        <w:t>-P</w:t>
      </w:r>
      <w:r>
        <w:t>rozesse ab:</w:t>
      </w:r>
    </w:p>
    <w:p w14:paraId="2AC4123E" w14:textId="25F2C54C" w:rsidR="00146CA1" w:rsidRDefault="00146CA1" w:rsidP="00D619A7">
      <w:pPr>
        <w:spacing w:after="240"/>
        <w:jc w:val="left"/>
      </w:pPr>
      <w:r>
        <w:lastRenderedPageBreak/>
        <w:t xml:space="preserve">An der Anode, welche aus </w:t>
      </w:r>
      <w:r w:rsidR="003B29B0">
        <w:t>Rohkupfer besteht, findet die Oxidationsreaktion statt. Hierbei w</w:t>
      </w:r>
      <w:r w:rsidR="00AD197B">
        <w:t xml:space="preserve">ird das Kupfer </w:t>
      </w:r>
      <w:r w:rsidR="004073CE">
        <w:t xml:space="preserve">durch Abgabe zweier Elektronen oxidiert und geht als zweiwertiges Kation in Lösung. </w:t>
      </w:r>
      <w:r w:rsidR="00E26BF0">
        <w:t>Es kommt zur Auflösung der Rohkupfer-Anode.</w:t>
      </w:r>
    </w:p>
    <w:p w14:paraId="183F822D" w14:textId="414E11B1" w:rsidR="008402CB" w:rsidRDefault="00D077DE" w:rsidP="00D619A7">
      <w:pPr>
        <w:spacing w:after="240"/>
        <w:jc w:val="center"/>
      </w:pPr>
      <w:r>
        <w:t xml:space="preserve">Rohkupfer (Anode): </w:t>
      </w:r>
      <w:proofErr w:type="spellStart"/>
      <w:r>
        <w:t>Cu</w:t>
      </w:r>
      <w:proofErr w:type="spellEnd"/>
      <w:r w:rsidRPr="00396BC3">
        <w:rPr>
          <w:vertAlign w:val="subscript"/>
        </w:rPr>
        <w:t>(</w:t>
      </w:r>
      <w:r>
        <w:rPr>
          <w:vertAlign w:val="subscript"/>
        </w:rPr>
        <w:t>roh</w:t>
      </w:r>
      <w:r w:rsidRPr="00396BC3">
        <w:rPr>
          <w:vertAlign w:val="subscript"/>
        </w:rPr>
        <w:t>)</w:t>
      </w:r>
      <w:r>
        <w:t xml:space="preserve"> </w:t>
      </w:r>
      <w:r>
        <w:rPr>
          <w:rFonts w:cs="Arial"/>
        </w:rPr>
        <w:t>→</w:t>
      </w:r>
      <w:r>
        <w:t xml:space="preserve"> Cu</w:t>
      </w:r>
      <w:r w:rsidRPr="00396BC3">
        <w:rPr>
          <w:vertAlign w:val="superscript"/>
        </w:rPr>
        <w:t>2+</w:t>
      </w:r>
      <w:r>
        <w:t xml:space="preserve"> + 2e</w:t>
      </w:r>
      <w:r w:rsidRPr="00396BC3">
        <w:rPr>
          <w:vertAlign w:val="superscript"/>
        </w:rPr>
        <w:t>-</w:t>
      </w:r>
      <w:r>
        <w:t xml:space="preserve"> (</w:t>
      </w:r>
      <w:r w:rsidRPr="00D077DE">
        <w:rPr>
          <w:color w:val="008000" w:themeColor="accent3" w:themeShade="80"/>
        </w:rPr>
        <w:t>Oxidation</w:t>
      </w:r>
      <w:r>
        <w:t>)</w:t>
      </w:r>
    </w:p>
    <w:p w14:paraId="3061C37A" w14:textId="04CE98CB" w:rsidR="00D077DE" w:rsidRDefault="00662741" w:rsidP="00D077DE">
      <w:r>
        <w:t xml:space="preserve">Die Elektronen werden über den äußeren Stromkreis zur Kathode, bestehend aus </w:t>
      </w:r>
      <w:r w:rsidR="008822D8">
        <w:t>Reinkupfer, transportiert</w:t>
      </w:r>
      <w:r w:rsidR="00DB678C">
        <w:t xml:space="preserve">, </w:t>
      </w:r>
      <w:r w:rsidR="007357D4">
        <w:t>wodurch</w:t>
      </w:r>
      <w:r w:rsidR="00DB678C">
        <w:t xml:space="preserve"> dort nun ein Elektronenüberschuss </w:t>
      </w:r>
      <w:r w:rsidR="008501C9">
        <w:t>entsteht</w:t>
      </w:r>
      <w:r w:rsidR="00DB678C">
        <w:t xml:space="preserve">. Die </w:t>
      </w:r>
      <w:r w:rsidR="008501C9">
        <w:t xml:space="preserve">sich in Lösung befindlichen zweiwertigen Kupferkationen </w:t>
      </w:r>
      <w:r w:rsidR="00CD6A56">
        <w:t>werden an der Kathode durch Aufnahme beider Elektronen reduziert</w:t>
      </w:r>
      <w:r w:rsidR="00F91266">
        <w:t>. Es scheidet sich elementares, reines Kupfer an der Kathode ab</w:t>
      </w:r>
      <w:r w:rsidR="00EE725F">
        <w:t>.</w:t>
      </w:r>
    </w:p>
    <w:p w14:paraId="14681BA6" w14:textId="738F11A9" w:rsidR="00EE725F" w:rsidRDefault="000B707B" w:rsidP="00D619A7">
      <w:pPr>
        <w:spacing w:after="240"/>
        <w:jc w:val="center"/>
      </w:pPr>
      <w:r>
        <w:t>Reinkupfer (Kathode): Cu</w:t>
      </w:r>
      <w:r w:rsidRPr="00396BC3">
        <w:rPr>
          <w:vertAlign w:val="superscript"/>
        </w:rPr>
        <w:t>2+</w:t>
      </w:r>
      <w:r>
        <w:t xml:space="preserve"> + 2e</w:t>
      </w:r>
      <w:r w:rsidRPr="00396BC3">
        <w:rPr>
          <w:vertAlign w:val="superscript"/>
        </w:rPr>
        <w:t>-</w:t>
      </w:r>
      <w:r>
        <w:t xml:space="preserve"> </w:t>
      </w:r>
      <w:r>
        <w:rPr>
          <w:rFonts w:cs="Arial"/>
        </w:rPr>
        <w:t>→</w:t>
      </w:r>
      <w:r>
        <w:t xml:space="preserve"> </w:t>
      </w:r>
      <w:proofErr w:type="spellStart"/>
      <w:r>
        <w:t>Cu</w:t>
      </w:r>
      <w:proofErr w:type="spellEnd"/>
      <w:r w:rsidRPr="00396BC3">
        <w:rPr>
          <w:vertAlign w:val="subscript"/>
        </w:rPr>
        <w:t>(rein)</w:t>
      </w:r>
      <w:r>
        <w:t xml:space="preserve"> (</w:t>
      </w:r>
      <w:r w:rsidRPr="000B707B">
        <w:rPr>
          <w:color w:val="008000" w:themeColor="accent3" w:themeShade="80"/>
        </w:rPr>
        <w:t>Reduktion</w:t>
      </w:r>
      <w:r>
        <w:t>)</w:t>
      </w:r>
    </w:p>
    <w:p w14:paraId="37EDAE2B" w14:textId="56E972B8" w:rsidR="004C5A8C" w:rsidRDefault="00A55B50" w:rsidP="00D077DE">
      <w:r>
        <w:t xml:space="preserve">Bei den sich in der Rohkupfer-Anode befindlichen Verunreinigungen handelt es sich um Metalle wie </w:t>
      </w:r>
      <w:r w:rsidR="00F14D9C">
        <w:t xml:space="preserve">Platin, Silber oder Gold. Diese sind deutlich edler als das Kupfer, weshalb sie nicht im Zuge dieses </w:t>
      </w:r>
      <w:proofErr w:type="spellStart"/>
      <w:r w:rsidR="00F14D9C">
        <w:t>Redoxprozesses</w:t>
      </w:r>
      <w:proofErr w:type="spellEnd"/>
      <w:r w:rsidR="00F14D9C">
        <w:t xml:space="preserve"> oxidiert we</w:t>
      </w:r>
      <w:r w:rsidR="00633835">
        <w:t>rden</w:t>
      </w:r>
      <w:r w:rsidR="000B0AB2">
        <w:t>,</w:t>
      </w:r>
      <w:r w:rsidR="009A6BEB">
        <w:t xml:space="preserve"> sondern als Anodenschlamm ausfallen.</w:t>
      </w:r>
    </w:p>
    <w:p w14:paraId="049D3E97" w14:textId="76D260FB" w:rsidR="004073CE" w:rsidRPr="009D1E91" w:rsidRDefault="0008168A" w:rsidP="00061B66">
      <w:r>
        <w:t xml:space="preserve">Mittels der elektrolytischen Raffination kann zum </w:t>
      </w:r>
      <w:r w:rsidR="00706251">
        <w:t>e</w:t>
      </w:r>
      <w:r>
        <w:t>inen reines Kupfer</w:t>
      </w:r>
      <w:r w:rsidR="00706251">
        <w:t>, zum anderen wertvolle Edelmetalle</w:t>
      </w:r>
      <w:r w:rsidR="00061B66">
        <w:t>,</w:t>
      </w:r>
      <w:r w:rsidR="00DA2E6B">
        <w:t xml:space="preserve"> </w:t>
      </w:r>
      <w:r w:rsidR="00706251">
        <w:t>durch Weiterverarbeitung des Anodenschlamms</w:t>
      </w:r>
      <w:r w:rsidR="00061B66">
        <w:t>,</w:t>
      </w:r>
      <w:r w:rsidR="00706251">
        <w:t xml:space="preserve"> gewonnen werden.</w:t>
      </w:r>
    </w:p>
    <w:p w14:paraId="5C1E37BA" w14:textId="17F96DCC" w:rsidR="00B73B19" w:rsidRDefault="00B73B19" w:rsidP="00B73B19">
      <w:pPr>
        <w:pStyle w:val="berschrift2"/>
      </w:pPr>
      <w:bookmarkStart w:id="8" w:name="_Toc159577712"/>
      <w:r>
        <w:t>Miller-Verfahren</w:t>
      </w:r>
      <w:bookmarkEnd w:id="8"/>
    </w:p>
    <w:p w14:paraId="442A688B" w14:textId="77777777" w:rsidR="00A72714" w:rsidRDefault="00DE47F6" w:rsidP="00061B66">
      <w:r>
        <w:t>Die aus dem Anodenschlamm gewonnen</w:t>
      </w:r>
      <w:r w:rsidR="007163AE">
        <w:t>en</w:t>
      </w:r>
      <w:r>
        <w:t xml:space="preserve"> Edelmetalle Gold und Silber können mit</w:t>
      </w:r>
      <w:r w:rsidR="00904FA6">
        <w:t xml:space="preserve"> Hilfe des Miller-Verfahrens voneinander getrennt werden. </w:t>
      </w:r>
    </w:p>
    <w:p w14:paraId="51555A57" w14:textId="3D6CAA2C" w:rsidR="00061B66" w:rsidRDefault="003133B8" w:rsidP="00061B66">
      <w:r>
        <w:t xml:space="preserve">Hierbei wird ein reiner Chlorgas-Strom durch einen Tiegel, welcher mit </w:t>
      </w:r>
      <w:r w:rsidR="007163AE">
        <w:t>einer Schmelze von noch unreinem Gold gefüllt ist</w:t>
      </w:r>
      <w:r w:rsidR="00575113">
        <w:t xml:space="preserve">, geblasen. </w:t>
      </w:r>
      <w:r w:rsidR="00560F00">
        <w:t>Bei Temperaturen von 1100</w:t>
      </w:r>
      <w:r w:rsidR="000B0AB2">
        <w:t xml:space="preserve"> </w:t>
      </w:r>
      <w:r w:rsidR="004C6EC5">
        <w:t>°C kommt es zur Chlorierung beider Elemente. Während Silber</w:t>
      </w:r>
      <w:r w:rsidR="003B2579">
        <w:t xml:space="preserve"> selbst bei hohen Temperaturen stabile Silberchloride bildet, sind </w:t>
      </w:r>
      <w:r w:rsidR="00B76B9D">
        <w:t>Goldchloride ab Temperaturen von 400 °C unbeständig. D</w:t>
      </w:r>
      <w:r w:rsidR="00A72714">
        <w:t>ie stabilen Silberchloride fallen an der Oberfläche aus und können abgeschöpft werden.</w:t>
      </w:r>
      <w:r w:rsidR="00E37A4B">
        <w:t xml:space="preserve"> [5]</w:t>
      </w:r>
    </w:p>
    <w:p w14:paraId="26CC4A8C" w14:textId="79997337" w:rsidR="00B73B19" w:rsidRDefault="00B73B19" w:rsidP="00B73B19">
      <w:pPr>
        <w:pStyle w:val="berschrift1"/>
      </w:pPr>
      <w:bookmarkStart w:id="9" w:name="_Toc159577713"/>
      <w:r>
        <w:t>Der Akku – Nickel und Kobalt</w:t>
      </w:r>
      <w:bookmarkEnd w:id="9"/>
    </w:p>
    <w:p w14:paraId="26127D1F" w14:textId="77777777" w:rsidR="00DA6D0A" w:rsidRDefault="00AE51D7" w:rsidP="00DB6F3A">
      <w:r>
        <w:t>Der vor Beginn der mechanischen Zerkleinerung</w:t>
      </w:r>
      <w:r w:rsidR="002D5D0A">
        <w:t xml:space="preserve"> des Handys</w:t>
      </w:r>
      <w:r>
        <w:t xml:space="preserve"> separat entfernte </w:t>
      </w:r>
      <w:r w:rsidR="002D5D0A">
        <w:t>A</w:t>
      </w:r>
      <w:r w:rsidR="00B676B4">
        <w:t xml:space="preserve">kku enthält sehr häufig </w:t>
      </w:r>
      <w:r w:rsidR="00862B9E">
        <w:t>die metallischen Bestandteile Nickel und Kobalt.</w:t>
      </w:r>
    </w:p>
    <w:p w14:paraId="6FB13EEB" w14:textId="2E56D598" w:rsidR="00AC69A4" w:rsidRDefault="00B44F47" w:rsidP="00DA6D0A">
      <w:pPr>
        <w:jc w:val="center"/>
      </w:pPr>
      <w:r>
        <w:rPr>
          <w:noProof/>
          <w:lang w:eastAsia="de-DE"/>
        </w:rPr>
        <w:drawing>
          <wp:inline distT="0" distB="0" distL="0" distR="0" wp14:anchorId="6AF427C4" wp14:editId="37F8595B">
            <wp:extent cx="4648200" cy="2373630"/>
            <wp:effectExtent l="0" t="0" r="0" b="7620"/>
            <wp:docPr id="1790905764" name="Grafik 1" descr="Ein Bild, das Flasche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05764" name="Grafik 1" descr="Ein Bild, das Flasche, Zeichnung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" t="-322" r="366"/>
                    <a:stretch/>
                  </pic:blipFill>
                  <pic:spPr bwMode="auto">
                    <a:xfrm>
                      <a:off x="0" y="0"/>
                      <a:ext cx="4648200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0BFA5" w14:textId="296BC673" w:rsidR="003A6615" w:rsidRPr="003A6615" w:rsidRDefault="003A6615" w:rsidP="003A6615">
      <w:pPr>
        <w:jc w:val="center"/>
        <w:rPr>
          <w:i/>
          <w:iCs/>
          <w:sz w:val="20"/>
          <w:szCs w:val="18"/>
        </w:rPr>
      </w:pPr>
      <w:r w:rsidRPr="00862B9E">
        <w:rPr>
          <w:i/>
          <w:iCs/>
          <w:sz w:val="20"/>
          <w:szCs w:val="18"/>
        </w:rPr>
        <w:t xml:space="preserve">Abb. 5: Trennung von </w:t>
      </w:r>
      <w:r>
        <w:rPr>
          <w:i/>
          <w:iCs/>
          <w:sz w:val="20"/>
          <w:szCs w:val="18"/>
        </w:rPr>
        <w:t>K</w:t>
      </w:r>
      <w:r w:rsidRPr="00862B9E">
        <w:rPr>
          <w:i/>
          <w:iCs/>
          <w:sz w:val="20"/>
          <w:szCs w:val="18"/>
        </w:rPr>
        <w:t xml:space="preserve">obalt- und Nickelsalzen </w:t>
      </w:r>
      <w:r>
        <w:rPr>
          <w:i/>
          <w:iCs/>
          <w:sz w:val="20"/>
          <w:szCs w:val="18"/>
        </w:rPr>
        <w:t>mittels</w:t>
      </w:r>
      <w:r w:rsidRPr="00862B9E">
        <w:rPr>
          <w:i/>
          <w:iCs/>
          <w:sz w:val="20"/>
          <w:szCs w:val="18"/>
        </w:rPr>
        <w:t xml:space="preserve"> Extrahieren</w:t>
      </w:r>
      <w:r>
        <w:rPr>
          <w:i/>
          <w:iCs/>
          <w:sz w:val="20"/>
          <w:szCs w:val="18"/>
        </w:rPr>
        <w:t>s</w:t>
      </w:r>
      <w:r w:rsidRPr="00862B9E">
        <w:rPr>
          <w:i/>
          <w:iCs/>
          <w:sz w:val="20"/>
          <w:szCs w:val="18"/>
        </w:rPr>
        <w:t xml:space="preserve"> im Scheidetrichter</w:t>
      </w:r>
    </w:p>
    <w:p w14:paraId="37A5C3F3" w14:textId="46AC4284" w:rsidR="009B124E" w:rsidRDefault="00D747ED" w:rsidP="00DB6F3A">
      <w:r>
        <w:t xml:space="preserve">Nickel- und </w:t>
      </w:r>
      <w:r w:rsidR="007F181E">
        <w:t>K</w:t>
      </w:r>
      <w:r>
        <w:t>obaltsalze</w:t>
      </w:r>
      <w:r w:rsidR="00E30882">
        <w:t xml:space="preserve"> – </w:t>
      </w:r>
      <w:r w:rsidR="0056552E" w:rsidRPr="0056552E">
        <w:rPr>
          <w:color w:val="FF0000"/>
        </w:rPr>
        <w:t>V</w:t>
      </w:r>
      <w:r w:rsidRPr="0056552E">
        <w:rPr>
          <w:color w:val="FF0000"/>
        </w:rPr>
        <w:t>o</w:t>
      </w:r>
      <w:r w:rsidR="00005BF4" w:rsidRPr="0056552E">
        <w:rPr>
          <w:color w:val="FF0000"/>
        </w:rPr>
        <w:t>rsicht</w:t>
      </w:r>
      <w:r w:rsidR="00E30882">
        <w:rPr>
          <w:color w:val="FF0000"/>
        </w:rPr>
        <w:t xml:space="preserve">, </w:t>
      </w:r>
      <w:r w:rsidR="00005BF4" w:rsidRPr="0056552E">
        <w:rPr>
          <w:color w:val="FF0000"/>
        </w:rPr>
        <w:t>diese Salze werden als krebserregend eingestuft!</w:t>
      </w:r>
      <w:r w:rsidR="00005BF4">
        <w:t xml:space="preserve"> </w:t>
      </w:r>
      <w:r w:rsidR="001515D3">
        <w:t>– können mit</w:t>
      </w:r>
      <w:r w:rsidR="00740A3B">
        <w:t>tels</w:t>
      </w:r>
      <w:r w:rsidR="001515D3">
        <w:t xml:space="preserve"> der Extraktion</w:t>
      </w:r>
      <w:r w:rsidR="00ED38CC">
        <w:t xml:space="preserve"> im Scheidetrichter </w:t>
      </w:r>
      <w:r w:rsidR="00740A3B">
        <w:t xml:space="preserve">voneinander getrennt werden. </w:t>
      </w:r>
    </w:p>
    <w:p w14:paraId="6917DFD1" w14:textId="634FA501" w:rsidR="00740A3B" w:rsidRDefault="007445B2" w:rsidP="00DB6F3A">
      <w:r>
        <w:lastRenderedPageBreak/>
        <w:t xml:space="preserve">Die </w:t>
      </w:r>
      <w:r w:rsidR="00495245">
        <w:t xml:space="preserve">Mischung aus den beiden </w:t>
      </w:r>
      <w:r w:rsidR="007A571F">
        <w:t xml:space="preserve">Aquakomplexen </w:t>
      </w:r>
      <w:proofErr w:type="gramStart"/>
      <w:r w:rsidR="007A571F">
        <w:t>des Nickel</w:t>
      </w:r>
      <w:proofErr w:type="gramEnd"/>
      <w:r w:rsidR="00947555">
        <w:t xml:space="preserve">(II)- sowie </w:t>
      </w:r>
      <w:r w:rsidR="00374C48">
        <w:t xml:space="preserve">des </w:t>
      </w:r>
      <w:r w:rsidR="0056552E">
        <w:t>K</w:t>
      </w:r>
      <w:r w:rsidR="00947555">
        <w:t xml:space="preserve">obalt(II)-Salzes </w:t>
      </w:r>
      <w:r w:rsidR="00C76944">
        <w:t>ergibt eine graue Farbe</w:t>
      </w:r>
      <w:r w:rsidR="0056552E">
        <w:t xml:space="preserve">. Nach Zugabe </w:t>
      </w:r>
      <w:r w:rsidR="00571440">
        <w:t xml:space="preserve">von Butanon </w:t>
      </w:r>
      <w:r w:rsidR="00174C79">
        <w:t>und</w:t>
      </w:r>
      <w:r w:rsidR="00571440">
        <w:t xml:space="preserve"> Kaliumthiocyanat </w:t>
      </w:r>
      <w:r w:rsidR="00B64C57">
        <w:t xml:space="preserve">und </w:t>
      </w:r>
      <w:r w:rsidR="00C76944">
        <w:t xml:space="preserve">anschließendem </w:t>
      </w:r>
      <w:r w:rsidR="00B64C57">
        <w:t>Schütteln des Scheidetrichter</w:t>
      </w:r>
      <w:r w:rsidR="00C76944">
        <w:t xml:space="preserve">s kommt es langsam zur Phasentrennung in </w:t>
      </w:r>
      <w:r w:rsidR="00995B71">
        <w:t>wässrige und organische Phase</w:t>
      </w:r>
      <w:r w:rsidR="0080433D">
        <w:t xml:space="preserve">, wobei die organische Phase aufgrund der geringeren Dichte </w:t>
      </w:r>
      <w:r w:rsidR="008831E9">
        <w:t>die obere Phase bildet.</w:t>
      </w:r>
    </w:p>
    <w:p w14:paraId="349D2E2C" w14:textId="77777777" w:rsidR="00B44F47" w:rsidRDefault="004501CC" w:rsidP="00DB6F3A">
      <w:r>
        <w:t xml:space="preserve">Der </w:t>
      </w:r>
      <w:r w:rsidR="00A4782D">
        <w:t xml:space="preserve">Hexaaquanickel(II)-Komplex behält seine </w:t>
      </w:r>
      <w:r w:rsidR="00D671AD">
        <w:t xml:space="preserve">oktaedrische Koordinationsgeometrie und </w:t>
      </w:r>
      <w:r w:rsidR="00C811D5">
        <w:t>färbt sich in der wässrigen Lösung grün.</w:t>
      </w:r>
    </w:p>
    <w:p w14:paraId="70526125" w14:textId="3B103306" w:rsidR="00A54543" w:rsidRDefault="00B44F47" w:rsidP="00DA6D0A">
      <w:pPr>
        <w:jc w:val="center"/>
      </w:pPr>
      <w:r>
        <w:rPr>
          <w:noProof/>
          <w:lang w:eastAsia="de-DE"/>
        </w:rPr>
        <w:drawing>
          <wp:inline distT="0" distB="0" distL="0" distR="0" wp14:anchorId="0FA60D54" wp14:editId="5B616CA2">
            <wp:extent cx="3108960" cy="532130"/>
            <wp:effectExtent l="0" t="0" r="0" b="1270"/>
            <wp:docPr id="1662456753" name="Grafik 16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56753" name="Grafik 16" descr="Ein Bild, das Schwarz, Dunkelheit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6" t="-1" r="-383" b="-3202"/>
                    <a:stretch/>
                  </pic:blipFill>
                  <pic:spPr bwMode="auto">
                    <a:xfrm>
                      <a:off x="0" y="0"/>
                      <a:ext cx="3118892" cy="53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AD903" w14:textId="18D89EB8" w:rsidR="004501CC" w:rsidRDefault="00C36EA6" w:rsidP="00DB6F3A">
      <w:r>
        <w:t xml:space="preserve">Beim Aquakomplex </w:t>
      </w:r>
      <w:proofErr w:type="gramStart"/>
      <w:r>
        <w:t>des Kobalt</w:t>
      </w:r>
      <w:proofErr w:type="gramEnd"/>
      <w:r>
        <w:t>(II)-</w:t>
      </w:r>
      <w:r w:rsidR="00374C48">
        <w:t>Kati</w:t>
      </w:r>
      <w:r>
        <w:t>ons kommt es dagegen zu</w:t>
      </w:r>
      <w:r w:rsidR="006E59DC">
        <w:t xml:space="preserve"> einem Ligandenaustausch und es bildet sich ein </w:t>
      </w:r>
      <w:proofErr w:type="spellStart"/>
      <w:r w:rsidR="006E59DC">
        <w:t>tetraedrischer</w:t>
      </w:r>
      <w:proofErr w:type="spellEnd"/>
      <w:r w:rsidR="006E59DC">
        <w:t xml:space="preserve"> </w:t>
      </w:r>
      <w:proofErr w:type="spellStart"/>
      <w:r w:rsidR="006E59DC">
        <w:t>Tetrathiocyanatocobalt</w:t>
      </w:r>
      <w:r w:rsidR="00D51EFC">
        <w:t>at</w:t>
      </w:r>
      <w:proofErr w:type="spellEnd"/>
      <w:r w:rsidR="006E59DC">
        <w:t xml:space="preserve">(II)-Komplex, welcher </w:t>
      </w:r>
      <w:r w:rsidR="005C0709">
        <w:t xml:space="preserve">sich in der organischen Phase </w:t>
      </w:r>
      <w:r w:rsidR="00374C48">
        <w:t>mit</w:t>
      </w:r>
      <w:r w:rsidR="005C0709">
        <w:t xml:space="preserve"> </w:t>
      </w:r>
      <w:r w:rsidR="00C6581C">
        <w:t>tiefblauer</w:t>
      </w:r>
      <w:r w:rsidR="005C0709">
        <w:t xml:space="preserve"> Farbe löst.</w:t>
      </w:r>
      <w:r w:rsidR="00DE31F8">
        <w:t xml:space="preserve"> [6]</w:t>
      </w:r>
    </w:p>
    <w:p w14:paraId="76DC7D8F" w14:textId="5B330EFA" w:rsidR="00FB3670" w:rsidRDefault="001D6942" w:rsidP="00FB3670">
      <w:pPr>
        <w:pStyle w:val="Zusammenfassung"/>
      </w:pPr>
      <w:r w:rsidRPr="00A91DCA">
        <w:rPr>
          <w:b/>
        </w:rPr>
        <w:t>Zusammenfassung</w:t>
      </w:r>
      <w:r w:rsidR="00A91DCA">
        <w:t xml:space="preserve">: </w:t>
      </w:r>
      <w:r w:rsidR="00182DEB">
        <w:t>So falsch war die Idee des Handydestillierens gar nicht</w:t>
      </w:r>
      <w:r w:rsidR="00CC5076">
        <w:t xml:space="preserve">. Wertvolle Metalle können im Zuge des Recyclings über jeweils für sie spezifische Trennverfahren in großer Reinheit </w:t>
      </w:r>
      <w:r w:rsidR="00CA28F9">
        <w:t>wiedergewonnen werden. Um möglichst viele Metalle aufzureinigen, müssen neben der Destillation weitere Reinigungstechniken, wie die elektrolytische Raffination</w:t>
      </w:r>
      <w:r w:rsidR="00E82BF8">
        <w:t>, das Miller-Verfahren oder das Extrahieren, angewendet werden.</w:t>
      </w:r>
    </w:p>
    <w:p w14:paraId="67E5D279" w14:textId="5D668904" w:rsidR="00931B30" w:rsidRDefault="00931B30" w:rsidP="00FB3670">
      <w:pPr>
        <w:pStyle w:val="EinstiegAbschluss"/>
      </w:pPr>
      <w:r w:rsidRPr="00FB3670">
        <w:rPr>
          <w:b/>
        </w:rPr>
        <w:t>Abschluss</w:t>
      </w:r>
      <w:r>
        <w:t>:</w:t>
      </w:r>
      <w:r w:rsidR="00A91DCA">
        <w:t xml:space="preserve"> </w:t>
      </w:r>
      <w:r w:rsidR="00EA6BA3">
        <w:t xml:space="preserve">Auch wenn sich einige Recycling-Methoden für spezielle Metalle noch als technisch aufwendig herausstellen, ist Recycling notwendiger denn je – wenn es um die Schonung unserer Umwelt, knapper werdender Ressourcen sowie die Verringerung weltweiter Konflikte geht. Vor allem aber ist das Recycling wertvoll geworden – in unseren Handys stecken die größten Schätze weltweit. Einer Studie zufolge könne man mit den durch das Recycling von 210 Mio. ausgedienter Handys gewonnenen Materialien 10 Jahre lang neue Smartphones herstellen. </w:t>
      </w:r>
      <w:r w:rsidR="000B2201">
        <w:t xml:space="preserve">[7] </w:t>
      </w:r>
      <w:r w:rsidR="00EA6BA3">
        <w:t>Also nicht lange überlegen – ab mit den Handys aus den Schubläden zu Wertstoffhöfen, Sammelstellen in Supe</w:t>
      </w:r>
      <w:r w:rsidR="00374C48">
        <w:t>rmärkten oder Elektrogeschäften.</w:t>
      </w:r>
    </w:p>
    <w:p w14:paraId="0082E2BC" w14:textId="5B9B65D2"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1CE9F929" w14:textId="736E9676" w:rsidR="00512F5C" w:rsidRDefault="005F12A0" w:rsidP="00512F5C">
      <w:pPr>
        <w:pStyle w:val="AufzhlungStandard"/>
        <w:numPr>
          <w:ilvl w:val="0"/>
          <w:numId w:val="16"/>
        </w:numPr>
      </w:pPr>
      <w:hyperlink r:id="rId16" w:history="1">
        <w:r w:rsidR="00512F5C" w:rsidRPr="00E61929">
          <w:rPr>
            <w:rStyle w:val="Hyperlink"/>
          </w:rPr>
          <w:t>https://www.turn-on.de/article/akku-entsorgen-das-ist-bei-handy-und-laptop-zu-beachten-347201?from=https%3A%2F%2Fwww.bing.com%2F</w:t>
        </w:r>
      </w:hyperlink>
      <w:r w:rsidR="007956EC">
        <w:t xml:space="preserve">, </w:t>
      </w:r>
      <w:r w:rsidR="002174CE">
        <w:t>08.11.2023.</w:t>
      </w:r>
    </w:p>
    <w:p w14:paraId="29FB7266" w14:textId="2C687E2E" w:rsidR="00512F5C" w:rsidRDefault="005F12A0" w:rsidP="00512F5C">
      <w:pPr>
        <w:pStyle w:val="AufzhlungStandard"/>
        <w:numPr>
          <w:ilvl w:val="0"/>
          <w:numId w:val="16"/>
        </w:numPr>
      </w:pPr>
      <w:hyperlink r:id="rId17" w:history="1">
        <w:r w:rsidR="000B0813" w:rsidRPr="00E61929">
          <w:rPr>
            <w:rStyle w:val="Hyperlink"/>
          </w:rPr>
          <w:t>https://www.chemie.de/lexikon/Magnesium.html</w:t>
        </w:r>
      </w:hyperlink>
      <w:r w:rsidR="002174CE">
        <w:t xml:space="preserve">, </w:t>
      </w:r>
      <w:r w:rsidR="00C322F3">
        <w:t>03.11.2023.</w:t>
      </w:r>
    </w:p>
    <w:p w14:paraId="3A8339C8" w14:textId="21BF305F" w:rsidR="00701B99" w:rsidRDefault="005F12A0" w:rsidP="00701B99">
      <w:pPr>
        <w:pStyle w:val="AufzhlungStandard"/>
        <w:numPr>
          <w:ilvl w:val="0"/>
          <w:numId w:val="16"/>
        </w:numPr>
      </w:pPr>
      <w:hyperlink r:id="rId18" w:history="1">
        <w:r w:rsidR="00701B99" w:rsidRPr="00E61929">
          <w:rPr>
            <w:rStyle w:val="Hyperlink"/>
          </w:rPr>
          <w:t>https://www.chemie.de/lexikon/Aluminium.html</w:t>
        </w:r>
      </w:hyperlink>
      <w:r w:rsidR="00C322F3">
        <w:t>, 03.11.2023.</w:t>
      </w:r>
    </w:p>
    <w:p w14:paraId="3A7FAFB1" w14:textId="3EAF6FDF" w:rsidR="00701B99" w:rsidRDefault="005F12A0" w:rsidP="00701B99">
      <w:pPr>
        <w:pStyle w:val="AufzhlungStandard"/>
        <w:numPr>
          <w:ilvl w:val="0"/>
          <w:numId w:val="16"/>
        </w:numPr>
      </w:pPr>
      <w:hyperlink r:id="rId19" w:history="1">
        <w:r w:rsidR="008F68EF" w:rsidRPr="00E61929">
          <w:rPr>
            <w:rStyle w:val="Hyperlink"/>
          </w:rPr>
          <w:t>https://gestis.dguv.de/data?name=001370</w:t>
        </w:r>
      </w:hyperlink>
      <w:r w:rsidR="007956EC">
        <w:t>, 22.02.2024</w:t>
      </w:r>
      <w:r w:rsidR="00C322F3">
        <w:t>.</w:t>
      </w:r>
    </w:p>
    <w:p w14:paraId="44D928EA" w14:textId="3DF9CDA7" w:rsidR="008F68EF" w:rsidRPr="00E37A4B" w:rsidRDefault="005F12A0" w:rsidP="00701B99">
      <w:pPr>
        <w:pStyle w:val="AufzhlungStandard"/>
        <w:numPr>
          <w:ilvl w:val="0"/>
          <w:numId w:val="16"/>
        </w:numPr>
      </w:pPr>
      <w:hyperlink r:id="rId20" w:history="1">
        <w:r w:rsidR="00E37A4B" w:rsidRPr="00E37A4B">
          <w:rPr>
            <w:rStyle w:val="Hyperlink"/>
          </w:rPr>
          <w:t>https://epub.wupperinst.org/frontdoor/deliver/index/docId/3970/file/MaRess_AP2_1.pdf</w:t>
        </w:r>
      </w:hyperlink>
      <w:r w:rsidR="0054607B" w:rsidRPr="0054607B">
        <w:t>,</w:t>
      </w:r>
      <w:r w:rsidR="0054607B">
        <w:t xml:space="preserve"> 08.11.2023.</w:t>
      </w:r>
    </w:p>
    <w:p w14:paraId="3AE33E99" w14:textId="55162BF9" w:rsidR="00DE31F8" w:rsidRPr="00DE31F8" w:rsidRDefault="005F12A0" w:rsidP="00DE31F8">
      <w:pPr>
        <w:pStyle w:val="AufzhlungStandard"/>
        <w:numPr>
          <w:ilvl w:val="0"/>
          <w:numId w:val="16"/>
        </w:numPr>
      </w:pPr>
      <w:hyperlink r:id="rId21" w:history="1">
        <w:r w:rsidR="00DE31F8" w:rsidRPr="00DE31F8">
          <w:rPr>
            <w:rStyle w:val="Hyperlink"/>
          </w:rPr>
          <w:t>https://www.chem-page.de/experimente/trennung-von-cobalt-und-nickelsalzen.html</w:t>
        </w:r>
      </w:hyperlink>
      <w:r w:rsidR="00DE31F8" w:rsidRPr="00DE31F8">
        <w:t>, 08.11.2023.</w:t>
      </w:r>
    </w:p>
    <w:p w14:paraId="16E7CBD0" w14:textId="43FE2D00" w:rsidR="000B2201" w:rsidRPr="000B2201" w:rsidRDefault="005F12A0" w:rsidP="000B2201">
      <w:pPr>
        <w:pStyle w:val="AufzhlungStandard"/>
        <w:numPr>
          <w:ilvl w:val="0"/>
          <w:numId w:val="16"/>
        </w:numPr>
      </w:pPr>
      <w:hyperlink r:id="rId22" w:history="1">
        <w:r w:rsidR="000B2201" w:rsidRPr="000B2201">
          <w:rPr>
            <w:rStyle w:val="Hyperlink"/>
          </w:rPr>
          <w:t>https://www.geo.de/natur/nachhaltigkeit/alte-handys-enthalten-material-fuer-die-naechsten-10-jahre-33112692.html</w:t>
        </w:r>
      </w:hyperlink>
      <w:r w:rsidR="000B2201" w:rsidRPr="000B2201">
        <w:t>, 04.11.2023.</w:t>
      </w:r>
    </w:p>
    <w:p w14:paraId="4571D710" w14:textId="6F25F489" w:rsidR="00E37A4B" w:rsidRPr="00E37A4B" w:rsidRDefault="005F12A0" w:rsidP="0054607B">
      <w:pPr>
        <w:pStyle w:val="AufzhlungStandard"/>
        <w:numPr>
          <w:ilvl w:val="0"/>
          <w:numId w:val="16"/>
        </w:numPr>
      </w:pPr>
      <w:hyperlink r:id="rId23" w:history="1">
        <w:r w:rsidR="00F24EDF" w:rsidRPr="00F24EDF">
          <w:rPr>
            <w:rStyle w:val="Hyperlink"/>
          </w:rPr>
          <w:t>https://kinder.wdr.de/tv/die-sendung-mit-der-maus/av/video-sachgeschichte-handyrecycling-100.html</w:t>
        </w:r>
      </w:hyperlink>
      <w:r w:rsidR="007956EC" w:rsidRPr="007956EC">
        <w:t>, 08.11.2023.</w:t>
      </w:r>
    </w:p>
    <w:p w14:paraId="231B7BEE" w14:textId="1EA3E3FB" w:rsidR="00F55EA7" w:rsidRPr="00F55EA7" w:rsidRDefault="00F55EA7" w:rsidP="00F55EA7">
      <w:pPr>
        <w:pStyle w:val="AufzhlungStandard"/>
        <w:numPr>
          <w:ilvl w:val="0"/>
          <w:numId w:val="16"/>
        </w:numPr>
      </w:pPr>
      <w:r w:rsidRPr="00F55EA7">
        <w:t xml:space="preserve">Dittmeyer, R.; Keim, W.; </w:t>
      </w:r>
      <w:proofErr w:type="spellStart"/>
      <w:r w:rsidRPr="00F55EA7">
        <w:t>Kreysa</w:t>
      </w:r>
      <w:proofErr w:type="spellEnd"/>
      <w:r w:rsidRPr="00F55EA7">
        <w:t xml:space="preserve">, G.; Oberholz, A.: Metalle, in: Chemische Technik: Prozesse und Produkte, </w:t>
      </w:r>
      <w:proofErr w:type="spellStart"/>
      <w:r w:rsidRPr="00F55EA7">
        <w:t>hg</w:t>
      </w:r>
      <w:proofErr w:type="spellEnd"/>
      <w:r w:rsidRPr="00F55EA7">
        <w:t xml:space="preserve">. v. </w:t>
      </w:r>
      <w:proofErr w:type="spellStart"/>
      <w:r w:rsidRPr="00F55EA7">
        <w:t>Winnacker</w:t>
      </w:r>
      <w:proofErr w:type="spellEnd"/>
      <w:r w:rsidRPr="00F55EA7">
        <w:t>/Küchler, Weinheim</w:t>
      </w:r>
      <w:r w:rsidRPr="00F55EA7">
        <w:rPr>
          <w:vertAlign w:val="superscript"/>
        </w:rPr>
        <w:t>6</w:t>
      </w:r>
      <w:r w:rsidRPr="00F55EA7">
        <w:t>, 2006.</w:t>
      </w:r>
    </w:p>
    <w:p w14:paraId="706E1B2C" w14:textId="77777777" w:rsidR="00F55EA7" w:rsidRDefault="00F55EA7" w:rsidP="00F55EA7">
      <w:pPr>
        <w:pStyle w:val="AufzhlungStandard"/>
        <w:numPr>
          <w:ilvl w:val="0"/>
          <w:numId w:val="16"/>
        </w:numPr>
        <w:rPr>
          <w:lang w:val="en-GB"/>
        </w:rPr>
      </w:pPr>
      <w:proofErr w:type="spellStart"/>
      <w:r w:rsidRPr="00F55EA7">
        <w:rPr>
          <w:lang w:val="en-GB"/>
        </w:rPr>
        <w:t>Bookhagen</w:t>
      </w:r>
      <w:proofErr w:type="spellEnd"/>
      <w:r w:rsidRPr="00F55EA7">
        <w:rPr>
          <w:lang w:val="en-GB"/>
        </w:rPr>
        <w:t xml:space="preserve">, B.; Bastian D.: </w:t>
      </w:r>
      <w:proofErr w:type="spellStart"/>
      <w:r w:rsidRPr="00F55EA7">
        <w:rPr>
          <w:lang w:val="en-GB"/>
        </w:rPr>
        <w:t>Metalle</w:t>
      </w:r>
      <w:proofErr w:type="spellEnd"/>
      <w:r w:rsidRPr="00F55EA7">
        <w:rPr>
          <w:lang w:val="en-GB"/>
        </w:rPr>
        <w:t xml:space="preserve"> in Smartphones. Commodity </w:t>
      </w:r>
      <w:proofErr w:type="spellStart"/>
      <w:r w:rsidRPr="00F55EA7">
        <w:rPr>
          <w:lang w:val="en-GB"/>
        </w:rPr>
        <w:t>TopNews</w:t>
      </w:r>
      <w:proofErr w:type="spellEnd"/>
      <w:r w:rsidRPr="00F55EA7">
        <w:rPr>
          <w:lang w:val="en-GB"/>
        </w:rPr>
        <w:t>, Heft 65, 2020, 1-13.</w:t>
      </w:r>
    </w:p>
    <w:p w14:paraId="755C5444" w14:textId="7CB85C41" w:rsidR="00377C94" w:rsidRPr="0084279C" w:rsidRDefault="007163EF" w:rsidP="005F12A0">
      <w:pPr>
        <w:pStyle w:val="AufzhlungStandard"/>
        <w:numPr>
          <w:ilvl w:val="0"/>
          <w:numId w:val="16"/>
        </w:numPr>
      </w:pPr>
      <w:r>
        <w:t xml:space="preserve">Riedel, E., </w:t>
      </w:r>
      <w:proofErr w:type="spellStart"/>
      <w:r>
        <w:t>Janiak</w:t>
      </w:r>
      <w:proofErr w:type="spellEnd"/>
      <w:r>
        <w:t xml:space="preserve">, C.: Anorganische Chemie, </w:t>
      </w:r>
      <w:proofErr w:type="spellStart"/>
      <w:r>
        <w:t>DeGruyter</w:t>
      </w:r>
      <w:proofErr w:type="spellEnd"/>
      <w:r>
        <w:t>, Berlin 2015.</w:t>
      </w:r>
    </w:p>
    <w:sectPr w:rsidR="00377C94" w:rsidRPr="0084279C" w:rsidSect="00393DBD">
      <w:headerReference w:type="even" r:id="rId24"/>
      <w:footerReference w:type="even" r:id="rId25"/>
      <w:footerReference w:type="default" r:id="rId26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2C2A" w14:textId="77777777" w:rsidR="00393DBD" w:rsidRDefault="00393DBD" w:rsidP="005A7DCE">
      <w:pPr>
        <w:spacing w:before="0"/>
      </w:pPr>
      <w:r>
        <w:separator/>
      </w:r>
    </w:p>
    <w:p w14:paraId="4FF1FC88" w14:textId="77777777" w:rsidR="00393DBD" w:rsidRDefault="00393DBD"/>
  </w:endnote>
  <w:endnote w:type="continuationSeparator" w:id="0">
    <w:p w14:paraId="55CD23DC" w14:textId="77777777" w:rsidR="00393DBD" w:rsidRDefault="00393DBD" w:rsidP="005A7DCE">
      <w:pPr>
        <w:spacing w:before="0"/>
      </w:pPr>
      <w:r>
        <w:continuationSeparator/>
      </w:r>
    </w:p>
    <w:p w14:paraId="39E58624" w14:textId="77777777" w:rsidR="00393DBD" w:rsidRDefault="00393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8BB8" w14:textId="77777777" w:rsidR="0044618D" w:rsidRDefault="0044618D">
    <w:pPr>
      <w:pStyle w:val="Fuzeile"/>
    </w:pPr>
  </w:p>
  <w:p w14:paraId="433D9B67" w14:textId="77777777" w:rsidR="003A4E0F" w:rsidRDefault="003A4E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319C7650" w14:textId="77777777" w:rsidR="005A7DCE" w:rsidRDefault="005A7D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562E43AC" wp14:editId="47E70E67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BDB330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A73A517" w14:textId="30CB112B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F12A0">
          <w:rPr>
            <w:noProof/>
          </w:rPr>
          <w:t>6</w:t>
        </w:r>
        <w:r>
          <w:fldChar w:fldCharType="end"/>
        </w:r>
      </w:p>
    </w:sdtContent>
  </w:sdt>
  <w:p w14:paraId="21914EE1" w14:textId="77777777" w:rsidR="005A7DCE" w:rsidRDefault="005A7DCE">
    <w:pPr>
      <w:pStyle w:val="Fuzeile"/>
    </w:pPr>
  </w:p>
  <w:p w14:paraId="57D2333D" w14:textId="77777777" w:rsidR="003A4E0F" w:rsidRDefault="003A4E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7BEF" w14:textId="77777777" w:rsidR="00393DBD" w:rsidRDefault="00393DBD" w:rsidP="005A7DCE">
      <w:pPr>
        <w:spacing w:before="0"/>
      </w:pPr>
      <w:r>
        <w:separator/>
      </w:r>
    </w:p>
    <w:p w14:paraId="43B062A8" w14:textId="77777777" w:rsidR="00393DBD" w:rsidRDefault="00393DBD"/>
  </w:footnote>
  <w:footnote w:type="continuationSeparator" w:id="0">
    <w:p w14:paraId="1655183C" w14:textId="77777777" w:rsidR="00393DBD" w:rsidRDefault="00393DBD" w:rsidP="005A7DCE">
      <w:pPr>
        <w:spacing w:before="0"/>
      </w:pPr>
      <w:r>
        <w:continuationSeparator/>
      </w:r>
    </w:p>
    <w:p w14:paraId="598F6440" w14:textId="77777777" w:rsidR="00393DBD" w:rsidRDefault="00393D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9D79" w14:textId="77777777" w:rsidR="0044618D" w:rsidRDefault="0044618D">
    <w:pPr>
      <w:pStyle w:val="Kopfzeile"/>
    </w:pPr>
  </w:p>
  <w:p w14:paraId="1DE63F57" w14:textId="77777777" w:rsidR="003A4E0F" w:rsidRDefault="003A4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4ACF3B0A"/>
    <w:multiLevelType w:val="hybridMultilevel"/>
    <w:tmpl w:val="38B4C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1" w15:restartNumberingAfterBreak="0">
    <w:nsid w:val="720D2E7F"/>
    <w:multiLevelType w:val="hybridMultilevel"/>
    <w:tmpl w:val="04A45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26E1"/>
    <w:multiLevelType w:val="hybridMultilevel"/>
    <w:tmpl w:val="8CC86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5" w15:restartNumberingAfterBreak="0">
    <w:nsid w:val="7B762688"/>
    <w:multiLevelType w:val="hybridMultilevel"/>
    <w:tmpl w:val="CDF4A9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9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01382"/>
    <w:rsid w:val="00005BF4"/>
    <w:rsid w:val="00014496"/>
    <w:rsid w:val="0002048F"/>
    <w:rsid w:val="00030ED5"/>
    <w:rsid w:val="000417E3"/>
    <w:rsid w:val="00045EDE"/>
    <w:rsid w:val="00050A92"/>
    <w:rsid w:val="00057F19"/>
    <w:rsid w:val="00061B66"/>
    <w:rsid w:val="000712A2"/>
    <w:rsid w:val="00073476"/>
    <w:rsid w:val="00074491"/>
    <w:rsid w:val="0008168A"/>
    <w:rsid w:val="00093B69"/>
    <w:rsid w:val="000B0813"/>
    <w:rsid w:val="000B0AB2"/>
    <w:rsid w:val="000B2201"/>
    <w:rsid w:val="000B39A7"/>
    <w:rsid w:val="000B40F0"/>
    <w:rsid w:val="000B707B"/>
    <w:rsid w:val="000C0025"/>
    <w:rsid w:val="000C6FFF"/>
    <w:rsid w:val="000D1B56"/>
    <w:rsid w:val="000D4A1C"/>
    <w:rsid w:val="000E113D"/>
    <w:rsid w:val="000E3075"/>
    <w:rsid w:val="000E61E0"/>
    <w:rsid w:val="000F2EF2"/>
    <w:rsid w:val="000F57EF"/>
    <w:rsid w:val="00122487"/>
    <w:rsid w:val="00146CA1"/>
    <w:rsid w:val="0015014E"/>
    <w:rsid w:val="001515D3"/>
    <w:rsid w:val="0015710E"/>
    <w:rsid w:val="00167921"/>
    <w:rsid w:val="0017052C"/>
    <w:rsid w:val="00173159"/>
    <w:rsid w:val="00174C79"/>
    <w:rsid w:val="00175F7C"/>
    <w:rsid w:val="00182DEB"/>
    <w:rsid w:val="00187127"/>
    <w:rsid w:val="001B154E"/>
    <w:rsid w:val="001B199D"/>
    <w:rsid w:val="001B5142"/>
    <w:rsid w:val="001B6F3D"/>
    <w:rsid w:val="001C2D1D"/>
    <w:rsid w:val="001D6942"/>
    <w:rsid w:val="001D71AD"/>
    <w:rsid w:val="001F5D8D"/>
    <w:rsid w:val="002034A2"/>
    <w:rsid w:val="002048A6"/>
    <w:rsid w:val="002174CE"/>
    <w:rsid w:val="00237986"/>
    <w:rsid w:val="0025372E"/>
    <w:rsid w:val="0026490D"/>
    <w:rsid w:val="002730CA"/>
    <w:rsid w:val="0027609F"/>
    <w:rsid w:val="00280219"/>
    <w:rsid w:val="00291384"/>
    <w:rsid w:val="00295A91"/>
    <w:rsid w:val="00297847"/>
    <w:rsid w:val="002C5F58"/>
    <w:rsid w:val="002C779E"/>
    <w:rsid w:val="002D5AEA"/>
    <w:rsid w:val="002D5D0A"/>
    <w:rsid w:val="002F4804"/>
    <w:rsid w:val="002F7BC8"/>
    <w:rsid w:val="00311B57"/>
    <w:rsid w:val="003133B8"/>
    <w:rsid w:val="00327F68"/>
    <w:rsid w:val="0033027A"/>
    <w:rsid w:val="00334B7B"/>
    <w:rsid w:val="00334E59"/>
    <w:rsid w:val="0033663A"/>
    <w:rsid w:val="00337197"/>
    <w:rsid w:val="00346587"/>
    <w:rsid w:val="0036111E"/>
    <w:rsid w:val="00367F61"/>
    <w:rsid w:val="0037035E"/>
    <w:rsid w:val="00374C48"/>
    <w:rsid w:val="00377C94"/>
    <w:rsid w:val="00390676"/>
    <w:rsid w:val="00393DBD"/>
    <w:rsid w:val="003A4E0F"/>
    <w:rsid w:val="003A6615"/>
    <w:rsid w:val="003B2579"/>
    <w:rsid w:val="003B29B0"/>
    <w:rsid w:val="003D1702"/>
    <w:rsid w:val="003E1BAE"/>
    <w:rsid w:val="004073CE"/>
    <w:rsid w:val="004448A3"/>
    <w:rsid w:val="00444E03"/>
    <w:rsid w:val="0044618D"/>
    <w:rsid w:val="004501CC"/>
    <w:rsid w:val="0045293A"/>
    <w:rsid w:val="00472F73"/>
    <w:rsid w:val="00474F2F"/>
    <w:rsid w:val="00475226"/>
    <w:rsid w:val="00495245"/>
    <w:rsid w:val="004A604B"/>
    <w:rsid w:val="004B2B85"/>
    <w:rsid w:val="004C1A2E"/>
    <w:rsid w:val="004C1D1D"/>
    <w:rsid w:val="004C5994"/>
    <w:rsid w:val="004C5A8C"/>
    <w:rsid w:val="004C6EC5"/>
    <w:rsid w:val="004D7681"/>
    <w:rsid w:val="004E1F2F"/>
    <w:rsid w:val="004F3D03"/>
    <w:rsid w:val="00502CFB"/>
    <w:rsid w:val="00512F5C"/>
    <w:rsid w:val="0053676F"/>
    <w:rsid w:val="00544600"/>
    <w:rsid w:val="0054607B"/>
    <w:rsid w:val="00560F00"/>
    <w:rsid w:val="005633FE"/>
    <w:rsid w:val="0056552E"/>
    <w:rsid w:val="00571440"/>
    <w:rsid w:val="00575113"/>
    <w:rsid w:val="00582D8E"/>
    <w:rsid w:val="005848C4"/>
    <w:rsid w:val="0059461B"/>
    <w:rsid w:val="005A3C35"/>
    <w:rsid w:val="005A7DCE"/>
    <w:rsid w:val="005B5D7B"/>
    <w:rsid w:val="005B5F76"/>
    <w:rsid w:val="005C0709"/>
    <w:rsid w:val="005C68FF"/>
    <w:rsid w:val="005C7542"/>
    <w:rsid w:val="005D3033"/>
    <w:rsid w:val="005E059B"/>
    <w:rsid w:val="005E14C9"/>
    <w:rsid w:val="005F04E8"/>
    <w:rsid w:val="005F12A0"/>
    <w:rsid w:val="0061042D"/>
    <w:rsid w:val="006122DD"/>
    <w:rsid w:val="00624322"/>
    <w:rsid w:val="00627CD5"/>
    <w:rsid w:val="00633835"/>
    <w:rsid w:val="0063619A"/>
    <w:rsid w:val="00636BE6"/>
    <w:rsid w:val="00651708"/>
    <w:rsid w:val="0066246C"/>
    <w:rsid w:val="00662741"/>
    <w:rsid w:val="00664B54"/>
    <w:rsid w:val="006754AB"/>
    <w:rsid w:val="00687FD1"/>
    <w:rsid w:val="00690ADB"/>
    <w:rsid w:val="00693BE3"/>
    <w:rsid w:val="006B7870"/>
    <w:rsid w:val="006C11DF"/>
    <w:rsid w:val="006C2C35"/>
    <w:rsid w:val="006D0234"/>
    <w:rsid w:val="006D3289"/>
    <w:rsid w:val="006D6CFC"/>
    <w:rsid w:val="006E59DC"/>
    <w:rsid w:val="006F3528"/>
    <w:rsid w:val="00701B99"/>
    <w:rsid w:val="00706251"/>
    <w:rsid w:val="00707B42"/>
    <w:rsid w:val="00713C13"/>
    <w:rsid w:val="007161D1"/>
    <w:rsid w:val="007163AE"/>
    <w:rsid w:val="007163EF"/>
    <w:rsid w:val="007211E4"/>
    <w:rsid w:val="007357D4"/>
    <w:rsid w:val="00740A3B"/>
    <w:rsid w:val="007445B2"/>
    <w:rsid w:val="00746DC7"/>
    <w:rsid w:val="00763940"/>
    <w:rsid w:val="00774875"/>
    <w:rsid w:val="007753B8"/>
    <w:rsid w:val="0077767B"/>
    <w:rsid w:val="00783295"/>
    <w:rsid w:val="00794E66"/>
    <w:rsid w:val="007950D6"/>
    <w:rsid w:val="007956EC"/>
    <w:rsid w:val="007A008A"/>
    <w:rsid w:val="007A571F"/>
    <w:rsid w:val="007B2C80"/>
    <w:rsid w:val="007B663C"/>
    <w:rsid w:val="007B719D"/>
    <w:rsid w:val="007C4DCF"/>
    <w:rsid w:val="007E138A"/>
    <w:rsid w:val="007E2837"/>
    <w:rsid w:val="007F181E"/>
    <w:rsid w:val="007F18E1"/>
    <w:rsid w:val="0080433D"/>
    <w:rsid w:val="008117E4"/>
    <w:rsid w:val="008246E7"/>
    <w:rsid w:val="00825BFE"/>
    <w:rsid w:val="0082664C"/>
    <w:rsid w:val="00833A21"/>
    <w:rsid w:val="00835716"/>
    <w:rsid w:val="008402CB"/>
    <w:rsid w:val="0084279C"/>
    <w:rsid w:val="008436DB"/>
    <w:rsid w:val="008501C9"/>
    <w:rsid w:val="00850560"/>
    <w:rsid w:val="00856D4E"/>
    <w:rsid w:val="008621F4"/>
    <w:rsid w:val="00862B9E"/>
    <w:rsid w:val="00864C20"/>
    <w:rsid w:val="00867185"/>
    <w:rsid w:val="00881290"/>
    <w:rsid w:val="008822D8"/>
    <w:rsid w:val="008831E9"/>
    <w:rsid w:val="00883728"/>
    <w:rsid w:val="00887B23"/>
    <w:rsid w:val="00895795"/>
    <w:rsid w:val="008A524D"/>
    <w:rsid w:val="008A58D8"/>
    <w:rsid w:val="008E5CB5"/>
    <w:rsid w:val="008E79D6"/>
    <w:rsid w:val="008F0F1F"/>
    <w:rsid w:val="008F68EF"/>
    <w:rsid w:val="008F6F0C"/>
    <w:rsid w:val="00904FA6"/>
    <w:rsid w:val="00910D02"/>
    <w:rsid w:val="0093078E"/>
    <w:rsid w:val="00931748"/>
    <w:rsid w:val="00931B30"/>
    <w:rsid w:val="00934F64"/>
    <w:rsid w:val="00942588"/>
    <w:rsid w:val="00947555"/>
    <w:rsid w:val="00954509"/>
    <w:rsid w:val="00957D07"/>
    <w:rsid w:val="00964FFA"/>
    <w:rsid w:val="009710A6"/>
    <w:rsid w:val="0097784C"/>
    <w:rsid w:val="00980B6B"/>
    <w:rsid w:val="00984851"/>
    <w:rsid w:val="00995B71"/>
    <w:rsid w:val="009971EA"/>
    <w:rsid w:val="009A02DE"/>
    <w:rsid w:val="009A6BEB"/>
    <w:rsid w:val="009B124E"/>
    <w:rsid w:val="009C0BC3"/>
    <w:rsid w:val="009C5FB2"/>
    <w:rsid w:val="009D1E91"/>
    <w:rsid w:val="009D4009"/>
    <w:rsid w:val="009D6E39"/>
    <w:rsid w:val="009E2060"/>
    <w:rsid w:val="009E57DD"/>
    <w:rsid w:val="009F2A03"/>
    <w:rsid w:val="00A016C1"/>
    <w:rsid w:val="00A03F4C"/>
    <w:rsid w:val="00A049EC"/>
    <w:rsid w:val="00A21130"/>
    <w:rsid w:val="00A212F4"/>
    <w:rsid w:val="00A4782D"/>
    <w:rsid w:val="00A5383F"/>
    <w:rsid w:val="00A54543"/>
    <w:rsid w:val="00A55A9E"/>
    <w:rsid w:val="00A55B50"/>
    <w:rsid w:val="00A6037A"/>
    <w:rsid w:val="00A61B1E"/>
    <w:rsid w:val="00A668D0"/>
    <w:rsid w:val="00A7068A"/>
    <w:rsid w:val="00A72714"/>
    <w:rsid w:val="00A727CF"/>
    <w:rsid w:val="00A86695"/>
    <w:rsid w:val="00A91DCA"/>
    <w:rsid w:val="00A91F99"/>
    <w:rsid w:val="00A9215F"/>
    <w:rsid w:val="00AA5D66"/>
    <w:rsid w:val="00AB7E4B"/>
    <w:rsid w:val="00AC1811"/>
    <w:rsid w:val="00AC69A4"/>
    <w:rsid w:val="00AD197B"/>
    <w:rsid w:val="00AD1DCF"/>
    <w:rsid w:val="00AD76D6"/>
    <w:rsid w:val="00AE51D7"/>
    <w:rsid w:val="00AE53F0"/>
    <w:rsid w:val="00AF208A"/>
    <w:rsid w:val="00AF7672"/>
    <w:rsid w:val="00B070D9"/>
    <w:rsid w:val="00B17FBF"/>
    <w:rsid w:val="00B22ED0"/>
    <w:rsid w:val="00B254E1"/>
    <w:rsid w:val="00B31AC8"/>
    <w:rsid w:val="00B4212F"/>
    <w:rsid w:val="00B44F47"/>
    <w:rsid w:val="00B64A60"/>
    <w:rsid w:val="00B64C57"/>
    <w:rsid w:val="00B676B4"/>
    <w:rsid w:val="00B73B19"/>
    <w:rsid w:val="00B7538D"/>
    <w:rsid w:val="00B76B9D"/>
    <w:rsid w:val="00B80F2C"/>
    <w:rsid w:val="00B876F3"/>
    <w:rsid w:val="00B9360E"/>
    <w:rsid w:val="00BB3B81"/>
    <w:rsid w:val="00BC1FF8"/>
    <w:rsid w:val="00BD223D"/>
    <w:rsid w:val="00BD2287"/>
    <w:rsid w:val="00BD31A2"/>
    <w:rsid w:val="00BD570B"/>
    <w:rsid w:val="00BD5E24"/>
    <w:rsid w:val="00BE21BB"/>
    <w:rsid w:val="00BF0B4F"/>
    <w:rsid w:val="00C15C40"/>
    <w:rsid w:val="00C202D5"/>
    <w:rsid w:val="00C26C2B"/>
    <w:rsid w:val="00C303F3"/>
    <w:rsid w:val="00C322F3"/>
    <w:rsid w:val="00C36EA6"/>
    <w:rsid w:val="00C44097"/>
    <w:rsid w:val="00C445C9"/>
    <w:rsid w:val="00C55A9A"/>
    <w:rsid w:val="00C63DC6"/>
    <w:rsid w:val="00C6581C"/>
    <w:rsid w:val="00C76944"/>
    <w:rsid w:val="00C81142"/>
    <w:rsid w:val="00C811D5"/>
    <w:rsid w:val="00CA0B58"/>
    <w:rsid w:val="00CA28F9"/>
    <w:rsid w:val="00CA3FF6"/>
    <w:rsid w:val="00CA6031"/>
    <w:rsid w:val="00CB1B2D"/>
    <w:rsid w:val="00CB2517"/>
    <w:rsid w:val="00CC2199"/>
    <w:rsid w:val="00CC5076"/>
    <w:rsid w:val="00CC5EA6"/>
    <w:rsid w:val="00CD1680"/>
    <w:rsid w:val="00CD6A56"/>
    <w:rsid w:val="00CD797A"/>
    <w:rsid w:val="00CE21C3"/>
    <w:rsid w:val="00CE7372"/>
    <w:rsid w:val="00D077DE"/>
    <w:rsid w:val="00D10188"/>
    <w:rsid w:val="00D14E14"/>
    <w:rsid w:val="00D33C3C"/>
    <w:rsid w:val="00D51EFC"/>
    <w:rsid w:val="00D619A7"/>
    <w:rsid w:val="00D671AD"/>
    <w:rsid w:val="00D747ED"/>
    <w:rsid w:val="00D83D16"/>
    <w:rsid w:val="00D852C1"/>
    <w:rsid w:val="00D85845"/>
    <w:rsid w:val="00D9317E"/>
    <w:rsid w:val="00D97908"/>
    <w:rsid w:val="00DA2E6B"/>
    <w:rsid w:val="00DA6D0A"/>
    <w:rsid w:val="00DA7665"/>
    <w:rsid w:val="00DB678C"/>
    <w:rsid w:val="00DB6F3A"/>
    <w:rsid w:val="00DC38C9"/>
    <w:rsid w:val="00DD257B"/>
    <w:rsid w:val="00DE187F"/>
    <w:rsid w:val="00DE31F8"/>
    <w:rsid w:val="00DE47F6"/>
    <w:rsid w:val="00DE5424"/>
    <w:rsid w:val="00E12883"/>
    <w:rsid w:val="00E14DE1"/>
    <w:rsid w:val="00E20AF3"/>
    <w:rsid w:val="00E26BF0"/>
    <w:rsid w:val="00E30882"/>
    <w:rsid w:val="00E37520"/>
    <w:rsid w:val="00E37A4B"/>
    <w:rsid w:val="00E450E8"/>
    <w:rsid w:val="00E505FC"/>
    <w:rsid w:val="00E54A99"/>
    <w:rsid w:val="00E62C64"/>
    <w:rsid w:val="00E66E0B"/>
    <w:rsid w:val="00E71C9F"/>
    <w:rsid w:val="00E74A38"/>
    <w:rsid w:val="00E80762"/>
    <w:rsid w:val="00E82BF8"/>
    <w:rsid w:val="00E83F65"/>
    <w:rsid w:val="00E840FD"/>
    <w:rsid w:val="00E8473B"/>
    <w:rsid w:val="00E92EF7"/>
    <w:rsid w:val="00EA5DD4"/>
    <w:rsid w:val="00EA6BA3"/>
    <w:rsid w:val="00EB033F"/>
    <w:rsid w:val="00EB19F0"/>
    <w:rsid w:val="00EC01F5"/>
    <w:rsid w:val="00EC277D"/>
    <w:rsid w:val="00ED1006"/>
    <w:rsid w:val="00ED38CC"/>
    <w:rsid w:val="00ED58D0"/>
    <w:rsid w:val="00ED69F7"/>
    <w:rsid w:val="00EE30FD"/>
    <w:rsid w:val="00EE725F"/>
    <w:rsid w:val="00EE7D63"/>
    <w:rsid w:val="00F00753"/>
    <w:rsid w:val="00F14D9C"/>
    <w:rsid w:val="00F1710D"/>
    <w:rsid w:val="00F23B6D"/>
    <w:rsid w:val="00F24EDF"/>
    <w:rsid w:val="00F330D6"/>
    <w:rsid w:val="00F4151E"/>
    <w:rsid w:val="00F55EA7"/>
    <w:rsid w:val="00F56C8A"/>
    <w:rsid w:val="00F62444"/>
    <w:rsid w:val="00F6449B"/>
    <w:rsid w:val="00F66864"/>
    <w:rsid w:val="00F677BD"/>
    <w:rsid w:val="00F700A0"/>
    <w:rsid w:val="00F76D18"/>
    <w:rsid w:val="00F91266"/>
    <w:rsid w:val="00FA1314"/>
    <w:rsid w:val="00FA5110"/>
    <w:rsid w:val="00FA78D3"/>
    <w:rsid w:val="00FB3670"/>
    <w:rsid w:val="00FB58A7"/>
    <w:rsid w:val="00FC6333"/>
    <w:rsid w:val="00FD7888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C7D500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21F4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621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621F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621F4"/>
    <w:pPr>
      <w:spacing w:after="100"/>
      <w:ind w:left="480"/>
    </w:pPr>
  </w:style>
  <w:style w:type="table" w:styleId="Tabellenraster">
    <w:name w:val="Table Grid"/>
    <w:basedOn w:val="NormaleTabelle"/>
    <w:uiPriority w:val="39"/>
    <w:rsid w:val="002F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12F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31F8"/>
    <w:rPr>
      <w:color w:val="66CC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chemie.de/lexikon/Aluminium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chem-page.de/experimente/trennung-von-cobalt-und-nickelsalzen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chemie.de/lexikon/Magnesium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urn-on.de/article/akku-entsorgen-das-ist-bei-handy-und-laptop-zu-beachten-347201?from=https%3A%2F%2Fwww.bing.com%2F" TargetMode="External"/><Relationship Id="rId20" Type="http://schemas.openxmlformats.org/officeDocument/2006/relationships/hyperlink" Target="https://epub.wupperinst.org/frontdoor/deliver/index/docId/3970/file/MaRess_AP2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kinder.wdr.de/tv/die-sendung-mit-der-maus/av/video-sachgeschichte-handyrecycling-100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gestis.dguv.de/data?name=0013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eo.de/natur/nachhaltigkeit/alte-handys-enthalten-material-fuer-die-naechsten-10-jahre-33112692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E514-70CB-4953-ADBC-636DA54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1655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11</cp:revision>
  <cp:lastPrinted>2024-02-23T11:52:00Z</cp:lastPrinted>
  <dcterms:created xsi:type="dcterms:W3CDTF">2024-02-23T07:24:00Z</dcterms:created>
  <dcterms:modified xsi:type="dcterms:W3CDTF">2024-02-23T11:52:00Z</dcterms:modified>
</cp:coreProperties>
</file>