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8FFE" w14:textId="77777777" w:rsidR="00E8473B" w:rsidRDefault="00E8473B" w:rsidP="00A25B94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6C927070" wp14:editId="48F05825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C584A" w14:textId="77777777" w:rsidR="008039D1" w:rsidRDefault="008039D1" w:rsidP="00E8473B">
                              <w:pPr>
                                <w:spacing w:before="168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927070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11C584A" w14:textId="77777777" w:rsidR="008039D1" w:rsidRDefault="008039D1" w:rsidP="00E8473B">
                        <w:pPr>
                          <w:spacing w:before="168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47726D2A" wp14:editId="0BD2C96A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3C91C" w14:textId="53DCF577" w:rsidR="00AE53F0" w:rsidRPr="002B0151" w:rsidRDefault="00E8473B" w:rsidP="002B0151">
      <w:pPr>
        <w:pStyle w:val="Seminar"/>
      </w:pPr>
      <w:r w:rsidRPr="002B0151">
        <w:t>Seminar</w:t>
      </w:r>
      <w:r w:rsidR="00FD7888" w:rsidRPr="002B0151">
        <w:t xml:space="preserve"> „Übungen im Vortragen –</w:t>
      </w:r>
      <w:r w:rsidR="0029716A" w:rsidRPr="002B0151">
        <w:t xml:space="preserve"> </w:t>
      </w:r>
      <w:r w:rsidR="002B0151" w:rsidRPr="002B0151">
        <w:t>OC</w:t>
      </w:r>
      <w:r w:rsidR="00FD7888" w:rsidRPr="002B0151">
        <w:t>“</w:t>
      </w:r>
    </w:p>
    <w:p w14:paraId="61C6F5BC" w14:textId="34ABBDBE" w:rsidR="00E8473B" w:rsidRDefault="002B0151" w:rsidP="005633FE">
      <w:pPr>
        <w:pStyle w:val="Titel"/>
      </w:pPr>
      <w:r>
        <w:t>Radikalische Polymerisation</w:t>
      </w:r>
    </w:p>
    <w:p w14:paraId="28CE20D7" w14:textId="7290E9C9" w:rsidR="00E8473B" w:rsidRDefault="002B0151" w:rsidP="00E8473B">
      <w:pPr>
        <w:pStyle w:val="Autor"/>
      </w:pPr>
      <w:r>
        <w:t>Fabian Engelmann, SS 14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14114984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0EA471" w14:textId="5DF63EA1" w:rsidR="009B4835" w:rsidRDefault="009B4835">
          <w:pPr>
            <w:pStyle w:val="Inhaltsverzeichnisberschrift"/>
          </w:pPr>
          <w:r>
            <w:t>Gliederung</w:t>
          </w:r>
        </w:p>
        <w:p w14:paraId="16C976AB" w14:textId="48ED18BF" w:rsidR="002103BE" w:rsidRDefault="009B483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281306" w:history="1">
            <w:r w:rsidR="002103BE" w:rsidRPr="00D31D00">
              <w:rPr>
                <w:rStyle w:val="Hyperlink"/>
                <w:noProof/>
              </w:rPr>
              <w:t>1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Polyethylen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_Toc57281306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 w:rsidR="00700C48">
              <w:rPr>
                <w:noProof/>
                <w:webHidden/>
              </w:rPr>
              <w:t>1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49DA4873" w14:textId="711425A0" w:rsidR="002103BE" w:rsidRDefault="00700C48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07" w:history="1">
            <w:r w:rsidR="002103BE" w:rsidRPr="00D31D00">
              <w:rPr>
                <w:rStyle w:val="Hyperlink"/>
                <w:noProof/>
              </w:rPr>
              <w:t>1.1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Radikalische Polymerisation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_Toc57281307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561A44CF" w14:textId="3889BE78" w:rsidR="002103BE" w:rsidRDefault="00700C48">
          <w:pPr>
            <w:pStyle w:val="Verzeichnis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08" w:history="1">
            <w:r w:rsidR="002103BE" w:rsidRPr="00D31D00">
              <w:rPr>
                <w:rStyle w:val="Hyperlink"/>
                <w:noProof/>
              </w:rPr>
              <w:t>1.1.1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Initiation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_Toc57281308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48CE9BA8" w14:textId="5F94ABEB" w:rsidR="002103BE" w:rsidRDefault="00700C48">
          <w:pPr>
            <w:pStyle w:val="Verzeichnis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09" w:history="1">
            <w:r w:rsidR="002103BE" w:rsidRPr="00D31D00">
              <w:rPr>
                <w:rStyle w:val="Hyperlink"/>
                <w:noProof/>
              </w:rPr>
              <w:t>1.1.2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Ketten-Start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_Toc57281309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3936496F" w14:textId="03579EC8" w:rsidR="002103BE" w:rsidRDefault="00700C48">
          <w:pPr>
            <w:pStyle w:val="Verzeichnis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10" w:history="1">
            <w:r w:rsidR="002103BE" w:rsidRPr="00D31D00">
              <w:rPr>
                <w:rStyle w:val="Hyperlink"/>
                <w:noProof/>
              </w:rPr>
              <w:t>1.1.3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Ketten-Wachstum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_Toc57281310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72ABF326" w14:textId="005A963A" w:rsidR="002103BE" w:rsidRDefault="00700C48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11" w:history="1">
            <w:r w:rsidR="002103BE" w:rsidRPr="00D31D00">
              <w:rPr>
                <w:rStyle w:val="Hyperlink"/>
                <w:noProof/>
              </w:rPr>
              <w:t>1.2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Ketten-Übertragung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_Toc57281311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499BF21D" w14:textId="2F8BD2D2" w:rsidR="002103BE" w:rsidRDefault="00700C48">
          <w:pPr>
            <w:pStyle w:val="Verzeichnis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12" w:history="1">
            <w:r w:rsidR="002103BE" w:rsidRPr="00D31D00">
              <w:rPr>
                <w:rStyle w:val="Hyperlink"/>
                <w:noProof/>
              </w:rPr>
              <w:t>1.2.1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Ketten-Abbruch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_Toc57281312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7EA41F5E" w14:textId="48AE2C3E" w:rsidR="002103BE" w:rsidRDefault="00700C48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13" w:history="1">
            <w:r w:rsidR="002103BE" w:rsidRPr="00D31D00">
              <w:rPr>
                <w:rStyle w:val="Hyperlink"/>
                <w:noProof/>
              </w:rPr>
              <w:t>1.3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Vor- und Nachteile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_Toc57281313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79545B5F" w14:textId="352AD36F" w:rsidR="002103BE" w:rsidRDefault="00700C48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14" w:history="1">
            <w:r w:rsidR="002103BE" w:rsidRPr="00D31D00">
              <w:rPr>
                <w:rStyle w:val="Hyperlink"/>
                <w:noProof/>
              </w:rPr>
              <w:t>1.4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Monomer-Herstellung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_Toc57281314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34424007" w14:textId="1E21F93C" w:rsidR="002103BE" w:rsidRDefault="00700C48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15" w:history="1">
            <w:r w:rsidR="002103BE" w:rsidRPr="00D31D00">
              <w:rPr>
                <w:rStyle w:val="Hyperlink"/>
                <w:noProof/>
              </w:rPr>
              <w:t>2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Weitere Kunststoffe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_Toc57281315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6C9F1166" w14:textId="3101E31C" w:rsidR="002103BE" w:rsidRDefault="00700C48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7281316" w:history="1">
            <w:r w:rsidR="002103BE" w:rsidRPr="00D31D00">
              <w:rPr>
                <w:rStyle w:val="Hyperlink"/>
                <w:noProof/>
              </w:rPr>
              <w:t>3</w:t>
            </w:r>
            <w:r w:rsidR="002103BE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2103BE" w:rsidRPr="00D31D00">
              <w:rPr>
                <w:rStyle w:val="Hyperlink"/>
                <w:noProof/>
              </w:rPr>
              <w:t>Ausblick</w:t>
            </w:r>
            <w:r w:rsidR="002103BE">
              <w:rPr>
                <w:noProof/>
                <w:webHidden/>
              </w:rPr>
              <w:tab/>
            </w:r>
            <w:r w:rsidR="002103BE">
              <w:rPr>
                <w:noProof/>
                <w:webHidden/>
              </w:rPr>
              <w:fldChar w:fldCharType="begin"/>
            </w:r>
            <w:r w:rsidR="002103BE">
              <w:rPr>
                <w:noProof/>
                <w:webHidden/>
              </w:rPr>
              <w:instrText xml:space="preserve"> PAGEREF _Toc57281316 \h </w:instrText>
            </w:r>
            <w:r w:rsidR="002103BE">
              <w:rPr>
                <w:noProof/>
                <w:webHidden/>
              </w:rPr>
            </w:r>
            <w:r w:rsidR="002103B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103BE">
              <w:rPr>
                <w:noProof/>
                <w:webHidden/>
              </w:rPr>
              <w:fldChar w:fldCharType="end"/>
            </w:r>
          </w:hyperlink>
        </w:p>
        <w:p w14:paraId="5AC765BB" w14:textId="2D6B737C" w:rsidR="009B4835" w:rsidRDefault="009B4835">
          <w:r>
            <w:rPr>
              <w:b/>
              <w:bCs/>
            </w:rPr>
            <w:fldChar w:fldCharType="end"/>
          </w:r>
        </w:p>
      </w:sdtContent>
    </w:sdt>
    <w:p w14:paraId="06CE8F08" w14:textId="242F37FD" w:rsidR="00480635" w:rsidRPr="0029716A" w:rsidRDefault="00FD7888" w:rsidP="00480635">
      <w:pPr>
        <w:pStyle w:val="EinstiegAbschluss"/>
      </w:pPr>
      <w:bookmarkStart w:id="0" w:name="_Überschrift_1"/>
      <w:bookmarkEnd w:id="0"/>
      <w:r w:rsidRPr="0029716A">
        <w:rPr>
          <w:rStyle w:val="Fett"/>
        </w:rPr>
        <w:t>Einstieg</w:t>
      </w:r>
      <w:r>
        <w:t>:</w:t>
      </w:r>
      <w:r w:rsidR="0029716A">
        <w:t xml:space="preserve"> </w:t>
      </w:r>
      <w:r w:rsidR="002B0151">
        <w:rPr>
          <w:rFonts w:cs="Arial"/>
        </w:rPr>
        <w:t>Plastik-Tüten gibt es beim Kauf oft gratis oder für wenig Geld dazu. Aber wie kann das sein? Eigentlich sollte doch das Polyethylen in den Plastik-Tüten teuer sein, weil diese Kunststoffe nur mit Hilfe von Erd-Öl hergestellt werden können. Aber die Nachfrage des Erd-Öls steigt immer weiter an und die Erdöl-Funde werden weniger. Der Bedarf an Kunststoffen steigt ebenso weiter an. In Deutschland werden 21 Mio. t Kunststoff produziert (davon ca. 7 </w:t>
      </w:r>
      <w:proofErr w:type="spellStart"/>
      <w:r w:rsidR="002B0151">
        <w:rPr>
          <w:rFonts w:cs="Arial"/>
        </w:rPr>
        <w:t>Mio</w:t>
      </w:r>
      <w:proofErr w:type="spellEnd"/>
      <w:r w:rsidR="002B0151">
        <w:rPr>
          <w:rFonts w:cs="Arial"/>
        </w:rPr>
        <w:t> t PE). Trotz des Anstieges der Nachfrage von Erd-Öl werden viele Plastik-Tüten verschenkt oder sind für wenig Geld zu erwerben. Wie kann dies möglich sein?</w:t>
      </w:r>
    </w:p>
    <w:p w14:paraId="3D51DEDA" w14:textId="5575808E" w:rsidR="00E8473B" w:rsidRDefault="002B0151" w:rsidP="008A524D">
      <w:pPr>
        <w:pStyle w:val="berschrift1"/>
      </w:pPr>
      <w:bookmarkStart w:id="1" w:name="_Toc57281306"/>
      <w:r>
        <w:t>Polyethylen</w:t>
      </w:r>
      <w:bookmarkEnd w:id="1"/>
    </w:p>
    <w:p w14:paraId="17D1A912" w14:textId="4CCD326A" w:rsidR="002B0151" w:rsidRDefault="002B0151" w:rsidP="002B0151">
      <w:pPr>
        <w:rPr>
          <w:rFonts w:cs="Arial"/>
        </w:rPr>
      </w:pPr>
      <w:r>
        <w:rPr>
          <w:rFonts w:cs="Arial"/>
        </w:rPr>
        <w:t>Polyethylen (PE) ist eine Kunststoff, welcher durch eine Polymerisation aus Ethen gebildet wird. Um diesen Kunststoff herzustellen wird überwiegend die radikalische Polymerisation verwendet. PE wird für Müll-Säcke, Plastik-Tüten, Folie und Behälter verwendet.</w:t>
      </w:r>
    </w:p>
    <w:p w14:paraId="7713FA5A" w14:textId="7ACFEA24" w:rsidR="002B0151" w:rsidRDefault="002B0151" w:rsidP="002B0151">
      <w:pPr>
        <w:pStyle w:val="berschrift2"/>
      </w:pPr>
      <w:bookmarkStart w:id="2" w:name="_Toc57281307"/>
      <w:r>
        <w:t>Radikalische Polymerisation</w:t>
      </w:r>
      <w:bookmarkEnd w:id="2"/>
    </w:p>
    <w:p w14:paraId="15566ACE" w14:textId="0FB74F07" w:rsidR="002B0151" w:rsidRDefault="002B0151" w:rsidP="002B0151">
      <w:r>
        <w:t>Die radikalische Polymerisation unterteilt sich in vier Teil-Schritte</w:t>
      </w:r>
    </w:p>
    <w:p w14:paraId="065F769E" w14:textId="5D3A0168" w:rsidR="002B0151" w:rsidRDefault="002B0151" w:rsidP="002B0151">
      <w:pPr>
        <w:pStyle w:val="Liste2Aufzhlung"/>
        <w:numPr>
          <w:ilvl w:val="1"/>
          <w:numId w:val="19"/>
        </w:numPr>
      </w:pPr>
      <w:r>
        <w:t>Initiation und Ketten-Start</w:t>
      </w:r>
    </w:p>
    <w:p w14:paraId="1554E174" w14:textId="1A98BF08" w:rsidR="002B0151" w:rsidRDefault="002B0151" w:rsidP="002B0151">
      <w:pPr>
        <w:pStyle w:val="Liste2Aufzhlung"/>
        <w:numPr>
          <w:ilvl w:val="1"/>
          <w:numId w:val="19"/>
        </w:numPr>
      </w:pPr>
      <w:r>
        <w:t>Ketten-Wachstum</w:t>
      </w:r>
    </w:p>
    <w:p w14:paraId="70E55FEF" w14:textId="2706953C" w:rsidR="002B0151" w:rsidRDefault="002B0151" w:rsidP="002B0151">
      <w:pPr>
        <w:pStyle w:val="Liste2Aufzhlung"/>
        <w:numPr>
          <w:ilvl w:val="1"/>
          <w:numId w:val="19"/>
        </w:numPr>
      </w:pPr>
      <w:r>
        <w:t>Ketten-Übertragung</w:t>
      </w:r>
    </w:p>
    <w:p w14:paraId="4297EB26" w14:textId="5310F5DC" w:rsidR="002B0151" w:rsidRDefault="002B0151" w:rsidP="002B0151">
      <w:pPr>
        <w:pStyle w:val="Liste2Aufzhlung"/>
        <w:numPr>
          <w:ilvl w:val="1"/>
          <w:numId w:val="19"/>
        </w:numPr>
      </w:pPr>
      <w:r>
        <w:t>Ketten-Abbruch</w:t>
      </w:r>
    </w:p>
    <w:p w14:paraId="4CB4E917" w14:textId="02EF8580" w:rsidR="002B0151" w:rsidRDefault="002B0151" w:rsidP="002B0151">
      <w:pPr>
        <w:pStyle w:val="berschrift3"/>
      </w:pPr>
      <w:bookmarkStart w:id="3" w:name="_Toc57281308"/>
      <w:r>
        <w:lastRenderedPageBreak/>
        <w:t>Initiation</w:t>
      </w:r>
      <w:bookmarkEnd w:id="3"/>
    </w:p>
    <w:p w14:paraId="39E13EBD" w14:textId="0C5CC635" w:rsidR="002B0151" w:rsidRDefault="002B0151" w:rsidP="002B0151">
      <w:pPr>
        <w:rPr>
          <w:rFonts w:cs="Arial"/>
        </w:rPr>
      </w:pPr>
      <w:r>
        <w:rPr>
          <w:rFonts w:cs="Arial"/>
        </w:rPr>
        <w:t>Bei der Initiation benötigt man einen Starter (hier AIBN), welcher ein Anfangsradikal freisetzt.</w:t>
      </w:r>
    </w:p>
    <w:p w14:paraId="5E2C8D55" w14:textId="659A5FE1" w:rsidR="002B0151" w:rsidRDefault="00940BE4" w:rsidP="002B0151">
      <w:pPr>
        <w:pStyle w:val="Bilder"/>
      </w:pPr>
      <w:r>
        <w:rPr>
          <w:lang w:eastAsia="de-DE"/>
        </w:rPr>
        <w:drawing>
          <wp:inline distT="0" distB="0" distL="0" distR="0" wp14:anchorId="2FEEBFA7" wp14:editId="3AF62229">
            <wp:extent cx="5760000" cy="1290582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29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0A9F" w14:textId="0C57206B" w:rsidR="002B0151" w:rsidRDefault="002B0151" w:rsidP="002B0151">
      <w:pPr>
        <w:pStyle w:val="Beschriftung"/>
        <w:rPr>
          <w:rFonts w:cs="Arial"/>
        </w:rPr>
      </w:pPr>
      <w:r>
        <w:t xml:space="preserve">Abb. </w:t>
      </w:r>
      <w:fldSimple w:instr=" SEQ Abb. \* ARABIC ">
        <w:r w:rsidR="00700C48">
          <w:rPr>
            <w:noProof/>
          </w:rPr>
          <w:t>1</w:t>
        </w:r>
      </w:fldSimple>
      <w:r>
        <w:t xml:space="preserve">: </w:t>
      </w:r>
      <w:proofErr w:type="spellStart"/>
      <w:r>
        <w:rPr>
          <w:rFonts w:cs="Arial"/>
        </w:rPr>
        <w:t>Azo</w:t>
      </w:r>
      <w:proofErr w:type="spellEnd"/>
      <w:r>
        <w:rPr>
          <w:rFonts w:cs="Arial"/>
        </w:rPr>
        <w:t>-bis-</w:t>
      </w:r>
      <w:proofErr w:type="spellStart"/>
      <w:r>
        <w:rPr>
          <w:rFonts w:cs="Arial"/>
        </w:rPr>
        <w:t>isobutyronitril</w:t>
      </w:r>
      <w:proofErr w:type="spellEnd"/>
      <w:r>
        <w:rPr>
          <w:rFonts w:cs="Arial"/>
        </w:rPr>
        <w:t xml:space="preserve"> (AIBN) zerfällt in 2 </w:t>
      </w:r>
      <w:proofErr w:type="spellStart"/>
      <w:r>
        <w:rPr>
          <w:rFonts w:cs="Arial"/>
        </w:rPr>
        <w:t>Isobutyronitril</w:t>
      </w:r>
      <w:proofErr w:type="spellEnd"/>
      <w:r w:rsidR="00940BE4">
        <w:rPr>
          <w:rFonts w:cs="Arial"/>
        </w:rPr>
        <w:t>-R</w:t>
      </w:r>
      <w:r>
        <w:rPr>
          <w:rFonts w:cs="Arial"/>
        </w:rPr>
        <w:t>adikal und Stickstoff</w:t>
      </w:r>
    </w:p>
    <w:p w14:paraId="4B3C3D05" w14:textId="18A1EDD9" w:rsidR="00940BE4" w:rsidRDefault="00940BE4" w:rsidP="00940BE4">
      <w:pPr>
        <w:pStyle w:val="berschrift3"/>
      </w:pPr>
      <w:bookmarkStart w:id="4" w:name="_Toc57281309"/>
      <w:r>
        <w:t>Ketten-Start</w:t>
      </w:r>
      <w:bookmarkEnd w:id="4"/>
    </w:p>
    <w:p w14:paraId="172E5A01" w14:textId="59FFF3F0" w:rsidR="00940BE4" w:rsidRDefault="00940BE4" w:rsidP="00940BE4">
      <w:pPr>
        <w:rPr>
          <w:rFonts w:cs="Arial"/>
        </w:rPr>
      </w:pPr>
      <w:r>
        <w:rPr>
          <w:rFonts w:cs="Arial"/>
        </w:rPr>
        <w:t>Dieses Anfangsradikal, welches bei Initiation freigesetzt wurde greift nun an die Doppel-Bindung des Ethens an.</w:t>
      </w:r>
    </w:p>
    <w:p w14:paraId="4B3E27E9" w14:textId="30985948" w:rsidR="00940BE4" w:rsidRDefault="00940BE4" w:rsidP="00940BE4">
      <w:pPr>
        <w:pStyle w:val="Bilder"/>
      </w:pPr>
      <w:r>
        <w:rPr>
          <w:lang w:eastAsia="de-DE"/>
        </w:rPr>
        <w:drawing>
          <wp:inline distT="0" distB="0" distL="0" distR="0" wp14:anchorId="4D1D15C8" wp14:editId="0D23B954">
            <wp:extent cx="3600000" cy="1296878"/>
            <wp:effectExtent l="0" t="0" r="63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29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5DA33" w14:textId="0A3664C1" w:rsidR="00940BE4" w:rsidRDefault="00940BE4" w:rsidP="00940BE4">
      <w:pPr>
        <w:pStyle w:val="Beschriftung"/>
        <w:rPr>
          <w:rFonts w:cs="Arial"/>
        </w:rPr>
      </w:pPr>
      <w:r>
        <w:t xml:space="preserve">Abb. </w:t>
      </w:r>
      <w:fldSimple w:instr=" SEQ Abb. \* ARABIC ">
        <w:r w:rsidR="00700C48">
          <w:rPr>
            <w:noProof/>
          </w:rPr>
          <w:t>2</w:t>
        </w:r>
      </w:fldSimple>
      <w:r>
        <w:t xml:space="preserve">: </w:t>
      </w:r>
      <w:r>
        <w:rPr>
          <w:rFonts w:cs="Arial"/>
        </w:rPr>
        <w:t xml:space="preserve">Addition von </w:t>
      </w:r>
      <w:proofErr w:type="spellStart"/>
      <w:r>
        <w:rPr>
          <w:rFonts w:cs="Arial"/>
        </w:rPr>
        <w:t>Isobutyronitrilradikal</w:t>
      </w:r>
      <w:proofErr w:type="spellEnd"/>
      <w:r>
        <w:rPr>
          <w:rFonts w:cs="Arial"/>
        </w:rPr>
        <w:t xml:space="preserve"> und Ethen</w:t>
      </w:r>
    </w:p>
    <w:p w14:paraId="726E2662" w14:textId="466EAD9A" w:rsidR="00940BE4" w:rsidRDefault="00940BE4" w:rsidP="00940BE4">
      <w:pPr>
        <w:pStyle w:val="berschrift3"/>
      </w:pPr>
      <w:bookmarkStart w:id="5" w:name="_Toc57281310"/>
      <w:r>
        <w:t>Ketten-Wachstum</w:t>
      </w:r>
      <w:bookmarkEnd w:id="5"/>
    </w:p>
    <w:p w14:paraId="1F06BD6C" w14:textId="3A619E63" w:rsidR="00940BE4" w:rsidRDefault="00940BE4" w:rsidP="00940BE4">
      <w:pPr>
        <w:rPr>
          <w:rFonts w:cs="Arial"/>
        </w:rPr>
      </w:pPr>
      <w:r>
        <w:rPr>
          <w:rFonts w:cs="Arial"/>
        </w:rPr>
        <w:t>Das Ethen wird von dem Radikal immer wieder angegriffen und daraus entsteht dann eine Kette. Diese Kette kann mehr als 20.000 Einheiten umfassen.</w:t>
      </w:r>
    </w:p>
    <w:p w14:paraId="4E061069" w14:textId="7FAE030F" w:rsidR="00940BE4" w:rsidRDefault="00940BE4" w:rsidP="00940BE4">
      <w:pPr>
        <w:pStyle w:val="Bilder"/>
      </w:pPr>
      <w:r>
        <w:rPr>
          <w:lang w:eastAsia="de-DE"/>
        </w:rPr>
        <w:drawing>
          <wp:inline distT="0" distB="0" distL="0" distR="0" wp14:anchorId="59956B4F" wp14:editId="2D16AADA">
            <wp:extent cx="5760000" cy="92315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92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58D3" w14:textId="6D13F98C" w:rsidR="00940BE4" w:rsidRDefault="00940BE4" w:rsidP="00940BE4">
      <w:pPr>
        <w:pStyle w:val="Beschriftung"/>
      </w:pPr>
      <w:r>
        <w:t xml:space="preserve">Abb. </w:t>
      </w:r>
      <w:fldSimple w:instr=" SEQ Abb. \* ARABIC ">
        <w:r w:rsidR="00700C48">
          <w:rPr>
            <w:noProof/>
          </w:rPr>
          <w:t>3</w:t>
        </w:r>
      </w:fldSimple>
      <w:r>
        <w:t>: Ketten-Wachstum zu Polyethylen</w:t>
      </w:r>
    </w:p>
    <w:p w14:paraId="18C16F85" w14:textId="77777777" w:rsidR="002103BE" w:rsidRDefault="002103BE">
      <w:pPr>
        <w:spacing w:before="0"/>
        <w:jc w:val="left"/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bookmarkStart w:id="6" w:name="_Toc57281311"/>
      <w:r>
        <w:br w:type="page"/>
      </w:r>
    </w:p>
    <w:p w14:paraId="1BD932D1" w14:textId="282B1B42" w:rsidR="00940BE4" w:rsidRDefault="00940BE4" w:rsidP="00940BE4">
      <w:pPr>
        <w:pStyle w:val="berschrift2"/>
      </w:pPr>
      <w:r>
        <w:lastRenderedPageBreak/>
        <w:t>Ketten-Übertragung</w:t>
      </w:r>
      <w:bookmarkEnd w:id="6"/>
    </w:p>
    <w:p w14:paraId="0FE6C343" w14:textId="4F8DEC6A" w:rsidR="00940BE4" w:rsidRDefault="00940BE4" w:rsidP="00940BE4">
      <w:pPr>
        <w:rPr>
          <w:rFonts w:cs="Arial"/>
        </w:rPr>
      </w:pPr>
      <w:r>
        <w:rPr>
          <w:rFonts w:cs="Arial"/>
        </w:rPr>
        <w:t>Bei der radikalischen Polymerisation entstehen auch viele Seiten-Ketten, daher entstehen bei dieser Form das Weich-Polyethylen auch PE-LD (PE-Low </w:t>
      </w:r>
      <w:proofErr w:type="spellStart"/>
      <w:r>
        <w:rPr>
          <w:rFonts w:cs="Arial"/>
        </w:rPr>
        <w:t>density</w:t>
      </w:r>
      <w:proofErr w:type="spellEnd"/>
      <w:r>
        <w:rPr>
          <w:rFonts w:cs="Arial"/>
        </w:rPr>
        <w:t>) genannt.</w:t>
      </w:r>
    </w:p>
    <w:p w14:paraId="12B37175" w14:textId="4304D6AD" w:rsidR="00940BE4" w:rsidRDefault="00940BE4" w:rsidP="00940BE4">
      <w:pPr>
        <w:pStyle w:val="Bilder"/>
      </w:pPr>
      <w:r>
        <w:rPr>
          <w:lang w:eastAsia="de-DE"/>
        </w:rPr>
        <w:drawing>
          <wp:inline distT="0" distB="0" distL="0" distR="0" wp14:anchorId="4817F869" wp14:editId="2F0905F8">
            <wp:extent cx="4542333" cy="5400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333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7D1F" w14:textId="37F20143" w:rsidR="00940BE4" w:rsidRDefault="00940BE4" w:rsidP="00940BE4">
      <w:pPr>
        <w:pStyle w:val="Beschriftung"/>
      </w:pPr>
      <w:r>
        <w:t xml:space="preserve">Abb. </w:t>
      </w:r>
      <w:fldSimple w:instr=" SEQ Abb. \* ARABIC ">
        <w:r w:rsidR="00700C48">
          <w:rPr>
            <w:noProof/>
          </w:rPr>
          <w:t>4</w:t>
        </w:r>
      </w:fldSimple>
      <w:r>
        <w:t>: Ketten-Übertragung</w:t>
      </w:r>
    </w:p>
    <w:p w14:paraId="15DF8331" w14:textId="28F81258" w:rsidR="00940BE4" w:rsidRDefault="00AB2194" w:rsidP="00AB2194">
      <w:pPr>
        <w:pStyle w:val="berschrift3"/>
      </w:pPr>
      <w:bookmarkStart w:id="7" w:name="_Toc57281312"/>
      <w:r>
        <w:t>Ketten-Abbruch</w:t>
      </w:r>
      <w:bookmarkEnd w:id="7"/>
    </w:p>
    <w:p w14:paraId="4FE48831" w14:textId="514D7ED3" w:rsidR="00AB2194" w:rsidRDefault="00AB2194" w:rsidP="00AB2194">
      <w:pPr>
        <w:rPr>
          <w:rFonts w:cs="Arial"/>
        </w:rPr>
      </w:pPr>
      <w:r>
        <w:rPr>
          <w:rFonts w:cs="Arial"/>
        </w:rPr>
        <w:t>Der Kettenabbruch erfolgt dann entweder durch eine Rekombination bei der es zu einer Addition der beiden führt.</w:t>
      </w:r>
    </w:p>
    <w:p w14:paraId="2507538D" w14:textId="774AEDA8" w:rsidR="00AB2194" w:rsidRDefault="00AB2194" w:rsidP="00AB2194">
      <w:pPr>
        <w:pStyle w:val="Bilder"/>
      </w:pPr>
      <w:r>
        <w:rPr>
          <w:lang w:eastAsia="de-DE"/>
        </w:rPr>
        <w:drawing>
          <wp:inline distT="0" distB="0" distL="0" distR="0" wp14:anchorId="5F339A80" wp14:editId="42153D45">
            <wp:extent cx="5760000" cy="1809969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80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3A19" w14:textId="7DFF1FA2" w:rsidR="00AB2194" w:rsidRDefault="00AB2194" w:rsidP="00AB2194">
      <w:pPr>
        <w:pStyle w:val="Beschriftung"/>
      </w:pPr>
      <w:r>
        <w:t xml:space="preserve">Abb. </w:t>
      </w:r>
      <w:fldSimple w:instr=" SEQ Abb. \* ARABIC ">
        <w:r w:rsidR="00700C48">
          <w:rPr>
            <w:noProof/>
          </w:rPr>
          <w:t>5</w:t>
        </w:r>
      </w:fldSimple>
      <w:r>
        <w:t>: Ketten-Abbruch durch Disproportionierung</w:t>
      </w:r>
    </w:p>
    <w:p w14:paraId="63F5D0CD" w14:textId="17A6F690" w:rsidR="00AB2194" w:rsidRDefault="00AB2194" w:rsidP="00AB2194">
      <w:pPr>
        <w:pStyle w:val="berschrift2"/>
      </w:pPr>
      <w:bookmarkStart w:id="8" w:name="_Toc57281313"/>
      <w:r>
        <w:lastRenderedPageBreak/>
        <w:t>Vor- und Nachteile</w:t>
      </w:r>
      <w:bookmarkEnd w:id="8"/>
    </w:p>
    <w:p w14:paraId="7B4DB3DF" w14:textId="5B1612D2" w:rsidR="00AB2194" w:rsidRDefault="00AB2194" w:rsidP="00AB2194">
      <w:pPr>
        <w:rPr>
          <w:rStyle w:val="Fett"/>
        </w:rPr>
      </w:pPr>
      <w:r>
        <w:rPr>
          <w:rStyle w:val="Fett"/>
        </w:rPr>
        <w:t>Vorteile:</w:t>
      </w:r>
    </w:p>
    <w:p w14:paraId="78DCF740" w14:textId="42B9D356" w:rsidR="00AB2194" w:rsidRDefault="00AB2194" w:rsidP="00AB2194">
      <w:pPr>
        <w:pStyle w:val="Liste1Aufzhlung"/>
      </w:pPr>
      <w:r>
        <w:t>unempfindlich im Vergleich mit anderen Ketten-Reaktionen</w:t>
      </w:r>
    </w:p>
    <w:p w14:paraId="643DF770" w14:textId="22647578" w:rsidR="00AB2194" w:rsidRDefault="00AB2194" w:rsidP="00AB2194">
      <w:pPr>
        <w:pStyle w:val="Liste1Aufzhlung"/>
      </w:pPr>
      <w:r>
        <w:t>kleine Umsätze werden benötigt, um hohe Polymerisationsgrade zu erreichen</w:t>
      </w:r>
    </w:p>
    <w:p w14:paraId="056F6ACE" w14:textId="70C98B95" w:rsidR="00AB2194" w:rsidRDefault="00AB2194" w:rsidP="00AB2194">
      <w:pPr>
        <w:pStyle w:val="Liste1Aufzhlung"/>
      </w:pPr>
      <w:r>
        <w:t>relativ leicht zu kontro</w:t>
      </w:r>
      <w:r w:rsidR="00700C48">
        <w:t>l</w:t>
      </w:r>
      <w:r>
        <w:t>lieren</w:t>
      </w:r>
    </w:p>
    <w:p w14:paraId="577F981B" w14:textId="4E3E9394" w:rsidR="00AB2194" w:rsidRDefault="00AB2194" w:rsidP="00AB2194">
      <w:pPr>
        <w:rPr>
          <w:rStyle w:val="Fett"/>
        </w:rPr>
      </w:pPr>
      <w:r>
        <w:rPr>
          <w:rStyle w:val="Fett"/>
        </w:rPr>
        <w:t>Nachteile:</w:t>
      </w:r>
    </w:p>
    <w:p w14:paraId="51B06EE7" w14:textId="4C106A0B" w:rsidR="00AB2194" w:rsidRDefault="00AB2194" w:rsidP="00AB2194">
      <w:pPr>
        <w:pStyle w:val="Liste1Aufzhlung"/>
      </w:pPr>
      <w:r>
        <w:t>Polymerisationswärme</w:t>
      </w:r>
    </w:p>
    <w:p w14:paraId="2CC110D3" w14:textId="2006D9D2" w:rsidR="00AB2194" w:rsidRDefault="00AB2194" w:rsidP="00AB2194">
      <w:pPr>
        <w:pStyle w:val="Liste1Aufzhlung"/>
      </w:pPr>
      <w:r>
        <w:t>hohe Drücke (320 MPa)</w:t>
      </w:r>
    </w:p>
    <w:p w14:paraId="418D281C" w14:textId="249D2053" w:rsidR="00AB2194" w:rsidRDefault="00AB2194" w:rsidP="00AB2194">
      <w:pPr>
        <w:pStyle w:val="Liste1Aufzhlung"/>
      </w:pPr>
      <w:r>
        <w:t>hohe Temperaturen (350°C)</w:t>
      </w:r>
    </w:p>
    <w:p w14:paraId="0E3BEB9F" w14:textId="3FDC5A2D" w:rsidR="00AB2194" w:rsidRDefault="00AB2194" w:rsidP="00AB2194">
      <w:pPr>
        <w:pStyle w:val="Bilder"/>
      </w:pPr>
      <w:r>
        <w:rPr>
          <w:lang w:eastAsia="de-DE"/>
        </w:rPr>
        <w:drawing>
          <wp:inline distT="0" distB="0" distL="0" distR="0" wp14:anchorId="6DC8513B" wp14:editId="43EFB64C">
            <wp:extent cx="2457078" cy="1800000"/>
            <wp:effectExtent l="0" t="0" r="63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7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C58A7" w14:textId="1E5CE07B" w:rsidR="00AB2194" w:rsidRDefault="00AB2194" w:rsidP="00AB2194">
      <w:pPr>
        <w:pStyle w:val="Beschriftung"/>
      </w:pPr>
      <w:bookmarkStart w:id="9" w:name="_Ref57279949"/>
      <w:r>
        <w:t xml:space="preserve">Abb. </w:t>
      </w:r>
      <w:fldSimple w:instr=" SEQ Abb. \* ARABIC ">
        <w:r w:rsidR="00700C48">
          <w:rPr>
            <w:noProof/>
          </w:rPr>
          <w:t>6</w:t>
        </w:r>
      </w:fldSimple>
      <w:bookmarkEnd w:id="9"/>
      <w:r>
        <w:t>: Hochdruck-Reaktor [</w:t>
      </w:r>
      <w:r>
        <w:fldChar w:fldCharType="begin"/>
      </w:r>
      <w:r>
        <w:instrText xml:space="preserve"> REF _Ref57279921 \r \h </w:instrText>
      </w:r>
      <w:r>
        <w:fldChar w:fldCharType="separate"/>
      </w:r>
      <w:r w:rsidR="00700C48">
        <w:t>4</w:t>
      </w:r>
      <w:r>
        <w:fldChar w:fldCharType="end"/>
      </w:r>
      <w:r>
        <w:t>]</w:t>
      </w:r>
    </w:p>
    <w:p w14:paraId="0729A43D" w14:textId="09451ED3" w:rsidR="00AB2194" w:rsidRDefault="00AB2194" w:rsidP="00AB2194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_Ref57279949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700C48">
        <w:t xml:space="preserve">Abb. </w:t>
      </w:r>
      <w:r w:rsidR="00700C48">
        <w:rPr>
          <w:noProof/>
        </w:rPr>
        <w:t>6</w:t>
      </w:r>
      <w:r>
        <w:rPr>
          <w:rFonts w:cs="Arial"/>
        </w:rPr>
        <w:fldChar w:fldCharType="end"/>
      </w:r>
      <w:r>
        <w:rPr>
          <w:rFonts w:cs="Arial"/>
        </w:rPr>
        <w:t xml:space="preserve"> zeigt ein Hochdruck-Reaktor in denen 320 MPa erzeugt werden damit die Reaktion besser und kontrollierter abläuft. Die hohen Temperaturen und Drücke sprechen gegen die günstige Herstellung von Polyethylen.</w:t>
      </w:r>
    </w:p>
    <w:p w14:paraId="4ED7B354" w14:textId="7021988E" w:rsidR="00AB2194" w:rsidRDefault="00AB2194" w:rsidP="00AB2194">
      <w:pPr>
        <w:pStyle w:val="berschrift2"/>
      </w:pPr>
      <w:bookmarkStart w:id="10" w:name="_Toc57281314"/>
      <w:r>
        <w:t>Monomer-Herstellung</w:t>
      </w:r>
      <w:bookmarkEnd w:id="10"/>
    </w:p>
    <w:p w14:paraId="53E66C9B" w14:textId="10F7B467" w:rsidR="00AB2194" w:rsidRDefault="00AB2194" w:rsidP="00AB2194">
      <w:pPr>
        <w:rPr>
          <w:rFonts w:cs="Arial"/>
        </w:rPr>
      </w:pPr>
      <w:r>
        <w:rPr>
          <w:rFonts w:cs="Arial"/>
        </w:rPr>
        <w:t xml:space="preserve">Das Erd-Öl wird auf Bohr-Inseln gefördert und durch das thermische Cracken wird </w:t>
      </w:r>
      <w:proofErr w:type="spellStart"/>
      <w:r>
        <w:rPr>
          <w:rFonts w:cs="Arial"/>
        </w:rPr>
        <w:t>Naphta</w:t>
      </w:r>
      <w:proofErr w:type="spellEnd"/>
      <w:r>
        <w:rPr>
          <w:rFonts w:cs="Arial"/>
        </w:rPr>
        <w:t xml:space="preserve"> gewonnen. Wird nun </w:t>
      </w:r>
      <w:proofErr w:type="spellStart"/>
      <w:r>
        <w:rPr>
          <w:rFonts w:cs="Arial"/>
        </w:rPr>
        <w:t>Naphta</w:t>
      </w:r>
      <w:proofErr w:type="spellEnd"/>
      <w:r>
        <w:rPr>
          <w:rFonts w:cs="Arial"/>
        </w:rPr>
        <w:t xml:space="preserve"> weiter mit Wasserdampf gecrackt entstehen kurzkettige Kohlenwasserstoffe. 30% der Produkte sind davon Ethen. Die </w:t>
      </w:r>
      <w:proofErr w:type="spellStart"/>
      <w:r>
        <w:rPr>
          <w:rFonts w:cs="Arial"/>
        </w:rPr>
        <w:t>Aufwendigkeit</w:t>
      </w:r>
      <w:proofErr w:type="spellEnd"/>
      <w:r>
        <w:rPr>
          <w:rFonts w:cs="Arial"/>
        </w:rPr>
        <w:t xml:space="preserve"> dieses Monomer herzustellen ist nicht aufwendig, da es beim Cracken entsteht.</w:t>
      </w:r>
    </w:p>
    <w:p w14:paraId="37BFDF10" w14:textId="7D5D5B85" w:rsidR="00E1726D" w:rsidRDefault="00E1726D" w:rsidP="00E1726D">
      <w:pPr>
        <w:pStyle w:val="berschrift1"/>
      </w:pPr>
      <w:bookmarkStart w:id="11" w:name="_Toc57281315"/>
      <w:r>
        <w:t>Weitere Kunststoffe</w:t>
      </w:r>
      <w:bookmarkEnd w:id="11"/>
    </w:p>
    <w:p w14:paraId="018CEFE3" w14:textId="2DF45AAD" w:rsidR="00E1726D" w:rsidRDefault="00E1726D" w:rsidP="00E1726D">
      <w:pPr>
        <w:rPr>
          <w:rFonts w:cs="Arial"/>
        </w:rPr>
      </w:pPr>
      <w:r>
        <w:rPr>
          <w:rFonts w:cs="Arial"/>
        </w:rPr>
        <w:t>Die folgenden Kunststoffe PVC und PS werden ebenfalls überwiegend durch eine radikalische Polymerisation hergestellt.</w:t>
      </w:r>
    </w:p>
    <w:p w14:paraId="3470A650" w14:textId="77777777" w:rsidR="00AA2871" w:rsidRDefault="00AA2871" w:rsidP="00E1726D">
      <w:pPr>
        <w:pStyle w:val="Bilder"/>
        <w:sectPr w:rsidR="00AA2871" w:rsidSect="009B4835">
          <w:footerReference w:type="default" r:id="rId15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12475D31" w14:textId="1C278D9E" w:rsidR="00E1726D" w:rsidRDefault="00E1726D" w:rsidP="00AA2871">
      <w:pPr>
        <w:pStyle w:val="Bilder"/>
        <w:spacing w:before="60"/>
      </w:pPr>
      <w:r>
        <w:rPr>
          <w:lang w:eastAsia="de-DE"/>
        </w:rPr>
        <w:drawing>
          <wp:inline distT="0" distB="0" distL="0" distR="0" wp14:anchorId="3BA7E5F7" wp14:editId="5AACC466">
            <wp:extent cx="1717106" cy="1260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0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60159" w14:textId="1E8B26D8" w:rsidR="00E1726D" w:rsidRDefault="00E1726D" w:rsidP="00E1726D">
      <w:pPr>
        <w:pStyle w:val="Beschriftung"/>
      </w:pPr>
      <w:r>
        <w:t xml:space="preserve">Abb. </w:t>
      </w:r>
      <w:fldSimple w:instr=" SEQ Abb. \* ARABIC ">
        <w:r w:rsidR="00700C48">
          <w:rPr>
            <w:noProof/>
          </w:rPr>
          <w:t>7</w:t>
        </w:r>
      </w:fldSimple>
      <w:r>
        <w:t>: PS (Polystyrol)</w:t>
      </w:r>
    </w:p>
    <w:p w14:paraId="68E1F44C" w14:textId="59D4D9FA" w:rsidR="00E1726D" w:rsidRDefault="00AA2871" w:rsidP="00AA2871">
      <w:pPr>
        <w:pStyle w:val="Bilder"/>
      </w:pPr>
      <w:r>
        <w:rPr>
          <w:lang w:eastAsia="de-DE"/>
        </w:rPr>
        <w:drawing>
          <wp:inline distT="0" distB="0" distL="0" distR="0" wp14:anchorId="519249DA" wp14:editId="11071C44">
            <wp:extent cx="692382" cy="1260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8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DB89" w14:textId="48AB619D" w:rsidR="00AA2871" w:rsidRDefault="00AA2871" w:rsidP="00AA2871">
      <w:pPr>
        <w:pStyle w:val="Beschriftung"/>
      </w:pPr>
      <w:r>
        <w:t xml:space="preserve">Abb. </w:t>
      </w:r>
      <w:fldSimple w:instr=" SEQ Abb. \* ARABIC ">
        <w:r w:rsidR="00700C48">
          <w:rPr>
            <w:noProof/>
          </w:rPr>
          <w:t>8</w:t>
        </w:r>
      </w:fldSimple>
      <w:r>
        <w:t>: Styrol</w:t>
      </w:r>
    </w:p>
    <w:p w14:paraId="53A06799" w14:textId="77777777" w:rsidR="00AA2871" w:rsidRDefault="00AA2871" w:rsidP="00AA2871">
      <w:pPr>
        <w:rPr>
          <w:rFonts w:cs="Arial"/>
        </w:rPr>
        <w:sectPr w:rsidR="00AA2871" w:rsidSect="00AA2871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72FE1655" w14:textId="312C8109" w:rsidR="00AA2871" w:rsidRDefault="00AA2871" w:rsidP="00AA2871">
      <w:pPr>
        <w:rPr>
          <w:rFonts w:cs="Arial"/>
        </w:rPr>
      </w:pPr>
      <w:r>
        <w:rPr>
          <w:rFonts w:cs="Arial"/>
        </w:rPr>
        <w:t>Das Styrol bildet bei der Polymerisation das Monomer. Polystyrol wird für Joghurt-Becher und Verpackungsmaterial genutzt. Ein Kilogramm kosten 70 – 75 Cent. Styrol wird aus Ethylbenzol über eine katalytische Dehydrierung gewonnen.</w:t>
      </w:r>
    </w:p>
    <w:p w14:paraId="135F0985" w14:textId="77777777" w:rsidR="00AA2871" w:rsidRDefault="00AA2871" w:rsidP="00AA2871">
      <w:pPr>
        <w:rPr>
          <w:rFonts w:cs="Arial"/>
        </w:rPr>
      </w:pPr>
    </w:p>
    <w:p w14:paraId="05C76E54" w14:textId="77777777" w:rsidR="00AA2871" w:rsidRDefault="00AA2871" w:rsidP="00AA2871">
      <w:pPr>
        <w:pStyle w:val="Bilder"/>
        <w:sectPr w:rsidR="00AA2871" w:rsidSect="00AA2871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07F6D231" w14:textId="2B01F958" w:rsidR="00AA2871" w:rsidRDefault="00AA2871" w:rsidP="00AA2871">
      <w:pPr>
        <w:pStyle w:val="Bilder"/>
        <w:spacing w:before="60"/>
      </w:pPr>
      <w:r>
        <w:rPr>
          <w:lang w:eastAsia="de-DE"/>
        </w:rPr>
        <w:drawing>
          <wp:inline distT="0" distB="0" distL="0" distR="0" wp14:anchorId="291FC5A8" wp14:editId="57E09D5B">
            <wp:extent cx="2224000" cy="1080000"/>
            <wp:effectExtent l="0" t="0" r="5080" b="635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53876" w14:textId="22A80ABF" w:rsidR="00AA2871" w:rsidRDefault="00AA2871" w:rsidP="00AA2871">
      <w:pPr>
        <w:pStyle w:val="Beschriftung"/>
      </w:pPr>
      <w:r>
        <w:t xml:space="preserve">Abb. </w:t>
      </w:r>
      <w:fldSimple w:instr=" SEQ Abb. \* ARABIC ">
        <w:r w:rsidR="00700C48">
          <w:rPr>
            <w:noProof/>
          </w:rPr>
          <w:t>9</w:t>
        </w:r>
      </w:fldSimple>
      <w:r>
        <w:t>: PVC (Polyvinylchlorid)</w:t>
      </w:r>
    </w:p>
    <w:p w14:paraId="00DAD171" w14:textId="3FFCDF3A" w:rsidR="00AA2871" w:rsidRDefault="00AA2871" w:rsidP="00AA2871">
      <w:pPr>
        <w:pStyle w:val="Bilder"/>
      </w:pPr>
      <w:r>
        <w:br w:type="column"/>
      </w:r>
      <w:r>
        <w:rPr>
          <w:lang w:eastAsia="de-DE"/>
        </w:rPr>
        <w:drawing>
          <wp:inline distT="0" distB="0" distL="0" distR="0" wp14:anchorId="766DDA63" wp14:editId="140A2E68">
            <wp:extent cx="1073425" cy="720000"/>
            <wp:effectExtent l="0" t="0" r="0" b="444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2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541D" w14:textId="772AE311" w:rsidR="00AA2871" w:rsidRDefault="00AA2871" w:rsidP="00AA2871">
      <w:pPr>
        <w:pStyle w:val="Beschriftung"/>
      </w:pPr>
      <w:r>
        <w:t xml:space="preserve">Abb. </w:t>
      </w:r>
      <w:fldSimple w:instr=" SEQ Abb. \* ARABIC ">
        <w:r w:rsidR="00700C48">
          <w:rPr>
            <w:noProof/>
          </w:rPr>
          <w:t>10</w:t>
        </w:r>
      </w:fldSimple>
      <w:r>
        <w:t xml:space="preserve">: </w:t>
      </w:r>
      <w:proofErr w:type="spellStart"/>
      <w:r>
        <w:t>Chlorethylen</w:t>
      </w:r>
      <w:proofErr w:type="spellEnd"/>
    </w:p>
    <w:p w14:paraId="0B03F075" w14:textId="77777777" w:rsidR="00AA2871" w:rsidRDefault="00AA2871" w:rsidP="00AA2871">
      <w:pPr>
        <w:rPr>
          <w:rFonts w:cs="Arial"/>
        </w:rPr>
        <w:sectPr w:rsidR="00AA2871" w:rsidSect="00AA2871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58C85D90" w14:textId="4EE03952" w:rsidR="00AA2871" w:rsidRDefault="00AA2871" w:rsidP="00AA2871">
      <w:pPr>
        <w:rPr>
          <w:rFonts w:cs="Arial"/>
        </w:rPr>
      </w:pPr>
      <w:r>
        <w:rPr>
          <w:rFonts w:cs="Arial"/>
        </w:rPr>
        <w:t xml:space="preserve">Um PVC herzustellen benötigt man </w:t>
      </w:r>
      <w:proofErr w:type="spellStart"/>
      <w:r>
        <w:rPr>
          <w:rFonts w:cs="Arial"/>
        </w:rPr>
        <w:t>Chlorethylen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Chlorethylen</w:t>
      </w:r>
      <w:proofErr w:type="spellEnd"/>
      <w:r>
        <w:rPr>
          <w:rFonts w:cs="Arial"/>
        </w:rPr>
        <w:t xml:space="preserve"> wird durch eine direkte Chlorierung aus Ethen und Chlor erzeugt oder durch die Addition von Chlorwasserstoff an Ethin. PVC wird für Fußboden-Beläge, Fenster-Rahmen und Rohre verwendet. Ein Kilogramm PVC kostet 50 – 55 Cent.</w:t>
      </w:r>
    </w:p>
    <w:p w14:paraId="65B30102" w14:textId="3D5FF9B3" w:rsidR="00AA2871" w:rsidRDefault="00AA2871" w:rsidP="00AA2871">
      <w:pPr>
        <w:pStyle w:val="berschrift1"/>
      </w:pPr>
      <w:bookmarkStart w:id="12" w:name="_Toc57281316"/>
      <w:r>
        <w:t>Ausblick</w:t>
      </w:r>
      <w:bookmarkEnd w:id="12"/>
    </w:p>
    <w:p w14:paraId="4FFDE1CC" w14:textId="77777777" w:rsidR="00AA2871" w:rsidRDefault="00AA2871" w:rsidP="00AA2871"/>
    <w:p w14:paraId="45A55BA2" w14:textId="6F0939DE" w:rsidR="00AA2871" w:rsidRDefault="00AA2871" w:rsidP="00AA2871">
      <w:pPr>
        <w:sectPr w:rsidR="00AA2871" w:rsidSect="00AA2871">
          <w:type w:val="continuous"/>
          <w:pgSz w:w="11906" w:h="16838"/>
          <w:pgMar w:top="851" w:right="1134" w:bottom="851" w:left="1418" w:header="0" w:footer="0" w:gutter="0"/>
          <w:cols w:space="708"/>
          <w:titlePg/>
          <w:docGrid w:linePitch="360"/>
        </w:sectPr>
      </w:pPr>
    </w:p>
    <w:p w14:paraId="25FB0BD7" w14:textId="18490DDB" w:rsidR="00AA2871" w:rsidRDefault="00AA2871" w:rsidP="00AA2871">
      <w:pPr>
        <w:pStyle w:val="Bilder"/>
        <w:spacing w:before="60"/>
      </w:pPr>
      <w:r>
        <w:rPr>
          <w:lang w:eastAsia="de-DE"/>
        </w:rPr>
        <w:drawing>
          <wp:inline distT="0" distB="0" distL="0" distR="0" wp14:anchorId="4A605FE1" wp14:editId="0273D01E">
            <wp:extent cx="2699700" cy="1800000"/>
            <wp:effectExtent l="0" t="0" r="571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7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11BED" w14:textId="2D523545" w:rsidR="00AA2871" w:rsidRDefault="00AA2871" w:rsidP="00AA2871">
      <w:pPr>
        <w:pStyle w:val="Beschriftung"/>
      </w:pPr>
      <w:r>
        <w:t xml:space="preserve">Abb. </w:t>
      </w:r>
      <w:fldSimple w:instr=" SEQ Abb. \* ARABIC ">
        <w:r w:rsidR="00700C48">
          <w:rPr>
            <w:noProof/>
          </w:rPr>
          <w:t>11</w:t>
        </w:r>
      </w:fldSimple>
      <w:r>
        <w:t>: Plastik-Tüten im Öko-System Meer [</w:t>
      </w:r>
      <w:r>
        <w:fldChar w:fldCharType="begin"/>
      </w:r>
      <w:r>
        <w:instrText xml:space="preserve"> REF _Ref57281175 \r \h </w:instrText>
      </w:r>
      <w:r>
        <w:fldChar w:fldCharType="separate"/>
      </w:r>
      <w:r w:rsidR="00700C48">
        <w:t>5</w:t>
      </w:r>
      <w:r>
        <w:fldChar w:fldCharType="end"/>
      </w:r>
      <w:r>
        <w:t>]</w:t>
      </w:r>
    </w:p>
    <w:p w14:paraId="599BD04A" w14:textId="0BAB2F4E" w:rsidR="00AA2871" w:rsidRDefault="00AA2871" w:rsidP="00AA2871">
      <w:pPr>
        <w:pStyle w:val="Bilder"/>
      </w:pPr>
      <w:r>
        <w:rPr>
          <w:lang w:eastAsia="de-DE"/>
        </w:rPr>
        <w:drawing>
          <wp:inline distT="0" distB="0" distL="0" distR="0" wp14:anchorId="426C8746" wp14:editId="1869CAE3">
            <wp:extent cx="2058058" cy="180000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27936" w14:textId="47216CCA" w:rsidR="00AA2871" w:rsidRDefault="00AA2871" w:rsidP="00AA2871">
      <w:pPr>
        <w:pStyle w:val="Beschriftung"/>
      </w:pPr>
      <w:r>
        <w:t xml:space="preserve">Abb. </w:t>
      </w:r>
      <w:fldSimple w:instr=" SEQ Abb. \* ARABIC ">
        <w:r w:rsidR="00700C48">
          <w:rPr>
            <w:noProof/>
          </w:rPr>
          <w:t>12</w:t>
        </w:r>
      </w:fldSimple>
      <w:r>
        <w:t>: Plastik-Tüte im Storchen-Nest [</w:t>
      </w:r>
      <w:r>
        <w:fldChar w:fldCharType="begin"/>
      </w:r>
      <w:r>
        <w:instrText xml:space="preserve"> REF _Ref57281123 \r \h </w:instrText>
      </w:r>
      <w:r>
        <w:fldChar w:fldCharType="separate"/>
      </w:r>
      <w:r w:rsidR="00700C48">
        <w:t>6</w:t>
      </w:r>
      <w:r>
        <w:fldChar w:fldCharType="end"/>
      </w:r>
      <w:r>
        <w:t>]</w:t>
      </w:r>
    </w:p>
    <w:p w14:paraId="1FBB49C1" w14:textId="77777777" w:rsidR="00AA2871" w:rsidRDefault="00AA2871" w:rsidP="00AA2871">
      <w:pPr>
        <w:rPr>
          <w:rFonts w:cs="Arial"/>
        </w:rPr>
        <w:sectPr w:rsidR="00AA2871" w:rsidSect="00AA2871">
          <w:type w:val="continuous"/>
          <w:pgSz w:w="11906" w:h="16838"/>
          <w:pgMar w:top="851" w:right="1134" w:bottom="851" w:left="1418" w:header="0" w:footer="0" w:gutter="0"/>
          <w:cols w:num="2" w:space="708"/>
          <w:titlePg/>
          <w:docGrid w:linePitch="360"/>
        </w:sectPr>
      </w:pPr>
    </w:p>
    <w:p w14:paraId="6AA5CD96" w14:textId="73B91DDB" w:rsidR="00AA2871" w:rsidRDefault="00AA2871" w:rsidP="00AA2871">
      <w:pPr>
        <w:rPr>
          <w:rFonts w:cs="Arial"/>
        </w:rPr>
      </w:pPr>
      <w:r>
        <w:rPr>
          <w:rFonts w:cs="Arial"/>
        </w:rPr>
        <w:t>Damit die Plastik-Tüten nicht die Umwelt zerstören sollen zukünftig Regeln entworfen werden und Gesetze verabschiedet werden. Die Plastik-Tüten die dünner als 0,05 mm sind, sollen zukünftig verboten werden, weil diese zu schnell reißen. Weiterhin soll eine Steuer von 22 Cent auf jede Plastik-Tüte geben.</w:t>
      </w:r>
    </w:p>
    <w:p w14:paraId="78647E26" w14:textId="0B5FEA4C" w:rsidR="00AA2871" w:rsidRDefault="00AA2871" w:rsidP="00AA2871">
      <w:pPr>
        <w:pStyle w:val="Zusammenfassung"/>
      </w:pPr>
      <w:r w:rsidRPr="00AA2871">
        <w:rPr>
          <w:rStyle w:val="Fett"/>
        </w:rPr>
        <w:t>Zusammenfassung</w:t>
      </w:r>
      <w:r>
        <w:rPr>
          <w:b/>
          <w:bCs/>
        </w:rPr>
        <w:t xml:space="preserve">: </w:t>
      </w:r>
      <w:r>
        <w:t xml:space="preserve">PE, PS und PVC werden überwiegend durch radikalische Polymerisation hergestellt. Die radikalische Polymerisation setzt sich aus vier Teil-Abschnitten zusammen: 1. Initiation und Ketten-Start, 2. Ketten-Wachstum, 3. Ketten-Übertragung, 4. Ketten-Abbruch. Der Preis der Kunststoffe ist abhängig von der </w:t>
      </w:r>
      <w:proofErr w:type="spellStart"/>
      <w:r>
        <w:t>Aufwendigkeit</w:t>
      </w:r>
      <w:proofErr w:type="spellEnd"/>
      <w:r>
        <w:t xml:space="preserve"> die Monomere herzustellen. Es ist umso aufwendiger je mehr Zwischen-Schritte benötigt werden, um zum gewünschten Produkt zu gelangen. Der Preis der Plastik-Tüten ist momentan nur ökonomisch geprägt, soll aber später noch politisch beeinflusst werden.</w:t>
      </w:r>
    </w:p>
    <w:p w14:paraId="79AC22E6" w14:textId="629F002C" w:rsidR="00700C48" w:rsidRDefault="00700C48" w:rsidP="00700C48">
      <w:pPr>
        <w:pStyle w:val="EinstiegAbschluss"/>
      </w:pPr>
      <w:r w:rsidRPr="00700C48">
        <w:rPr>
          <w:b/>
        </w:rPr>
        <w:t>Abschluss</w:t>
      </w:r>
      <w:r>
        <w:t>: fehlt.</w:t>
      </w:r>
    </w:p>
    <w:p w14:paraId="7BC57EF5" w14:textId="77777777" w:rsidR="00700C48" w:rsidRDefault="00700C48">
      <w:pPr>
        <w:spacing w:before="0"/>
        <w:jc w:val="left"/>
        <w:rPr>
          <w:b/>
          <w:bCs/>
        </w:rPr>
      </w:pPr>
      <w:r>
        <w:rPr>
          <w:b/>
          <w:bCs/>
        </w:rPr>
        <w:br w:type="page"/>
      </w:r>
    </w:p>
    <w:p w14:paraId="2A8C06EE" w14:textId="233D251D" w:rsidR="00931B30" w:rsidRDefault="00931B30" w:rsidP="00931B30">
      <w:pPr>
        <w:rPr>
          <w:b/>
          <w:bCs/>
        </w:rPr>
      </w:pPr>
      <w:r w:rsidRPr="000E61E0">
        <w:rPr>
          <w:b/>
          <w:bCs/>
        </w:rPr>
        <w:t>Quellen:</w:t>
      </w:r>
    </w:p>
    <w:p w14:paraId="122B96BC" w14:textId="77777777" w:rsidR="002B0151" w:rsidRDefault="002B0151" w:rsidP="002B0151">
      <w:pPr>
        <w:pStyle w:val="AufzhlungStandard"/>
      </w:pPr>
      <w:r>
        <w:t>Brahm, Martin (2009): Polymerchemie Kompakt. Stuttgart: Hirzel Verlag</w:t>
      </w:r>
    </w:p>
    <w:p w14:paraId="2D425D66" w14:textId="5ABC2B04" w:rsidR="002B0151" w:rsidRDefault="002B0151" w:rsidP="002B0151">
      <w:pPr>
        <w:pStyle w:val="AufzhlungStandard"/>
      </w:pPr>
      <w:r>
        <w:t>Kaiser, Wilhelm (2011): Kunststoffchemie für Ingenieure.</w:t>
      </w:r>
      <w:r w:rsidR="00700C48">
        <w:t xml:space="preserve"> </w:t>
      </w:r>
      <w:bookmarkStart w:id="13" w:name="_GoBack"/>
      <w:bookmarkEnd w:id="13"/>
      <w:r>
        <w:t>Weimar: Carl Hanser Verlag</w:t>
      </w:r>
    </w:p>
    <w:p w14:paraId="6605E73F" w14:textId="77777777" w:rsidR="002B0151" w:rsidRDefault="002B0151" w:rsidP="002B0151">
      <w:pPr>
        <w:pStyle w:val="AufzhlungStandard"/>
      </w:pPr>
      <w:proofErr w:type="spellStart"/>
      <w:r>
        <w:t>Tieke</w:t>
      </w:r>
      <w:proofErr w:type="spellEnd"/>
      <w:r>
        <w:t>, Bernd (2005): Makromolekulare Chemie. Köln: Wiley-VCH Verlag</w:t>
      </w:r>
    </w:p>
    <w:bookmarkStart w:id="14" w:name="_Ref57279921"/>
    <w:p w14:paraId="0B8549E3" w14:textId="65210F56" w:rsidR="002B0151" w:rsidRDefault="002B0151" w:rsidP="002B0151">
      <w:pPr>
        <w:pStyle w:val="AufzhlungStandard"/>
      </w:pPr>
      <w:r>
        <w:fldChar w:fldCharType="begin"/>
      </w:r>
      <w:r>
        <w:instrText xml:space="preserve"> HYPERLINK "http://www.bhdt.at/produkte/hochdrucksysteme/ldpe_anwendungen" </w:instrText>
      </w:r>
      <w:r>
        <w:fldChar w:fldCharType="separate"/>
      </w:r>
      <w:r>
        <w:rPr>
          <w:rStyle w:val="Hyperlink"/>
          <w:rFonts w:cs="Arial"/>
        </w:rPr>
        <w:t>http://www.bhdt.at/produkte/hochdrucksysteme/ldpe_anwendungen</w:t>
      </w:r>
      <w:r>
        <w:fldChar w:fldCharType="end"/>
      </w:r>
      <w:r>
        <w:t>; (18.07.2014) (Quelle verschollen, 26.11.2020)</w:t>
      </w:r>
      <w:bookmarkEnd w:id="14"/>
    </w:p>
    <w:bookmarkStart w:id="15" w:name="_Ref57281175"/>
    <w:p w14:paraId="13702F75" w14:textId="376C46F7" w:rsidR="002B0151" w:rsidRDefault="002B0151" w:rsidP="002B0151">
      <w:pPr>
        <w:pStyle w:val="AufzhlungStandard"/>
      </w:pPr>
      <w:r>
        <w:fldChar w:fldCharType="begin"/>
      </w:r>
      <w:r>
        <w:instrText xml:space="preserve"> HYPERLINK "http://www.goodgirlgonegreen.com/interactive-plastic-bag-map/" </w:instrText>
      </w:r>
      <w:r>
        <w:fldChar w:fldCharType="separate"/>
      </w:r>
      <w:r>
        <w:rPr>
          <w:rStyle w:val="Hyperlink"/>
          <w:rFonts w:cs="Arial"/>
        </w:rPr>
        <w:t>http://www.goodgirlgonegreen.com/interactive-plastic-bag-map/</w:t>
      </w:r>
      <w:r>
        <w:fldChar w:fldCharType="end"/>
      </w:r>
      <w:r>
        <w:t>; und 141 weiter Quellen (23.11.2015)</w:t>
      </w:r>
      <w:bookmarkEnd w:id="15"/>
    </w:p>
    <w:bookmarkStart w:id="16" w:name="_Ref57281123"/>
    <w:p w14:paraId="50A86419" w14:textId="555CA600" w:rsidR="00FC711A" w:rsidRDefault="002B0151" w:rsidP="00204BE8">
      <w:pPr>
        <w:pStyle w:val="AufzhlungStandard"/>
      </w:pPr>
      <w:r>
        <w:fldChar w:fldCharType="begin"/>
      </w:r>
      <w:r>
        <w:instrText xml:space="preserve"> HYPERLINK "http://www.abload.de/image.php?img=20.03.0180zb.jpg" </w:instrText>
      </w:r>
      <w:r>
        <w:fldChar w:fldCharType="separate"/>
      </w:r>
      <w:r w:rsidRPr="002B0151">
        <w:rPr>
          <w:rStyle w:val="Hyperlink"/>
          <w:rFonts w:cs="Arial"/>
        </w:rPr>
        <w:t>http://www.abload.de/image.php?img=20.03.0180zb.jpg</w:t>
      </w:r>
      <w:r>
        <w:fldChar w:fldCharType="end"/>
      </w:r>
      <w:r>
        <w:t>; (Urheber: Aktion Pfalzstorch e.V., Lizenz: CC BY-SA 3.0 DE, Stand: 23.11.2015)</w:t>
      </w:r>
      <w:bookmarkEnd w:id="16"/>
    </w:p>
    <w:sectPr w:rsidR="00FC711A" w:rsidSect="00AA2871">
      <w:type w:val="continuous"/>
      <w:pgSz w:w="11906" w:h="16838"/>
      <w:pgMar w:top="851" w:right="1134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E88F8" w14:textId="77777777" w:rsidR="00622CDA" w:rsidRDefault="00622CDA" w:rsidP="005A7DCE">
      <w:pPr>
        <w:spacing w:before="0"/>
      </w:pPr>
      <w:r>
        <w:separator/>
      </w:r>
    </w:p>
  </w:endnote>
  <w:endnote w:type="continuationSeparator" w:id="0">
    <w:p w14:paraId="79E4D451" w14:textId="77777777" w:rsidR="00622CDA" w:rsidRDefault="00622CDA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7EE0C8EA" w14:textId="77777777" w:rsidR="008039D1" w:rsidRDefault="008039D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4C811099" wp14:editId="0E669986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257378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088C44D" w14:textId="52D2FF1C" w:rsidR="008039D1" w:rsidRDefault="008039D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00C48">
          <w:rPr>
            <w:noProof/>
          </w:rPr>
          <w:t>4</w:t>
        </w:r>
        <w:r>
          <w:fldChar w:fldCharType="end"/>
        </w:r>
      </w:p>
    </w:sdtContent>
  </w:sdt>
  <w:p w14:paraId="69DF8B39" w14:textId="77777777" w:rsidR="008039D1" w:rsidRDefault="008039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AA339" w14:textId="77777777" w:rsidR="00622CDA" w:rsidRDefault="00622CDA" w:rsidP="005A7DCE">
      <w:pPr>
        <w:spacing w:before="0"/>
      </w:pPr>
      <w:r>
        <w:separator/>
      </w:r>
    </w:p>
  </w:footnote>
  <w:footnote w:type="continuationSeparator" w:id="0">
    <w:p w14:paraId="7860C36B" w14:textId="77777777" w:rsidR="00622CDA" w:rsidRDefault="00622CDA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19476FA5"/>
    <w:multiLevelType w:val="multilevel"/>
    <w:tmpl w:val="FD80DB3C"/>
    <w:lvl w:ilvl="0">
      <w:start w:val="1"/>
      <w:numFmt w:val="bullet"/>
      <w:pStyle w:val="Liste2Aufzhlung"/>
      <w:lvlText w:val=""/>
      <w:lvlJc w:val="left"/>
      <w:pPr>
        <w:ind w:left="709" w:hanging="425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09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425"/>
      </w:pPr>
      <w:rPr>
        <w:rFonts w:hint="default"/>
      </w:rPr>
    </w:lvl>
  </w:abstractNum>
  <w:abstractNum w:abstractNumId="5" w15:restartNumberingAfterBreak="0">
    <w:nsid w:val="1D7D7A45"/>
    <w:multiLevelType w:val="multilevel"/>
    <w:tmpl w:val="E552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C1A06"/>
    <w:multiLevelType w:val="multilevel"/>
    <w:tmpl w:val="DAA2308E"/>
    <w:lvl w:ilvl="0">
      <w:start w:val="1"/>
      <w:numFmt w:val="bullet"/>
      <w:pStyle w:val="Liste1Aufzhlung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31276AE2"/>
    <w:multiLevelType w:val="multilevel"/>
    <w:tmpl w:val="703ADD92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77D36"/>
    <w:multiLevelType w:val="multilevel"/>
    <w:tmpl w:val="35902014"/>
    <w:lvl w:ilvl="0">
      <w:start w:val="1"/>
      <w:numFmt w:val="bullet"/>
      <w:pStyle w:val="CASNr"/>
      <w:lvlText w:val=""/>
      <w:lvlJc w:val="left"/>
      <w:pPr>
        <w:ind w:left="425" w:hanging="425"/>
      </w:pPr>
      <w:rPr>
        <w:rFonts w:ascii="Symbol" w:hAnsi="Symbol" w:hint="default"/>
        <w:sz w:val="24"/>
        <w:szCs w:val="24"/>
      </w:rPr>
    </w:lvl>
    <w:lvl w:ilvl="1">
      <w:start w:val="1"/>
      <w:numFmt w:val="ordinal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4ACC31A8"/>
    <w:multiLevelType w:val="hybridMultilevel"/>
    <w:tmpl w:val="B61025EA"/>
    <w:lvl w:ilvl="0" w:tplc="74C2B790">
      <w:start w:val="1"/>
      <w:numFmt w:val="bullet"/>
      <w:lvlText w:val=""/>
      <w:lvlJc w:val="left"/>
      <w:pPr>
        <w:ind w:left="14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4" w15:restartNumberingAfterBreak="0">
    <w:nsid w:val="674500E4"/>
    <w:multiLevelType w:val="multilevel"/>
    <w:tmpl w:val="9C12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839DF"/>
    <w:multiLevelType w:val="hybridMultilevel"/>
    <w:tmpl w:val="A23C8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12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0"/>
  </w:num>
  <w:num w:numId="13">
    <w:abstractNumId w:val="9"/>
  </w:num>
  <w:num w:numId="14">
    <w:abstractNumId w:val="0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5"/>
  </w:num>
  <w:num w:numId="21">
    <w:abstractNumId w:val="6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45EDE"/>
    <w:rsid w:val="000673EE"/>
    <w:rsid w:val="000712A2"/>
    <w:rsid w:val="00074491"/>
    <w:rsid w:val="000D4A1C"/>
    <w:rsid w:val="000E61E0"/>
    <w:rsid w:val="001B0E73"/>
    <w:rsid w:val="001D6942"/>
    <w:rsid w:val="002103BE"/>
    <w:rsid w:val="00286533"/>
    <w:rsid w:val="0029716A"/>
    <w:rsid w:val="002B0151"/>
    <w:rsid w:val="0033663A"/>
    <w:rsid w:val="0036111E"/>
    <w:rsid w:val="003E490E"/>
    <w:rsid w:val="00480635"/>
    <w:rsid w:val="004A4B07"/>
    <w:rsid w:val="005633FE"/>
    <w:rsid w:val="005A7DCE"/>
    <w:rsid w:val="005D5199"/>
    <w:rsid w:val="00622CDA"/>
    <w:rsid w:val="006841CE"/>
    <w:rsid w:val="006F1D4F"/>
    <w:rsid w:val="00700C48"/>
    <w:rsid w:val="007161D1"/>
    <w:rsid w:val="007514D3"/>
    <w:rsid w:val="00783295"/>
    <w:rsid w:val="007B2C80"/>
    <w:rsid w:val="007E1C83"/>
    <w:rsid w:val="007F18E1"/>
    <w:rsid w:val="008039D1"/>
    <w:rsid w:val="008117E4"/>
    <w:rsid w:val="00825BFE"/>
    <w:rsid w:val="00850560"/>
    <w:rsid w:val="00883728"/>
    <w:rsid w:val="008A524D"/>
    <w:rsid w:val="00931B30"/>
    <w:rsid w:val="00940BE4"/>
    <w:rsid w:val="009710A6"/>
    <w:rsid w:val="009B4835"/>
    <w:rsid w:val="00A21130"/>
    <w:rsid w:val="00A25B94"/>
    <w:rsid w:val="00A5383F"/>
    <w:rsid w:val="00A86D0D"/>
    <w:rsid w:val="00AA2871"/>
    <w:rsid w:val="00AA5D66"/>
    <w:rsid w:val="00AB2194"/>
    <w:rsid w:val="00AB7E4B"/>
    <w:rsid w:val="00AE53F0"/>
    <w:rsid w:val="00AF7672"/>
    <w:rsid w:val="00B10DD4"/>
    <w:rsid w:val="00B85024"/>
    <w:rsid w:val="00C511E6"/>
    <w:rsid w:val="00CA413D"/>
    <w:rsid w:val="00D97908"/>
    <w:rsid w:val="00E14DE1"/>
    <w:rsid w:val="00E1726D"/>
    <w:rsid w:val="00E20AF3"/>
    <w:rsid w:val="00E50811"/>
    <w:rsid w:val="00E54A99"/>
    <w:rsid w:val="00E8473B"/>
    <w:rsid w:val="00E94F6E"/>
    <w:rsid w:val="00F76D18"/>
    <w:rsid w:val="00FC711A"/>
    <w:rsid w:val="00FD7888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20C572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FC711A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E50811"/>
    <w:pPr>
      <w:numPr>
        <w:numId w:val="21"/>
      </w:numPr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E3E3E3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FC711A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E50811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C8C8C8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C8C8C8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nabsatz"/>
    <w:qFormat/>
    <w:rsid w:val="001B0E73"/>
    <w:pPr>
      <w:numPr>
        <w:numId w:val="19"/>
      </w:numPr>
      <w:contextualSpacing w:val="0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B4835"/>
    <w:pPr>
      <w:numPr>
        <w:numId w:val="0"/>
      </w:numPr>
      <w:spacing w:line="259" w:lineRule="auto"/>
      <w:outlineLvl w:val="9"/>
    </w:pPr>
    <w:rPr>
      <w:b w:val="0"/>
      <w:color w:val="0000FF" w:themeColor="accent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B483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B483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9B4835"/>
    <w:pPr>
      <w:spacing w:after="100"/>
      <w:ind w:left="480"/>
    </w:pPr>
  </w:style>
  <w:style w:type="paragraph" w:customStyle="1" w:styleId="Formeln">
    <w:name w:val="Formeln"/>
    <w:basedOn w:val="Standard"/>
    <w:qFormat/>
    <w:rsid w:val="00B10DD4"/>
    <w:pPr>
      <w:spacing w:after="120"/>
      <w:jc w:val="center"/>
    </w:pPr>
    <w:rPr>
      <w:sz w:val="28"/>
    </w:rPr>
  </w:style>
  <w:style w:type="paragraph" w:customStyle="1" w:styleId="CASNr">
    <w:name w:val="CASNr"/>
    <w:basedOn w:val="Listenabsatz"/>
    <w:link w:val="CASNrZchn"/>
    <w:qFormat/>
    <w:rsid w:val="001B0E73"/>
    <w:pPr>
      <w:numPr>
        <w:numId w:val="12"/>
      </w:numPr>
    </w:pPr>
    <w:rPr>
      <w:sz w:val="20"/>
      <w:szCs w:val="18"/>
    </w:rPr>
  </w:style>
  <w:style w:type="character" w:customStyle="1" w:styleId="CASNrZchn">
    <w:name w:val="CASNr Zchn"/>
    <w:basedOn w:val="ListenabsatzZchn"/>
    <w:link w:val="CASNr"/>
    <w:rsid w:val="001B0E73"/>
    <w:rPr>
      <w:sz w:val="20"/>
      <w:szCs w:val="18"/>
    </w:rPr>
  </w:style>
  <w:style w:type="character" w:styleId="Hervorhebung">
    <w:name w:val="Emphasis"/>
    <w:basedOn w:val="Absatz-Standardschriftart"/>
    <w:uiPriority w:val="20"/>
    <w:qFormat/>
    <w:rsid w:val="0029716A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29716A"/>
    <w:rPr>
      <w:color w:val="0000FF" w:themeColor="followedHyperlink"/>
      <w:u w:val="single"/>
    </w:rPr>
  </w:style>
  <w:style w:type="character" w:styleId="Fett">
    <w:name w:val="Strong"/>
    <w:basedOn w:val="Absatz-Standardschriftart"/>
    <w:uiPriority w:val="22"/>
    <w:rsid w:val="0029716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9716A"/>
    <w:rPr>
      <w:color w:val="808080"/>
    </w:rPr>
  </w:style>
  <w:style w:type="table" w:styleId="Tabellenraster">
    <w:name w:val="Table Grid"/>
    <w:basedOn w:val="NormaleTabelle"/>
    <w:uiPriority w:val="39"/>
    <w:rsid w:val="003E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rsid w:val="00AA2871"/>
    <w:pPr>
      <w:jc w:val="both"/>
    </w:pPr>
  </w:style>
  <w:style w:type="paragraph" w:styleId="StandardWeb">
    <w:name w:val="Normal (Web)"/>
    <w:basedOn w:val="Standard"/>
    <w:uiPriority w:val="99"/>
    <w:semiHidden/>
    <w:unhideWhenUsed/>
    <w:rsid w:val="00AA28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777777"/>
      </a:dk2>
      <a:lt2>
        <a:srgbClr val="DDDDDD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00FFFF"/>
      </a:accent6>
      <a:hlink>
        <a:srgbClr val="0000FF"/>
      </a:hlink>
      <a:folHlink>
        <a:srgbClr val="00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F915-982A-4BA4-8A24-BB7D67BF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5</cp:revision>
  <cp:lastPrinted>2021-02-23T14:23:00Z</cp:lastPrinted>
  <dcterms:created xsi:type="dcterms:W3CDTF">2020-11-26T09:10:00Z</dcterms:created>
  <dcterms:modified xsi:type="dcterms:W3CDTF">2021-02-23T14:23:00Z</dcterms:modified>
</cp:coreProperties>
</file>