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73B" w:rsidRDefault="00E8473B" w:rsidP="00E8473B">
      <w:pPr>
        <w:pStyle w:val="Bilder"/>
      </w:pPr>
      <w:r w:rsidRPr="00716CB6">
        <w:rPr>
          <w:lang w:eastAsia="de-DE"/>
        </w:rPr>
        <mc:AlternateContent>
          <mc:Choice Requires="wpg">
            <w:drawing>
              <wp:inline distT="0" distB="0" distL="0" distR="0" wp14:anchorId="42FE90C2" wp14:editId="3B0435CC">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4ED" w:rsidRDefault="003E44ED"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wps:txbx>
                        <wps:bodyPr>
                          <a:sp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2FE90C2"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rsidR="003E44ED" w:rsidRDefault="003E44ED"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2B90AC5A" wp14:editId="6830B8FB">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rsidR="00AE53F0" w:rsidRPr="0074437D" w:rsidRDefault="00E8473B" w:rsidP="0074437D">
      <w:pPr>
        <w:pStyle w:val="Seminar"/>
      </w:pPr>
      <w:r w:rsidRPr="0074437D">
        <w:t>Seminar</w:t>
      </w:r>
      <w:r w:rsidR="00FD7888" w:rsidRPr="0074437D">
        <w:t xml:space="preserve"> „Übungen im Vortragen –</w:t>
      </w:r>
      <w:r w:rsidR="0074437D" w:rsidRPr="0074437D">
        <w:t xml:space="preserve"> </w:t>
      </w:r>
      <w:r w:rsidR="00FD7888" w:rsidRPr="0074437D">
        <w:t>PC“</w:t>
      </w:r>
    </w:p>
    <w:p w:rsidR="00E8473B" w:rsidRDefault="0074437D" w:rsidP="005633FE">
      <w:pPr>
        <w:pStyle w:val="Titel"/>
      </w:pPr>
      <w:r>
        <w:t>Phosphoreszenz</w:t>
      </w:r>
    </w:p>
    <w:p w:rsidR="00E8473B" w:rsidRDefault="0074437D" w:rsidP="00E8473B">
      <w:pPr>
        <w:pStyle w:val="Autor"/>
      </w:pPr>
      <w:r>
        <w:t xml:space="preserve">Jasmin </w:t>
      </w:r>
      <w:proofErr w:type="spellStart"/>
      <w:r>
        <w:t>Mittelmaier</w:t>
      </w:r>
      <w:proofErr w:type="spellEnd"/>
      <w:r>
        <w:t>, SS 09</w:t>
      </w:r>
    </w:p>
    <w:sdt>
      <w:sdtPr>
        <w:rPr>
          <w:rFonts w:ascii="Arial" w:eastAsiaTheme="minorHAnsi" w:hAnsi="Arial" w:cstheme="minorBidi"/>
          <w:color w:val="auto"/>
          <w:sz w:val="24"/>
          <w:szCs w:val="22"/>
          <w:lang w:eastAsia="en-US"/>
        </w:rPr>
        <w:id w:val="-1976748905"/>
        <w:docPartObj>
          <w:docPartGallery w:val="Table of Contents"/>
          <w:docPartUnique/>
        </w:docPartObj>
      </w:sdtPr>
      <w:sdtEndPr>
        <w:rPr>
          <w:b/>
          <w:bCs/>
        </w:rPr>
      </w:sdtEndPr>
      <w:sdtContent>
        <w:p w:rsidR="006C46BC" w:rsidRPr="006C46BC" w:rsidRDefault="006C46BC" w:rsidP="006C46BC">
          <w:pPr>
            <w:pStyle w:val="Inhaltsverzeichnisberschrift"/>
          </w:pPr>
          <w:r>
            <w:t>Gliederung</w:t>
          </w:r>
        </w:p>
        <w:p w:rsidR="0015628A" w:rsidRDefault="006C46BC">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45267676" w:history="1">
            <w:r w:rsidR="0015628A" w:rsidRPr="00AF0D48">
              <w:rPr>
                <w:rStyle w:val="Hyperlink"/>
                <w:noProof/>
              </w:rPr>
              <w:t>1</w:t>
            </w:r>
            <w:r w:rsidR="0015628A">
              <w:rPr>
                <w:rFonts w:asciiTheme="minorHAnsi" w:eastAsiaTheme="minorEastAsia" w:hAnsiTheme="minorHAnsi"/>
                <w:noProof/>
                <w:sz w:val="22"/>
                <w:lang w:eastAsia="de-DE"/>
              </w:rPr>
              <w:tab/>
            </w:r>
            <w:r w:rsidR="0015628A" w:rsidRPr="00AF0D48">
              <w:rPr>
                <w:rStyle w:val="Hyperlink"/>
                <w:noProof/>
              </w:rPr>
              <w:t>Allgemeines</w:t>
            </w:r>
            <w:r w:rsidR="0015628A">
              <w:rPr>
                <w:noProof/>
                <w:webHidden/>
              </w:rPr>
              <w:tab/>
            </w:r>
            <w:r w:rsidR="0015628A">
              <w:rPr>
                <w:noProof/>
                <w:webHidden/>
              </w:rPr>
              <w:fldChar w:fldCharType="begin"/>
            </w:r>
            <w:r w:rsidR="0015628A">
              <w:rPr>
                <w:noProof/>
                <w:webHidden/>
              </w:rPr>
              <w:instrText xml:space="preserve"> PAGEREF _Toc45267676 \h </w:instrText>
            </w:r>
            <w:r w:rsidR="0015628A">
              <w:rPr>
                <w:noProof/>
                <w:webHidden/>
              </w:rPr>
            </w:r>
            <w:r w:rsidR="0015628A">
              <w:rPr>
                <w:noProof/>
                <w:webHidden/>
              </w:rPr>
              <w:fldChar w:fldCharType="separate"/>
            </w:r>
            <w:r w:rsidR="00D7265B">
              <w:rPr>
                <w:noProof/>
                <w:webHidden/>
              </w:rPr>
              <w:t>1</w:t>
            </w:r>
            <w:r w:rsidR="0015628A">
              <w:rPr>
                <w:noProof/>
                <w:webHidden/>
              </w:rPr>
              <w:fldChar w:fldCharType="end"/>
            </w:r>
          </w:hyperlink>
        </w:p>
        <w:p w:rsidR="0015628A" w:rsidRDefault="00D7265B">
          <w:pPr>
            <w:pStyle w:val="Verzeichnis1"/>
            <w:tabs>
              <w:tab w:val="left" w:pos="480"/>
              <w:tab w:val="right" w:leader="dot" w:pos="9344"/>
            </w:tabs>
            <w:rPr>
              <w:rFonts w:asciiTheme="minorHAnsi" w:eastAsiaTheme="minorEastAsia" w:hAnsiTheme="minorHAnsi"/>
              <w:noProof/>
              <w:sz w:val="22"/>
              <w:lang w:eastAsia="de-DE"/>
            </w:rPr>
          </w:pPr>
          <w:hyperlink w:anchor="_Toc45267677" w:history="1">
            <w:r w:rsidR="0015628A" w:rsidRPr="00AF0D48">
              <w:rPr>
                <w:rStyle w:val="Hyperlink"/>
                <w:noProof/>
              </w:rPr>
              <w:t>2</w:t>
            </w:r>
            <w:r w:rsidR="0015628A">
              <w:rPr>
                <w:rFonts w:asciiTheme="minorHAnsi" w:eastAsiaTheme="minorEastAsia" w:hAnsiTheme="minorHAnsi"/>
                <w:noProof/>
                <w:sz w:val="22"/>
                <w:lang w:eastAsia="de-DE"/>
              </w:rPr>
              <w:tab/>
            </w:r>
            <w:r w:rsidR="0015628A" w:rsidRPr="00AF0D48">
              <w:rPr>
                <w:rStyle w:val="Hyperlink"/>
                <w:noProof/>
              </w:rPr>
              <w:t>Physikalische Grundlagen</w:t>
            </w:r>
            <w:r w:rsidR="0015628A">
              <w:rPr>
                <w:noProof/>
                <w:webHidden/>
              </w:rPr>
              <w:tab/>
            </w:r>
            <w:r w:rsidR="0015628A">
              <w:rPr>
                <w:noProof/>
                <w:webHidden/>
              </w:rPr>
              <w:fldChar w:fldCharType="begin"/>
            </w:r>
            <w:r w:rsidR="0015628A">
              <w:rPr>
                <w:noProof/>
                <w:webHidden/>
              </w:rPr>
              <w:instrText xml:space="preserve"> PAGEREF _Toc45267677 \h </w:instrText>
            </w:r>
            <w:r w:rsidR="0015628A">
              <w:rPr>
                <w:noProof/>
                <w:webHidden/>
              </w:rPr>
            </w:r>
            <w:r w:rsidR="0015628A">
              <w:rPr>
                <w:noProof/>
                <w:webHidden/>
              </w:rPr>
              <w:fldChar w:fldCharType="separate"/>
            </w:r>
            <w:r>
              <w:rPr>
                <w:noProof/>
                <w:webHidden/>
              </w:rPr>
              <w:t>2</w:t>
            </w:r>
            <w:r w:rsidR="0015628A">
              <w:rPr>
                <w:noProof/>
                <w:webHidden/>
              </w:rPr>
              <w:fldChar w:fldCharType="end"/>
            </w:r>
          </w:hyperlink>
        </w:p>
        <w:p w:rsidR="0015628A" w:rsidRDefault="00D7265B">
          <w:pPr>
            <w:pStyle w:val="Verzeichnis2"/>
            <w:tabs>
              <w:tab w:val="left" w:pos="880"/>
              <w:tab w:val="right" w:leader="dot" w:pos="9344"/>
            </w:tabs>
            <w:rPr>
              <w:rFonts w:asciiTheme="minorHAnsi" w:eastAsiaTheme="minorEastAsia" w:hAnsiTheme="minorHAnsi"/>
              <w:noProof/>
              <w:sz w:val="22"/>
              <w:lang w:eastAsia="de-DE"/>
            </w:rPr>
          </w:pPr>
          <w:hyperlink w:anchor="_Toc45267678" w:history="1">
            <w:r w:rsidR="0015628A" w:rsidRPr="00AF0D48">
              <w:rPr>
                <w:rStyle w:val="Hyperlink"/>
                <w:noProof/>
              </w:rPr>
              <w:t>2.1</w:t>
            </w:r>
            <w:r w:rsidR="0015628A">
              <w:rPr>
                <w:rFonts w:asciiTheme="minorHAnsi" w:eastAsiaTheme="minorEastAsia" w:hAnsiTheme="minorHAnsi"/>
                <w:noProof/>
                <w:sz w:val="22"/>
                <w:lang w:eastAsia="de-DE"/>
              </w:rPr>
              <w:tab/>
            </w:r>
            <w:r w:rsidR="0015628A" w:rsidRPr="00AF0D48">
              <w:rPr>
                <w:rStyle w:val="Hyperlink"/>
                <w:noProof/>
              </w:rPr>
              <w:t>Erklärung der Phosphoreszenz durch fas Jablonski-Diagramm</w:t>
            </w:r>
            <w:r w:rsidR="0015628A">
              <w:rPr>
                <w:noProof/>
                <w:webHidden/>
              </w:rPr>
              <w:tab/>
            </w:r>
            <w:r w:rsidR="0015628A">
              <w:rPr>
                <w:noProof/>
                <w:webHidden/>
              </w:rPr>
              <w:fldChar w:fldCharType="begin"/>
            </w:r>
            <w:r w:rsidR="0015628A">
              <w:rPr>
                <w:noProof/>
                <w:webHidden/>
              </w:rPr>
              <w:instrText xml:space="preserve"> PAGEREF _Toc45267678 \h </w:instrText>
            </w:r>
            <w:r w:rsidR="0015628A">
              <w:rPr>
                <w:noProof/>
                <w:webHidden/>
              </w:rPr>
            </w:r>
            <w:r w:rsidR="0015628A">
              <w:rPr>
                <w:noProof/>
                <w:webHidden/>
              </w:rPr>
              <w:fldChar w:fldCharType="separate"/>
            </w:r>
            <w:r>
              <w:rPr>
                <w:noProof/>
                <w:webHidden/>
              </w:rPr>
              <w:t>2</w:t>
            </w:r>
            <w:r w:rsidR="0015628A">
              <w:rPr>
                <w:noProof/>
                <w:webHidden/>
              </w:rPr>
              <w:fldChar w:fldCharType="end"/>
            </w:r>
          </w:hyperlink>
        </w:p>
        <w:p w:rsidR="0015628A" w:rsidRDefault="00D7265B">
          <w:pPr>
            <w:pStyle w:val="Verzeichnis2"/>
            <w:tabs>
              <w:tab w:val="left" w:pos="880"/>
              <w:tab w:val="right" w:leader="dot" w:pos="9344"/>
            </w:tabs>
            <w:rPr>
              <w:rFonts w:asciiTheme="minorHAnsi" w:eastAsiaTheme="minorEastAsia" w:hAnsiTheme="minorHAnsi"/>
              <w:noProof/>
              <w:sz w:val="22"/>
              <w:lang w:eastAsia="de-DE"/>
            </w:rPr>
          </w:pPr>
          <w:hyperlink w:anchor="_Toc45267679" w:history="1">
            <w:r w:rsidR="0015628A" w:rsidRPr="00AF0D48">
              <w:rPr>
                <w:rStyle w:val="Hyperlink"/>
                <w:noProof/>
              </w:rPr>
              <w:t>2.2</w:t>
            </w:r>
            <w:r w:rsidR="0015628A">
              <w:rPr>
                <w:rFonts w:asciiTheme="minorHAnsi" w:eastAsiaTheme="minorEastAsia" w:hAnsiTheme="minorHAnsi"/>
                <w:noProof/>
                <w:sz w:val="22"/>
                <w:lang w:eastAsia="de-DE"/>
              </w:rPr>
              <w:tab/>
            </w:r>
            <w:r w:rsidR="0015628A" w:rsidRPr="00AF0D48">
              <w:rPr>
                <w:rStyle w:val="Hyperlink"/>
                <w:noProof/>
              </w:rPr>
              <w:t>Multiplizität</w:t>
            </w:r>
            <w:r w:rsidR="0015628A">
              <w:rPr>
                <w:noProof/>
                <w:webHidden/>
              </w:rPr>
              <w:tab/>
            </w:r>
            <w:r w:rsidR="0015628A">
              <w:rPr>
                <w:noProof/>
                <w:webHidden/>
              </w:rPr>
              <w:fldChar w:fldCharType="begin"/>
            </w:r>
            <w:r w:rsidR="0015628A">
              <w:rPr>
                <w:noProof/>
                <w:webHidden/>
              </w:rPr>
              <w:instrText xml:space="preserve"> PAGEREF _Toc45267679 \h </w:instrText>
            </w:r>
            <w:r w:rsidR="0015628A">
              <w:rPr>
                <w:noProof/>
                <w:webHidden/>
              </w:rPr>
            </w:r>
            <w:r w:rsidR="0015628A">
              <w:rPr>
                <w:noProof/>
                <w:webHidden/>
              </w:rPr>
              <w:fldChar w:fldCharType="separate"/>
            </w:r>
            <w:r>
              <w:rPr>
                <w:noProof/>
                <w:webHidden/>
              </w:rPr>
              <w:t>2</w:t>
            </w:r>
            <w:r w:rsidR="0015628A">
              <w:rPr>
                <w:noProof/>
                <w:webHidden/>
              </w:rPr>
              <w:fldChar w:fldCharType="end"/>
            </w:r>
          </w:hyperlink>
        </w:p>
        <w:p w:rsidR="0015628A" w:rsidRDefault="00D7265B">
          <w:pPr>
            <w:pStyle w:val="Verzeichnis1"/>
            <w:tabs>
              <w:tab w:val="left" w:pos="480"/>
              <w:tab w:val="right" w:leader="dot" w:pos="9344"/>
            </w:tabs>
            <w:rPr>
              <w:rFonts w:asciiTheme="minorHAnsi" w:eastAsiaTheme="minorEastAsia" w:hAnsiTheme="minorHAnsi"/>
              <w:noProof/>
              <w:sz w:val="22"/>
              <w:lang w:eastAsia="de-DE"/>
            </w:rPr>
          </w:pPr>
          <w:hyperlink w:anchor="_Toc45267680" w:history="1">
            <w:r w:rsidR="0015628A" w:rsidRPr="00AF0D48">
              <w:rPr>
                <w:rStyle w:val="Hyperlink"/>
                <w:noProof/>
              </w:rPr>
              <w:t>3</w:t>
            </w:r>
            <w:r w:rsidR="0015628A">
              <w:rPr>
                <w:rFonts w:asciiTheme="minorHAnsi" w:eastAsiaTheme="minorEastAsia" w:hAnsiTheme="minorHAnsi"/>
                <w:noProof/>
                <w:sz w:val="22"/>
                <w:lang w:eastAsia="de-DE"/>
              </w:rPr>
              <w:tab/>
            </w:r>
            <w:r w:rsidR="0015628A" w:rsidRPr="00AF0D48">
              <w:rPr>
                <w:rStyle w:val="Hyperlink"/>
                <w:noProof/>
              </w:rPr>
              <w:t>Experiment</w:t>
            </w:r>
            <w:r w:rsidR="0015628A">
              <w:rPr>
                <w:noProof/>
                <w:webHidden/>
              </w:rPr>
              <w:tab/>
            </w:r>
            <w:r w:rsidR="0015628A">
              <w:rPr>
                <w:noProof/>
                <w:webHidden/>
              </w:rPr>
              <w:fldChar w:fldCharType="begin"/>
            </w:r>
            <w:r w:rsidR="0015628A">
              <w:rPr>
                <w:noProof/>
                <w:webHidden/>
              </w:rPr>
              <w:instrText xml:space="preserve"> PAGEREF _Toc45267680 \h </w:instrText>
            </w:r>
            <w:r w:rsidR="0015628A">
              <w:rPr>
                <w:noProof/>
                <w:webHidden/>
              </w:rPr>
            </w:r>
            <w:r w:rsidR="0015628A">
              <w:rPr>
                <w:noProof/>
                <w:webHidden/>
              </w:rPr>
              <w:fldChar w:fldCharType="separate"/>
            </w:r>
            <w:r>
              <w:rPr>
                <w:noProof/>
                <w:webHidden/>
              </w:rPr>
              <w:t>3</w:t>
            </w:r>
            <w:r w:rsidR="0015628A">
              <w:rPr>
                <w:noProof/>
                <w:webHidden/>
              </w:rPr>
              <w:fldChar w:fldCharType="end"/>
            </w:r>
          </w:hyperlink>
        </w:p>
        <w:p w:rsidR="0015628A" w:rsidRDefault="00D7265B">
          <w:pPr>
            <w:pStyle w:val="Verzeichnis1"/>
            <w:tabs>
              <w:tab w:val="left" w:pos="480"/>
              <w:tab w:val="right" w:leader="dot" w:pos="9344"/>
            </w:tabs>
            <w:rPr>
              <w:rFonts w:asciiTheme="minorHAnsi" w:eastAsiaTheme="minorEastAsia" w:hAnsiTheme="minorHAnsi"/>
              <w:noProof/>
              <w:sz w:val="22"/>
              <w:lang w:eastAsia="de-DE"/>
            </w:rPr>
          </w:pPr>
          <w:hyperlink w:anchor="_Toc45267681" w:history="1">
            <w:r w:rsidR="0015628A" w:rsidRPr="00AF0D48">
              <w:rPr>
                <w:rStyle w:val="Hyperlink"/>
                <w:noProof/>
              </w:rPr>
              <w:t>4</w:t>
            </w:r>
            <w:r w:rsidR="0015628A">
              <w:rPr>
                <w:rFonts w:asciiTheme="minorHAnsi" w:eastAsiaTheme="minorEastAsia" w:hAnsiTheme="minorHAnsi"/>
                <w:noProof/>
                <w:sz w:val="22"/>
                <w:lang w:eastAsia="de-DE"/>
              </w:rPr>
              <w:tab/>
            </w:r>
            <w:r w:rsidR="0015628A" w:rsidRPr="00AF0D48">
              <w:rPr>
                <w:rStyle w:val="Hyperlink"/>
                <w:noProof/>
              </w:rPr>
              <w:t>Anwendungsmöglichkeiten</w:t>
            </w:r>
            <w:r w:rsidR="0015628A">
              <w:rPr>
                <w:noProof/>
                <w:webHidden/>
              </w:rPr>
              <w:tab/>
            </w:r>
            <w:r w:rsidR="0015628A">
              <w:rPr>
                <w:noProof/>
                <w:webHidden/>
              </w:rPr>
              <w:fldChar w:fldCharType="begin"/>
            </w:r>
            <w:r w:rsidR="0015628A">
              <w:rPr>
                <w:noProof/>
                <w:webHidden/>
              </w:rPr>
              <w:instrText xml:space="preserve"> PAGEREF _Toc45267681 \h </w:instrText>
            </w:r>
            <w:r w:rsidR="0015628A">
              <w:rPr>
                <w:noProof/>
                <w:webHidden/>
              </w:rPr>
            </w:r>
            <w:r w:rsidR="0015628A">
              <w:rPr>
                <w:noProof/>
                <w:webHidden/>
              </w:rPr>
              <w:fldChar w:fldCharType="separate"/>
            </w:r>
            <w:r>
              <w:rPr>
                <w:noProof/>
                <w:webHidden/>
              </w:rPr>
              <w:t>4</w:t>
            </w:r>
            <w:r w:rsidR="0015628A">
              <w:rPr>
                <w:noProof/>
                <w:webHidden/>
              </w:rPr>
              <w:fldChar w:fldCharType="end"/>
            </w:r>
          </w:hyperlink>
        </w:p>
        <w:p w:rsidR="006C46BC" w:rsidRDefault="006C46BC">
          <w:r>
            <w:rPr>
              <w:b/>
              <w:bCs/>
            </w:rPr>
            <w:fldChar w:fldCharType="end"/>
          </w:r>
        </w:p>
      </w:sdtContent>
    </w:sdt>
    <w:p w:rsidR="00FD7888" w:rsidRDefault="00FD7888" w:rsidP="00FD7888">
      <w:pPr>
        <w:pStyle w:val="EinstiegAbschluss"/>
      </w:pPr>
      <w:bookmarkStart w:id="0" w:name="_Überschrift_1"/>
      <w:bookmarkEnd w:id="0"/>
      <w:r w:rsidRPr="00C47CC6">
        <w:rPr>
          <w:rStyle w:val="Fett"/>
        </w:rPr>
        <w:t>Einstieg</w:t>
      </w:r>
      <w:r>
        <w:t>:</w:t>
      </w:r>
      <w:r w:rsidR="00C47CC6">
        <w:t xml:space="preserve"> </w:t>
      </w:r>
      <w:r w:rsidR="0074437D">
        <w:t>Dunkelt man einen Raum, in dem sich ein Fluchtweg-Schild befindet, komplett ab, wird man feststellen, dass das Schild weiter leuchtet.</w:t>
      </w:r>
    </w:p>
    <w:p w:rsidR="0074437D" w:rsidRDefault="0074437D" w:rsidP="0074437D"/>
    <w:p w:rsidR="0074437D" w:rsidRDefault="0074437D" w:rsidP="0074437D">
      <w:pPr>
        <w:sectPr w:rsidR="0074437D" w:rsidSect="00931B30">
          <w:footerReference w:type="default" r:id="rId9"/>
          <w:pgSz w:w="11906" w:h="16838"/>
          <w:pgMar w:top="851" w:right="1134" w:bottom="1134" w:left="1418" w:header="0" w:footer="0" w:gutter="0"/>
          <w:cols w:space="708"/>
          <w:titlePg/>
          <w:docGrid w:linePitch="360"/>
        </w:sectPr>
      </w:pPr>
    </w:p>
    <w:p w:rsidR="0074437D" w:rsidRDefault="0074437D" w:rsidP="0074437D">
      <w:pPr>
        <w:pStyle w:val="Bilder"/>
        <w:spacing w:before="120"/>
      </w:pPr>
      <w:r>
        <w:rPr>
          <w:lang w:eastAsia="de-DE"/>
        </w:rPr>
        <w:drawing>
          <wp:inline distT="0" distB="0" distL="0" distR="0">
            <wp:extent cx="2385060" cy="1235075"/>
            <wp:effectExtent l="0" t="0" r="0" b="317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5060" cy="1235075"/>
                    </a:xfrm>
                    <a:prstGeom prst="rect">
                      <a:avLst/>
                    </a:prstGeom>
                    <a:noFill/>
                    <a:ln>
                      <a:noFill/>
                    </a:ln>
                  </pic:spPr>
                </pic:pic>
              </a:graphicData>
            </a:graphic>
          </wp:inline>
        </w:drawing>
      </w:r>
    </w:p>
    <w:p w:rsidR="0074437D" w:rsidRDefault="0074437D" w:rsidP="0074437D">
      <w:pPr>
        <w:pStyle w:val="Beschriftung"/>
      </w:pPr>
      <w:r>
        <w:t xml:space="preserve">Abb. </w:t>
      </w:r>
      <w:r w:rsidR="00D7265B">
        <w:fldChar w:fldCharType="begin"/>
      </w:r>
      <w:r w:rsidR="00D7265B">
        <w:instrText xml:space="preserve"> SEQ Abb. \* ARABIC </w:instrText>
      </w:r>
      <w:r w:rsidR="00D7265B">
        <w:fldChar w:fldCharType="separate"/>
      </w:r>
      <w:r w:rsidR="00D7265B">
        <w:rPr>
          <w:noProof/>
        </w:rPr>
        <w:t>1</w:t>
      </w:r>
      <w:r w:rsidR="00D7265B">
        <w:rPr>
          <w:noProof/>
        </w:rPr>
        <w:fldChar w:fldCharType="end"/>
      </w:r>
      <w:r>
        <w:t>: Fluchtweg-Schild (beleuchtet)</w:t>
      </w:r>
    </w:p>
    <w:p w:rsidR="0074437D" w:rsidRDefault="0074437D" w:rsidP="0074437D">
      <w:pPr>
        <w:pStyle w:val="Bilder"/>
      </w:pPr>
      <w:r>
        <w:rPr>
          <w:lang w:eastAsia="de-DE"/>
        </w:rPr>
        <w:drawing>
          <wp:inline distT="0" distB="0" distL="0" distR="0">
            <wp:extent cx="2385060" cy="1235075"/>
            <wp:effectExtent l="0" t="0" r="0" b="317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5060" cy="1235075"/>
                    </a:xfrm>
                    <a:prstGeom prst="rect">
                      <a:avLst/>
                    </a:prstGeom>
                    <a:noFill/>
                    <a:ln>
                      <a:noFill/>
                    </a:ln>
                  </pic:spPr>
                </pic:pic>
              </a:graphicData>
            </a:graphic>
          </wp:inline>
        </w:drawing>
      </w:r>
    </w:p>
    <w:p w:rsidR="0074437D" w:rsidRDefault="0074437D" w:rsidP="0074437D">
      <w:pPr>
        <w:pStyle w:val="Beschriftung"/>
      </w:pPr>
      <w:r>
        <w:t xml:space="preserve">Abb. </w:t>
      </w:r>
      <w:r w:rsidR="00D7265B">
        <w:fldChar w:fldCharType="begin"/>
      </w:r>
      <w:r w:rsidR="00D7265B">
        <w:instrText xml:space="preserve"> SEQ Abb. \* ARABIC </w:instrText>
      </w:r>
      <w:r w:rsidR="00D7265B">
        <w:fldChar w:fldCharType="separate"/>
      </w:r>
      <w:r w:rsidR="00D7265B">
        <w:rPr>
          <w:noProof/>
        </w:rPr>
        <w:t>2</w:t>
      </w:r>
      <w:r w:rsidR="00D7265B">
        <w:rPr>
          <w:noProof/>
        </w:rPr>
        <w:fldChar w:fldCharType="end"/>
      </w:r>
      <w:r>
        <w:t>: Fluchtweg-Schild (abgedunkelt)</w:t>
      </w:r>
    </w:p>
    <w:p w:rsidR="0074437D" w:rsidRDefault="0074437D" w:rsidP="0074437D">
      <w:pPr>
        <w:pStyle w:val="EinstiegAbschluss"/>
        <w:sectPr w:rsidR="0074437D" w:rsidSect="0074437D">
          <w:type w:val="continuous"/>
          <w:pgSz w:w="11906" w:h="16838"/>
          <w:pgMar w:top="851" w:right="1134" w:bottom="1134" w:left="1418" w:header="0" w:footer="0" w:gutter="0"/>
          <w:cols w:num="2" w:space="708"/>
          <w:titlePg/>
          <w:docGrid w:linePitch="360"/>
        </w:sectPr>
      </w:pPr>
    </w:p>
    <w:p w:rsidR="0074437D" w:rsidRPr="0074437D" w:rsidRDefault="00D7265B" w:rsidP="0074437D">
      <w:pPr>
        <w:pStyle w:val="EinstiegAbschluss"/>
      </w:pPr>
      <w:r>
        <w:t>W</w:t>
      </w:r>
      <w:r w:rsidR="0074437D">
        <w:t>arum das Schild in einem vollkommen abgedunkelten Raum weiter</w:t>
      </w:r>
      <w:r>
        <w:t xml:space="preserve"> leuchtet, erklärt dieser Beitrag.</w:t>
      </w:r>
    </w:p>
    <w:p w:rsidR="00E8473B" w:rsidRDefault="0074437D" w:rsidP="008A524D">
      <w:pPr>
        <w:pStyle w:val="berschrift1"/>
      </w:pPr>
      <w:bookmarkStart w:id="1" w:name="_Toc45267676"/>
      <w:r>
        <w:t>Allgemeines</w:t>
      </w:r>
      <w:bookmarkEnd w:id="1"/>
    </w:p>
    <w:p w:rsidR="0074437D" w:rsidRPr="0074437D" w:rsidRDefault="0074437D" w:rsidP="0074437D">
      <w:r w:rsidRPr="0074437D">
        <w:t>Bei Phosphoreszenz handelt sich um eine Photo</w:t>
      </w:r>
      <w:r>
        <w:t>-L</w:t>
      </w:r>
      <w:r w:rsidRPr="0074437D">
        <w:t>umineszenz. Sie unterscheidet sich von der Fluoreszenz. Entfernt man bei fluoreszierenden Stoffen die Licht</w:t>
      </w:r>
      <w:r>
        <w:t>-Q</w:t>
      </w:r>
      <w:r w:rsidRPr="0074437D">
        <w:t>uelle, so endet das Leuchten sofort, wohingegen bei der Phosphoreszenz ein längeres Nach</w:t>
      </w:r>
      <w:r>
        <w:t>-L</w:t>
      </w:r>
      <w:r w:rsidRPr="0074437D">
        <w:t xml:space="preserve">euchten zu beobachten ist. </w:t>
      </w:r>
    </w:p>
    <w:p w:rsidR="0074437D" w:rsidRPr="0074437D" w:rsidRDefault="0074437D" w:rsidP="0074437D">
      <w:r w:rsidRPr="0074437D">
        <w:t>Es herrscht die Fehl</w:t>
      </w:r>
      <w:r>
        <w:t>-V</w:t>
      </w:r>
      <w:r w:rsidRPr="0074437D">
        <w:t>orstellung in den Köpfen der Menschen, dass Phosphoreszenz nur vom Leuchten des Phosphors her kommen kann. Dies ist aber ein Trugschluss. Die Ursache für das Leuchten des weißen elementaren Phosphors ist, dass sich der Phosphor mit dem Luft</w:t>
      </w:r>
      <w:r>
        <w:t>-S</w:t>
      </w:r>
      <w:r w:rsidRPr="0074437D">
        <w:t>auerstoff umsetzt. Bei dieser Art von Leuchten, handelt es sich aber um die so genannte Chemo</w:t>
      </w:r>
      <w:r>
        <w:t>-L</w:t>
      </w:r>
      <w:r w:rsidRPr="0074437D">
        <w:t>umineszenz.</w:t>
      </w:r>
    </w:p>
    <w:p w:rsidR="0074437D" w:rsidRDefault="0074437D" w:rsidP="0074437D">
      <w:r w:rsidRPr="0074437D">
        <w:t>Phosphoreszierende Materialien sind meist Kristalle, in denen Kleinst</w:t>
      </w:r>
      <w:r>
        <w:t>-M</w:t>
      </w:r>
      <w:r w:rsidRPr="0074437D">
        <w:t>engen an Fremd</w:t>
      </w:r>
      <w:r>
        <w:t>-S</w:t>
      </w:r>
      <w:r w:rsidRPr="0074437D">
        <w:t>toffen in den Kristall eingeschlossen sind. Diese Einbettung von Fremd</w:t>
      </w:r>
      <w:r>
        <w:t>-I</w:t>
      </w:r>
      <w:r w:rsidRPr="0074437D">
        <w:t>onen nennt man Dotierung. Phosphoreszierende Kristall</w:t>
      </w:r>
      <w:r>
        <w:t>-S</w:t>
      </w:r>
      <w:r w:rsidRPr="0074437D">
        <w:t>trukturen können z.</w:t>
      </w:r>
      <w:r>
        <w:t> </w:t>
      </w:r>
      <w:r w:rsidRPr="0074437D">
        <w:t xml:space="preserve">B. aus Sulfiden mit </w:t>
      </w:r>
      <w:r w:rsidRPr="0074437D">
        <w:lastRenderedPageBreak/>
        <w:t>zweiwertiger Metall</w:t>
      </w:r>
      <w:r>
        <w:t>-I</w:t>
      </w:r>
      <w:r w:rsidRPr="0074437D">
        <w:t>onen (Ca</w:t>
      </w:r>
      <w:r w:rsidRPr="0074437D">
        <w:rPr>
          <w:vertAlign w:val="superscript"/>
        </w:rPr>
        <w:t>2+</w:t>
      </w:r>
      <w:r w:rsidRPr="0074437D">
        <w:t>, Sr</w:t>
      </w:r>
      <w:r w:rsidRPr="0074437D">
        <w:rPr>
          <w:vertAlign w:val="superscript"/>
        </w:rPr>
        <w:t>2+</w:t>
      </w:r>
      <w:r w:rsidRPr="0074437D">
        <w:t>, Ba</w:t>
      </w:r>
      <w:r w:rsidRPr="0074437D">
        <w:rPr>
          <w:vertAlign w:val="superscript"/>
        </w:rPr>
        <w:t>2+</w:t>
      </w:r>
      <w:r w:rsidRPr="0074437D">
        <w:t>, Zn</w:t>
      </w:r>
      <w:r w:rsidRPr="0074437D">
        <w:rPr>
          <w:vertAlign w:val="superscript"/>
        </w:rPr>
        <w:t>2+</w:t>
      </w:r>
      <w:r w:rsidRPr="0074437D">
        <w:t xml:space="preserve">) entstehen. Eine mögliche Struktur könnte ein </w:t>
      </w:r>
      <w:proofErr w:type="spellStart"/>
      <w:r w:rsidRPr="0074437D">
        <w:t>CaS</w:t>
      </w:r>
      <w:proofErr w:type="spellEnd"/>
      <w:r w:rsidRPr="0074437D">
        <w:t>/</w:t>
      </w:r>
      <w:proofErr w:type="spellStart"/>
      <w:r w:rsidRPr="0074437D">
        <w:t>SrS</w:t>
      </w:r>
      <w:proofErr w:type="spellEnd"/>
      <w:r w:rsidRPr="0074437D">
        <w:t>-Mischsulfid sein, welches mit Bismut dotiert wird.</w:t>
      </w:r>
    </w:p>
    <w:p w:rsidR="0074437D" w:rsidRDefault="0074437D" w:rsidP="0074437D">
      <w:pPr>
        <w:pStyle w:val="berschrift1"/>
      </w:pPr>
      <w:bookmarkStart w:id="2" w:name="_Toc45267677"/>
      <w:r>
        <w:t>Physikalische Grundlagen</w:t>
      </w:r>
      <w:bookmarkEnd w:id="2"/>
    </w:p>
    <w:p w:rsidR="0074437D" w:rsidRDefault="0074437D" w:rsidP="0074437D">
      <w:pPr>
        <w:pStyle w:val="berschrift2"/>
      </w:pPr>
      <w:bookmarkStart w:id="3" w:name="_Toc45267678"/>
      <w:r>
        <w:t>Erklärung der Phosphoreszenz durch fas Jablonski-Diagramm</w:t>
      </w:r>
      <w:bookmarkEnd w:id="3"/>
    </w:p>
    <w:p w:rsidR="00AE790F" w:rsidRDefault="0074437D" w:rsidP="0074437D">
      <w:r w:rsidRPr="0074437D">
        <w:t>Wird ein Elektron eines Moleküls durch ein Photon angeregt, so begibt sich dieses unter Wahrung der Orientierung des Spins vom Singulett-Grundzustand S</w:t>
      </w:r>
      <w:r w:rsidRPr="00AE790F">
        <w:rPr>
          <w:vertAlign w:val="subscript"/>
        </w:rPr>
        <w:t>0</w:t>
      </w:r>
      <w:r w:rsidRPr="0074437D">
        <w:t xml:space="preserve"> in den angeregten energetisch ungünstigeren S</w:t>
      </w:r>
      <w:r w:rsidRPr="00AE790F">
        <w:rPr>
          <w:vertAlign w:val="subscript"/>
        </w:rPr>
        <w:t>1</w:t>
      </w:r>
      <w:r w:rsidRPr="0074437D">
        <w:t>-Zustand. Der S</w:t>
      </w:r>
      <w:r w:rsidRPr="00AE790F">
        <w:rPr>
          <w:vertAlign w:val="subscript"/>
        </w:rPr>
        <w:t>1</w:t>
      </w:r>
      <w:r w:rsidRPr="0074437D">
        <w:t>-Zustand muss unbesetzt Orbitale haben. Dort geschieht im Gegensatz zur Fluoreszenz ein Prozess, der einem Symmetrie</w:t>
      </w:r>
      <w:r w:rsidR="00AE790F">
        <w:t>-V</w:t>
      </w:r>
      <w:r w:rsidRPr="0074437D">
        <w:t>erbot unterliegt. Das heißt der Spin des Elektrons müsste sich umkehren und dies läuft nur mit einer geringen Wahrscheinlichkeit ab.</w:t>
      </w:r>
    </w:p>
    <w:p w:rsidR="0074437D" w:rsidRPr="0074437D" w:rsidRDefault="0074437D" w:rsidP="0074437D">
      <w:r w:rsidRPr="0074437D">
        <w:t xml:space="preserve">Bei phosphoreszierenden Stoffen läuft dieser Prozess trotzdem ab. Die Elektronen wechseln vom Singulett in den Triplett-Zustand. Dieser Vorgang heißt Interkombinations-Prozess (eng. </w:t>
      </w:r>
      <w:proofErr w:type="spellStart"/>
      <w:r w:rsidRPr="0074437D">
        <w:t>intersystem</w:t>
      </w:r>
      <w:proofErr w:type="spellEnd"/>
      <w:r w:rsidRPr="0074437D">
        <w:t xml:space="preserve"> </w:t>
      </w:r>
      <w:proofErr w:type="spellStart"/>
      <w:r w:rsidRPr="0074437D">
        <w:t>crossing</w:t>
      </w:r>
      <w:proofErr w:type="spellEnd"/>
      <w:r w:rsidRPr="0074437D">
        <w:t>, kurz: ISC). Die Bedingung, dass der Wechsel des Spins stattfindet, ist, dass sich das Energie</w:t>
      </w:r>
      <w:r w:rsidR="00AE790F">
        <w:t>-N</w:t>
      </w:r>
      <w:r w:rsidRPr="0074437D">
        <w:t xml:space="preserve">iveau </w:t>
      </w:r>
      <w:r w:rsidR="00AE790F">
        <w:t>„</w:t>
      </w:r>
      <w:r w:rsidRPr="0074437D">
        <w:t>T</w:t>
      </w:r>
      <w:r w:rsidRPr="00AE790F">
        <w:rPr>
          <w:vertAlign w:val="subscript"/>
        </w:rPr>
        <w:t>1</w:t>
      </w:r>
      <w:r w:rsidR="00AE790F">
        <w:t>“</w:t>
      </w:r>
      <w:r w:rsidRPr="0074437D">
        <w:t xml:space="preserve"> unterhalb des S</w:t>
      </w:r>
      <w:r w:rsidRPr="00AE790F">
        <w:rPr>
          <w:vertAlign w:val="subscript"/>
        </w:rPr>
        <w:t>1</w:t>
      </w:r>
      <w:r w:rsidR="00AE790F" w:rsidRPr="00AE790F">
        <w:t>-</w:t>
      </w:r>
      <w:r w:rsidRPr="0074437D">
        <w:t>Niveau befindet. Dies wiederum bedeutet</w:t>
      </w:r>
      <w:r w:rsidR="00AE790F">
        <w:t>,</w:t>
      </w:r>
      <w:r w:rsidRPr="0074437D">
        <w:t xml:space="preserve"> dass beim Wechsel vom S</w:t>
      </w:r>
      <w:r w:rsidRPr="00AE790F">
        <w:rPr>
          <w:vertAlign w:val="subscript"/>
        </w:rPr>
        <w:t>1</w:t>
      </w:r>
      <w:r w:rsidRPr="0074437D">
        <w:t xml:space="preserve"> (antiparallele Spin</w:t>
      </w:r>
      <w:r w:rsidR="00AE790F">
        <w:t>-P</w:t>
      </w:r>
      <w:r w:rsidRPr="0074437D">
        <w:t>aarung) ins T</w:t>
      </w:r>
      <w:r w:rsidRPr="00AE790F">
        <w:rPr>
          <w:vertAlign w:val="subscript"/>
        </w:rPr>
        <w:t>1</w:t>
      </w:r>
      <w:r w:rsidRPr="0074437D">
        <w:t>-Niveau (parallele Spin</w:t>
      </w:r>
      <w:r w:rsidR="00AE790F">
        <w:t>-P</w:t>
      </w:r>
      <w:r w:rsidRPr="0074437D">
        <w:t>aarung) Energie frei wird. Diese Energie wird für den Spin</w:t>
      </w:r>
      <w:r w:rsidR="00AE790F">
        <w:t>-U</w:t>
      </w:r>
      <w:r w:rsidRPr="0074437D">
        <w:t>mkehr genutzt. Im T</w:t>
      </w:r>
      <w:r w:rsidRPr="00AE790F">
        <w:rPr>
          <w:vertAlign w:val="subscript"/>
        </w:rPr>
        <w:t>1</w:t>
      </w:r>
      <w:r w:rsidRPr="0074437D">
        <w:t>-Niveau hängt das Elektron erst einmal fest. Der Übergang in den Grund</w:t>
      </w:r>
      <w:r w:rsidR="00AE790F">
        <w:t>-Z</w:t>
      </w:r>
      <w:r w:rsidRPr="0074437D">
        <w:t>ustand (S</w:t>
      </w:r>
      <w:r w:rsidRPr="00AE790F">
        <w:rPr>
          <w:vertAlign w:val="subscript"/>
        </w:rPr>
        <w:t>0</w:t>
      </w:r>
      <w:r w:rsidRPr="0074437D">
        <w:t>) ist erneut mit Spin</w:t>
      </w:r>
      <w:r w:rsidR="00AE790F">
        <w:t>-U</w:t>
      </w:r>
      <w:r w:rsidRPr="0074437D">
        <w:t>mkehr verbunden. Auch diese ist eigentlich verboten. Die Lebensdauer des T</w:t>
      </w:r>
      <w:r w:rsidRPr="00AE790F">
        <w:rPr>
          <w:vertAlign w:val="subscript"/>
        </w:rPr>
        <w:t>1</w:t>
      </w:r>
      <w:r w:rsidRPr="0074437D">
        <w:t>-Zustandes ist sehr hoch und kann von Millisekunden bis zu mehreren Stunden und länger dauern. Die Desaktivierung zum Grund</w:t>
      </w:r>
      <w:r w:rsidR="00AE790F">
        <w:t>-Z</w:t>
      </w:r>
      <w:r w:rsidRPr="0074437D">
        <w:t>ustand geschieht entweder thermisch (Schwingungsrelaxation) oder durch Emission eines Photons, d.</w:t>
      </w:r>
      <w:r w:rsidR="00AE790F">
        <w:t> </w:t>
      </w:r>
      <w:r w:rsidRPr="0074437D">
        <w:t>h. durch Abgabe von Licht. Die Licht</w:t>
      </w:r>
      <w:r w:rsidR="00AE790F">
        <w:t>-A</w:t>
      </w:r>
      <w:r w:rsidRPr="0074437D">
        <w:t>bgabe beim Übergang vom T</w:t>
      </w:r>
      <w:r w:rsidRPr="00AE790F">
        <w:rPr>
          <w:vertAlign w:val="subscript"/>
        </w:rPr>
        <w:t>1</w:t>
      </w:r>
      <w:r w:rsidRPr="0074437D">
        <w:t xml:space="preserve"> in den S</w:t>
      </w:r>
      <w:r w:rsidRPr="00AE790F">
        <w:rPr>
          <w:vertAlign w:val="subscript"/>
        </w:rPr>
        <w:t>0</w:t>
      </w:r>
      <w:r w:rsidRPr="0074437D">
        <w:t>-Zustand bezeichnet man als Phosphoreszenz.</w:t>
      </w:r>
    </w:p>
    <w:p w:rsidR="0074437D" w:rsidRDefault="00AE790F" w:rsidP="00AE790F">
      <w:pPr>
        <w:pStyle w:val="Bilder"/>
      </w:pPr>
      <w:r>
        <w:rPr>
          <w:lang w:eastAsia="de-DE"/>
        </w:rPr>
        <w:drawing>
          <wp:inline distT="0" distB="0" distL="0" distR="0">
            <wp:extent cx="4515485" cy="2950845"/>
            <wp:effectExtent l="0" t="0" r="0" b="190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15485" cy="2950845"/>
                    </a:xfrm>
                    <a:prstGeom prst="rect">
                      <a:avLst/>
                    </a:prstGeom>
                    <a:noFill/>
                    <a:ln>
                      <a:noFill/>
                    </a:ln>
                  </pic:spPr>
                </pic:pic>
              </a:graphicData>
            </a:graphic>
          </wp:inline>
        </w:drawing>
      </w:r>
    </w:p>
    <w:p w:rsidR="00AE790F" w:rsidRDefault="00AE790F" w:rsidP="00AE790F">
      <w:pPr>
        <w:pStyle w:val="Beschriftung"/>
      </w:pPr>
      <w:r>
        <w:t xml:space="preserve">Abb. </w:t>
      </w:r>
      <w:r w:rsidR="00D7265B">
        <w:fldChar w:fldCharType="begin"/>
      </w:r>
      <w:r w:rsidR="00D7265B">
        <w:instrText xml:space="preserve"> SEQ Abb. \* ARABIC </w:instrText>
      </w:r>
      <w:r w:rsidR="00D7265B">
        <w:fldChar w:fldCharType="separate"/>
      </w:r>
      <w:r w:rsidR="00D7265B">
        <w:rPr>
          <w:noProof/>
        </w:rPr>
        <w:t>3</w:t>
      </w:r>
      <w:r w:rsidR="00D7265B">
        <w:rPr>
          <w:noProof/>
        </w:rPr>
        <w:fldChar w:fldCharType="end"/>
      </w:r>
      <w:r>
        <w:t>: Jablonski-Diagramm</w:t>
      </w:r>
    </w:p>
    <w:p w:rsidR="00AE790F" w:rsidRDefault="00AE790F" w:rsidP="00AE790F">
      <w:pPr>
        <w:pStyle w:val="berschrift2"/>
      </w:pPr>
      <w:bookmarkStart w:id="4" w:name="_Toc45267679"/>
      <w:r>
        <w:t>Multiplizität</w:t>
      </w:r>
      <w:bookmarkEnd w:id="4"/>
    </w:p>
    <w:p w:rsidR="00AE790F" w:rsidRPr="00AE790F" w:rsidRDefault="00AE790F" w:rsidP="00AE790F">
      <w:r w:rsidRPr="00AE790F">
        <w:t>Als Multiplizität wird in der Quanten</w:t>
      </w:r>
      <w:r>
        <w:t>-M</w:t>
      </w:r>
      <w:r w:rsidRPr="00AE790F">
        <w:t>echanik die Größe M=2S+1 bezeichnet, wobei S die Quanten</w:t>
      </w:r>
      <w:r>
        <w:t>-Z</w:t>
      </w:r>
      <w:r w:rsidRPr="00AE790F">
        <w:t>ahl des Spins ist.</w:t>
      </w:r>
    </w:p>
    <w:p w:rsidR="00AE790F" w:rsidRDefault="00AE790F" w:rsidP="00AE790F">
      <w:r w:rsidRPr="00AE790F">
        <w:t>Ein Elektron „rotiert“ um die eigene Achse. Dieser Spin-Bewegung ist die Quanten</w:t>
      </w:r>
      <w:r>
        <w:t>-Z</w:t>
      </w:r>
      <w:r w:rsidRPr="00AE790F">
        <w:t>ahl S=1/2 oder</w:t>
      </w:r>
      <w:r>
        <w:t xml:space="preserve"> </w:t>
      </w:r>
      <w:r w:rsidRPr="00AE790F">
        <w:t xml:space="preserve">S=-1/2 zugeordnet. Bei Atomen oder Molekülen mit mehreren Elektronen muss die Gesamtspin-Quantenzahl </w:t>
      </w:r>
      <w:r>
        <w:t>„</w:t>
      </w:r>
      <w:r w:rsidRPr="00AE790F">
        <w:t>S</w:t>
      </w:r>
      <w:r>
        <w:t>“</w:t>
      </w:r>
      <w:r w:rsidRPr="00AE790F">
        <w:t xml:space="preserve"> ermittelt werden. Haben Elektronen</w:t>
      </w:r>
      <w:r>
        <w:t>-P</w:t>
      </w:r>
      <w:r w:rsidRPr="00AE790F">
        <w:t xml:space="preserve">aare entgegengesetzt gerichteten Spin, so heben sie sich in ihrer Wirkung auf und tragen nicht zum </w:t>
      </w:r>
      <w:r w:rsidRPr="00AE790F">
        <w:lastRenderedPageBreak/>
        <w:t>Gesamt</w:t>
      </w:r>
      <w:r>
        <w:t>-S</w:t>
      </w:r>
      <w:r w:rsidRPr="00AE790F">
        <w:t>pin bei. Damit addiert man nur die Einzel-Spins der ungepaarten Elektronen auf</w:t>
      </w:r>
      <w:r>
        <w:t>,</w:t>
      </w:r>
      <w:r w:rsidRPr="00AE790F">
        <w:t xml:space="preserve"> um auf die Gesamtspin-Quantenzahl zu kommen.</w:t>
      </w:r>
    </w:p>
    <w:p w:rsidR="00AE790F" w:rsidRDefault="00AE790F" w:rsidP="00AE790F"/>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8"/>
        <w:gridCol w:w="2268"/>
        <w:gridCol w:w="2268"/>
      </w:tblGrid>
      <w:tr w:rsidR="00AE790F" w:rsidRPr="00AE790F" w:rsidTr="00AE790F">
        <w:trPr>
          <w:jc w:val="center"/>
        </w:trPr>
        <w:tc>
          <w:tcPr>
            <w:tcW w:w="2268"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AE790F" w:rsidRPr="00AE790F" w:rsidRDefault="00AE790F" w:rsidP="00AE790F">
            <w:pPr>
              <w:spacing w:before="0"/>
              <w:jc w:val="left"/>
              <w:rPr>
                <w:rFonts w:ascii="Times New Roman" w:eastAsia="Times New Roman" w:hAnsi="Times New Roman" w:cs="Times New Roman"/>
                <w:szCs w:val="24"/>
                <w:lang w:eastAsia="de-DE"/>
              </w:rPr>
            </w:pPr>
            <w:r w:rsidRPr="00AE790F">
              <w:rPr>
                <w:rFonts w:eastAsia="Times New Roman" w:cs="Arial"/>
                <w:b/>
                <w:bCs/>
                <w:szCs w:val="24"/>
                <w:lang w:eastAsia="de-DE"/>
              </w:rPr>
              <w:t>Spin</w:t>
            </w:r>
            <w:r>
              <w:rPr>
                <w:rFonts w:eastAsia="Times New Roman" w:cs="Arial"/>
                <w:b/>
                <w:bCs/>
                <w:szCs w:val="24"/>
                <w:lang w:eastAsia="de-DE"/>
              </w:rPr>
              <w:t>-Q</w:t>
            </w:r>
            <w:r w:rsidRPr="00AE790F">
              <w:rPr>
                <w:rFonts w:eastAsia="Times New Roman" w:cs="Arial"/>
                <w:b/>
                <w:bCs/>
                <w:szCs w:val="24"/>
                <w:lang w:eastAsia="de-DE"/>
              </w:rPr>
              <w:t>uantenzahl</w:t>
            </w:r>
          </w:p>
        </w:tc>
        <w:tc>
          <w:tcPr>
            <w:tcW w:w="2268"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AE790F" w:rsidRPr="00AE790F" w:rsidRDefault="00AE790F" w:rsidP="00AE790F">
            <w:pPr>
              <w:spacing w:before="0"/>
              <w:jc w:val="left"/>
              <w:rPr>
                <w:rFonts w:ascii="Times New Roman" w:eastAsia="Times New Roman" w:hAnsi="Times New Roman" w:cs="Times New Roman"/>
                <w:szCs w:val="24"/>
                <w:lang w:eastAsia="de-DE"/>
              </w:rPr>
            </w:pPr>
            <w:r w:rsidRPr="00AE790F">
              <w:rPr>
                <w:rFonts w:eastAsia="Times New Roman" w:cs="Arial"/>
                <w:b/>
                <w:bCs/>
                <w:szCs w:val="24"/>
                <w:lang w:eastAsia="de-DE"/>
              </w:rPr>
              <w:t>Multiplizität</w:t>
            </w:r>
          </w:p>
        </w:tc>
        <w:tc>
          <w:tcPr>
            <w:tcW w:w="2268"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AE790F" w:rsidRPr="00AE790F" w:rsidRDefault="00AE790F" w:rsidP="00AE790F">
            <w:pPr>
              <w:spacing w:before="0"/>
              <w:jc w:val="left"/>
              <w:rPr>
                <w:rFonts w:ascii="Times New Roman" w:eastAsia="Times New Roman" w:hAnsi="Times New Roman" w:cs="Times New Roman"/>
                <w:szCs w:val="24"/>
                <w:lang w:eastAsia="de-DE"/>
              </w:rPr>
            </w:pPr>
            <w:r w:rsidRPr="00AE790F">
              <w:rPr>
                <w:rFonts w:eastAsia="Times New Roman" w:cs="Arial"/>
                <w:b/>
                <w:bCs/>
                <w:szCs w:val="24"/>
                <w:lang w:eastAsia="de-DE"/>
              </w:rPr>
              <w:t>Bezeichnung</w:t>
            </w:r>
          </w:p>
        </w:tc>
      </w:tr>
      <w:tr w:rsidR="00AE790F" w:rsidRPr="00AE790F" w:rsidTr="00AE790F">
        <w:trPr>
          <w:jc w:val="center"/>
        </w:trPr>
        <w:tc>
          <w:tcPr>
            <w:tcW w:w="2268" w:type="dxa"/>
            <w:tcBorders>
              <w:top w:val="outset" w:sz="6" w:space="0" w:color="auto"/>
              <w:left w:val="outset" w:sz="6" w:space="0" w:color="auto"/>
              <w:bottom w:val="outset" w:sz="6" w:space="0" w:color="auto"/>
              <w:right w:val="outset" w:sz="6" w:space="0" w:color="auto"/>
            </w:tcBorders>
            <w:vAlign w:val="center"/>
            <w:hideMark/>
          </w:tcPr>
          <w:p w:rsidR="00AE790F" w:rsidRPr="00AE790F" w:rsidRDefault="00AE790F" w:rsidP="00AE790F">
            <w:pPr>
              <w:spacing w:before="0"/>
              <w:jc w:val="left"/>
              <w:rPr>
                <w:rFonts w:ascii="Times New Roman" w:eastAsia="Times New Roman" w:hAnsi="Times New Roman" w:cs="Times New Roman"/>
                <w:szCs w:val="24"/>
                <w:lang w:eastAsia="de-DE"/>
              </w:rPr>
            </w:pPr>
            <w:r w:rsidRPr="00AE790F">
              <w:rPr>
                <w:rFonts w:eastAsia="Times New Roman" w:cs="Arial"/>
                <w:szCs w:val="24"/>
                <w:lang w:eastAsia="de-DE"/>
              </w:rPr>
              <w:t>S</w:t>
            </w:r>
            <w:r>
              <w:rPr>
                <w:rFonts w:eastAsia="Times New Roman" w:cs="Arial"/>
                <w:szCs w:val="24"/>
                <w:lang w:eastAsia="de-DE"/>
              </w:rPr>
              <w:t> </w:t>
            </w:r>
            <w:r w:rsidRPr="00AE790F">
              <w:rPr>
                <w:rFonts w:eastAsia="Times New Roman" w:cs="Arial"/>
                <w:szCs w:val="24"/>
                <w:lang w:eastAsia="de-DE"/>
              </w:rPr>
              <w:t>=</w:t>
            </w:r>
            <w:r>
              <w:rPr>
                <w:rFonts w:eastAsia="Times New Roman" w:cs="Arial"/>
                <w:szCs w:val="24"/>
                <w:lang w:eastAsia="de-DE"/>
              </w:rPr>
              <w:t> </w:t>
            </w:r>
            <w:r w:rsidRPr="00AE790F">
              <w:rPr>
                <w:rFonts w:eastAsia="Times New Roman" w:cs="Arial"/>
                <w:szCs w:val="24"/>
                <w:lang w:eastAsia="de-DE"/>
              </w:rPr>
              <w:t>0</w:t>
            </w:r>
          </w:p>
        </w:tc>
        <w:tc>
          <w:tcPr>
            <w:tcW w:w="2268" w:type="dxa"/>
            <w:tcBorders>
              <w:top w:val="outset" w:sz="6" w:space="0" w:color="auto"/>
              <w:left w:val="outset" w:sz="6" w:space="0" w:color="auto"/>
              <w:bottom w:val="outset" w:sz="6" w:space="0" w:color="auto"/>
              <w:right w:val="outset" w:sz="6" w:space="0" w:color="auto"/>
            </w:tcBorders>
            <w:vAlign w:val="center"/>
            <w:hideMark/>
          </w:tcPr>
          <w:p w:rsidR="00AE790F" w:rsidRPr="00AE790F" w:rsidRDefault="00AE790F" w:rsidP="00AE790F">
            <w:pPr>
              <w:spacing w:before="0"/>
              <w:jc w:val="left"/>
              <w:rPr>
                <w:rFonts w:ascii="Times New Roman" w:eastAsia="Times New Roman" w:hAnsi="Times New Roman" w:cs="Times New Roman"/>
                <w:szCs w:val="24"/>
                <w:lang w:eastAsia="de-DE"/>
              </w:rPr>
            </w:pPr>
            <w:r w:rsidRPr="00AE790F">
              <w:rPr>
                <w:rFonts w:eastAsia="Times New Roman" w:cs="Arial"/>
                <w:szCs w:val="24"/>
                <w:lang w:eastAsia="de-DE"/>
              </w:rPr>
              <w:t>M</w:t>
            </w:r>
            <w:r>
              <w:rPr>
                <w:rFonts w:eastAsia="Times New Roman" w:cs="Arial"/>
                <w:szCs w:val="24"/>
                <w:lang w:eastAsia="de-DE"/>
              </w:rPr>
              <w:t> </w:t>
            </w:r>
            <w:r w:rsidRPr="00AE790F">
              <w:rPr>
                <w:rFonts w:eastAsia="Times New Roman" w:cs="Arial"/>
                <w:szCs w:val="24"/>
                <w:lang w:eastAsia="de-DE"/>
              </w:rPr>
              <w:t>=</w:t>
            </w:r>
            <w:r>
              <w:rPr>
                <w:rFonts w:eastAsia="Times New Roman" w:cs="Arial"/>
                <w:szCs w:val="24"/>
                <w:lang w:eastAsia="de-DE"/>
              </w:rPr>
              <w:t> </w:t>
            </w:r>
            <w:r w:rsidRPr="00AE790F">
              <w:rPr>
                <w:rFonts w:eastAsia="Times New Roman" w:cs="Arial"/>
                <w:szCs w:val="24"/>
                <w:lang w:eastAsia="de-DE"/>
              </w:rPr>
              <w:t>1</w:t>
            </w:r>
          </w:p>
        </w:tc>
        <w:tc>
          <w:tcPr>
            <w:tcW w:w="2268" w:type="dxa"/>
            <w:tcBorders>
              <w:top w:val="outset" w:sz="6" w:space="0" w:color="auto"/>
              <w:left w:val="outset" w:sz="6" w:space="0" w:color="auto"/>
              <w:bottom w:val="outset" w:sz="6" w:space="0" w:color="auto"/>
              <w:right w:val="outset" w:sz="6" w:space="0" w:color="auto"/>
            </w:tcBorders>
            <w:vAlign w:val="center"/>
            <w:hideMark/>
          </w:tcPr>
          <w:p w:rsidR="00AE790F" w:rsidRPr="00AE790F" w:rsidRDefault="00AE790F" w:rsidP="00AE790F">
            <w:pPr>
              <w:spacing w:before="0"/>
              <w:jc w:val="left"/>
              <w:rPr>
                <w:rFonts w:ascii="Times New Roman" w:eastAsia="Times New Roman" w:hAnsi="Times New Roman" w:cs="Times New Roman"/>
                <w:szCs w:val="24"/>
                <w:lang w:eastAsia="de-DE"/>
              </w:rPr>
            </w:pPr>
            <w:r w:rsidRPr="00AE790F">
              <w:rPr>
                <w:rFonts w:eastAsia="Times New Roman" w:cs="Arial"/>
                <w:szCs w:val="24"/>
                <w:lang w:eastAsia="de-DE"/>
              </w:rPr>
              <w:t>Singulett</w:t>
            </w:r>
          </w:p>
        </w:tc>
      </w:tr>
      <w:tr w:rsidR="00AE790F" w:rsidRPr="00AE790F" w:rsidTr="00AE790F">
        <w:trPr>
          <w:jc w:val="center"/>
        </w:trPr>
        <w:tc>
          <w:tcPr>
            <w:tcW w:w="2268" w:type="dxa"/>
            <w:tcBorders>
              <w:top w:val="outset" w:sz="6" w:space="0" w:color="auto"/>
              <w:left w:val="outset" w:sz="6" w:space="0" w:color="auto"/>
              <w:bottom w:val="outset" w:sz="6" w:space="0" w:color="auto"/>
              <w:right w:val="outset" w:sz="6" w:space="0" w:color="auto"/>
            </w:tcBorders>
            <w:vAlign w:val="center"/>
            <w:hideMark/>
          </w:tcPr>
          <w:p w:rsidR="00AE790F" w:rsidRPr="00AE790F" w:rsidRDefault="00AE790F" w:rsidP="00AE790F">
            <w:pPr>
              <w:spacing w:before="0"/>
              <w:jc w:val="left"/>
              <w:rPr>
                <w:rFonts w:ascii="Times New Roman" w:eastAsia="Times New Roman" w:hAnsi="Times New Roman" w:cs="Times New Roman"/>
                <w:szCs w:val="24"/>
                <w:lang w:eastAsia="de-DE"/>
              </w:rPr>
            </w:pPr>
            <w:r w:rsidRPr="00AE790F">
              <w:rPr>
                <w:rFonts w:eastAsia="Times New Roman" w:cs="Arial"/>
                <w:szCs w:val="24"/>
                <w:lang w:eastAsia="de-DE"/>
              </w:rPr>
              <w:t>S</w:t>
            </w:r>
            <w:r>
              <w:rPr>
                <w:rFonts w:eastAsia="Times New Roman" w:cs="Arial"/>
                <w:szCs w:val="24"/>
                <w:lang w:eastAsia="de-DE"/>
              </w:rPr>
              <w:t> </w:t>
            </w:r>
            <w:r w:rsidRPr="00AE790F">
              <w:rPr>
                <w:rFonts w:eastAsia="Times New Roman" w:cs="Arial"/>
                <w:szCs w:val="24"/>
                <w:lang w:eastAsia="de-DE"/>
              </w:rPr>
              <w:t>=</w:t>
            </w:r>
            <w:r>
              <w:rPr>
                <w:rFonts w:eastAsia="Times New Roman" w:cs="Arial"/>
                <w:szCs w:val="24"/>
                <w:lang w:eastAsia="de-DE"/>
              </w:rPr>
              <w:t> </w:t>
            </w:r>
            <w:r w:rsidRPr="00AE790F">
              <w:rPr>
                <w:rFonts w:eastAsia="Times New Roman" w:cs="Arial"/>
                <w:szCs w:val="24"/>
                <w:lang w:eastAsia="de-DE"/>
              </w:rPr>
              <w:t>1/2</w:t>
            </w:r>
          </w:p>
        </w:tc>
        <w:tc>
          <w:tcPr>
            <w:tcW w:w="2268" w:type="dxa"/>
            <w:tcBorders>
              <w:top w:val="outset" w:sz="6" w:space="0" w:color="auto"/>
              <w:left w:val="outset" w:sz="6" w:space="0" w:color="auto"/>
              <w:bottom w:val="outset" w:sz="6" w:space="0" w:color="auto"/>
              <w:right w:val="outset" w:sz="6" w:space="0" w:color="auto"/>
            </w:tcBorders>
            <w:vAlign w:val="center"/>
            <w:hideMark/>
          </w:tcPr>
          <w:p w:rsidR="00AE790F" w:rsidRPr="00AE790F" w:rsidRDefault="00AE790F" w:rsidP="00AE790F">
            <w:pPr>
              <w:spacing w:before="0"/>
              <w:jc w:val="left"/>
              <w:rPr>
                <w:rFonts w:ascii="Times New Roman" w:eastAsia="Times New Roman" w:hAnsi="Times New Roman" w:cs="Times New Roman"/>
                <w:szCs w:val="24"/>
                <w:lang w:eastAsia="de-DE"/>
              </w:rPr>
            </w:pPr>
            <w:r w:rsidRPr="00AE790F">
              <w:rPr>
                <w:rFonts w:eastAsia="Times New Roman" w:cs="Arial"/>
                <w:szCs w:val="24"/>
                <w:lang w:eastAsia="de-DE"/>
              </w:rPr>
              <w:t>M</w:t>
            </w:r>
            <w:r>
              <w:rPr>
                <w:rFonts w:eastAsia="Times New Roman" w:cs="Arial"/>
                <w:szCs w:val="24"/>
                <w:lang w:eastAsia="de-DE"/>
              </w:rPr>
              <w:t> </w:t>
            </w:r>
            <w:r w:rsidRPr="00AE790F">
              <w:rPr>
                <w:rFonts w:eastAsia="Times New Roman" w:cs="Arial"/>
                <w:szCs w:val="24"/>
                <w:lang w:eastAsia="de-DE"/>
              </w:rPr>
              <w:t>=</w:t>
            </w:r>
            <w:r>
              <w:rPr>
                <w:rFonts w:eastAsia="Times New Roman" w:cs="Arial"/>
                <w:szCs w:val="24"/>
                <w:lang w:eastAsia="de-DE"/>
              </w:rPr>
              <w:t> </w:t>
            </w:r>
            <w:r w:rsidRPr="00AE790F">
              <w:rPr>
                <w:rFonts w:eastAsia="Times New Roman" w:cs="Arial"/>
                <w:szCs w:val="24"/>
                <w:lang w:eastAsia="de-DE"/>
              </w:rPr>
              <w:t>2</w:t>
            </w:r>
          </w:p>
        </w:tc>
        <w:tc>
          <w:tcPr>
            <w:tcW w:w="2268" w:type="dxa"/>
            <w:tcBorders>
              <w:top w:val="outset" w:sz="6" w:space="0" w:color="auto"/>
              <w:left w:val="outset" w:sz="6" w:space="0" w:color="auto"/>
              <w:bottom w:val="outset" w:sz="6" w:space="0" w:color="auto"/>
              <w:right w:val="outset" w:sz="6" w:space="0" w:color="auto"/>
            </w:tcBorders>
            <w:vAlign w:val="center"/>
            <w:hideMark/>
          </w:tcPr>
          <w:p w:rsidR="00AE790F" w:rsidRPr="00AE790F" w:rsidRDefault="00AE790F" w:rsidP="00AE790F">
            <w:pPr>
              <w:spacing w:before="0"/>
              <w:jc w:val="left"/>
              <w:rPr>
                <w:rFonts w:ascii="Times New Roman" w:eastAsia="Times New Roman" w:hAnsi="Times New Roman" w:cs="Times New Roman"/>
                <w:szCs w:val="24"/>
                <w:lang w:eastAsia="de-DE"/>
              </w:rPr>
            </w:pPr>
            <w:r w:rsidRPr="00AE790F">
              <w:rPr>
                <w:rFonts w:eastAsia="Times New Roman" w:cs="Arial"/>
                <w:szCs w:val="24"/>
                <w:lang w:eastAsia="de-DE"/>
              </w:rPr>
              <w:t>Dublett</w:t>
            </w:r>
          </w:p>
        </w:tc>
      </w:tr>
      <w:tr w:rsidR="00AE790F" w:rsidRPr="00AE790F" w:rsidTr="00AE790F">
        <w:trPr>
          <w:jc w:val="center"/>
        </w:trPr>
        <w:tc>
          <w:tcPr>
            <w:tcW w:w="2268" w:type="dxa"/>
            <w:tcBorders>
              <w:top w:val="outset" w:sz="6" w:space="0" w:color="auto"/>
              <w:left w:val="outset" w:sz="6" w:space="0" w:color="auto"/>
              <w:bottom w:val="outset" w:sz="6" w:space="0" w:color="auto"/>
              <w:right w:val="outset" w:sz="6" w:space="0" w:color="auto"/>
            </w:tcBorders>
            <w:vAlign w:val="center"/>
            <w:hideMark/>
          </w:tcPr>
          <w:p w:rsidR="00AE790F" w:rsidRPr="00AE790F" w:rsidRDefault="00AE790F" w:rsidP="00AE790F">
            <w:pPr>
              <w:spacing w:before="0"/>
              <w:jc w:val="left"/>
              <w:rPr>
                <w:rFonts w:ascii="Times New Roman" w:eastAsia="Times New Roman" w:hAnsi="Times New Roman" w:cs="Times New Roman"/>
                <w:szCs w:val="24"/>
                <w:lang w:eastAsia="de-DE"/>
              </w:rPr>
            </w:pPr>
            <w:r w:rsidRPr="00AE790F">
              <w:rPr>
                <w:rFonts w:eastAsia="Times New Roman" w:cs="Arial"/>
                <w:szCs w:val="24"/>
                <w:lang w:eastAsia="de-DE"/>
              </w:rPr>
              <w:t>S</w:t>
            </w:r>
            <w:r>
              <w:rPr>
                <w:rFonts w:eastAsia="Times New Roman" w:cs="Arial"/>
                <w:szCs w:val="24"/>
                <w:lang w:eastAsia="de-DE"/>
              </w:rPr>
              <w:t> </w:t>
            </w:r>
            <w:r w:rsidRPr="00AE790F">
              <w:rPr>
                <w:rFonts w:eastAsia="Times New Roman" w:cs="Arial"/>
                <w:szCs w:val="24"/>
                <w:lang w:eastAsia="de-DE"/>
              </w:rPr>
              <w:t>=</w:t>
            </w:r>
            <w:r>
              <w:rPr>
                <w:rFonts w:eastAsia="Times New Roman" w:cs="Arial"/>
                <w:szCs w:val="24"/>
                <w:lang w:eastAsia="de-DE"/>
              </w:rPr>
              <w:t> </w:t>
            </w:r>
            <w:r w:rsidRPr="00AE790F">
              <w:rPr>
                <w:rFonts w:eastAsia="Times New Roman" w:cs="Arial"/>
                <w:szCs w:val="24"/>
                <w:lang w:eastAsia="de-DE"/>
              </w:rPr>
              <w:t>1</w:t>
            </w:r>
          </w:p>
        </w:tc>
        <w:tc>
          <w:tcPr>
            <w:tcW w:w="2268" w:type="dxa"/>
            <w:tcBorders>
              <w:top w:val="outset" w:sz="6" w:space="0" w:color="auto"/>
              <w:left w:val="outset" w:sz="6" w:space="0" w:color="auto"/>
              <w:bottom w:val="outset" w:sz="6" w:space="0" w:color="auto"/>
              <w:right w:val="outset" w:sz="6" w:space="0" w:color="auto"/>
            </w:tcBorders>
            <w:vAlign w:val="center"/>
            <w:hideMark/>
          </w:tcPr>
          <w:p w:rsidR="00AE790F" w:rsidRPr="00AE790F" w:rsidRDefault="00AE790F" w:rsidP="00AE790F">
            <w:pPr>
              <w:spacing w:before="0"/>
              <w:jc w:val="left"/>
              <w:rPr>
                <w:rFonts w:ascii="Times New Roman" w:eastAsia="Times New Roman" w:hAnsi="Times New Roman" w:cs="Times New Roman"/>
                <w:szCs w:val="24"/>
                <w:lang w:eastAsia="de-DE"/>
              </w:rPr>
            </w:pPr>
            <w:r w:rsidRPr="00AE790F">
              <w:rPr>
                <w:rFonts w:eastAsia="Times New Roman" w:cs="Arial"/>
                <w:szCs w:val="24"/>
                <w:lang w:eastAsia="de-DE"/>
              </w:rPr>
              <w:t>M</w:t>
            </w:r>
            <w:r>
              <w:rPr>
                <w:rFonts w:eastAsia="Times New Roman" w:cs="Arial"/>
                <w:szCs w:val="24"/>
                <w:lang w:eastAsia="de-DE"/>
              </w:rPr>
              <w:t> </w:t>
            </w:r>
            <w:r w:rsidRPr="00AE790F">
              <w:rPr>
                <w:rFonts w:eastAsia="Times New Roman" w:cs="Arial"/>
                <w:szCs w:val="24"/>
                <w:lang w:eastAsia="de-DE"/>
              </w:rPr>
              <w:t>=</w:t>
            </w:r>
            <w:r>
              <w:rPr>
                <w:rFonts w:eastAsia="Times New Roman" w:cs="Arial"/>
                <w:szCs w:val="24"/>
                <w:lang w:eastAsia="de-DE"/>
              </w:rPr>
              <w:t> </w:t>
            </w:r>
            <w:r w:rsidRPr="00AE790F">
              <w:rPr>
                <w:rFonts w:eastAsia="Times New Roman" w:cs="Arial"/>
                <w:szCs w:val="24"/>
                <w:lang w:eastAsia="de-DE"/>
              </w:rPr>
              <w:t>3</w:t>
            </w:r>
          </w:p>
        </w:tc>
        <w:tc>
          <w:tcPr>
            <w:tcW w:w="2268" w:type="dxa"/>
            <w:tcBorders>
              <w:top w:val="outset" w:sz="6" w:space="0" w:color="auto"/>
              <w:left w:val="outset" w:sz="6" w:space="0" w:color="auto"/>
              <w:bottom w:val="outset" w:sz="6" w:space="0" w:color="auto"/>
              <w:right w:val="outset" w:sz="6" w:space="0" w:color="auto"/>
            </w:tcBorders>
            <w:vAlign w:val="center"/>
            <w:hideMark/>
          </w:tcPr>
          <w:p w:rsidR="00AE790F" w:rsidRPr="00AE790F" w:rsidRDefault="00AE790F" w:rsidP="00AE790F">
            <w:pPr>
              <w:spacing w:before="0"/>
              <w:jc w:val="left"/>
              <w:rPr>
                <w:rFonts w:ascii="Times New Roman" w:eastAsia="Times New Roman" w:hAnsi="Times New Roman" w:cs="Times New Roman"/>
                <w:szCs w:val="24"/>
                <w:lang w:eastAsia="de-DE"/>
              </w:rPr>
            </w:pPr>
            <w:r w:rsidRPr="00AE790F">
              <w:rPr>
                <w:rFonts w:eastAsia="Times New Roman" w:cs="Arial"/>
                <w:szCs w:val="24"/>
                <w:lang w:eastAsia="de-DE"/>
              </w:rPr>
              <w:t>Triplett</w:t>
            </w:r>
          </w:p>
        </w:tc>
      </w:tr>
      <w:tr w:rsidR="00AE790F" w:rsidRPr="00AE790F" w:rsidTr="00AE790F">
        <w:trPr>
          <w:jc w:val="center"/>
        </w:trPr>
        <w:tc>
          <w:tcPr>
            <w:tcW w:w="2268" w:type="dxa"/>
            <w:tcBorders>
              <w:top w:val="outset" w:sz="6" w:space="0" w:color="auto"/>
              <w:left w:val="outset" w:sz="6" w:space="0" w:color="auto"/>
              <w:bottom w:val="outset" w:sz="6" w:space="0" w:color="auto"/>
              <w:right w:val="outset" w:sz="6" w:space="0" w:color="auto"/>
            </w:tcBorders>
            <w:vAlign w:val="center"/>
            <w:hideMark/>
          </w:tcPr>
          <w:p w:rsidR="00AE790F" w:rsidRPr="00AE790F" w:rsidRDefault="00AE790F" w:rsidP="00AE790F">
            <w:pPr>
              <w:spacing w:before="0"/>
              <w:jc w:val="left"/>
              <w:rPr>
                <w:rFonts w:ascii="Times New Roman" w:eastAsia="Times New Roman" w:hAnsi="Times New Roman" w:cs="Times New Roman"/>
                <w:szCs w:val="24"/>
                <w:lang w:eastAsia="de-DE"/>
              </w:rPr>
            </w:pPr>
            <w:r w:rsidRPr="00AE790F">
              <w:rPr>
                <w:rFonts w:eastAsia="Times New Roman" w:cs="Arial"/>
                <w:szCs w:val="24"/>
                <w:lang w:eastAsia="de-DE"/>
              </w:rPr>
              <w:t>S</w:t>
            </w:r>
            <w:r>
              <w:rPr>
                <w:rFonts w:eastAsia="Times New Roman" w:cs="Arial"/>
                <w:szCs w:val="24"/>
                <w:lang w:eastAsia="de-DE"/>
              </w:rPr>
              <w:t> </w:t>
            </w:r>
            <w:r w:rsidRPr="00AE790F">
              <w:rPr>
                <w:rFonts w:eastAsia="Times New Roman" w:cs="Arial"/>
                <w:szCs w:val="24"/>
                <w:lang w:eastAsia="de-DE"/>
              </w:rPr>
              <w:t>=</w:t>
            </w:r>
            <w:r>
              <w:rPr>
                <w:rFonts w:eastAsia="Times New Roman" w:cs="Arial"/>
                <w:szCs w:val="24"/>
                <w:lang w:eastAsia="de-DE"/>
              </w:rPr>
              <w:t> </w:t>
            </w:r>
            <w:r w:rsidRPr="00AE790F">
              <w:rPr>
                <w:rFonts w:eastAsia="Times New Roman" w:cs="Arial"/>
                <w:szCs w:val="24"/>
                <w:lang w:eastAsia="de-DE"/>
              </w:rPr>
              <w:t>3/2</w:t>
            </w:r>
          </w:p>
        </w:tc>
        <w:tc>
          <w:tcPr>
            <w:tcW w:w="2268" w:type="dxa"/>
            <w:tcBorders>
              <w:top w:val="outset" w:sz="6" w:space="0" w:color="auto"/>
              <w:left w:val="outset" w:sz="6" w:space="0" w:color="auto"/>
              <w:bottom w:val="outset" w:sz="6" w:space="0" w:color="auto"/>
              <w:right w:val="outset" w:sz="6" w:space="0" w:color="auto"/>
            </w:tcBorders>
            <w:vAlign w:val="center"/>
            <w:hideMark/>
          </w:tcPr>
          <w:p w:rsidR="00AE790F" w:rsidRPr="00AE790F" w:rsidRDefault="00AE790F" w:rsidP="00AE790F">
            <w:pPr>
              <w:spacing w:before="0"/>
              <w:jc w:val="left"/>
              <w:rPr>
                <w:rFonts w:ascii="Times New Roman" w:eastAsia="Times New Roman" w:hAnsi="Times New Roman" w:cs="Times New Roman"/>
                <w:szCs w:val="24"/>
                <w:lang w:eastAsia="de-DE"/>
              </w:rPr>
            </w:pPr>
            <w:r w:rsidRPr="00AE790F">
              <w:rPr>
                <w:rFonts w:eastAsia="Times New Roman" w:cs="Arial"/>
                <w:szCs w:val="24"/>
                <w:lang w:eastAsia="de-DE"/>
              </w:rPr>
              <w:t>M</w:t>
            </w:r>
            <w:r>
              <w:rPr>
                <w:rFonts w:eastAsia="Times New Roman" w:cs="Arial"/>
                <w:szCs w:val="24"/>
                <w:lang w:eastAsia="de-DE"/>
              </w:rPr>
              <w:t> </w:t>
            </w:r>
            <w:r w:rsidRPr="00AE790F">
              <w:rPr>
                <w:rFonts w:eastAsia="Times New Roman" w:cs="Arial"/>
                <w:szCs w:val="24"/>
                <w:lang w:eastAsia="de-DE"/>
              </w:rPr>
              <w:t>=</w:t>
            </w:r>
            <w:r>
              <w:rPr>
                <w:rFonts w:eastAsia="Times New Roman" w:cs="Arial"/>
                <w:szCs w:val="24"/>
                <w:lang w:eastAsia="de-DE"/>
              </w:rPr>
              <w:t> </w:t>
            </w:r>
            <w:r w:rsidRPr="00AE790F">
              <w:rPr>
                <w:rFonts w:eastAsia="Times New Roman" w:cs="Arial"/>
                <w:szCs w:val="24"/>
                <w:lang w:eastAsia="de-DE"/>
              </w:rPr>
              <w:t>4</w:t>
            </w:r>
          </w:p>
        </w:tc>
        <w:tc>
          <w:tcPr>
            <w:tcW w:w="2268" w:type="dxa"/>
            <w:tcBorders>
              <w:top w:val="outset" w:sz="6" w:space="0" w:color="auto"/>
              <w:left w:val="outset" w:sz="6" w:space="0" w:color="auto"/>
              <w:bottom w:val="outset" w:sz="6" w:space="0" w:color="auto"/>
              <w:right w:val="outset" w:sz="6" w:space="0" w:color="auto"/>
            </w:tcBorders>
            <w:vAlign w:val="center"/>
            <w:hideMark/>
          </w:tcPr>
          <w:p w:rsidR="00AE790F" w:rsidRPr="00AE790F" w:rsidRDefault="00AE790F" w:rsidP="00AE790F">
            <w:pPr>
              <w:spacing w:before="0"/>
              <w:jc w:val="left"/>
              <w:rPr>
                <w:rFonts w:ascii="Times New Roman" w:eastAsia="Times New Roman" w:hAnsi="Times New Roman" w:cs="Times New Roman"/>
                <w:szCs w:val="24"/>
                <w:lang w:eastAsia="de-DE"/>
              </w:rPr>
            </w:pPr>
            <w:r w:rsidRPr="00AE790F">
              <w:rPr>
                <w:rFonts w:eastAsia="Times New Roman" w:cs="Arial"/>
                <w:szCs w:val="24"/>
                <w:lang w:eastAsia="de-DE"/>
              </w:rPr>
              <w:t>Quartett</w:t>
            </w:r>
          </w:p>
        </w:tc>
      </w:tr>
    </w:tbl>
    <w:p w:rsidR="00AE790F" w:rsidRDefault="00AE790F" w:rsidP="00AE790F">
      <w:pPr>
        <w:pStyle w:val="berschrift1"/>
      </w:pPr>
      <w:bookmarkStart w:id="5" w:name="_Toc45267680"/>
      <w:r>
        <w:t>Experiment</w:t>
      </w:r>
      <w:bookmarkEnd w:id="5"/>
    </w:p>
    <w:p w:rsidR="00AE790F" w:rsidRDefault="00AE790F" w:rsidP="00AE790F">
      <w:r>
        <w:t>Mit diesem Experiment soll gezeigt werden, dass der Übergang vom T</w:t>
      </w:r>
      <w:r>
        <w:rPr>
          <w:vertAlign w:val="subscript"/>
        </w:rPr>
        <w:t>1</w:t>
      </w:r>
      <w:r>
        <w:t xml:space="preserve"> in den S</w:t>
      </w:r>
      <w:r>
        <w:rPr>
          <w:vertAlign w:val="subscript"/>
        </w:rPr>
        <w:t>0</w:t>
      </w:r>
      <w:r>
        <w:t>-Zustand durch die Zufuhr von Energie bzw. Entzug von Energie deutlich beschleunigt bzw. verlangsamt werden kann.</w:t>
      </w:r>
    </w:p>
    <w:p w:rsidR="00AE790F" w:rsidRDefault="00AE790F" w:rsidP="00AE790F">
      <w:r w:rsidRPr="003E44ED">
        <w:rPr>
          <w:rStyle w:val="Fett"/>
        </w:rPr>
        <w:t>Zeitbedarf</w:t>
      </w:r>
      <w:r>
        <w:t>: 10 Minuten</w:t>
      </w:r>
    </w:p>
    <w:p w:rsidR="00AE790F" w:rsidRDefault="00AE790F" w:rsidP="00AE790F">
      <w:r w:rsidRPr="003E44ED">
        <w:rPr>
          <w:rStyle w:val="Fett"/>
        </w:rPr>
        <w:t>Ziel</w:t>
      </w:r>
      <w:r>
        <w:t>: Herstellung eines phosphoreszierenden Stoffel</w:t>
      </w:r>
    </w:p>
    <w:p w:rsidR="00AE790F" w:rsidRDefault="00AE790F" w:rsidP="00AE790F">
      <w:r w:rsidRPr="003E44ED">
        <w:rPr>
          <w:rStyle w:val="Fett"/>
        </w:rPr>
        <w:t>Material</w:t>
      </w:r>
      <w:r>
        <w:t>:</w:t>
      </w:r>
    </w:p>
    <w:p w:rsidR="003E44ED" w:rsidRDefault="003E44ED" w:rsidP="00AE790F">
      <w:pPr>
        <w:pStyle w:val="Liste1Aufzhlung"/>
        <w:sectPr w:rsidR="003E44ED" w:rsidSect="0074437D">
          <w:type w:val="continuous"/>
          <w:pgSz w:w="11906" w:h="16838"/>
          <w:pgMar w:top="851" w:right="1134" w:bottom="1134" w:left="1418" w:header="0" w:footer="0" w:gutter="0"/>
          <w:cols w:space="708"/>
          <w:titlePg/>
          <w:docGrid w:linePitch="360"/>
        </w:sectPr>
      </w:pPr>
    </w:p>
    <w:p w:rsidR="00AE790F" w:rsidRDefault="00AE790F" w:rsidP="00AE790F">
      <w:pPr>
        <w:pStyle w:val="Liste1Aufzhlung"/>
      </w:pPr>
      <w:r>
        <w:t>Waage, 0,000 g</w:t>
      </w:r>
    </w:p>
    <w:p w:rsidR="00AE790F" w:rsidRDefault="00AE790F" w:rsidP="00AE790F">
      <w:pPr>
        <w:pStyle w:val="Liste1Aufzhlung"/>
      </w:pPr>
      <w:r>
        <w:t>Reagenzglas, d= 18 mm</w:t>
      </w:r>
    </w:p>
    <w:p w:rsidR="00AE790F" w:rsidRDefault="00AE790F" w:rsidP="00AE790F">
      <w:pPr>
        <w:pStyle w:val="Liste1Aufzhlung"/>
      </w:pPr>
      <w:r>
        <w:t>Brenner, Feuerzeug</w:t>
      </w:r>
    </w:p>
    <w:p w:rsidR="00AE790F" w:rsidRDefault="00AE790F" w:rsidP="00AE790F">
      <w:pPr>
        <w:pStyle w:val="Liste1Aufzhlung"/>
      </w:pPr>
      <w:r>
        <w:t>Reagenzglas-Klammer</w:t>
      </w:r>
    </w:p>
    <w:p w:rsidR="00AE790F" w:rsidRDefault="00AE790F" w:rsidP="00AE790F">
      <w:pPr>
        <w:pStyle w:val="Liste1Aufzhlung"/>
      </w:pPr>
      <w:r>
        <w:t>UV-Lichtquelle</w:t>
      </w:r>
    </w:p>
    <w:p w:rsidR="00AE790F" w:rsidRDefault="00AE790F" w:rsidP="00AE790F">
      <w:pPr>
        <w:pStyle w:val="Liste1Aufzhlung"/>
      </w:pPr>
      <w:r>
        <w:t>Eis-Bad</w:t>
      </w:r>
    </w:p>
    <w:p w:rsidR="00AE790F" w:rsidRDefault="00AE790F" w:rsidP="00AE790F">
      <w:pPr>
        <w:pStyle w:val="Liste1Aufzhlung"/>
      </w:pPr>
      <w:r>
        <w:t>Wasser-Bad</w:t>
      </w:r>
    </w:p>
    <w:p w:rsidR="003E44ED" w:rsidRDefault="003E44ED" w:rsidP="00AE790F">
      <w:pPr>
        <w:rPr>
          <w:rStyle w:val="Fett"/>
        </w:rPr>
        <w:sectPr w:rsidR="003E44ED" w:rsidSect="003E44ED">
          <w:type w:val="continuous"/>
          <w:pgSz w:w="11906" w:h="16838"/>
          <w:pgMar w:top="851" w:right="1134" w:bottom="1134" w:left="1418" w:header="0" w:footer="0" w:gutter="0"/>
          <w:cols w:num="2" w:space="708"/>
          <w:titlePg/>
          <w:docGrid w:linePitch="360"/>
        </w:sectPr>
      </w:pPr>
    </w:p>
    <w:p w:rsidR="00AE790F" w:rsidRDefault="00AE790F" w:rsidP="00AE790F">
      <w:r w:rsidRPr="003E44ED">
        <w:rPr>
          <w:rStyle w:val="Fett"/>
        </w:rPr>
        <w:t>Chemikalien</w:t>
      </w:r>
      <w:r>
        <w:t>:</w:t>
      </w:r>
    </w:p>
    <w:p w:rsidR="003E44ED" w:rsidRDefault="003E44ED" w:rsidP="00AE790F">
      <w:pPr>
        <w:pStyle w:val="Liste1Aufzhlung"/>
        <w:rPr>
          <w:rStyle w:val="RotZchn"/>
        </w:rPr>
        <w:sectPr w:rsidR="003E44ED" w:rsidSect="0074437D">
          <w:type w:val="continuous"/>
          <w:pgSz w:w="11906" w:h="16838"/>
          <w:pgMar w:top="851" w:right="1134" w:bottom="1134" w:left="1418" w:header="0" w:footer="0" w:gutter="0"/>
          <w:cols w:space="708"/>
          <w:titlePg/>
          <w:docGrid w:linePitch="360"/>
        </w:sectPr>
      </w:pPr>
    </w:p>
    <w:p w:rsidR="00AE790F" w:rsidRPr="003E44ED" w:rsidRDefault="00AE790F" w:rsidP="00AE790F">
      <w:pPr>
        <w:pStyle w:val="Liste1Aufzhlung"/>
        <w:rPr>
          <w:rStyle w:val="CASNrZchn"/>
          <w:sz w:val="24"/>
          <w:szCs w:val="22"/>
        </w:rPr>
      </w:pPr>
      <w:r w:rsidRPr="003E44ED">
        <w:rPr>
          <w:rStyle w:val="RotZchn"/>
        </w:rPr>
        <w:t>Fluoresc</w:t>
      </w:r>
      <w:r w:rsidR="003E44ED" w:rsidRPr="003E44ED">
        <w:rPr>
          <w:rStyle w:val="RotZchn"/>
        </w:rPr>
        <w:t>e</w:t>
      </w:r>
      <w:r w:rsidRPr="003E44ED">
        <w:rPr>
          <w:rStyle w:val="RotZchn"/>
        </w:rPr>
        <w:t>in</w:t>
      </w:r>
      <w:r>
        <w:br/>
      </w:r>
      <w:r w:rsidRPr="00AE790F">
        <w:rPr>
          <w:rStyle w:val="CASNrZchn"/>
        </w:rPr>
        <w:t>CAS-Nr.: 2321-07-5</w:t>
      </w:r>
      <w:r>
        <w:tab/>
      </w:r>
      <w:r>
        <w:br/>
      </w:r>
      <w:r>
        <w:rPr>
          <w:noProof/>
          <w:lang w:eastAsia="de-DE"/>
        </w:rPr>
        <w:drawing>
          <wp:inline distT="0" distB="0" distL="0" distR="0" wp14:anchorId="4A97797C" wp14:editId="4E9231B8">
            <wp:extent cx="358140" cy="365760"/>
            <wp:effectExtent l="0" t="0" r="3810" b="0"/>
            <wp:docPr id="17"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6"/>
                    <pic:cNvPicPr>
                      <a:picLocks noChangeAspect="1"/>
                    </pic:cNvPicPr>
                  </pic:nvPicPr>
                  <pic:blipFill>
                    <a:blip r:embed="rId13"/>
                    <a:stretch>
                      <a:fillRect/>
                    </a:stretch>
                  </pic:blipFill>
                  <pic:spPr>
                    <a:xfrm>
                      <a:off x="0" y="0"/>
                      <a:ext cx="358140" cy="365760"/>
                    </a:xfrm>
                    <a:prstGeom prst="rect">
                      <a:avLst/>
                    </a:prstGeom>
                  </pic:spPr>
                </pic:pic>
              </a:graphicData>
            </a:graphic>
          </wp:inline>
        </w:drawing>
      </w:r>
      <w:r>
        <w:t xml:space="preserve"> Achtung</w:t>
      </w:r>
      <w:r>
        <w:tab/>
      </w:r>
      <w:r>
        <w:br/>
      </w:r>
      <w:r w:rsidRPr="00AE790F">
        <w:rPr>
          <w:rStyle w:val="CASNrZchn"/>
        </w:rPr>
        <w:t>H319</w:t>
      </w:r>
      <w:r w:rsidRPr="00AE790F">
        <w:rPr>
          <w:rStyle w:val="CASNrZchn"/>
        </w:rPr>
        <w:br/>
        <w:t>P305+P351+P338</w:t>
      </w:r>
    </w:p>
    <w:p w:rsidR="003E44ED" w:rsidRPr="003E44ED" w:rsidRDefault="003E44ED" w:rsidP="003E44ED">
      <w:pPr>
        <w:pStyle w:val="Liste1Aufzhlung"/>
        <w:rPr>
          <w:rStyle w:val="CASNrZchn"/>
        </w:rPr>
      </w:pPr>
      <w:r w:rsidRPr="003E44ED">
        <w:rPr>
          <w:rStyle w:val="RotZchn"/>
        </w:rPr>
        <w:t>Borsäure</w:t>
      </w:r>
      <w:r w:rsidRPr="003E44ED">
        <w:rPr>
          <w:rStyle w:val="RotZchn"/>
          <w:color w:val="auto"/>
        </w:rPr>
        <w:br/>
      </w:r>
      <w:r w:rsidRPr="003E44ED">
        <w:rPr>
          <w:rStyle w:val="CASNrZchn"/>
        </w:rPr>
        <w:t>CAS-Nr.: 10043-35-5</w:t>
      </w:r>
      <w:r>
        <w:rPr>
          <w:rStyle w:val="CASNrZchn"/>
        </w:rPr>
        <w:tab/>
      </w:r>
      <w:r w:rsidRPr="003E44ED">
        <w:rPr>
          <w:rStyle w:val="RotZchn"/>
          <w:color w:val="auto"/>
        </w:rPr>
        <w:br/>
      </w:r>
      <w:r w:rsidRPr="003E44ED">
        <w:rPr>
          <w:noProof/>
          <w:lang w:eastAsia="de-DE"/>
        </w:rPr>
        <w:drawing>
          <wp:inline distT="0" distB="0" distL="0" distR="0" wp14:anchorId="08F57634" wp14:editId="4BC45014">
            <wp:extent cx="365760" cy="365760"/>
            <wp:effectExtent l="0" t="0" r="0" b="0"/>
            <wp:docPr id="18"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7"/>
                    <pic:cNvPicPr>
                      <a:picLocks noChangeAspect="1"/>
                    </pic:cNvPicPr>
                  </pic:nvPicPr>
                  <pic:blipFill>
                    <a:blip r:embed="rId14"/>
                    <a:stretch>
                      <a:fillRect/>
                    </a:stretch>
                  </pic:blipFill>
                  <pic:spPr>
                    <a:xfrm>
                      <a:off x="0" y="0"/>
                      <a:ext cx="365760" cy="365760"/>
                    </a:xfrm>
                    <a:prstGeom prst="rect">
                      <a:avLst/>
                    </a:prstGeom>
                  </pic:spPr>
                </pic:pic>
              </a:graphicData>
            </a:graphic>
          </wp:inline>
        </w:drawing>
      </w:r>
      <w:r w:rsidRPr="003E44ED">
        <w:rPr>
          <w:rStyle w:val="RotZchn"/>
          <w:color w:val="auto"/>
        </w:rPr>
        <w:t xml:space="preserve"> Gefahr</w:t>
      </w:r>
      <w:r>
        <w:rPr>
          <w:rStyle w:val="RotZchn"/>
          <w:color w:val="auto"/>
        </w:rPr>
        <w:tab/>
      </w:r>
      <w:r w:rsidRPr="003E44ED">
        <w:rPr>
          <w:rStyle w:val="RotZchn"/>
          <w:color w:val="auto"/>
        </w:rPr>
        <w:br/>
      </w:r>
      <w:r w:rsidRPr="003E44ED">
        <w:rPr>
          <w:rStyle w:val="CASNrZchn"/>
        </w:rPr>
        <w:t>H360fD</w:t>
      </w:r>
      <w:r w:rsidRPr="003E44ED">
        <w:rPr>
          <w:rStyle w:val="CASNrZchn"/>
        </w:rPr>
        <w:br/>
        <w:t>P201, P280, P308+P313</w:t>
      </w:r>
    </w:p>
    <w:p w:rsidR="003E44ED" w:rsidRDefault="003E44ED" w:rsidP="003E44ED">
      <w:pPr>
        <w:rPr>
          <w:rStyle w:val="Fett"/>
        </w:rPr>
        <w:sectPr w:rsidR="003E44ED" w:rsidSect="003E44ED">
          <w:type w:val="continuous"/>
          <w:pgSz w:w="11906" w:h="16838"/>
          <w:pgMar w:top="851" w:right="1134" w:bottom="1134" w:left="1418" w:header="0" w:footer="0" w:gutter="0"/>
          <w:cols w:num="2" w:space="708"/>
          <w:titlePg/>
          <w:docGrid w:linePitch="360"/>
        </w:sectPr>
      </w:pPr>
    </w:p>
    <w:p w:rsidR="003E44ED" w:rsidRDefault="003E44ED" w:rsidP="003E44ED">
      <w:r w:rsidRPr="003E44ED">
        <w:rPr>
          <w:rStyle w:val="Fett"/>
        </w:rPr>
        <w:t>Durchführung 1</w:t>
      </w:r>
      <w:r w:rsidRPr="003E44ED">
        <w:t xml:space="preserve"> : 0,01</w:t>
      </w:r>
      <w:r>
        <w:t> </w:t>
      </w:r>
      <w:r w:rsidRPr="003E44ED">
        <w:t>g Fluorescein werden zusammen mit 5</w:t>
      </w:r>
      <w:r>
        <w:t> </w:t>
      </w:r>
      <w:r w:rsidRPr="003E44ED">
        <w:t xml:space="preserve">g Borsäure in einem Reagenzglas gut vermischt. Das Reagenzglas wird sehr schräg mit </w:t>
      </w:r>
      <w:r>
        <w:t>der</w:t>
      </w:r>
      <w:r w:rsidRPr="003E44ED">
        <w:t xml:space="preserve"> Reagenzglas</w:t>
      </w:r>
      <w:r>
        <w:t>-Klamme</w:t>
      </w:r>
      <w:r w:rsidRPr="003E44ED">
        <w:t>r in die Brenner</w:t>
      </w:r>
      <w:r>
        <w:t>-F</w:t>
      </w:r>
      <w:r w:rsidRPr="003E44ED">
        <w:t>lamme gehalten bis eine Schmelze entsteht. Sobald sich Schmelze bildet, dreht man das Reagenzglas so hin und her, dass sich die Schmelze möglichst auf die ganze Innen</w:t>
      </w:r>
      <w:r>
        <w:t>-W</w:t>
      </w:r>
      <w:r w:rsidRPr="003E44ED">
        <w:t>and verteilt. Insgesamt werden zwei Reagenzgläser in der beschriebenen Weise präpariert.</w:t>
      </w:r>
    </w:p>
    <w:p w:rsidR="003E44ED" w:rsidRDefault="003E44ED" w:rsidP="003E44ED">
      <w:pPr>
        <w:rPr>
          <w:rFonts w:cs="Arial"/>
        </w:rPr>
      </w:pPr>
      <w:r w:rsidRPr="003E44ED">
        <w:rPr>
          <w:rStyle w:val="Fett"/>
        </w:rPr>
        <w:t>Durchführung 2</w:t>
      </w:r>
      <w:r>
        <w:t xml:space="preserve">: </w:t>
      </w:r>
      <w:r>
        <w:rPr>
          <w:rFonts w:cs="Arial"/>
        </w:rPr>
        <w:t>Nun stellt man das Reagenzglas mit der Schmelze je eins in ein auf ca. 60°C temperiertes Wasser-Bad und das andere in ein Eis-Bad. Anschließen bestrahlt man beide Reagenzgläser mit einer UV-Lichtquelle.</w:t>
      </w:r>
    </w:p>
    <w:p w:rsidR="003E44ED" w:rsidRDefault="003E44ED" w:rsidP="003E44ED">
      <w:pPr>
        <w:rPr>
          <w:rFonts w:cs="Arial"/>
        </w:rPr>
      </w:pPr>
      <w:r w:rsidRPr="003E44ED">
        <w:rPr>
          <w:rStyle w:val="Fett"/>
        </w:rPr>
        <w:t>Beobachtung</w:t>
      </w:r>
      <w:r>
        <w:rPr>
          <w:rFonts w:cs="Arial"/>
        </w:rPr>
        <w:t>: Die beiden Schmelzen leuchten nach. Das Nach-Leuchten der Schmelze, aus dem heißen Wasser-Bad, war sehr kurz und das Nach-Leuchten aus dem Eis-Bad länger.</w:t>
      </w:r>
    </w:p>
    <w:p w:rsidR="003E44ED" w:rsidRDefault="003E44ED" w:rsidP="003E44ED">
      <w:pPr>
        <w:rPr>
          <w:rFonts w:cs="Arial"/>
        </w:rPr>
      </w:pPr>
      <w:r w:rsidRPr="003E44ED">
        <w:rPr>
          <w:rStyle w:val="Fett"/>
        </w:rPr>
        <w:t>Deutung</w:t>
      </w:r>
      <w:r>
        <w:rPr>
          <w:rFonts w:cs="Arial"/>
        </w:rPr>
        <w:t>: Die Energie, die der Schmelze durch das warme Wasser zugeführt wird, erleichtert den Übergang vom T</w:t>
      </w:r>
      <w:r>
        <w:rPr>
          <w:rFonts w:cs="Arial"/>
          <w:vertAlign w:val="subscript"/>
        </w:rPr>
        <w:t>1</w:t>
      </w:r>
      <w:r>
        <w:rPr>
          <w:rFonts w:cs="Arial"/>
        </w:rPr>
        <w:t xml:space="preserve"> in den S</w:t>
      </w:r>
      <w:r>
        <w:rPr>
          <w:rFonts w:cs="Arial"/>
          <w:vertAlign w:val="subscript"/>
        </w:rPr>
        <w:t>0</w:t>
      </w:r>
      <w:r>
        <w:rPr>
          <w:rFonts w:cs="Arial"/>
        </w:rPr>
        <w:t xml:space="preserve"> Zustand. Analog dazu entzieht das Eis-Wasser die Energie und fehlt somit, um den ungünstige parallelen Spin umzukehren.</w:t>
      </w:r>
    </w:p>
    <w:p w:rsidR="00D7265B" w:rsidRDefault="00D7265B">
      <w:pPr>
        <w:spacing w:before="0"/>
        <w:jc w:val="left"/>
        <w:rPr>
          <w:rFonts w:asciiTheme="majorHAnsi" w:eastAsiaTheme="majorEastAsia" w:hAnsiTheme="majorHAnsi" w:cstheme="majorBidi"/>
          <w:b/>
          <w:sz w:val="32"/>
          <w:szCs w:val="32"/>
        </w:rPr>
      </w:pPr>
      <w:bookmarkStart w:id="6" w:name="_Toc45267681"/>
      <w:r>
        <w:br w:type="page"/>
      </w:r>
    </w:p>
    <w:p w:rsidR="003E44ED" w:rsidRDefault="003E44ED" w:rsidP="003E44ED">
      <w:pPr>
        <w:pStyle w:val="berschrift1"/>
      </w:pPr>
      <w:r>
        <w:lastRenderedPageBreak/>
        <w:t>Anwendungsmöglichkeiten</w:t>
      </w:r>
      <w:bookmarkEnd w:id="6"/>
    </w:p>
    <w:p w:rsidR="003E44ED" w:rsidRDefault="003E44ED" w:rsidP="003E44ED">
      <w:pPr>
        <w:rPr>
          <w:rFonts w:cs="Arial"/>
        </w:rPr>
      </w:pPr>
      <w:r>
        <w:rPr>
          <w:rFonts w:cs="Arial"/>
        </w:rPr>
        <w:t>Im Alltag finden wir viele phosphoreszierende Gegenstände. Einige Beispiele sind:</w:t>
      </w:r>
    </w:p>
    <w:p w:rsidR="003E44ED" w:rsidRPr="003E44ED" w:rsidRDefault="003E44ED" w:rsidP="003E44ED">
      <w:pPr>
        <w:pStyle w:val="Liste1Aufzhlung"/>
      </w:pPr>
      <w:r>
        <w:rPr>
          <w:rFonts w:cs="Arial"/>
        </w:rPr>
        <w:t>Phosphoreszierende Schicht auf Röhren in Fernseh-Geräten bzw. –Monitoren</w:t>
      </w:r>
    </w:p>
    <w:p w:rsidR="003E44ED" w:rsidRPr="003E44ED" w:rsidRDefault="003E44ED" w:rsidP="003E44ED">
      <w:pPr>
        <w:pStyle w:val="Liste1Aufzhlung"/>
        <w:numPr>
          <w:ilvl w:val="3"/>
          <w:numId w:val="12"/>
        </w:numPr>
      </w:pPr>
      <w:r w:rsidRPr="003E44ED">
        <w:rPr>
          <w:rStyle w:val="Fett"/>
        </w:rPr>
        <w:t>Achtung</w:t>
      </w:r>
      <w:r>
        <w:rPr>
          <w:rFonts w:cs="Arial"/>
        </w:rPr>
        <w:t>: dies gilt nicht bei Flach-Bildschirmen!</w:t>
      </w:r>
    </w:p>
    <w:p w:rsidR="003E44ED" w:rsidRPr="003E44ED" w:rsidRDefault="003E44ED" w:rsidP="003E44ED">
      <w:pPr>
        <w:pStyle w:val="Liste1Aufzhlung"/>
        <w:numPr>
          <w:ilvl w:val="3"/>
          <w:numId w:val="12"/>
        </w:numPr>
      </w:pPr>
      <w:r>
        <w:rPr>
          <w:rFonts w:cs="Arial"/>
        </w:rPr>
        <w:t>Nach der Aussendung der Elektronen an der Glüh-Kathode werden die Elektronen zu einem Strahl gebündelt und zur Anode hin beschleunigt. Zur Ausrichtung des Elektronen-Strahl gelangt wird er von vertikalen und horizontalen Platten-Kondensator ausgerichtet. Zuletzt trifft der Elektronen-Strahl auf eine phosphoreszierende Schicht auf dem Schirm. Die Phosphoreszenz wird bei Bildschirmen (Fernseher, Computer-Monitor, Oszilloskop) ausgenutzt, um ein optisches Bild zu erhalten. Zur Herstellung von Leucht-Schirmen mit einer Nachleucht-Dauer im Subsekunden-Bereich verwendet man nach Zinksulfid- und Zinksilikat-</w:t>
      </w:r>
      <w:proofErr w:type="spellStart"/>
      <w:r>
        <w:rPr>
          <w:rFonts w:cs="Arial"/>
        </w:rPr>
        <w:t>Phosphore</w:t>
      </w:r>
      <w:proofErr w:type="spellEnd"/>
      <w:r>
        <w:rPr>
          <w:rFonts w:cs="Arial"/>
        </w:rPr>
        <w:t xml:space="preserve"> in unterschiedlicher Zusammensetzung. Die Anregung erfolgt hier durch Elektronen-Beschuss. Die übliche Nachleucht-Dauer für Elektronenstrahl-Oszilloskope liegt bei einer bis einhundert Millisekunden.</w:t>
      </w:r>
    </w:p>
    <w:p w:rsidR="003E44ED" w:rsidRDefault="003E44ED" w:rsidP="003E44ED">
      <w:pPr>
        <w:pStyle w:val="Bilder"/>
      </w:pPr>
      <w:r>
        <w:rPr>
          <w:lang w:eastAsia="de-DE"/>
        </w:rPr>
        <w:drawing>
          <wp:inline distT="0" distB="0" distL="0" distR="0">
            <wp:extent cx="4510315" cy="28800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10315" cy="2880000"/>
                    </a:xfrm>
                    <a:prstGeom prst="rect">
                      <a:avLst/>
                    </a:prstGeom>
                    <a:noFill/>
                    <a:ln>
                      <a:noFill/>
                    </a:ln>
                  </pic:spPr>
                </pic:pic>
              </a:graphicData>
            </a:graphic>
          </wp:inline>
        </w:drawing>
      </w:r>
    </w:p>
    <w:p w:rsidR="003E44ED" w:rsidRDefault="003E44ED" w:rsidP="003E44ED">
      <w:pPr>
        <w:pStyle w:val="Beschriftung"/>
      </w:pPr>
      <w:r>
        <w:t xml:space="preserve">Abb. </w:t>
      </w:r>
      <w:r w:rsidR="00D7265B">
        <w:fldChar w:fldCharType="begin"/>
      </w:r>
      <w:r w:rsidR="00D7265B">
        <w:instrText xml:space="preserve"> SEQ Abb. \* ARABIC </w:instrText>
      </w:r>
      <w:r w:rsidR="00D7265B">
        <w:fldChar w:fldCharType="separate"/>
      </w:r>
      <w:r w:rsidR="00D7265B">
        <w:rPr>
          <w:noProof/>
        </w:rPr>
        <w:t>4</w:t>
      </w:r>
      <w:r w:rsidR="00D7265B">
        <w:rPr>
          <w:noProof/>
        </w:rPr>
        <w:fldChar w:fldCharType="end"/>
      </w:r>
      <w:r w:rsidR="00D7265B">
        <w:t>: S</w:t>
      </w:r>
      <w:r>
        <w:t xml:space="preserve">chematische Darstellung einer </w:t>
      </w:r>
      <w:proofErr w:type="spellStart"/>
      <w:r>
        <w:t>Braunschen</w:t>
      </w:r>
      <w:proofErr w:type="spellEnd"/>
      <w:r>
        <w:t xml:space="preserve"> Röhre</w:t>
      </w:r>
      <w:r w:rsidR="00D7265B">
        <w:t>.</w:t>
      </w:r>
    </w:p>
    <w:p w:rsidR="003E44ED" w:rsidRPr="003E44ED" w:rsidRDefault="003E44ED" w:rsidP="003E44ED">
      <w:pPr>
        <w:pStyle w:val="Liste1Aufzhlung"/>
      </w:pPr>
      <w:r>
        <w:rPr>
          <w:rFonts w:cs="Arial"/>
        </w:rPr>
        <w:t>Wand-Farbe an Luftschutz-Bunkern im 2. Weltkrieg.</w:t>
      </w:r>
    </w:p>
    <w:p w:rsidR="003E44ED" w:rsidRPr="003E44ED" w:rsidRDefault="003E44ED" w:rsidP="003E44ED">
      <w:pPr>
        <w:pStyle w:val="Liste1Aufzhlung"/>
        <w:numPr>
          <w:ilvl w:val="3"/>
          <w:numId w:val="12"/>
        </w:numPr>
      </w:pPr>
      <w:r>
        <w:rPr>
          <w:rFonts w:cs="Arial"/>
        </w:rPr>
        <w:t>Falls es zu Strom-Ausfall kommt leuchtet die Farbe noch über Stunden weiter und man kann sich somit auch ohne Beleuchtung durch Glüh-Birnen in den Bunkern zurechtfinden.</w:t>
      </w:r>
    </w:p>
    <w:p w:rsidR="003E44ED" w:rsidRPr="003E44ED" w:rsidRDefault="003E44ED" w:rsidP="003E44ED">
      <w:pPr>
        <w:pStyle w:val="Liste1Aufzhlung"/>
      </w:pPr>
      <w:r>
        <w:rPr>
          <w:rFonts w:cs="Arial"/>
        </w:rPr>
        <w:t xml:space="preserve">Leucht-Sticker, Puzzle, Leucht-Sterne, </w:t>
      </w:r>
      <w:r>
        <w:rPr>
          <w:rFonts w:cs="Arial"/>
          <w:b/>
          <w:bCs/>
        </w:rPr>
        <w:t>Fluchtweg-Schilder</w:t>
      </w:r>
      <w:r>
        <w:rPr>
          <w:rFonts w:cs="Arial"/>
        </w:rPr>
        <w:t xml:space="preserve"> </w:t>
      </w:r>
    </w:p>
    <w:p w:rsidR="003E44ED" w:rsidRPr="003E44ED" w:rsidRDefault="003E44ED" w:rsidP="003E44ED">
      <w:pPr>
        <w:pStyle w:val="Liste1Aufzhlung"/>
        <w:numPr>
          <w:ilvl w:val="3"/>
          <w:numId w:val="12"/>
        </w:numPr>
      </w:pPr>
      <w:r>
        <w:rPr>
          <w:rFonts w:cs="Arial"/>
        </w:rPr>
        <w:t>Bei Fluchtweg-Schildern macht man sich ebenfalls das Nach-Leuchten zu Nutzen. Auch in Notfällen, wenn die gesamte Elektrik ausgefallen ist, kann man sich an Hand der Fluchtweg-Schilder gezielt aus dem Gebäude entfernen ohne orientierungslos zu werden.</w:t>
      </w:r>
    </w:p>
    <w:p w:rsidR="00D7265B" w:rsidRDefault="00D7265B">
      <w:pPr>
        <w:spacing w:before="0"/>
        <w:jc w:val="left"/>
        <w:rPr>
          <w:b/>
          <w:bCs/>
        </w:rPr>
      </w:pPr>
      <w:r>
        <w:rPr>
          <w:b/>
          <w:bCs/>
        </w:rPr>
        <w:br w:type="page"/>
      </w:r>
    </w:p>
    <w:p w:rsidR="00931B30" w:rsidRPr="000E61E0" w:rsidRDefault="00931B30" w:rsidP="00931B30">
      <w:pPr>
        <w:rPr>
          <w:b/>
          <w:bCs/>
        </w:rPr>
      </w:pPr>
      <w:r w:rsidRPr="000E61E0">
        <w:rPr>
          <w:b/>
          <w:bCs/>
        </w:rPr>
        <w:lastRenderedPageBreak/>
        <w:t>Quellen:</w:t>
      </w:r>
    </w:p>
    <w:p w:rsidR="00931B30" w:rsidRPr="0074437D" w:rsidRDefault="0074437D" w:rsidP="00F0263F">
      <w:pPr>
        <w:pStyle w:val="AufzhlungStandard"/>
      </w:pPr>
      <w:r>
        <w:rPr>
          <w:rFonts w:cs="Arial"/>
        </w:rPr>
        <w:t xml:space="preserve">Eberhard </w:t>
      </w:r>
      <w:proofErr w:type="spellStart"/>
      <w:r>
        <w:rPr>
          <w:rFonts w:cs="Arial"/>
        </w:rPr>
        <w:t>Breitmaier</w:t>
      </w:r>
      <w:proofErr w:type="spellEnd"/>
      <w:r>
        <w:rPr>
          <w:rFonts w:cs="Arial"/>
        </w:rPr>
        <w:t>, Günther Jung, Organische Chemie , 4. überarbeitet Auflage, 2001</w:t>
      </w:r>
    </w:p>
    <w:p w:rsidR="0074437D" w:rsidRPr="0074437D" w:rsidRDefault="0074437D" w:rsidP="00F0263F">
      <w:pPr>
        <w:pStyle w:val="AufzhlungStandard"/>
      </w:pPr>
      <w:r>
        <w:rPr>
          <w:rFonts w:cs="Arial"/>
        </w:rPr>
        <w:t>Peter W. Atkins, Julio de Paula, Physikalische Chemie, 4. überarbeitet Auflage, 2006</w:t>
      </w:r>
    </w:p>
    <w:p w:rsidR="0074437D" w:rsidRPr="0074437D" w:rsidRDefault="00D7265B" w:rsidP="00F0263F">
      <w:pPr>
        <w:pStyle w:val="AufzhlungStandard"/>
      </w:pPr>
      <w:hyperlink r:id="rId16" w:history="1">
        <w:r w:rsidR="0074437D" w:rsidRPr="0074437D">
          <w:rPr>
            <w:rStyle w:val="Hyperlink"/>
            <w:rFonts w:cs="Arial"/>
          </w:rPr>
          <w:t>http://de.wikipedia.org/wiki/Phosphoreszenz</w:t>
        </w:r>
      </w:hyperlink>
      <w:r w:rsidR="0074437D">
        <w:rPr>
          <w:rFonts w:cs="Arial"/>
        </w:rPr>
        <w:t>, 23.05.2009</w:t>
      </w:r>
    </w:p>
    <w:p w:rsidR="0074437D" w:rsidRPr="0074437D" w:rsidRDefault="00D7265B" w:rsidP="00F0263F">
      <w:pPr>
        <w:pStyle w:val="AufzhlungStandard"/>
      </w:pPr>
      <w:hyperlink r:id="rId17" w:history="1">
        <w:r w:rsidR="0074437D" w:rsidRPr="0074437D">
          <w:rPr>
            <w:rStyle w:val="Hyperlink"/>
            <w:rFonts w:cs="Arial"/>
          </w:rPr>
          <w:t>http://www.chemie.uni-jena.de/institute/oc/weiss/phosphoreszenz.htm</w:t>
        </w:r>
      </w:hyperlink>
      <w:r w:rsidR="0074437D">
        <w:rPr>
          <w:rFonts w:cs="Arial"/>
        </w:rPr>
        <w:t>, 23.05.2009</w:t>
      </w:r>
    </w:p>
    <w:p w:rsidR="0074437D" w:rsidRPr="0074437D" w:rsidRDefault="00D7265B" w:rsidP="00F0263F">
      <w:pPr>
        <w:pStyle w:val="AufzhlungStandard"/>
      </w:pPr>
      <w:hyperlink r:id="rId18" w:history="1">
        <w:r w:rsidR="0074437D" w:rsidRPr="0074437D">
          <w:rPr>
            <w:rStyle w:val="Hyperlink"/>
            <w:rFonts w:cs="Arial"/>
          </w:rPr>
          <w:t>http://chids.online.uni-marburg.de/dachs/expvortr/642/LumiDateien/phospho.htm</w:t>
        </w:r>
      </w:hyperlink>
      <w:r w:rsidR="0074437D">
        <w:rPr>
          <w:rFonts w:cs="Arial"/>
        </w:rPr>
        <w:t>, 23.05.2009</w:t>
      </w:r>
    </w:p>
    <w:p w:rsidR="0074437D" w:rsidRPr="00F0263F" w:rsidRDefault="00D7265B" w:rsidP="00F0263F">
      <w:pPr>
        <w:pStyle w:val="AufzhlungStandard"/>
      </w:pPr>
      <w:hyperlink r:id="rId19" w:history="1">
        <w:r w:rsidR="0074437D" w:rsidRPr="0067645B">
          <w:rPr>
            <w:rStyle w:val="Hyperlink"/>
          </w:rPr>
          <w:t>www.chids.de/dachs/expvortr/529Lumineszenz_Gruber_Scan.pdf</w:t>
        </w:r>
      </w:hyperlink>
      <w:r w:rsidR="0074437D">
        <w:t>; (</w:t>
      </w:r>
      <w:bookmarkStart w:id="7" w:name="_GoBack"/>
      <w:r w:rsidRPr="00D7265B">
        <w:t xml:space="preserve">ggf. </w:t>
      </w:r>
      <w:proofErr w:type="spellStart"/>
      <w:r w:rsidRPr="00D7265B">
        <w:t>copy</w:t>
      </w:r>
      <w:proofErr w:type="spellEnd"/>
      <w:r w:rsidRPr="00D7265B">
        <w:t>/</w:t>
      </w:r>
      <w:proofErr w:type="spellStart"/>
      <w:r w:rsidRPr="00D7265B">
        <w:t>paste</w:t>
      </w:r>
      <w:proofErr w:type="spellEnd"/>
      <w:r w:rsidRPr="00D7265B">
        <w:t xml:space="preserve"> in den Browser</w:t>
      </w:r>
      <w:r w:rsidR="0074437D" w:rsidRPr="00D7265B">
        <w:t>)</w:t>
      </w:r>
      <w:bookmarkEnd w:id="7"/>
    </w:p>
    <w:sectPr w:rsidR="0074437D" w:rsidRPr="00F0263F" w:rsidSect="0074437D">
      <w:type w:val="continuous"/>
      <w:pgSz w:w="11906" w:h="16838"/>
      <w:pgMar w:top="851" w:right="1134"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4ED" w:rsidRDefault="003E44ED" w:rsidP="005A7DCE">
      <w:pPr>
        <w:spacing w:before="0"/>
      </w:pPr>
      <w:r>
        <w:separator/>
      </w:r>
    </w:p>
  </w:endnote>
  <w:endnote w:type="continuationSeparator" w:id="0">
    <w:p w:rsidR="003E44ED" w:rsidRDefault="003E44ED"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rsidR="003E44ED" w:rsidRDefault="003E44ED">
        <w:pPr>
          <w:pStyle w:val="Fuzeile"/>
          <w:jc w:val="center"/>
        </w:pPr>
        <w:r>
          <w:rPr>
            <w:noProof/>
            <w:lang w:eastAsia="de-DE"/>
          </w:rPr>
          <mc:AlternateContent>
            <mc:Choice Requires="wps">
              <w:drawing>
                <wp:inline distT="0" distB="0" distL="0" distR="0">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8506A24"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" fillcolor="black" stroked="f">
                  <v:fill r:id="rId1" o:title="" type="pattern"/>
                  <w10:anchorlock/>
                </v:shape>
              </w:pict>
            </mc:Fallback>
          </mc:AlternateContent>
        </w:r>
      </w:p>
      <w:p w:rsidR="003E44ED" w:rsidRDefault="003E44ED">
        <w:pPr>
          <w:pStyle w:val="Fuzeile"/>
          <w:jc w:val="center"/>
        </w:pPr>
        <w:r>
          <w:fldChar w:fldCharType="begin"/>
        </w:r>
        <w:r>
          <w:instrText>PAGE    \* MERGEFORMAT</w:instrText>
        </w:r>
        <w:r>
          <w:fldChar w:fldCharType="separate"/>
        </w:r>
        <w:r w:rsidR="00D7265B">
          <w:rPr>
            <w:noProof/>
          </w:rPr>
          <w:t>3</w:t>
        </w:r>
        <w:r>
          <w:fldChar w:fldCharType="end"/>
        </w:r>
      </w:p>
    </w:sdtContent>
  </w:sdt>
  <w:p w:rsidR="003E44ED" w:rsidRDefault="003E44E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4ED" w:rsidRDefault="003E44ED" w:rsidP="005A7DCE">
      <w:pPr>
        <w:spacing w:before="0"/>
      </w:pPr>
      <w:r>
        <w:separator/>
      </w:r>
    </w:p>
  </w:footnote>
  <w:footnote w:type="continuationSeparator" w:id="0">
    <w:p w:rsidR="003E44ED" w:rsidRDefault="003E44ED"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1B6C7644"/>
    <w:lvl w:ilvl="0">
      <w:start w:val="1"/>
      <w:numFmt w:val="decimal"/>
      <w:pStyle w:val="AufzhlungStandard"/>
      <w:lvlText w:val="%1."/>
      <w:lvlJc w:val="left"/>
      <w:pPr>
        <w:ind w:left="454" w:hanging="454"/>
      </w:pPr>
      <w:rPr>
        <w:rFonts w:hint="default"/>
      </w:rPr>
    </w:lvl>
    <w:lvl w:ilvl="1">
      <w:start w:val="1"/>
      <w:numFmt w:val="decimal"/>
      <w:lvlText w:val="%2."/>
      <w:lvlJc w:val="left"/>
      <w:pPr>
        <w:ind w:left="454" w:hanging="454"/>
      </w:pPr>
      <w:rPr>
        <w:rFonts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1C081815"/>
    <w:multiLevelType w:val="multilevel"/>
    <w:tmpl w:val="8E8E4274"/>
    <w:lvl w:ilvl="0">
      <w:start w:val="1"/>
      <w:numFmt w:val="bullet"/>
      <w:lvlText w:val=""/>
      <w:lvlJc w:val="left"/>
      <w:pPr>
        <w:ind w:left="709" w:hanging="425"/>
      </w:pPr>
      <w:rPr>
        <w:rFonts w:ascii="Symbol" w:hAnsi="Symbol" w:hint="default"/>
      </w:rPr>
    </w:lvl>
    <w:lvl w:ilvl="1">
      <w:start w:val="1"/>
      <w:numFmt w:val="ordin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5" w15:restartNumberingAfterBreak="0">
    <w:nsid w:val="2C8F1B47"/>
    <w:multiLevelType w:val="multilevel"/>
    <w:tmpl w:val="8A069CFE"/>
    <w:lvl w:ilvl="0">
      <w:start w:val="1"/>
      <w:numFmt w:val="bullet"/>
      <w:pStyle w:val="Liste2Aufzhlung"/>
      <w:lvlText w:val=""/>
      <w:lvlJc w:val="left"/>
      <w:pPr>
        <w:ind w:left="709" w:hanging="425"/>
      </w:pPr>
      <w:rPr>
        <w:rFonts w:ascii="Symbol" w:hAnsi="Symbol" w:hint="default"/>
      </w:rPr>
    </w:lvl>
    <w:lvl w:ilvl="1">
      <w:start w:val="1"/>
      <w:numFmt w:val="ordin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6"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7" w15:restartNumberingAfterBreak="0">
    <w:nsid w:val="31276AE2"/>
    <w:multiLevelType w:val="multilevel"/>
    <w:tmpl w:val="A972170A"/>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8"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AD77D36"/>
    <w:multiLevelType w:val="multilevel"/>
    <w:tmpl w:val="92BEFC64"/>
    <w:lvl w:ilvl="0">
      <w:start w:val="1"/>
      <w:numFmt w:val="bullet"/>
      <w:pStyle w:val="Liste1Aufzhlung"/>
      <w:lvlText w:val=""/>
      <w:lvlJc w:val="left"/>
      <w:pPr>
        <w:ind w:left="454" w:hanging="454"/>
      </w:pPr>
      <w:rPr>
        <w:rFonts w:ascii="Symbol" w:hAnsi="Symbol" w:hint="default"/>
      </w:rPr>
    </w:lvl>
    <w:lvl w:ilvl="1">
      <w:start w:val="1"/>
      <w:numFmt w:val="ordinal"/>
      <w:lvlText w:val="%2"/>
      <w:lvlJc w:val="left"/>
      <w:pPr>
        <w:ind w:left="454" w:hanging="454"/>
      </w:pPr>
      <w:rPr>
        <w:rFonts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0"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2" w15:restartNumberingAfterBreak="0">
    <w:nsid w:val="749D0A51"/>
    <w:multiLevelType w:val="multilevel"/>
    <w:tmpl w:val="3A0071A0"/>
    <w:lvl w:ilvl="0">
      <w:start w:val="1"/>
      <w:numFmt w:val="bullet"/>
      <w:lvlText w:val=""/>
      <w:lvlJc w:val="left"/>
      <w:pPr>
        <w:ind w:left="425" w:hanging="425"/>
      </w:pPr>
      <w:rPr>
        <w:rFonts w:ascii="Symbol" w:hAnsi="Symbol" w:hint="default"/>
        <w:color w:val="auto"/>
        <w:sz w:val="24"/>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3"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3"/>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0"/>
  </w:num>
  <w:num w:numId="7">
    <w:abstractNumId w:val="6"/>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9"/>
  </w:num>
  <w:num w:numId="12">
    <w:abstractNumId w:val="9"/>
  </w:num>
  <w:num w:numId="13">
    <w:abstractNumId w:val="8"/>
  </w:num>
  <w:num w:numId="14">
    <w:abstractNumId w:val="0"/>
  </w:num>
  <w:num w:numId="15">
    <w:abstractNumId w:val="14"/>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4"/>
  </w:num>
  <w:num w:numId="19">
    <w:abstractNumId w:val="5"/>
  </w:num>
  <w:num w:numId="20">
    <w:abstractNumId w:val="12"/>
    <w:lvlOverride w:ilvl="0">
      <w:lvl w:ilvl="0">
        <w:start w:val="1"/>
        <w:numFmt w:val="bullet"/>
        <w:lvlText w:val=""/>
        <w:lvlJc w:val="left"/>
        <w:pPr>
          <w:ind w:left="425" w:hanging="425"/>
        </w:pPr>
        <w:rPr>
          <w:rFonts w:ascii="Symbol" w:hAnsi="Symbol" w:hint="default"/>
          <w:b w:val="0"/>
          <w:bCs w:val="0"/>
          <w:i w:val="0"/>
          <w:iCs w:val="0"/>
          <w:caps w:val="0"/>
          <w:strike w:val="0"/>
          <w:dstrike w:val="0"/>
          <w:outline w:val="0"/>
          <w:shadow w:val="0"/>
          <w:emboss w:val="0"/>
          <w:imprint w:val="0"/>
          <w:vanish w:val="0"/>
          <w:color w:val="auto"/>
          <w:spacing w:val="0"/>
          <w:kern w:val="0"/>
          <w:position w:val="0"/>
          <w:sz w:val="24"/>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2."/>
        <w:lvlJc w:val="left"/>
        <w:pPr>
          <w:ind w:left="425" w:hanging="425"/>
        </w:pPr>
        <w:rPr>
          <w:rFonts w:hint="default"/>
          <w:color w:val="000000" w:themeColor="text1"/>
        </w:rPr>
      </w:lvl>
    </w:lvlOverride>
    <w:lvlOverride w:ilvl="2">
      <w:lvl w:ilvl="2">
        <w:start w:val="1"/>
        <w:numFmt w:val="lowerLetter"/>
        <w:lvlText w:val="%3)"/>
        <w:lvlJc w:val="left"/>
        <w:pPr>
          <w:ind w:left="425" w:hanging="425"/>
        </w:pPr>
        <w:rPr>
          <w:rFonts w:hint="default"/>
        </w:rPr>
      </w:lvl>
    </w:lvlOverride>
    <w:lvlOverride w:ilvl="3">
      <w:lvl w:ilvl="3">
        <w:start w:val="1"/>
        <w:numFmt w:val="decimal"/>
        <w:lvlText w:val="B%4"/>
        <w:lvlJc w:val="left"/>
        <w:pPr>
          <w:ind w:left="567" w:hanging="567"/>
        </w:pPr>
        <w:rPr>
          <w:rFonts w:ascii="Arial" w:hAnsi="Arial" w:hint="default"/>
          <w:b/>
          <w:i w:val="0"/>
          <w:color w:val="FF9600"/>
          <w:sz w:val="28"/>
        </w:rPr>
      </w:lvl>
    </w:lvlOverride>
    <w:lvlOverride w:ilvl="4">
      <w:lvl w:ilvl="4">
        <w:start w:val="1"/>
        <w:numFmt w:val="decimal"/>
        <w:lvlText w:val="E%5"/>
        <w:lvlJc w:val="left"/>
        <w:pPr>
          <w:ind w:left="567" w:hanging="567"/>
        </w:pPr>
        <w:rPr>
          <w:rFonts w:ascii="Arial" w:hAnsi="Arial" w:hint="default"/>
          <w:b/>
          <w:i w:val="0"/>
          <w:color w:val="FF9600"/>
          <w:sz w:val="32"/>
        </w:rPr>
      </w:lvl>
    </w:lvlOverride>
    <w:lvlOverride w:ilvl="5">
      <w:lvl w:ilvl="5">
        <w:start w:val="1"/>
        <w:numFmt w:val="bullet"/>
        <w:lvlText w:val=""/>
        <w:lvlJc w:val="left"/>
        <w:pPr>
          <w:ind w:left="709" w:hanging="425"/>
        </w:pPr>
        <w:rPr>
          <w:rFonts w:ascii="Wingdings" w:hAnsi="Wingdings" w:hint="default"/>
          <w:b/>
          <w:i w:val="0"/>
          <w:color w:val="FF9600"/>
          <w:sz w:val="28"/>
        </w:rPr>
      </w:lvl>
    </w:lvlOverride>
    <w:lvlOverride w:ilvl="6">
      <w:lvl w:ilvl="6">
        <w:start w:val="1"/>
        <w:numFmt w:val="none"/>
        <w:lvlText w:val=""/>
        <w:lvlJc w:val="left"/>
        <w:pPr>
          <w:ind w:left="425" w:hanging="425"/>
        </w:pPr>
        <w:rPr>
          <w:rFonts w:hint="default"/>
        </w:rPr>
      </w:lvl>
    </w:lvlOverride>
    <w:lvlOverride w:ilvl="7">
      <w:lvl w:ilvl="7">
        <w:start w:val="1"/>
        <w:numFmt w:val="none"/>
        <w:lvlText w:val=""/>
        <w:lvlJc w:val="left"/>
        <w:pPr>
          <w:ind w:left="425" w:hanging="425"/>
        </w:pPr>
        <w:rPr>
          <w:rFonts w:hint="default"/>
        </w:rPr>
      </w:lvl>
    </w:lvlOverride>
    <w:lvlOverride w:ilvl="8">
      <w:lvl w:ilvl="8">
        <w:start w:val="1"/>
        <w:numFmt w:val="none"/>
        <w:lvlText w:val=""/>
        <w:lvlJc w:val="left"/>
        <w:pPr>
          <w:ind w:left="425" w:hanging="425"/>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256A8"/>
    <w:rsid w:val="00045EDE"/>
    <w:rsid w:val="000712A2"/>
    <w:rsid w:val="00074491"/>
    <w:rsid w:val="000D4A1C"/>
    <w:rsid w:val="000E61E0"/>
    <w:rsid w:val="0015543D"/>
    <w:rsid w:val="0015628A"/>
    <w:rsid w:val="001D6942"/>
    <w:rsid w:val="002005EF"/>
    <w:rsid w:val="0033663A"/>
    <w:rsid w:val="0036111E"/>
    <w:rsid w:val="003E44ED"/>
    <w:rsid w:val="004A568E"/>
    <w:rsid w:val="004D0FAE"/>
    <w:rsid w:val="005633FE"/>
    <w:rsid w:val="0058690D"/>
    <w:rsid w:val="005A7DCE"/>
    <w:rsid w:val="006C46BC"/>
    <w:rsid w:val="007161D1"/>
    <w:rsid w:val="0074437D"/>
    <w:rsid w:val="00783295"/>
    <w:rsid w:val="007B2C80"/>
    <w:rsid w:val="007F18E1"/>
    <w:rsid w:val="008117E4"/>
    <w:rsid w:val="00825BFE"/>
    <w:rsid w:val="00850560"/>
    <w:rsid w:val="00883728"/>
    <w:rsid w:val="008A524D"/>
    <w:rsid w:val="00931B30"/>
    <w:rsid w:val="00945ED7"/>
    <w:rsid w:val="009710A6"/>
    <w:rsid w:val="00A21130"/>
    <w:rsid w:val="00A5383F"/>
    <w:rsid w:val="00AA5678"/>
    <w:rsid w:val="00AA5D66"/>
    <w:rsid w:val="00AB7E4B"/>
    <w:rsid w:val="00AE53F0"/>
    <w:rsid w:val="00AE790F"/>
    <w:rsid w:val="00AF7672"/>
    <w:rsid w:val="00C47CC6"/>
    <w:rsid w:val="00C6611D"/>
    <w:rsid w:val="00D7265B"/>
    <w:rsid w:val="00D97908"/>
    <w:rsid w:val="00DB7964"/>
    <w:rsid w:val="00E14DE1"/>
    <w:rsid w:val="00E20AF3"/>
    <w:rsid w:val="00E37534"/>
    <w:rsid w:val="00E46BE8"/>
    <w:rsid w:val="00E54A99"/>
    <w:rsid w:val="00E8473B"/>
    <w:rsid w:val="00F0263F"/>
    <w:rsid w:val="00F76D18"/>
    <w:rsid w:val="00FD78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60314F8"/>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8473B"/>
    <w:pPr>
      <w:spacing w:after="120"/>
    </w:pPr>
    <w:rPr>
      <w:rFonts w:ascii="Times New Roman" w:hAnsi="Times New Roman" w:cs="Times New Roman"/>
      <w:szCs w:val="24"/>
    </w:rPr>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15543D"/>
    <w:pPr>
      <w:numPr>
        <w:numId w:val="12"/>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F0263F"/>
    <w:pPr>
      <w:numPr>
        <w:numId w:val="17"/>
      </w:numPr>
      <w:contextualSpacing w:val="0"/>
    </w:pPr>
  </w:style>
  <w:style w:type="character" w:customStyle="1" w:styleId="Liste1AufzhlungZchn">
    <w:name w:val="Liste 1 Aufzählung Zchn"/>
    <w:basedOn w:val="ListenabsatzZchn"/>
    <w:link w:val="Liste1Aufzhlung"/>
    <w:rsid w:val="0015543D"/>
  </w:style>
  <w:style w:type="character" w:customStyle="1" w:styleId="AufzhlungStandardZchn">
    <w:name w:val="Aufzählung Standard Zchn"/>
    <w:basedOn w:val="ListenabsatzZchn"/>
    <w:link w:val="AufzhlungStandard"/>
    <w:rsid w:val="00F0263F"/>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nabsatz"/>
    <w:qFormat/>
    <w:rsid w:val="00E46BE8"/>
    <w:pPr>
      <w:numPr>
        <w:numId w:val="19"/>
      </w:numPr>
      <w:contextualSpacing w:val="0"/>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0256A8"/>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6C46BC"/>
    <w:pPr>
      <w:spacing w:after="100"/>
    </w:pPr>
  </w:style>
  <w:style w:type="paragraph" w:styleId="Verzeichnis2">
    <w:name w:val="toc 2"/>
    <w:basedOn w:val="Standard"/>
    <w:next w:val="Standard"/>
    <w:autoRedefine/>
    <w:uiPriority w:val="39"/>
    <w:unhideWhenUsed/>
    <w:rsid w:val="006C46BC"/>
    <w:pPr>
      <w:spacing w:after="100"/>
      <w:ind w:left="240"/>
    </w:pPr>
  </w:style>
  <w:style w:type="paragraph" w:styleId="Verzeichnis3">
    <w:name w:val="toc 3"/>
    <w:basedOn w:val="Standard"/>
    <w:next w:val="Standard"/>
    <w:autoRedefine/>
    <w:uiPriority w:val="39"/>
    <w:unhideWhenUsed/>
    <w:rsid w:val="006C46BC"/>
    <w:pPr>
      <w:spacing w:after="100"/>
      <w:ind w:left="480"/>
    </w:pPr>
  </w:style>
  <w:style w:type="character" w:styleId="SchwacheHervorhebung">
    <w:name w:val="Subtle Emphasis"/>
    <w:basedOn w:val="Absatz-Standardschriftart"/>
    <w:uiPriority w:val="19"/>
    <w:rsid w:val="00DB7964"/>
    <w:rPr>
      <w:i/>
      <w:iCs/>
      <w:color w:val="auto"/>
    </w:rPr>
  </w:style>
  <w:style w:type="character" w:styleId="Fett">
    <w:name w:val="Strong"/>
    <w:basedOn w:val="Absatz-Standardschriftart"/>
    <w:uiPriority w:val="22"/>
    <w:rsid w:val="00C47CC6"/>
    <w:rPr>
      <w:b/>
      <w:bCs/>
    </w:rPr>
  </w:style>
  <w:style w:type="paragraph" w:styleId="Untertitel">
    <w:name w:val="Subtitle"/>
    <w:basedOn w:val="Standard"/>
    <w:next w:val="Standard"/>
    <w:link w:val="UntertitelZchn"/>
    <w:uiPriority w:val="11"/>
    <w:rsid w:val="00C6611D"/>
    <w:pPr>
      <w:numPr>
        <w:ilvl w:val="1"/>
      </w:numPr>
      <w:spacing w:after="160"/>
      <w:jc w:val="center"/>
    </w:pPr>
    <w:rPr>
      <w:rFonts w:asciiTheme="minorHAnsi" w:eastAsiaTheme="minorEastAsia" w:hAnsiTheme="minorHAnsi"/>
      <w:color w:val="000000" w:themeColor="text1"/>
      <w:spacing w:val="15"/>
      <w:sz w:val="36"/>
    </w:rPr>
  </w:style>
  <w:style w:type="character" w:customStyle="1" w:styleId="UntertitelZchn">
    <w:name w:val="Untertitel Zchn"/>
    <w:basedOn w:val="Absatz-Standardschriftart"/>
    <w:link w:val="Untertitel"/>
    <w:uiPriority w:val="11"/>
    <w:rsid w:val="00C6611D"/>
    <w:rPr>
      <w:rFonts w:asciiTheme="minorHAnsi" w:eastAsiaTheme="minorEastAsia" w:hAnsiTheme="minorHAnsi"/>
      <w:color w:val="000000" w:themeColor="text1"/>
      <w:spacing w:val="15"/>
      <w:sz w:val="36"/>
    </w:rPr>
  </w:style>
  <w:style w:type="paragraph" w:customStyle="1" w:styleId="CASNr">
    <w:name w:val="CASNr"/>
    <w:basedOn w:val="AufzhlungStandard"/>
    <w:link w:val="CASNrZchn"/>
    <w:qFormat/>
    <w:rsid w:val="00E37534"/>
    <w:pPr>
      <w:ind w:left="425" w:hanging="425"/>
    </w:pPr>
    <w:rPr>
      <w:sz w:val="20"/>
      <w:szCs w:val="20"/>
    </w:rPr>
  </w:style>
  <w:style w:type="character" w:customStyle="1" w:styleId="CASNrZchn">
    <w:name w:val="CASNr Zchn"/>
    <w:basedOn w:val="AufzhlungStandardZchn"/>
    <w:link w:val="CASNr"/>
    <w:rsid w:val="00E37534"/>
    <w:rPr>
      <w:sz w:val="20"/>
      <w:szCs w:val="20"/>
    </w:rPr>
  </w:style>
  <w:style w:type="paragraph" w:customStyle="1" w:styleId="Formeln">
    <w:name w:val="Formeln"/>
    <w:basedOn w:val="Standard"/>
    <w:qFormat/>
    <w:rsid w:val="00E37534"/>
    <w:pPr>
      <w:spacing w:before="240" w:after="240"/>
      <w:jc w:val="center"/>
    </w:pPr>
    <w:rPr>
      <w:iCs/>
      <w:sz w:val="28"/>
      <w:szCs w:val="32"/>
    </w:rPr>
  </w:style>
  <w:style w:type="character" w:customStyle="1" w:styleId="UnresolvedMention">
    <w:name w:val="Unresolved Mention"/>
    <w:basedOn w:val="Absatz-Standardschriftart"/>
    <w:uiPriority w:val="99"/>
    <w:semiHidden/>
    <w:unhideWhenUsed/>
    <w:rsid w:val="0074437D"/>
    <w:rPr>
      <w:color w:val="605E5C"/>
      <w:shd w:val="clear" w:color="auto" w:fill="E1DFDD"/>
    </w:rPr>
  </w:style>
  <w:style w:type="character" w:styleId="BesuchterLink">
    <w:name w:val="FollowedHyperlink"/>
    <w:basedOn w:val="Absatz-Standardschriftart"/>
    <w:uiPriority w:val="99"/>
    <w:semiHidden/>
    <w:unhideWhenUsed/>
    <w:rsid w:val="0074437D"/>
    <w:rPr>
      <w:color w:val="00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149508">
      <w:bodyDiv w:val="1"/>
      <w:marLeft w:val="0"/>
      <w:marRight w:val="0"/>
      <w:marTop w:val="0"/>
      <w:marBottom w:val="0"/>
      <w:divBdr>
        <w:top w:val="none" w:sz="0" w:space="0" w:color="auto"/>
        <w:left w:val="none" w:sz="0" w:space="0" w:color="auto"/>
        <w:bottom w:val="none" w:sz="0" w:space="0" w:color="auto"/>
        <w:right w:val="none" w:sz="0" w:space="0" w:color="auto"/>
      </w:divBdr>
    </w:div>
    <w:div w:id="271255298">
      <w:bodyDiv w:val="1"/>
      <w:marLeft w:val="0"/>
      <w:marRight w:val="0"/>
      <w:marTop w:val="0"/>
      <w:marBottom w:val="0"/>
      <w:divBdr>
        <w:top w:val="none" w:sz="0" w:space="0" w:color="auto"/>
        <w:left w:val="none" w:sz="0" w:space="0" w:color="auto"/>
        <w:bottom w:val="none" w:sz="0" w:space="0" w:color="auto"/>
        <w:right w:val="none" w:sz="0" w:space="0" w:color="auto"/>
      </w:divBdr>
    </w:div>
    <w:div w:id="443960238">
      <w:bodyDiv w:val="1"/>
      <w:marLeft w:val="0"/>
      <w:marRight w:val="0"/>
      <w:marTop w:val="0"/>
      <w:marBottom w:val="0"/>
      <w:divBdr>
        <w:top w:val="none" w:sz="0" w:space="0" w:color="auto"/>
        <w:left w:val="none" w:sz="0" w:space="0" w:color="auto"/>
        <w:bottom w:val="none" w:sz="0" w:space="0" w:color="auto"/>
        <w:right w:val="none" w:sz="0" w:space="0" w:color="auto"/>
      </w:divBdr>
    </w:div>
    <w:div w:id="886529709">
      <w:bodyDiv w:val="1"/>
      <w:marLeft w:val="0"/>
      <w:marRight w:val="0"/>
      <w:marTop w:val="0"/>
      <w:marBottom w:val="0"/>
      <w:divBdr>
        <w:top w:val="none" w:sz="0" w:space="0" w:color="auto"/>
        <w:left w:val="none" w:sz="0" w:space="0" w:color="auto"/>
        <w:bottom w:val="none" w:sz="0" w:space="0" w:color="auto"/>
        <w:right w:val="none" w:sz="0" w:space="0" w:color="auto"/>
      </w:divBdr>
    </w:div>
    <w:div w:id="207064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chids.online.uni-marburg.de/dachs/expvortr/642/LumiDateien/phospho.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hyperlink" Target="http://www.chemie.uni-jena.de/institute/oc/weiss/phosphoreszenz.htm" TargetMode="External"/><Relationship Id="rId2" Type="http://schemas.openxmlformats.org/officeDocument/2006/relationships/numbering" Target="numbering.xml"/><Relationship Id="rId16" Type="http://schemas.openxmlformats.org/officeDocument/2006/relationships/hyperlink" Target="http://de.wikipedia.org/wiki/Phosphoreszen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image" Target="media/image8.gif"/><Relationship Id="rId10" Type="http://schemas.openxmlformats.org/officeDocument/2006/relationships/image" Target="media/image3.gif"/><Relationship Id="rId19" Type="http://schemas.openxmlformats.org/officeDocument/2006/relationships/hyperlink" Target="http://www.chids.de/dachs/expvortr/529Lumineszenz_Gruber_Scan.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Did Chemie">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C2E41-57E6-4057-B5EF-C830F22A3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4CD6C507.dotm</Template>
  <TotalTime>0</TotalTime>
  <Pages>5</Pages>
  <Words>1182</Words>
  <Characters>7453</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4</cp:revision>
  <cp:lastPrinted>2020-07-15T08:28:00Z</cp:lastPrinted>
  <dcterms:created xsi:type="dcterms:W3CDTF">2020-07-10T07:26:00Z</dcterms:created>
  <dcterms:modified xsi:type="dcterms:W3CDTF">2020-07-15T08:28:00Z</dcterms:modified>
</cp:coreProperties>
</file>