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8FFE" w14:textId="77777777" w:rsidR="00E8473B" w:rsidRDefault="00E8473B" w:rsidP="00A25B94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C927070" wp14:editId="48F05825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C584A" w14:textId="77777777" w:rsidR="008039D1" w:rsidRDefault="008039D1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27070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11C584A" w14:textId="77777777" w:rsidR="008039D1" w:rsidRDefault="008039D1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7726D2A" wp14:editId="0BD2C96A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3C91C" w14:textId="74F6C90A" w:rsidR="00AE53F0" w:rsidRPr="00716C5F" w:rsidRDefault="00E8473B" w:rsidP="00716C5F">
      <w:pPr>
        <w:pStyle w:val="Seminar"/>
      </w:pPr>
      <w:r w:rsidRPr="00716C5F">
        <w:t>Seminar</w:t>
      </w:r>
      <w:r w:rsidR="00FD7888" w:rsidRPr="00716C5F">
        <w:t xml:space="preserve"> „Übungen im Vortragen –</w:t>
      </w:r>
      <w:r w:rsidR="0029716A" w:rsidRPr="00716C5F">
        <w:t xml:space="preserve"> </w:t>
      </w:r>
      <w:r w:rsidR="00716C5F" w:rsidRPr="00716C5F">
        <w:t>OC</w:t>
      </w:r>
      <w:r w:rsidR="00FD7888" w:rsidRPr="00716C5F">
        <w:t>“</w:t>
      </w:r>
    </w:p>
    <w:p w14:paraId="61C6F5BC" w14:textId="6088672A" w:rsidR="00E8473B" w:rsidRDefault="00716C5F" w:rsidP="005633FE">
      <w:pPr>
        <w:pStyle w:val="Titel"/>
      </w:pPr>
      <w:r>
        <w:t>Papier-Konservierung</w:t>
      </w:r>
    </w:p>
    <w:p w14:paraId="28CE20D7" w14:textId="03599A29" w:rsidR="00E8473B" w:rsidRDefault="00716C5F" w:rsidP="00E8473B">
      <w:pPr>
        <w:pStyle w:val="Autor"/>
      </w:pPr>
      <w:r>
        <w:t>Markus Jankowski, SS 08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411498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0EA471" w14:textId="5DF63EA1" w:rsidR="009B4835" w:rsidRDefault="009B4835">
          <w:pPr>
            <w:pStyle w:val="Inhaltsverzeichnisberschrift"/>
          </w:pPr>
          <w:r>
            <w:t>Gliederung</w:t>
          </w:r>
        </w:p>
        <w:p w14:paraId="78F3C474" w14:textId="4A6E55A0" w:rsidR="00AF2EB4" w:rsidRDefault="009B483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9637181" w:history="1">
            <w:r w:rsidR="00AF2EB4" w:rsidRPr="002C6C86">
              <w:rPr>
                <w:rStyle w:val="Hyperlink"/>
                <w:noProof/>
              </w:rPr>
              <w:t>1</w:t>
            </w:r>
            <w:r w:rsidR="00AF2EB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AF2EB4" w:rsidRPr="002C6C86">
              <w:rPr>
                <w:rStyle w:val="Hyperlink"/>
                <w:noProof/>
              </w:rPr>
              <w:t>Papier</w:t>
            </w:r>
            <w:r w:rsidR="00AF2EB4">
              <w:rPr>
                <w:noProof/>
                <w:webHidden/>
              </w:rPr>
              <w:tab/>
            </w:r>
            <w:r w:rsidR="00AF2EB4">
              <w:rPr>
                <w:noProof/>
                <w:webHidden/>
              </w:rPr>
              <w:fldChar w:fldCharType="begin"/>
            </w:r>
            <w:r w:rsidR="00AF2EB4">
              <w:rPr>
                <w:noProof/>
                <w:webHidden/>
              </w:rPr>
              <w:instrText xml:space="preserve"> PAGEREF _Toc59637181 \h </w:instrText>
            </w:r>
            <w:r w:rsidR="00AF2EB4">
              <w:rPr>
                <w:noProof/>
                <w:webHidden/>
              </w:rPr>
            </w:r>
            <w:r w:rsidR="00AF2EB4">
              <w:rPr>
                <w:noProof/>
                <w:webHidden/>
              </w:rPr>
              <w:fldChar w:fldCharType="separate"/>
            </w:r>
            <w:r w:rsidR="00AF2EB4">
              <w:rPr>
                <w:noProof/>
                <w:webHidden/>
              </w:rPr>
              <w:t>1</w:t>
            </w:r>
            <w:r w:rsidR="00AF2EB4">
              <w:rPr>
                <w:noProof/>
                <w:webHidden/>
              </w:rPr>
              <w:fldChar w:fldCharType="end"/>
            </w:r>
          </w:hyperlink>
        </w:p>
        <w:p w14:paraId="3AC48A21" w14:textId="3D1CC4F5" w:rsidR="00AF2EB4" w:rsidRDefault="00AF2EB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82" w:history="1">
            <w:r w:rsidRPr="002C6C86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Problem des langsamen Papier-Zerfalls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3F4B9" w14:textId="4D485396" w:rsidR="00AF2EB4" w:rsidRDefault="00AF2EB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83" w:history="1">
            <w:r w:rsidRPr="002C6C86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Warum Papier mit der Zeit zerfällt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023CA" w14:textId="36D5EDC6" w:rsidR="00AF2EB4" w:rsidRDefault="00AF2EB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84" w:history="1">
            <w:r w:rsidRPr="002C6C86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Industriell hergestelltes Papier zwischen 1850 und 1970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9DA46" w14:textId="199E4500" w:rsidR="00AF2EB4" w:rsidRDefault="00AF2EB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85" w:history="1">
            <w:r w:rsidRPr="002C6C86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Papier-Konservierung durch Entsäuerung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75365" w14:textId="45017148" w:rsidR="00AF2EB4" w:rsidRDefault="00AF2EB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86" w:history="1">
            <w:r w:rsidRPr="002C6C86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Papier-Entsäuerungsverfahren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72ABB" w14:textId="0358EF00" w:rsidR="00AF2EB4" w:rsidRDefault="00AF2EB4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87" w:history="1">
            <w:r w:rsidRPr="002C6C86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Entsäuerung in der Gas-Phase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EF4AC" w14:textId="6D0A772D" w:rsidR="00AF2EB4" w:rsidRDefault="00AF2EB4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88" w:history="1">
            <w:r w:rsidRPr="002C6C86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Entsäuerung in der flüssigen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D0874" w14:textId="7FB6E66A" w:rsidR="00AF2EB4" w:rsidRDefault="00AF2EB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89" w:history="1">
            <w:r w:rsidRPr="002C6C86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Stabilisierung von geschädigtem Papier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A3D28" w14:textId="25EB6FD4" w:rsidR="00AF2EB4" w:rsidRDefault="00AF2EB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9637190" w:history="1">
            <w:r w:rsidRPr="002C6C86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2C6C86">
              <w:rPr>
                <w:rStyle w:val="Hyperlink"/>
                <w:noProof/>
              </w:rPr>
              <w:t>Massen-Entsäuerung nach dem papersave</w:t>
            </w:r>
            <w:r w:rsidRPr="002C6C86">
              <w:rPr>
                <w:rStyle w:val="Hyperlink"/>
                <w:rFonts w:cstheme="majorHAnsi"/>
                <w:noProof/>
              </w:rPr>
              <w:t>®</w:t>
            </w:r>
            <w:r w:rsidRPr="002C6C86">
              <w:rPr>
                <w:rStyle w:val="Hyperlink"/>
                <w:noProof/>
              </w:rPr>
              <w:t>-Verfahren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_Toc59637190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765BB" w14:textId="08B905DF" w:rsidR="009B4835" w:rsidRDefault="009B4835">
          <w:r>
            <w:rPr>
              <w:b/>
              <w:bCs/>
            </w:rPr>
            <w:fldChar w:fldCharType="end"/>
          </w:r>
        </w:p>
      </w:sdtContent>
    </w:sdt>
    <w:p w14:paraId="06CE8F08" w14:textId="3DD72E76" w:rsidR="00480635" w:rsidRPr="0029716A" w:rsidRDefault="00FD7888" w:rsidP="00480635">
      <w:pPr>
        <w:pStyle w:val="EinstiegAbschluss"/>
      </w:pPr>
      <w:bookmarkStart w:id="0" w:name="_Überschrift_1"/>
      <w:bookmarkEnd w:id="0"/>
      <w:r w:rsidRPr="0029716A">
        <w:rPr>
          <w:rStyle w:val="Fett"/>
        </w:rPr>
        <w:t>Einstieg</w:t>
      </w:r>
      <w:r>
        <w:t>:</w:t>
      </w:r>
      <w:r w:rsidR="0029716A">
        <w:t xml:space="preserve"> </w:t>
      </w:r>
      <w:r w:rsidR="00AF2EB4">
        <w:t>fehlt</w:t>
      </w:r>
    </w:p>
    <w:p w14:paraId="3D51DEDA" w14:textId="69066537" w:rsidR="00E8473B" w:rsidRDefault="00AF2EB4" w:rsidP="008A524D">
      <w:pPr>
        <w:pStyle w:val="berschrift1"/>
      </w:pPr>
      <w:bookmarkStart w:id="1" w:name="_Toc59637181"/>
      <w:r>
        <w:t>Papier</w:t>
      </w:r>
      <w:bookmarkEnd w:id="1"/>
    </w:p>
    <w:p w14:paraId="46E8A97B" w14:textId="3565DCAD" w:rsidR="00716C5F" w:rsidRDefault="00716C5F" w:rsidP="00AF2EB4">
      <w:pPr>
        <w:pStyle w:val="Liste1Aufzhlung"/>
        <w:numPr>
          <w:ilvl w:val="0"/>
          <w:numId w:val="0"/>
        </w:numPr>
      </w:pPr>
      <w:r>
        <w:t>Papier besteht hauptsächlich aus Cellulose-Fasern</w:t>
      </w:r>
      <w:r w:rsidR="00AF2EB4">
        <w:t>:</w:t>
      </w:r>
    </w:p>
    <w:p w14:paraId="763B1573" w14:textId="3DCDA805" w:rsidR="00716C5F" w:rsidRDefault="00716C5F" w:rsidP="00716C5F">
      <w:pPr>
        <w:pStyle w:val="Bilder"/>
      </w:pPr>
      <w:r>
        <w:drawing>
          <wp:inline distT="0" distB="0" distL="0" distR="0" wp14:anchorId="383B594B" wp14:editId="6421A956">
            <wp:extent cx="5400000" cy="156849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56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A81A" w14:textId="14A8D3D1" w:rsidR="00716C5F" w:rsidRDefault="00716C5F" w:rsidP="00716C5F">
      <w:pPr>
        <w:pStyle w:val="Beschriftung"/>
      </w:pPr>
      <w:r>
        <w:t xml:space="preserve">Abb. </w:t>
      </w:r>
      <w:r w:rsidR="00AF2EB4">
        <w:fldChar w:fldCharType="begin"/>
      </w:r>
      <w:r w:rsidR="00AF2EB4">
        <w:instrText xml:space="preserve"> SEQ Abb. \* ARABIC </w:instrText>
      </w:r>
      <w:r w:rsidR="00AF2EB4">
        <w:fldChar w:fldCharType="separate"/>
      </w:r>
      <w:r w:rsidR="00AF2EB4">
        <w:rPr>
          <w:noProof/>
        </w:rPr>
        <w:t>1</w:t>
      </w:r>
      <w:r w:rsidR="00AF2EB4">
        <w:rPr>
          <w:noProof/>
        </w:rPr>
        <w:fldChar w:fldCharType="end"/>
      </w:r>
      <w:r>
        <w:t>: Cellulose</w:t>
      </w:r>
    </w:p>
    <w:p w14:paraId="76A6975B" w14:textId="4306D609" w:rsidR="00716C5F" w:rsidRDefault="00AF2EB4" w:rsidP="00AF2EB4">
      <w:pPr>
        <w:pStyle w:val="Liste1Aufzhlung"/>
        <w:numPr>
          <w:ilvl w:val="0"/>
          <w:numId w:val="0"/>
        </w:numPr>
      </w:pPr>
      <w:r>
        <w:t>Es</w:t>
      </w:r>
      <w:r w:rsidR="00716C5F">
        <w:t xml:space="preserve"> wurde zu Beginn durch Aufschluss von Bast-Fasern, Hanf und Lumpen nach Zerkleinerung, Wässerung, Schöpfen und Trocknen hergestellt</w:t>
      </w:r>
      <w:r>
        <w:t xml:space="preserve">. </w:t>
      </w:r>
      <w:r w:rsidR="00716C5F">
        <w:t>Ab dem 13. Jahrhundert wurde Papier geleimt (Leim ist Filtrat aus gekochten Knochen dem Alaun zugesetzt wurde)</w:t>
      </w:r>
      <w:r>
        <w:t xml:space="preserve">. </w:t>
      </w:r>
      <w:r w:rsidR="00716C5F">
        <w:t>Ab 1840 wurde Holz-Schliff als Papier-Rohstoff verwendet</w:t>
      </w:r>
      <w:r>
        <w:t xml:space="preserve">. </w:t>
      </w:r>
      <w:r w:rsidR="00716C5F">
        <w:t>Die Verwendung von Holz-Schliff als Rohstoff bedingt das Problem des langsamen Papier-Zerfalls</w:t>
      </w:r>
      <w:r>
        <w:t>.</w:t>
      </w:r>
    </w:p>
    <w:p w14:paraId="5EAC4D6C" w14:textId="77777777" w:rsidR="00AF2EB4" w:rsidRDefault="00AF2EB4">
      <w:pPr>
        <w:spacing w:before="0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197B32ED" w14:textId="784DE08C" w:rsidR="00716C5F" w:rsidRDefault="00716C5F" w:rsidP="00716C5F">
      <w:pPr>
        <w:pStyle w:val="berschrift1"/>
      </w:pPr>
      <w:bookmarkStart w:id="2" w:name="_Toc59637182"/>
      <w:r>
        <w:lastRenderedPageBreak/>
        <w:t>Problem des langsamen Papier-Zerfalls</w:t>
      </w:r>
      <w:bookmarkEnd w:id="2"/>
    </w:p>
    <w:p w14:paraId="195201F7" w14:textId="13231E1A" w:rsidR="00716C5F" w:rsidRDefault="00716C5F" w:rsidP="00AF2EB4">
      <w:pPr>
        <w:pStyle w:val="Liste1Aufzhlung"/>
        <w:numPr>
          <w:ilvl w:val="0"/>
          <w:numId w:val="0"/>
        </w:numPr>
      </w:pPr>
      <w:r>
        <w:t>Holz besteht zu 40% aus Cellulose, 40% Hemicellulose und 20% Lignin</w:t>
      </w:r>
      <w:r w:rsidR="00AF2EB4">
        <w:t>:</w:t>
      </w:r>
    </w:p>
    <w:p w14:paraId="7FE54A24" w14:textId="625E8BED" w:rsidR="00716C5F" w:rsidRDefault="00716C5F" w:rsidP="00716C5F">
      <w:pPr>
        <w:pStyle w:val="Bilder"/>
      </w:pPr>
      <w:r>
        <w:drawing>
          <wp:inline distT="0" distB="0" distL="0" distR="0" wp14:anchorId="32BF449E" wp14:editId="1776F458">
            <wp:extent cx="5400000" cy="1800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8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F570" w14:textId="5C73D40B" w:rsidR="00716C5F" w:rsidRDefault="00716C5F" w:rsidP="00716C5F">
      <w:pPr>
        <w:pStyle w:val="Beschriftung"/>
      </w:pPr>
      <w:r>
        <w:t xml:space="preserve">Abb. </w:t>
      </w:r>
      <w:r w:rsidR="00AF2EB4">
        <w:fldChar w:fldCharType="begin"/>
      </w:r>
      <w:r w:rsidR="00AF2EB4">
        <w:instrText xml:space="preserve"> SEQ Abb. \* ARABIC </w:instrText>
      </w:r>
      <w:r w:rsidR="00AF2EB4">
        <w:fldChar w:fldCharType="separate"/>
      </w:r>
      <w:r w:rsidR="00AF2EB4">
        <w:rPr>
          <w:noProof/>
        </w:rPr>
        <w:t>2</w:t>
      </w:r>
      <w:r w:rsidR="00AF2EB4">
        <w:rPr>
          <w:noProof/>
        </w:rPr>
        <w:fldChar w:fldCharType="end"/>
      </w:r>
      <w:r>
        <w:t>: Hemicellulose</w:t>
      </w:r>
    </w:p>
    <w:p w14:paraId="32F21BC4" w14:textId="6DF5C241" w:rsidR="00716C5F" w:rsidRDefault="00716C5F" w:rsidP="00716C5F">
      <w:pPr>
        <w:pStyle w:val="Bilder"/>
      </w:pPr>
      <w:r>
        <w:drawing>
          <wp:inline distT="0" distB="0" distL="0" distR="0" wp14:anchorId="44F41F61" wp14:editId="6A1272A9">
            <wp:extent cx="5400000" cy="457163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57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A1B46" w14:textId="2CA835EF" w:rsidR="00716C5F" w:rsidRDefault="00716C5F" w:rsidP="00716C5F">
      <w:pPr>
        <w:pStyle w:val="Beschriftung"/>
      </w:pPr>
      <w:r>
        <w:t xml:space="preserve">Abb. </w:t>
      </w:r>
      <w:r w:rsidR="00AF2EB4">
        <w:fldChar w:fldCharType="begin"/>
      </w:r>
      <w:r w:rsidR="00AF2EB4">
        <w:instrText xml:space="preserve"> SEQ Abb. \* A</w:instrText>
      </w:r>
      <w:r w:rsidR="00AF2EB4">
        <w:instrText xml:space="preserve">RABIC </w:instrText>
      </w:r>
      <w:r w:rsidR="00AF2EB4">
        <w:fldChar w:fldCharType="separate"/>
      </w:r>
      <w:r w:rsidR="00AF2EB4">
        <w:rPr>
          <w:noProof/>
        </w:rPr>
        <w:t>3</w:t>
      </w:r>
      <w:r w:rsidR="00AF2EB4">
        <w:rPr>
          <w:noProof/>
        </w:rPr>
        <w:fldChar w:fldCharType="end"/>
      </w:r>
      <w:r>
        <w:t>: Lignin</w:t>
      </w:r>
    </w:p>
    <w:p w14:paraId="66F1F828" w14:textId="216E22F7" w:rsidR="00716C5F" w:rsidRDefault="00716C5F" w:rsidP="00AF2EB4">
      <w:pPr>
        <w:pStyle w:val="Liste1Aufzhlung"/>
        <w:numPr>
          <w:ilvl w:val="0"/>
          <w:numId w:val="0"/>
        </w:numPr>
      </w:pPr>
      <w:r>
        <w:t>Lignin vermindert die mechanische Stabilität</w:t>
      </w:r>
      <w:r w:rsidR="00AF2EB4">
        <w:t xml:space="preserve">. </w:t>
      </w:r>
      <w:r>
        <w:t>Nach 1850 erfolgte die Beimischung von Aluminiumsulfat zum Faser-Brei</w:t>
      </w:r>
      <w:r w:rsidR="00AF2EB4">
        <w:t xml:space="preserve">. </w:t>
      </w:r>
      <w:r>
        <w:t>Durch die Beimengung von Aluminiumsulfat erfolgt eine Absenkung des pH-Wertes auf 4,5 bis 5,5</w:t>
      </w:r>
      <w:r w:rsidR="00AF2EB4">
        <w:t>.</w:t>
      </w:r>
    </w:p>
    <w:p w14:paraId="75840EE7" w14:textId="77777777" w:rsidR="00400D3E" w:rsidRDefault="00400D3E">
      <w:pPr>
        <w:spacing w:before="0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7F8C8F37" w14:textId="4B28C115" w:rsidR="00716C5F" w:rsidRDefault="00716C5F" w:rsidP="00716C5F">
      <w:pPr>
        <w:pStyle w:val="berschrift1"/>
      </w:pPr>
      <w:bookmarkStart w:id="3" w:name="_Toc59637183"/>
      <w:r>
        <w:lastRenderedPageBreak/>
        <w:t>Warum Papier mit der Zeit zerfällt</w:t>
      </w:r>
      <w:bookmarkEnd w:id="3"/>
    </w:p>
    <w:p w14:paraId="5AD28165" w14:textId="6836124D" w:rsidR="00716C5F" w:rsidRDefault="00716C5F" w:rsidP="00716C5F">
      <w:r>
        <w:t>Papier enthält ca. 5% Rest</w:t>
      </w:r>
      <w:r w:rsidR="006226E9">
        <w:t>-W</w:t>
      </w:r>
      <w:r>
        <w:t>asser im „trockenen“ Zustand. Somit sind die Cellulose</w:t>
      </w:r>
      <w:r w:rsidR="006226E9">
        <w:t>-F</w:t>
      </w:r>
      <w:r>
        <w:t>asern seit der Papier</w:t>
      </w:r>
      <w:r w:rsidR="006226E9">
        <w:t>-H</w:t>
      </w:r>
      <w:r>
        <w:t xml:space="preserve">erstellung einem sauren </w:t>
      </w:r>
      <w:r w:rsidR="006226E9">
        <w:t>Milieu</w:t>
      </w:r>
      <w:r>
        <w:t xml:space="preserve"> ausgeliefert.</w:t>
      </w:r>
    </w:p>
    <w:p w14:paraId="58BAD6AF" w14:textId="5231A228" w:rsidR="00716C5F" w:rsidRDefault="00716C5F" w:rsidP="00716C5F">
      <w:r>
        <w:t>Die über Acetal</w:t>
      </w:r>
      <w:r w:rsidR="006226E9">
        <w:t>-B</w:t>
      </w:r>
      <w:r>
        <w:t>indungen miteinander verknüpften Glucose</w:t>
      </w:r>
      <w:r w:rsidR="006226E9">
        <w:t>-B</w:t>
      </w:r>
      <w:r>
        <w:t>austeine der Cellulose werden in Gegenwart von wässrigen Säuren an den Acetal</w:t>
      </w:r>
      <w:r w:rsidR="006226E9">
        <w:t>-G</w:t>
      </w:r>
      <w:r>
        <w:t xml:space="preserve">ruppen zum </w:t>
      </w:r>
      <w:proofErr w:type="spellStart"/>
      <w:r>
        <w:t>Halbacetal</w:t>
      </w:r>
      <w:proofErr w:type="spellEnd"/>
      <w:r>
        <w:t xml:space="preserve"> und Alkohol </w:t>
      </w:r>
      <w:r w:rsidR="006226E9">
        <w:t>hydrolysiert</w:t>
      </w:r>
      <w:r>
        <w:t>.</w:t>
      </w:r>
    </w:p>
    <w:p w14:paraId="12CACCFF" w14:textId="4EA978D5" w:rsidR="00716C5F" w:rsidRDefault="00716C5F" w:rsidP="00716C5F">
      <w:r>
        <w:t>Der dadurch eintretende Ketten</w:t>
      </w:r>
      <w:r w:rsidR="006226E9">
        <w:t>-B</w:t>
      </w:r>
      <w:r>
        <w:t>ruch der Cellulose</w:t>
      </w:r>
      <w:r w:rsidR="006226E9">
        <w:t>-M</w:t>
      </w:r>
      <w:r>
        <w:t>oleküle führt zur mechanischen Instabilität des Papiers. Bereits bei einem pH-Wert von 6 beginnt das Papier langsam zu zerfallen</w:t>
      </w:r>
      <w:r w:rsidR="00AF2EB4">
        <w:t>.</w:t>
      </w:r>
    </w:p>
    <w:p w14:paraId="7E1035FE" w14:textId="51883F14" w:rsidR="00716C5F" w:rsidRDefault="006226E9" w:rsidP="006226E9">
      <w:pPr>
        <w:pStyle w:val="berschrift1"/>
      </w:pPr>
      <w:bookmarkStart w:id="4" w:name="_Toc59637184"/>
      <w:r>
        <w:t>Industriell hergestelltes Papier zwischen 1850 und 1970</w:t>
      </w:r>
      <w:bookmarkEnd w:id="4"/>
    </w:p>
    <w:p w14:paraId="29392E60" w14:textId="77777777" w:rsidR="006226E9" w:rsidRPr="006226E9" w:rsidRDefault="006226E9" w:rsidP="006226E9">
      <w:pPr>
        <w:rPr>
          <w:lang w:eastAsia="de-DE"/>
        </w:rPr>
      </w:pPr>
      <w:r w:rsidRPr="006226E9">
        <w:rPr>
          <w:lang w:eastAsia="de-DE"/>
        </w:rPr>
        <w:t>Papier ist bereits bei der Herstellung sauer und wird mit der Zeit immer saurer, da die Oxidationsprodukte von Cellulose sauer sind.</w:t>
      </w:r>
    </w:p>
    <w:p w14:paraId="11B4DF29" w14:textId="00D1E51D" w:rsidR="006226E9" w:rsidRPr="006226E9" w:rsidRDefault="006226E9" w:rsidP="006226E9">
      <w:pPr>
        <w:rPr>
          <w:lang w:eastAsia="de-DE"/>
        </w:rPr>
      </w:pPr>
      <w:r w:rsidRPr="006226E9">
        <w:rPr>
          <w:lang w:eastAsia="de-DE"/>
        </w:rPr>
        <w:t>Die Hydrolyse von überschüssigem Aluminiumsulfat das zum Faser</w:t>
      </w:r>
      <w:r>
        <w:rPr>
          <w:lang w:eastAsia="de-DE"/>
        </w:rPr>
        <w:t>-B</w:t>
      </w:r>
      <w:r w:rsidRPr="006226E9">
        <w:rPr>
          <w:lang w:eastAsia="de-DE"/>
        </w:rPr>
        <w:t>rei bei der Herstellung zugemischt wurde, führt zur Schwefelsäure</w:t>
      </w:r>
      <w:r>
        <w:rPr>
          <w:lang w:eastAsia="de-DE"/>
        </w:rPr>
        <w:t>-B</w:t>
      </w:r>
      <w:r w:rsidRPr="006226E9">
        <w:rPr>
          <w:lang w:eastAsia="de-DE"/>
        </w:rPr>
        <w:t>ildung.</w:t>
      </w:r>
    </w:p>
    <w:p w14:paraId="62E1E9E8" w14:textId="08766815" w:rsidR="006226E9" w:rsidRPr="006226E9" w:rsidRDefault="006226E9" w:rsidP="006226E9">
      <w:pPr>
        <w:pStyle w:val="Rot"/>
        <w:rPr>
          <w:lang w:eastAsia="de-DE"/>
        </w:rPr>
      </w:pPr>
      <w:r w:rsidRPr="006226E9">
        <w:rPr>
          <w:lang w:eastAsia="de-DE"/>
        </w:rPr>
        <w:t>Papier</w:t>
      </w:r>
      <w:r>
        <w:rPr>
          <w:lang w:eastAsia="de-DE"/>
        </w:rPr>
        <w:t>-Z</w:t>
      </w:r>
      <w:r w:rsidRPr="006226E9">
        <w:rPr>
          <w:lang w:eastAsia="de-DE"/>
        </w:rPr>
        <w:t>erfall ist ein mit der Zeit immer schneller ablaufender, autokatalytischer Prozess.</w:t>
      </w:r>
    </w:p>
    <w:p w14:paraId="72E8B103" w14:textId="6BA31478" w:rsidR="006226E9" w:rsidRDefault="006226E9" w:rsidP="006226E9">
      <w:pPr>
        <w:pStyle w:val="berschrift1"/>
      </w:pPr>
      <w:bookmarkStart w:id="5" w:name="_Toc59637185"/>
      <w:r>
        <w:t>Papier-Konservierung durch Entsäuerung</w:t>
      </w:r>
      <w:bookmarkEnd w:id="5"/>
    </w:p>
    <w:p w14:paraId="6A553D9F" w14:textId="34AD709A" w:rsidR="006226E9" w:rsidRDefault="006226E9" w:rsidP="006226E9">
      <w:r>
        <w:t>Als Bedingungen an nachhaltige Entsäuerungs-Methoden lassen sich folgende Faktoren nennen:</w:t>
      </w:r>
    </w:p>
    <w:p w14:paraId="0E0260B2" w14:textId="2C6B2D04" w:rsidR="006226E9" w:rsidRDefault="006226E9" w:rsidP="006226E9">
      <w:pPr>
        <w:pStyle w:val="Liste2Aufzhlung"/>
      </w:pPr>
      <w:r>
        <w:t>langfristige Erhöhung des pH-Wertes auf 7 bis 9</w:t>
      </w:r>
    </w:p>
    <w:p w14:paraId="26AAAB53" w14:textId="655CE8F4" w:rsidR="006226E9" w:rsidRDefault="006226E9" w:rsidP="006226E9">
      <w:pPr>
        <w:pStyle w:val="Liste2Aufzhlung"/>
      </w:pPr>
      <w:r>
        <w:t>alkalische Reserve im Papier, um zukünftige Säure-Einflüsse zu neutralisieren</w:t>
      </w:r>
    </w:p>
    <w:p w14:paraId="238E2AD2" w14:textId="494D72C2" w:rsidR="006226E9" w:rsidRDefault="006226E9" w:rsidP="006226E9">
      <w:pPr>
        <w:pStyle w:val="Liste2Aufzhlung"/>
      </w:pPr>
      <w:r>
        <w:t>mechanische Verstärkung von bereits geschädigtem Papier</w:t>
      </w:r>
    </w:p>
    <w:p w14:paraId="3B3848E8" w14:textId="568D65E9" w:rsidR="006226E9" w:rsidRDefault="006226E9" w:rsidP="006226E9">
      <w:pPr>
        <w:pStyle w:val="Liste2Aufzhlung"/>
      </w:pPr>
      <w:r>
        <w:t>preiswert durchführbare Methode zur Massen-Entsäuerung</w:t>
      </w:r>
      <w:r w:rsidR="00AF2EB4">
        <w:t>.</w:t>
      </w:r>
    </w:p>
    <w:p w14:paraId="265040B0" w14:textId="098B7004" w:rsidR="006226E9" w:rsidRDefault="006226E9" w:rsidP="006226E9">
      <w:pPr>
        <w:pStyle w:val="berschrift1"/>
      </w:pPr>
      <w:bookmarkStart w:id="6" w:name="_Toc59637186"/>
      <w:r>
        <w:t>Papier-Entsäuerungsverfahren</w:t>
      </w:r>
      <w:bookmarkEnd w:id="6"/>
    </w:p>
    <w:p w14:paraId="404E2367" w14:textId="37724E92" w:rsidR="006226E9" w:rsidRDefault="006226E9" w:rsidP="006226E9">
      <w:pPr>
        <w:pStyle w:val="berschrift2"/>
      </w:pPr>
      <w:bookmarkStart w:id="7" w:name="_Toc59637187"/>
      <w:r>
        <w:t>Entsäuerung in der Gas-Phase</w:t>
      </w:r>
      <w:bookmarkEnd w:id="7"/>
    </w:p>
    <w:p w14:paraId="373CF7B4" w14:textId="0FCCB5D6" w:rsidR="006226E9" w:rsidRPr="006226E9" w:rsidRDefault="006226E9" w:rsidP="006226E9">
      <w:pPr>
        <w:rPr>
          <w:rStyle w:val="Fett"/>
        </w:rPr>
      </w:pPr>
      <w:r w:rsidRPr="006226E9">
        <w:rPr>
          <w:rStyle w:val="Fett"/>
        </w:rPr>
        <w:t>DEZ-Verfahren:</w:t>
      </w:r>
    </w:p>
    <w:p w14:paraId="3B6892A8" w14:textId="5E26A954" w:rsidR="006226E9" w:rsidRPr="006226E9" w:rsidRDefault="006226E9" w:rsidP="006226E9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2 Al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HSO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+ 3 </m:t>
          </m:r>
          <w:proofErr w:type="spellStart"/>
          <m:r>
            <m:rPr>
              <m:nor/>
            </m:rPr>
            <m:t>Zn</m:t>
          </m:r>
          <w:proofErr w:type="spellEnd"/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m:t>5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Al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SO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ZnSO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+ 6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6</m:t>
              </m:r>
            </m:sub>
          </m:sSub>
        </m:oMath>
      </m:oMathPara>
    </w:p>
    <w:p w14:paraId="0C3AEFBC" w14:textId="7E51D5CC" w:rsidR="006226E9" w:rsidRPr="006226E9" w:rsidRDefault="00AF2EB4" w:rsidP="006226E9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+ </m:t>
          </m:r>
          <w:proofErr w:type="spellStart"/>
          <m:r>
            <m:rPr>
              <m:nor/>
            </m:rPr>
            <m:t>Zn</m:t>
          </m:r>
          <w:proofErr w:type="spellEnd"/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m:t>5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ZnSO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+ 2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6</m:t>
              </m:r>
            </m:sub>
          </m:sSub>
          <m:r>
            <m:rPr>
              <m:nor/>
            </m:rPr>
            <m:t>↑</m:t>
          </m:r>
        </m:oMath>
      </m:oMathPara>
    </w:p>
    <w:p w14:paraId="2483F962" w14:textId="19083ACE" w:rsidR="006226E9" w:rsidRPr="006226E9" w:rsidRDefault="00AF2EB4" w:rsidP="006226E9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O + </m:t>
          </m:r>
          <w:proofErr w:type="spellStart"/>
          <m:r>
            <m:rPr>
              <m:nor/>
            </m:rPr>
            <m:t>Zn</m:t>
          </m:r>
          <w:proofErr w:type="spellEnd"/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m:t>5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</m:t>
          </m:r>
          <w:proofErr w:type="spellStart"/>
          <m:r>
            <m:rPr>
              <m:nor/>
            </m:rPr>
            <m:t>ZnO</m:t>
          </m:r>
          <w:proofErr w:type="spellEnd"/>
          <m:r>
            <m:rPr>
              <m:nor/>
            </m:rPr>
            <m:t xml:space="preserve"> + 2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6</m:t>
              </m:r>
            </m:sub>
          </m:sSub>
          <m:r>
            <m:rPr>
              <m:nor/>
            </m:rPr>
            <m:t>↑</m:t>
          </m:r>
        </m:oMath>
      </m:oMathPara>
    </w:p>
    <w:p w14:paraId="6BC4BB03" w14:textId="45551129" w:rsidR="006226E9" w:rsidRDefault="006226E9" w:rsidP="006226E9">
      <w:pPr>
        <w:pStyle w:val="Rot"/>
      </w:pPr>
      <w:r>
        <w:t>Das Problem: Diethylzink ist pyrophor</w:t>
      </w:r>
      <w:r w:rsidR="00AF2EB4">
        <w:t>.</w:t>
      </w:r>
    </w:p>
    <w:p w14:paraId="198684B3" w14:textId="3F029896" w:rsidR="006226E9" w:rsidRDefault="006226E9" w:rsidP="006226E9">
      <w:pPr>
        <w:rPr>
          <w:rStyle w:val="Fett"/>
        </w:rPr>
      </w:pPr>
      <w:r>
        <w:rPr>
          <w:rStyle w:val="Fett"/>
        </w:rPr>
        <w:t>Behandlung mit gasförmigem Ammoniak:</w:t>
      </w:r>
    </w:p>
    <w:p w14:paraId="61A493AC" w14:textId="12DC4038" w:rsidR="006226E9" w:rsidRDefault="006226E9" w:rsidP="006226E9">
      <w:pPr>
        <w:pStyle w:val="Liste1Aufzhlung"/>
        <w:numPr>
          <w:ilvl w:val="1"/>
          <w:numId w:val="21"/>
        </w:numPr>
      </w:pPr>
      <w:r>
        <w:t>Begasung</w:t>
      </w:r>
    </w:p>
    <w:p w14:paraId="26985FC4" w14:textId="1BD958FC" w:rsidR="006226E9" w:rsidRPr="006226E9" w:rsidRDefault="00AF2EB4" w:rsidP="006226E9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(g) </m:t>
          </m:r>
          <m:r>
            <m:rPr>
              <m:nor/>
            </m:rPr>
            <w:rPr>
              <w:rFonts w:ascii="Cambria Math" w:hAnsi="Cambria Math" w:cs="Cambria Math"/>
            </w:rPr>
            <m:t>⇌</m:t>
          </m:r>
          <m:r>
            <m:rPr>
              <m:nor/>
            </m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>(l)</m:t>
          </m:r>
        </m:oMath>
      </m:oMathPara>
    </w:p>
    <w:p w14:paraId="7C377B3C" w14:textId="5443D357" w:rsidR="006226E9" w:rsidRDefault="00B66CF4" w:rsidP="00B66CF4">
      <w:pPr>
        <w:pStyle w:val="Liste1Aufzhlung"/>
        <w:numPr>
          <w:ilvl w:val="1"/>
          <w:numId w:val="21"/>
        </w:numPr>
      </w:pPr>
      <w:r>
        <w:t>Neutralisation</w:t>
      </w:r>
    </w:p>
    <w:p w14:paraId="490F82A7" w14:textId="3A8DFE47" w:rsidR="00B66CF4" w:rsidRPr="00B66CF4" w:rsidRDefault="00B66CF4" w:rsidP="00B66CF4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2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(l)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⇌</m:t>
          </m:r>
          <m:r>
            <m:rPr>
              <m:nor/>
            </m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NH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</m:oMath>
      </m:oMathPara>
    </w:p>
    <w:p w14:paraId="7460BAB6" w14:textId="27D38210" w:rsidR="00B66CF4" w:rsidRDefault="00B66CF4" w:rsidP="00B66CF4">
      <w:pPr>
        <w:pStyle w:val="Liste1Aufzhlung"/>
        <w:numPr>
          <w:ilvl w:val="1"/>
          <w:numId w:val="21"/>
        </w:numPr>
      </w:pPr>
      <w:r>
        <w:t>Dissoziation</w:t>
      </w:r>
    </w:p>
    <w:p w14:paraId="78315EF9" w14:textId="7FC3895A" w:rsidR="00B66CF4" w:rsidRPr="00B66CF4" w:rsidRDefault="00AF2EB4" w:rsidP="00B66CF4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NH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⇌</m:t>
          </m:r>
          <m:r>
            <m:rPr>
              <m:nor/>
            </m:rPr>
            <m:t xml:space="preserve"> 2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NH</m:t>
                  </m:r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m:t xml:space="preserve"> 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SO</m:t>
                  </m:r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  <m:sup>
              <m:r>
                <m:rPr>
                  <m:nor/>
                </m:rPr>
                <m:t>2-</m:t>
              </m:r>
            </m:sup>
          </m:sSup>
        </m:oMath>
      </m:oMathPara>
    </w:p>
    <w:p w14:paraId="4152A0F5" w14:textId="77777777" w:rsidR="00400D3E" w:rsidRDefault="00400D3E">
      <w:pPr>
        <w:spacing w:before="0"/>
        <w:jc w:val="left"/>
      </w:pPr>
      <w:r>
        <w:br w:type="page"/>
      </w:r>
    </w:p>
    <w:p w14:paraId="0B794067" w14:textId="663CB0AC" w:rsidR="00B66CF4" w:rsidRDefault="00B66CF4" w:rsidP="00B66CF4">
      <w:pPr>
        <w:pStyle w:val="Liste1Aufzhlung"/>
        <w:numPr>
          <w:ilvl w:val="1"/>
          <w:numId w:val="21"/>
        </w:numPr>
      </w:pPr>
      <w:r>
        <w:lastRenderedPageBreak/>
        <w:t>Säure-/Base-Gleichgewicht</w:t>
      </w:r>
    </w:p>
    <w:p w14:paraId="665C8E75" w14:textId="31B8D990" w:rsidR="00B66CF4" w:rsidRPr="00B66CF4" w:rsidRDefault="00AF2EB4" w:rsidP="00B66CF4">
      <w:pPr>
        <w:pStyle w:val="Formeln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NH</m:t>
                  </m:r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⇌</m:t>
          </m:r>
          <m:r>
            <m:rPr>
              <m:nor/>
            </m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(l) 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H</m:t>
              </m:r>
            </m:e>
            <m:sup>
              <m:r>
                <m:rPr>
                  <m:nor/>
                </m:rPr>
                <m:t>+</m:t>
              </m:r>
            </m:sup>
          </m:sSup>
        </m:oMath>
      </m:oMathPara>
    </w:p>
    <w:p w14:paraId="1B7F258F" w14:textId="2F334A50" w:rsidR="00B66CF4" w:rsidRDefault="00B66CF4" w:rsidP="00B66CF4">
      <w:pPr>
        <w:pStyle w:val="Liste1Aufzhlung"/>
        <w:numPr>
          <w:ilvl w:val="1"/>
          <w:numId w:val="21"/>
        </w:numPr>
      </w:pPr>
      <w:r>
        <w:t>Entweichen</w:t>
      </w:r>
    </w:p>
    <w:p w14:paraId="5DB69B74" w14:textId="79290028" w:rsidR="00B66CF4" w:rsidRPr="00B66CF4" w:rsidRDefault="00AF2EB4" w:rsidP="00B66CF4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(l) </m:t>
          </m:r>
          <m:r>
            <m:rPr>
              <m:nor/>
            </m:rPr>
            <w:rPr>
              <w:rFonts w:ascii="Cambria Math" w:hAnsi="Cambria Math" w:cs="Cambria Math"/>
            </w:rPr>
            <m:t>⇌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>(g)↑</m:t>
          </m:r>
        </m:oMath>
      </m:oMathPara>
    </w:p>
    <w:p w14:paraId="34F80361" w14:textId="5D83FF17" w:rsidR="00B66CF4" w:rsidRDefault="00B66CF4" w:rsidP="00B66CF4">
      <w:pPr>
        <w:pStyle w:val="Rot"/>
      </w:pPr>
      <w:r>
        <w:t>Problematisch ist, dass bereits nach wenigen Wochen das Papier wieder sauer ist.</w:t>
      </w:r>
    </w:p>
    <w:p w14:paraId="2BDDFFE8" w14:textId="6A0C2D92" w:rsidR="00B66CF4" w:rsidRDefault="00B66CF4" w:rsidP="00B66CF4">
      <w:pPr>
        <w:pStyle w:val="berschrift2"/>
      </w:pPr>
      <w:bookmarkStart w:id="8" w:name="_Toc59637188"/>
      <w:r>
        <w:t>Entsäuerung in der flüssigen Phase</w:t>
      </w:r>
      <w:bookmarkEnd w:id="8"/>
    </w:p>
    <w:p w14:paraId="40055C4F" w14:textId="77777777" w:rsidR="00B66CF4" w:rsidRDefault="00B66CF4" w:rsidP="00B66CF4">
      <w:r>
        <w:t>Für die Entsäuerung in einer flüssigen Phase gibt es hauptsächlich vier verschiedene Prozesse.</w:t>
      </w:r>
    </w:p>
    <w:p w14:paraId="28B32B73" w14:textId="77777777" w:rsidR="00B66CF4" w:rsidRDefault="00B66CF4" w:rsidP="00AF2EB4">
      <w:pPr>
        <w:pStyle w:val="AufzhlungStandard"/>
      </w:pPr>
      <w:r>
        <w:t xml:space="preserve">Beim </w:t>
      </w:r>
      <w:proofErr w:type="spellStart"/>
      <w:r>
        <w:t>Bookkeeper</w:t>
      </w:r>
      <w:proofErr w:type="spellEnd"/>
      <w:r>
        <w:t>-Prozess wird das Papier mit einer Magnesiumoxid-Partikel-Suspension durchtränkt.</w:t>
      </w:r>
    </w:p>
    <w:p w14:paraId="7C96B211" w14:textId="1844422E" w:rsidR="00B66CF4" w:rsidRDefault="00B66CF4" w:rsidP="00AF2EB4">
      <w:pPr>
        <w:pStyle w:val="AufzhlungStandard"/>
      </w:pPr>
      <w:r>
        <w:t>Beim Wei </w:t>
      </w:r>
      <w:proofErr w:type="spellStart"/>
      <w:r>
        <w:t>T'o</w:t>
      </w:r>
      <w:proofErr w:type="spellEnd"/>
      <w:r>
        <w:t xml:space="preserve">-Prozess kommt </w:t>
      </w:r>
      <w:proofErr w:type="spellStart"/>
      <w:r>
        <w:t>Magnesiummethylat</w:t>
      </w:r>
      <w:proofErr w:type="spellEnd"/>
      <w:r>
        <w:t xml:space="preserve"> Mg(OCH</w:t>
      </w:r>
      <w:r>
        <w:rPr>
          <w:smallCaps/>
          <w:vertAlign w:val="subscript"/>
        </w:rPr>
        <w:t>3</w:t>
      </w:r>
      <w:r>
        <w:t>)</w:t>
      </w:r>
      <w:r>
        <w:rPr>
          <w:smallCaps/>
          <w:vertAlign w:val="subscript"/>
        </w:rPr>
        <w:t>2</w:t>
      </w:r>
      <w:r>
        <w:t xml:space="preserve"> in einem Methanol/Freon-Gemisch zur Anwendung.</w:t>
      </w:r>
    </w:p>
    <w:p w14:paraId="3C3A2778" w14:textId="0C0276DE" w:rsidR="00B66CF4" w:rsidRDefault="00B66CF4" w:rsidP="00AF2EB4">
      <w:pPr>
        <w:pStyle w:val="AufzhlungStandard"/>
      </w:pPr>
      <w:r>
        <w:t xml:space="preserve">Beim </w:t>
      </w:r>
      <w:proofErr w:type="spellStart"/>
      <w:r>
        <w:t>Lithco</w:t>
      </w:r>
      <w:proofErr w:type="spellEnd"/>
      <w:r>
        <w:t xml:space="preserve">-Prozess verwendet man hingegen </w:t>
      </w:r>
      <w:proofErr w:type="spellStart"/>
      <w:r>
        <w:t>Magnesiumtriethylenglykolat</w:t>
      </w:r>
      <w:proofErr w:type="spellEnd"/>
      <w:r>
        <w:t xml:space="preserve"> Mg[O(CH</w:t>
      </w:r>
      <w:r>
        <w:rPr>
          <w:smallCaps/>
          <w:vertAlign w:val="subscript"/>
        </w:rPr>
        <w:t>2</w:t>
      </w:r>
      <w:r>
        <w:t>CH</w:t>
      </w:r>
      <w:r>
        <w:rPr>
          <w:smallCaps/>
          <w:vertAlign w:val="subscript"/>
        </w:rPr>
        <w:t>2</w:t>
      </w:r>
      <w:r>
        <w:t>O)</w:t>
      </w:r>
      <w:r>
        <w:rPr>
          <w:smallCaps/>
          <w:vertAlign w:val="subscript"/>
        </w:rPr>
        <w:t>3</w:t>
      </w:r>
      <w:r>
        <w:t>-(CH</w:t>
      </w:r>
      <w:r>
        <w:rPr>
          <w:smallCaps/>
          <w:vertAlign w:val="subscript"/>
        </w:rPr>
        <w:t>2</w:t>
      </w:r>
      <w:r>
        <w:t>)</w:t>
      </w:r>
      <w:r>
        <w:rPr>
          <w:smallCaps/>
          <w:vertAlign w:val="subscript"/>
        </w:rPr>
        <w:t>3</w:t>
      </w:r>
      <w:r>
        <w:t>CH</w:t>
      </w:r>
      <w:r>
        <w:rPr>
          <w:smallCaps/>
          <w:vertAlign w:val="subscript"/>
        </w:rPr>
        <w:t>3</w:t>
      </w:r>
      <w:r>
        <w:t>]</w:t>
      </w:r>
      <w:r>
        <w:rPr>
          <w:smallCaps/>
          <w:vertAlign w:val="subscript"/>
        </w:rPr>
        <w:t>2</w:t>
      </w:r>
      <w:r>
        <w:t xml:space="preserve"> in Freon.</w:t>
      </w:r>
    </w:p>
    <w:p w14:paraId="1E08F2A6" w14:textId="56967E08" w:rsidR="00B66CF4" w:rsidRDefault="00B66CF4" w:rsidP="00AF2EB4">
      <w:pPr>
        <w:pStyle w:val="AufzhlungStandard"/>
      </w:pPr>
      <w:r>
        <w:t xml:space="preserve">Beim </w:t>
      </w:r>
      <w:proofErr w:type="spellStart"/>
      <w:r>
        <w:t>Battelle</w:t>
      </w:r>
      <w:proofErr w:type="spellEnd"/>
      <w:r>
        <w:t xml:space="preserve">-Verfahren kommen Alkoholat-Gemische von Magnesium und Titan in </w:t>
      </w:r>
      <w:proofErr w:type="spellStart"/>
      <w:r>
        <w:t>Hexamethyldisiloxan</w:t>
      </w:r>
      <w:proofErr w:type="spellEnd"/>
      <w:r>
        <w:t xml:space="preserve"> zum Einsatz.</w:t>
      </w:r>
    </w:p>
    <w:p w14:paraId="703D1C91" w14:textId="4F06E470" w:rsidR="00B66CF4" w:rsidRDefault="00B66CF4" w:rsidP="00B66CF4">
      <w:pPr>
        <w:pStyle w:val="berschrift1"/>
      </w:pPr>
      <w:bookmarkStart w:id="9" w:name="_Toc59637189"/>
      <w:r>
        <w:t>Stabilisierung von geschädigtem Papier</w:t>
      </w:r>
      <w:bookmarkEnd w:id="9"/>
    </w:p>
    <w:p w14:paraId="56766C2F" w14:textId="73E7230F" w:rsidR="00B66CF4" w:rsidRDefault="00B66CF4" w:rsidP="00B66CF4">
      <w:pPr>
        <w:rPr>
          <w:rFonts w:cs="Arial"/>
        </w:rPr>
      </w:pPr>
      <w:r>
        <w:rPr>
          <w:rFonts w:cs="Arial"/>
        </w:rPr>
        <w:t>Papier bleibt trotz der Anhebung des pH-Werts brüchig und muss deshalb mechanisch stabilisiert werden! Hierfür werden zwei verschiedene Verfahren eingesetzt:</w:t>
      </w:r>
    </w:p>
    <w:p w14:paraId="0538F23C" w14:textId="4297BEF7" w:rsidR="00B66CF4" w:rsidRPr="00B66CF4" w:rsidRDefault="00B66CF4" w:rsidP="00B66CF4">
      <w:pPr>
        <w:pStyle w:val="Liste1Aufzhlung"/>
        <w:numPr>
          <w:ilvl w:val="1"/>
          <w:numId w:val="24"/>
        </w:numPr>
        <w:rPr>
          <w:rStyle w:val="Fett"/>
        </w:rPr>
      </w:pPr>
      <w:r w:rsidRPr="00B66CF4">
        <w:rPr>
          <w:rStyle w:val="Fett"/>
        </w:rPr>
        <w:t xml:space="preserve">British Library </w:t>
      </w:r>
      <w:proofErr w:type="spellStart"/>
      <w:r w:rsidRPr="00B66CF4">
        <w:rPr>
          <w:rStyle w:val="Fett"/>
        </w:rPr>
        <w:t>Process</w:t>
      </w:r>
      <w:proofErr w:type="spellEnd"/>
      <w:r w:rsidRPr="00B66CF4">
        <w:rPr>
          <w:rStyle w:val="Fett"/>
        </w:rPr>
        <w:t>:</w:t>
      </w:r>
    </w:p>
    <w:p w14:paraId="5285F2EE" w14:textId="394FFA09" w:rsidR="00B66CF4" w:rsidRDefault="00B66CF4" w:rsidP="00B66CF4">
      <w:pPr>
        <w:rPr>
          <w:rFonts w:cs="Arial"/>
        </w:rPr>
      </w:pPr>
      <w:r>
        <w:rPr>
          <w:rFonts w:cs="Arial"/>
        </w:rPr>
        <w:t xml:space="preserve">Im ersten Schritt wird ein polymeres Netzwerk in den Zwischenräumen der </w:t>
      </w:r>
      <w:proofErr w:type="spellStart"/>
      <w:r>
        <w:rPr>
          <w:rFonts w:cs="Arial"/>
        </w:rPr>
        <w:t>Cellulosefibrillen</w:t>
      </w:r>
      <w:proofErr w:type="spellEnd"/>
      <w:r>
        <w:rPr>
          <w:rFonts w:cs="Arial"/>
        </w:rPr>
        <w:t xml:space="preserve"> aufgebaut. Danach polymerisieren die Methylacrylsäuremethyl- oder -</w:t>
      </w:r>
      <w:proofErr w:type="spellStart"/>
      <w:r>
        <w:rPr>
          <w:rFonts w:cs="Arial"/>
        </w:rPr>
        <w:t>ethylester</w:t>
      </w:r>
      <w:proofErr w:type="spellEnd"/>
      <w:r>
        <w:rPr>
          <w:rFonts w:cs="Arial"/>
        </w:rPr>
        <w:t xml:space="preserve"> unter γ-Bestrahlung.</w:t>
      </w:r>
    </w:p>
    <w:p w14:paraId="4C380808" w14:textId="39E34A0C" w:rsidR="00B66CF4" w:rsidRDefault="00B66CF4" w:rsidP="00B66CF4">
      <w:pPr>
        <w:pStyle w:val="Liste1Aufzhlung"/>
        <w:numPr>
          <w:ilvl w:val="1"/>
          <w:numId w:val="21"/>
        </w:numPr>
        <w:rPr>
          <w:rStyle w:val="Fett"/>
        </w:rPr>
      </w:pPr>
      <w:r w:rsidRPr="00B66CF4">
        <w:rPr>
          <w:rStyle w:val="Fett"/>
        </w:rPr>
        <w:t>Verfahren der österreichischen Nationalbibliothek</w:t>
      </w:r>
    </w:p>
    <w:p w14:paraId="5F9C7BC2" w14:textId="0BDB78F4" w:rsidR="00B66CF4" w:rsidRDefault="00B66CF4" w:rsidP="00B66CF4">
      <w:pPr>
        <w:rPr>
          <w:rFonts w:cs="Arial"/>
        </w:rPr>
      </w:pPr>
      <w:r>
        <w:rPr>
          <w:rFonts w:cs="Arial"/>
        </w:rPr>
        <w:t>Bei diesem Verfahren kommt eine mit Methylcellulose versetzte Calciumhydroxid-Lösung zur Anwendung.</w:t>
      </w:r>
    </w:p>
    <w:p w14:paraId="7DBBF25E" w14:textId="52F63113" w:rsidR="00B66CF4" w:rsidRDefault="00B66CF4" w:rsidP="00B66CF4">
      <w:pPr>
        <w:pStyle w:val="berschrift1"/>
      </w:pPr>
      <w:bookmarkStart w:id="10" w:name="_Toc59637190"/>
      <w:r>
        <w:t xml:space="preserve">Massen-Entsäuerung nach dem </w:t>
      </w:r>
      <w:proofErr w:type="spellStart"/>
      <w:r>
        <w:t>papersave</w:t>
      </w:r>
      <w:proofErr w:type="spellEnd"/>
      <w:r w:rsidR="00707B5F">
        <w:rPr>
          <w:rFonts w:cstheme="majorHAnsi"/>
        </w:rPr>
        <w:t>®</w:t>
      </w:r>
      <w:r>
        <w:t>-</w:t>
      </w:r>
      <w:r w:rsidR="00707B5F">
        <w:t>Verfahren</w:t>
      </w:r>
      <w:bookmarkEnd w:id="10"/>
    </w:p>
    <w:p w14:paraId="49C58C54" w14:textId="69F90C7A" w:rsidR="00707B5F" w:rsidRDefault="00707B5F" w:rsidP="00707B5F">
      <w:pPr>
        <w:pStyle w:val="Liste1Aufzhlung"/>
      </w:pPr>
      <w:r>
        <w:t xml:space="preserve">Weiter-Entwicklung des </w:t>
      </w:r>
      <w:proofErr w:type="spellStart"/>
      <w:r>
        <w:t>Battelle</w:t>
      </w:r>
      <w:proofErr w:type="spellEnd"/>
      <w:r>
        <w:t xml:space="preserve">-Verfahrens, angewandt in Leipzig und </w:t>
      </w:r>
      <w:proofErr w:type="spellStart"/>
      <w:r>
        <w:t>Wimms</w:t>
      </w:r>
      <w:proofErr w:type="spellEnd"/>
      <w:r>
        <w:t xml:space="preserve"> (CH)</w:t>
      </w:r>
    </w:p>
    <w:p w14:paraId="12609C0F" w14:textId="54FAC73A" w:rsidR="00707B5F" w:rsidRDefault="00707B5F" w:rsidP="00707B5F">
      <w:pPr>
        <w:pStyle w:val="Liste1Aufzhlung"/>
      </w:pPr>
      <w:r>
        <w:t>Kapazität von 80 t/a in Leipzig</w:t>
      </w:r>
    </w:p>
    <w:p w14:paraId="33B9E7E5" w14:textId="7F5915BC" w:rsidR="00707B5F" w:rsidRDefault="00707B5F" w:rsidP="00707B5F">
      <w:pPr>
        <w:pStyle w:val="Liste1Aufzhlung"/>
      </w:pPr>
      <w:r>
        <w:t>Kosten: ca. 20 €/kg im Vergleich zur Mikro-Verfilmung ca. 60 € oder der Digitalisierung ca. 200 €</w:t>
      </w:r>
    </w:p>
    <w:p w14:paraId="17A3BE5E" w14:textId="3DCB7A78" w:rsidR="00707B5F" w:rsidRPr="00707B5F" w:rsidRDefault="00707B5F" w:rsidP="00707B5F">
      <w:pPr>
        <w:rPr>
          <w:rStyle w:val="Fett"/>
        </w:rPr>
      </w:pPr>
      <w:r w:rsidRPr="00707B5F">
        <w:rPr>
          <w:rStyle w:val="Fett"/>
        </w:rPr>
        <w:t>Verfahrensablauf:</w:t>
      </w:r>
    </w:p>
    <w:p w14:paraId="42261C7E" w14:textId="6F333CCF" w:rsidR="00707B5F" w:rsidRDefault="00707B5F" w:rsidP="00707B5F">
      <w:pPr>
        <w:pStyle w:val="Liste2Aufzhlung"/>
      </w:pPr>
      <w:r>
        <w:t xml:space="preserve">48 h </w:t>
      </w:r>
      <w:proofErr w:type="spellStart"/>
      <w:r>
        <w:t>Vortrockung</w:t>
      </w:r>
      <w:proofErr w:type="spellEnd"/>
      <w:r>
        <w:t xml:space="preserve"> auf einen Rest-Feuchtegehalt &lt; 1%</w:t>
      </w:r>
    </w:p>
    <w:p w14:paraId="1BB0B621" w14:textId="287EE0BC" w:rsidR="00707B5F" w:rsidRDefault="00707B5F" w:rsidP="00707B5F">
      <w:pPr>
        <w:pStyle w:val="Liste2Aufzhlung"/>
      </w:pPr>
      <w:r>
        <w:t>2 – 3 h eigentliche Entsäuerungsbehandlung</w:t>
      </w:r>
    </w:p>
    <w:p w14:paraId="268042B2" w14:textId="4DF2DD62" w:rsidR="00707B5F" w:rsidRDefault="00707B5F" w:rsidP="00707B5F">
      <w:pPr>
        <w:pStyle w:val="Liste2Aufzhlung"/>
      </w:pPr>
      <w:r>
        <w:t>24 h Nach-</w:t>
      </w:r>
      <w:proofErr w:type="spellStart"/>
      <w:r>
        <w:t>Trockung</w:t>
      </w:r>
      <w:proofErr w:type="spellEnd"/>
    </w:p>
    <w:p w14:paraId="0E914103" w14:textId="2D477952" w:rsidR="00707B5F" w:rsidRDefault="00707B5F" w:rsidP="00AF2991">
      <w:pPr>
        <w:pStyle w:val="Liste2Aufzhlung"/>
      </w:pPr>
      <w:r>
        <w:t xml:space="preserve">3 – 4wöchiges </w:t>
      </w:r>
      <w:proofErr w:type="spellStart"/>
      <w:r>
        <w:t>Rekonditionieren</w:t>
      </w:r>
      <w:proofErr w:type="spellEnd"/>
      <w:r>
        <w:t xml:space="preserve"> mit Luft (CO</w:t>
      </w:r>
      <w:r w:rsidRPr="00707B5F">
        <w:rPr>
          <w:vertAlign w:val="subscript"/>
        </w:rPr>
        <w:t>2</w:t>
      </w:r>
      <w:r>
        <w:t>)</w:t>
      </w:r>
    </w:p>
    <w:p w14:paraId="147C40D2" w14:textId="77777777" w:rsidR="00707B5F" w:rsidRDefault="00707B5F" w:rsidP="00707B5F">
      <w:pPr>
        <w:pStyle w:val="Bilder"/>
        <w:sectPr w:rsidR="00707B5F" w:rsidSect="009B4835">
          <w:footerReference w:type="default" r:id="rId12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6DE3931A" w14:textId="4480990C" w:rsidR="00707B5F" w:rsidRDefault="00707B5F" w:rsidP="00707B5F">
      <w:pPr>
        <w:pStyle w:val="Bilder"/>
      </w:pPr>
      <w:r>
        <w:lastRenderedPageBreak/>
        <w:drawing>
          <wp:inline distT="0" distB="0" distL="0" distR="0" wp14:anchorId="49E5547D" wp14:editId="6342300B">
            <wp:extent cx="1800000" cy="180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CEBC4" w14:textId="729146E3" w:rsidR="00707B5F" w:rsidRDefault="00707B5F" w:rsidP="00707B5F">
      <w:pPr>
        <w:pStyle w:val="Beschriftung"/>
      </w:pPr>
      <w:r>
        <w:t xml:space="preserve">Abb. </w:t>
      </w:r>
      <w:r w:rsidR="00AF2EB4">
        <w:fldChar w:fldCharType="begin"/>
      </w:r>
      <w:r w:rsidR="00AF2EB4">
        <w:instrText xml:space="preserve"> SEQ Abb. \* </w:instrText>
      </w:r>
      <w:r w:rsidR="00AF2EB4">
        <w:instrText xml:space="preserve">ARABIC </w:instrText>
      </w:r>
      <w:r w:rsidR="00AF2EB4">
        <w:fldChar w:fldCharType="separate"/>
      </w:r>
      <w:r w:rsidR="00AF2EB4">
        <w:rPr>
          <w:noProof/>
        </w:rPr>
        <w:t>4</w:t>
      </w:r>
      <w:r w:rsidR="00AF2EB4">
        <w:rPr>
          <w:noProof/>
        </w:rPr>
        <w:fldChar w:fldCharType="end"/>
      </w:r>
      <w:r>
        <w:t>: Beladen der Behandlungskammer [</w:t>
      </w:r>
      <w:r w:rsidR="00AF2EB4">
        <w:t>3</w:t>
      </w:r>
      <w:r>
        <w:t>]</w:t>
      </w:r>
    </w:p>
    <w:p w14:paraId="50F5EEE9" w14:textId="7577D159" w:rsidR="00707B5F" w:rsidRDefault="00707B5F" w:rsidP="00707B5F">
      <w:pPr>
        <w:pStyle w:val="Bilder"/>
      </w:pPr>
      <w:r>
        <w:br w:type="column"/>
      </w:r>
      <w:r>
        <w:drawing>
          <wp:inline distT="0" distB="0" distL="0" distR="0" wp14:anchorId="2F1D600C" wp14:editId="01A39E90">
            <wp:extent cx="1800000" cy="180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A78F" w14:textId="0F9BB1EA" w:rsidR="00707B5F" w:rsidRDefault="00707B5F" w:rsidP="00707B5F">
      <w:pPr>
        <w:pStyle w:val="Beschriftung"/>
      </w:pPr>
      <w:r>
        <w:t xml:space="preserve">Abb. </w:t>
      </w:r>
      <w:r w:rsidR="00AF2EB4">
        <w:fldChar w:fldCharType="begin"/>
      </w:r>
      <w:r w:rsidR="00AF2EB4">
        <w:instrText xml:space="preserve"> SEQ Abb. \* ARABIC </w:instrText>
      </w:r>
      <w:r w:rsidR="00AF2EB4">
        <w:fldChar w:fldCharType="separate"/>
      </w:r>
      <w:r w:rsidR="00AF2EB4">
        <w:rPr>
          <w:noProof/>
        </w:rPr>
        <w:t>5</w:t>
      </w:r>
      <w:r w:rsidR="00AF2EB4">
        <w:rPr>
          <w:noProof/>
        </w:rPr>
        <w:fldChar w:fldCharType="end"/>
      </w:r>
      <w:r>
        <w:t xml:space="preserve">: </w:t>
      </w:r>
      <w:proofErr w:type="spellStart"/>
      <w:r>
        <w:t>Rekonditionierungskammer</w:t>
      </w:r>
      <w:proofErr w:type="spellEnd"/>
      <w:r>
        <w:t xml:space="preserve"> [</w:t>
      </w:r>
      <w:r w:rsidR="00AF2EB4">
        <w:t>3</w:t>
      </w:r>
      <w:r>
        <w:t>]</w:t>
      </w:r>
    </w:p>
    <w:p w14:paraId="1BC1B4B8" w14:textId="77777777" w:rsidR="00707B5F" w:rsidRDefault="00707B5F" w:rsidP="00707B5F">
      <w:pPr>
        <w:rPr>
          <w:rStyle w:val="Fett"/>
        </w:rPr>
        <w:sectPr w:rsidR="00707B5F" w:rsidSect="00707B5F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6A299033" w14:textId="7DCF7B7F" w:rsidR="00707B5F" w:rsidRDefault="00707B5F" w:rsidP="00707B5F">
      <w:pPr>
        <w:rPr>
          <w:rStyle w:val="Fett"/>
        </w:rPr>
      </w:pPr>
      <w:r>
        <w:rPr>
          <w:rStyle w:val="Fett"/>
        </w:rPr>
        <w:t>Chemie:</w:t>
      </w:r>
    </w:p>
    <w:p w14:paraId="3DE2E4E1" w14:textId="0F47032E" w:rsidR="00707B5F" w:rsidRDefault="00707B5F" w:rsidP="00707B5F">
      <w:pPr>
        <w:rPr>
          <w:rFonts w:cs="Arial"/>
        </w:rPr>
      </w:pPr>
      <w:r>
        <w:rPr>
          <w:rFonts w:cs="Arial"/>
        </w:rPr>
        <w:t xml:space="preserve">Die Chemie basiert auf einem in </w:t>
      </w:r>
      <w:proofErr w:type="spellStart"/>
      <w:r>
        <w:rPr>
          <w:rFonts w:cs="Arial"/>
        </w:rPr>
        <w:t>Hexamethyldisiloxan</w:t>
      </w:r>
      <w:proofErr w:type="spellEnd"/>
      <w:r>
        <w:rPr>
          <w:rFonts w:cs="Arial"/>
        </w:rPr>
        <w:t xml:space="preserve"> (HMDO) gelösten Komplex von Magnesium- und Titanalkoholat (METE).</w:t>
      </w:r>
    </w:p>
    <w:p w14:paraId="3251B8DB" w14:textId="4401A8BE" w:rsidR="00707B5F" w:rsidRDefault="00707B5F" w:rsidP="00707B5F">
      <w:pPr>
        <w:pStyle w:val="Liste1Aufzhlung"/>
      </w:pPr>
      <w:r>
        <w:t>Neutralisation</w:t>
      </w:r>
    </w:p>
    <w:p w14:paraId="0EB359F7" w14:textId="2807787A" w:rsidR="00707B5F" w:rsidRPr="00C057E2" w:rsidRDefault="00C057E2" w:rsidP="00C057E2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O-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MgSO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+ 2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5</m:t>
              </m:r>
            </m:sub>
          </m:sSub>
          <m:r>
            <m:rPr>
              <m:nor/>
            </m:rPr>
            <m:t>OH</m:t>
          </m:r>
        </m:oMath>
      </m:oMathPara>
    </w:p>
    <w:p w14:paraId="41A5B823" w14:textId="2221DC64" w:rsidR="00C057E2" w:rsidRDefault="00C057E2" w:rsidP="00C057E2">
      <w:pPr>
        <w:pStyle w:val="Liste1Aufzhlung"/>
      </w:pPr>
      <w:r>
        <w:t>Rekonditionierung</w:t>
      </w:r>
    </w:p>
    <w:p w14:paraId="0810AE04" w14:textId="6A052EC8" w:rsidR="00C057E2" w:rsidRPr="00C057E2" w:rsidRDefault="00C057E2" w:rsidP="00C057E2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O-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m:t>2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O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OH</m:t>
                  </m:r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+ 2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5</m:t>
              </m:r>
            </m:sub>
          </m:sSub>
          <m:r>
            <m:rPr>
              <m:nor/>
            </m:rPr>
            <m:t>O</m:t>
          </m:r>
        </m:oMath>
      </m:oMathPara>
    </w:p>
    <w:p w14:paraId="63E0AFFB" w14:textId="1E3E28F7" w:rsidR="00C057E2" w:rsidRPr="00C057E2" w:rsidRDefault="00C057E2" w:rsidP="00C057E2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OH</m:t>
                  </m:r>
                </m:e>
              </m:d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MgCO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51B64AAB" w14:textId="52A808CC" w:rsidR="00C057E2" w:rsidRDefault="00C057E2" w:rsidP="00C057E2">
      <w:pPr>
        <w:pStyle w:val="Rot"/>
      </w:pPr>
      <w:r>
        <w:t>97% der Dokumente durchlaufen die Behandlung ohne sichtbare Veränderungen</w:t>
      </w:r>
      <w:r w:rsidR="00AF2EB4">
        <w:t>.</w:t>
      </w:r>
      <w:r>
        <w:t xml:space="preserve"> [</w:t>
      </w:r>
      <w:r>
        <w:fldChar w:fldCharType="begin"/>
      </w:r>
      <w:r>
        <w:instrText xml:space="preserve"> REF _Ref57098349 \r \h </w:instrText>
      </w:r>
      <w:r>
        <w:fldChar w:fldCharType="separate"/>
      </w:r>
      <w:r w:rsidR="00AF2EB4">
        <w:t>6</w:t>
      </w:r>
      <w:r>
        <w:fldChar w:fldCharType="end"/>
      </w:r>
      <w:r>
        <w:t>]</w:t>
      </w:r>
    </w:p>
    <w:p w14:paraId="0C118270" w14:textId="1144065B" w:rsidR="00AF2EB4" w:rsidRDefault="00AF2EB4" w:rsidP="00AF2EB4">
      <w:pPr>
        <w:pStyle w:val="Zusammenfassung"/>
      </w:pPr>
      <w:r w:rsidRPr="00AF2EB4">
        <w:rPr>
          <w:b/>
          <w:bCs/>
        </w:rPr>
        <w:t>Zusammenfassung</w:t>
      </w:r>
      <w:r>
        <w:t>: fehlt.</w:t>
      </w:r>
    </w:p>
    <w:p w14:paraId="79B4982A" w14:textId="278CF3C6" w:rsidR="00AF2EB4" w:rsidRDefault="00AF2EB4" w:rsidP="00AF2EB4">
      <w:pPr>
        <w:pStyle w:val="EinstiegAbschluss"/>
      </w:pPr>
      <w:r w:rsidRPr="00AF2EB4">
        <w:rPr>
          <w:b/>
          <w:bCs/>
        </w:rPr>
        <w:t>Abschluss</w:t>
      </w:r>
      <w:r>
        <w:t>: fehlt.</w:t>
      </w:r>
    </w:p>
    <w:p w14:paraId="2A8C06EE" w14:textId="1F7BCA5F" w:rsidR="00931B3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14:paraId="6D350D7E" w14:textId="22351C2C" w:rsidR="00716C5F" w:rsidRDefault="00716C5F" w:rsidP="00AF2EB4">
      <w:pPr>
        <w:pStyle w:val="AufzhlungStandard"/>
        <w:numPr>
          <w:ilvl w:val="0"/>
          <w:numId w:val="25"/>
        </w:numPr>
      </w:pPr>
      <w:r>
        <w:t>Klaus Roth, Chem. Unserer Zeit, Papierkonservierung, 2006, 40, 54-62</w:t>
      </w:r>
    </w:p>
    <w:p w14:paraId="27539788" w14:textId="19EFFCF9" w:rsidR="00716C5F" w:rsidRDefault="00716C5F" w:rsidP="00716C5F">
      <w:pPr>
        <w:pStyle w:val="AufzhlungStandard"/>
      </w:pPr>
      <w:r>
        <w:t>Informationsmappe "Bestandserhaltung" des ZFB Leipzig</w:t>
      </w:r>
    </w:p>
    <w:p w14:paraId="4CE90084" w14:textId="36DC6DEC" w:rsidR="00716C5F" w:rsidRDefault="00716C5F" w:rsidP="00716C5F">
      <w:pPr>
        <w:pStyle w:val="AufzhlungStandard"/>
      </w:pPr>
      <w:r>
        <w:t>Beate Koch u.a., Stopp dem Buchzerfall, Spektrum der Wissenschaft, 2000, 4, 85ff</w:t>
      </w:r>
    </w:p>
    <w:p w14:paraId="21C5A611" w14:textId="6FBEBB18" w:rsidR="00716C5F" w:rsidRDefault="00716C5F" w:rsidP="00716C5F">
      <w:pPr>
        <w:pStyle w:val="AufzhlungStandard"/>
      </w:pPr>
      <w:r>
        <w:t xml:space="preserve">Karl </w:t>
      </w:r>
      <w:proofErr w:type="spellStart"/>
      <w:r>
        <w:t>Bredereck</w:t>
      </w:r>
      <w:proofErr w:type="spellEnd"/>
      <w:r>
        <w:t>, Gefährdung, Restaurierung und Konservierung von Schriftgut, Spektrum der Wissenschaft, 1995, 9, 96ff</w:t>
      </w:r>
    </w:p>
    <w:p w14:paraId="3680930C" w14:textId="2878D848" w:rsidR="00716C5F" w:rsidRDefault="00716C5F" w:rsidP="00716C5F">
      <w:pPr>
        <w:pStyle w:val="AufzhlungStandard"/>
      </w:pPr>
      <w:r>
        <w:t xml:space="preserve">A. Pingel </w:t>
      </w:r>
      <w:proofErr w:type="spellStart"/>
      <w:r>
        <w:t>Keuth</w:t>
      </w:r>
      <w:proofErr w:type="spellEnd"/>
      <w:r>
        <w:t>, Chem. Unserer Zeit, Papierproduktion, 2005, 39, 402-409</w:t>
      </w:r>
    </w:p>
    <w:bookmarkStart w:id="11" w:name="6"/>
    <w:bookmarkStart w:id="12" w:name="_Ref57098349"/>
    <w:p w14:paraId="7D960806" w14:textId="30F6683A" w:rsidR="00716C5F" w:rsidRDefault="00716C5F" w:rsidP="00716C5F">
      <w:pPr>
        <w:pStyle w:val="AufzhlungStandard"/>
      </w:pPr>
      <w:r>
        <w:fldChar w:fldCharType="begin"/>
      </w:r>
      <w:r>
        <w:instrText xml:space="preserve"> HYPERLINK "http://www.swissinfo.org/ger/suche/Result.html?siteSect=882&amp;ty=st&amp;sid=1644737" </w:instrText>
      </w:r>
      <w:r>
        <w:fldChar w:fldCharType="separate"/>
      </w:r>
      <w:r>
        <w:rPr>
          <w:rStyle w:val="Hyperlink"/>
          <w:rFonts w:cs="Arial"/>
        </w:rPr>
        <w:t>http://www.swissinfo.org/ger/suche/Result.html?</w:t>
      </w:r>
      <w:r>
        <w:fldChar w:fldCharType="end"/>
      </w:r>
      <w:bookmarkEnd w:id="11"/>
      <w:r>
        <w:fldChar w:fldCharType="begin"/>
      </w:r>
      <w:r>
        <w:instrText xml:space="preserve"> HYPERLINK "http://www.swissinfo.org/ger/suche/Result.html?siteSect=882&amp;ty=st&amp;sid=1644737" </w:instrText>
      </w:r>
      <w:r>
        <w:fldChar w:fldCharType="separate"/>
      </w:r>
      <w:r>
        <w:rPr>
          <w:rStyle w:val="Hyperlink"/>
          <w:rFonts w:cs="Arial"/>
        </w:rPr>
        <w:t>siteSect=882&amp;ty=st&amp;sid=1644737</w:t>
      </w:r>
      <w:r>
        <w:fldChar w:fldCharType="end"/>
      </w:r>
      <w:r>
        <w:t>; 04.06.2008 (</w:t>
      </w:r>
      <w:r w:rsidRPr="00AF2EB4">
        <w:t>Quelle verschollen, 24.11.2020</w:t>
      </w:r>
      <w:r>
        <w:t>)</w:t>
      </w:r>
      <w:bookmarkEnd w:id="12"/>
    </w:p>
    <w:bookmarkStart w:id="13" w:name="7"/>
    <w:bookmarkStart w:id="14" w:name="_Ref57097756"/>
    <w:p w14:paraId="7FBED81E" w14:textId="4DCE7406" w:rsidR="00716C5F" w:rsidRDefault="00716C5F" w:rsidP="00716C5F">
      <w:pPr>
        <w:pStyle w:val="AufzhlungStandard"/>
      </w:pPr>
      <w:r>
        <w:fldChar w:fldCharType="begin"/>
      </w:r>
      <w:r>
        <w:instrText xml:space="preserve"> HYPERLINK "http://www.nitrochemie.com/pdfdoc/papersave/papersave_swiss_brosch_de.pdf" </w:instrText>
      </w:r>
      <w:r>
        <w:fldChar w:fldCharType="separate"/>
      </w:r>
      <w:r>
        <w:rPr>
          <w:rStyle w:val="Hyperlink"/>
          <w:rFonts w:cs="Arial"/>
        </w:rPr>
        <w:t>http://www.nitrochemie.com/pdfdoc/papersave/papersave_swiss_brosch_de.pdf</w:t>
      </w:r>
      <w:r>
        <w:fldChar w:fldCharType="end"/>
      </w:r>
      <w:bookmarkEnd w:id="13"/>
      <w:r>
        <w:t>; 13.06.2008 (</w:t>
      </w:r>
      <w:r w:rsidRPr="00AF2EB4">
        <w:t>verschollen</w:t>
      </w:r>
      <w:r>
        <w:t>)</w:t>
      </w:r>
      <w:bookmarkEnd w:id="14"/>
    </w:p>
    <w:p w14:paraId="57760689" w14:textId="5E639B63" w:rsidR="00716C5F" w:rsidRDefault="00716C5F" w:rsidP="00716C5F">
      <w:pPr>
        <w:pStyle w:val="AufzhlungStandard"/>
      </w:pPr>
      <w:r>
        <w:t>Wikipedia, Artikel "Papier", "Zentrum für Bucherhaltung", gesehen am 16.05.2008</w:t>
      </w:r>
    </w:p>
    <w:p w14:paraId="65E5978D" w14:textId="3B72D0BE" w:rsidR="00716C5F" w:rsidRDefault="00716C5F" w:rsidP="00716C5F">
      <w:pPr>
        <w:pStyle w:val="AufzhlungStandard"/>
      </w:pPr>
      <w:r>
        <w:t>Wolfgang Bender, Kampf dem Papierzerfall? Der Archivar, 2001, 4</w:t>
      </w:r>
    </w:p>
    <w:sectPr w:rsidR="00716C5F" w:rsidSect="00707B5F">
      <w:type w:val="continuous"/>
      <w:pgSz w:w="11906" w:h="16838"/>
      <w:pgMar w:top="851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C506" w14:textId="77777777" w:rsidR="008039D1" w:rsidRDefault="008039D1" w:rsidP="005A7DCE">
      <w:pPr>
        <w:spacing w:before="0"/>
      </w:pPr>
      <w:r>
        <w:separator/>
      </w:r>
    </w:p>
  </w:endnote>
  <w:endnote w:type="continuationSeparator" w:id="0">
    <w:p w14:paraId="3214F425" w14:textId="77777777" w:rsidR="008039D1" w:rsidRDefault="008039D1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8625137"/>
      <w:docPartObj>
        <w:docPartGallery w:val="Page Numbers (Bottom of Page)"/>
        <w:docPartUnique/>
      </w:docPartObj>
    </w:sdtPr>
    <w:sdtEndPr/>
    <w:sdtContent>
      <w:p w14:paraId="7EE0C8EA" w14:textId="77777777" w:rsidR="008039D1" w:rsidRDefault="008039D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811099" wp14:editId="0E669986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D691E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88C44D" w14:textId="34B54474" w:rsidR="008039D1" w:rsidRDefault="008039D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DF8B39" w14:textId="77777777" w:rsidR="008039D1" w:rsidRDefault="00803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5A33A" w14:textId="77777777" w:rsidR="008039D1" w:rsidRDefault="008039D1" w:rsidP="005A7DCE">
      <w:pPr>
        <w:spacing w:before="0"/>
      </w:pPr>
      <w:r>
        <w:separator/>
      </w:r>
    </w:p>
  </w:footnote>
  <w:footnote w:type="continuationSeparator" w:id="0">
    <w:p w14:paraId="026CC8B6" w14:textId="77777777" w:rsidR="008039D1" w:rsidRDefault="008039D1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15BF"/>
    <w:multiLevelType w:val="multilevel"/>
    <w:tmpl w:val="6C7AE53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633056C"/>
    <w:multiLevelType w:val="multilevel"/>
    <w:tmpl w:val="5BFA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5" w15:restartNumberingAfterBreak="0">
    <w:nsid w:val="19476FA5"/>
    <w:multiLevelType w:val="multilevel"/>
    <w:tmpl w:val="FD80DB3C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1D7D7A45"/>
    <w:multiLevelType w:val="multilevel"/>
    <w:tmpl w:val="E552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C1A06"/>
    <w:multiLevelType w:val="multilevel"/>
    <w:tmpl w:val="DAA2308E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31276AE2"/>
    <w:multiLevelType w:val="multilevel"/>
    <w:tmpl w:val="703ADD92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77D36"/>
    <w:multiLevelType w:val="multilevel"/>
    <w:tmpl w:val="35902014"/>
    <w:lvl w:ilvl="0">
      <w:start w:val="1"/>
      <w:numFmt w:val="bullet"/>
      <w:pStyle w:val="CASNr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4ACC31A8"/>
    <w:multiLevelType w:val="hybridMultilevel"/>
    <w:tmpl w:val="B61025EA"/>
    <w:lvl w:ilvl="0" w:tplc="74C2B790">
      <w:start w:val="1"/>
      <w:numFmt w:val="bullet"/>
      <w:lvlText w:val=""/>
      <w:lvlJc w:val="left"/>
      <w:pPr>
        <w:ind w:left="1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5" w15:restartNumberingAfterBreak="0">
    <w:nsid w:val="6B6839DF"/>
    <w:multiLevelType w:val="hybridMultilevel"/>
    <w:tmpl w:val="A23C8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1"/>
  </w:num>
  <w:num w:numId="13">
    <w:abstractNumId w:val="10"/>
  </w:num>
  <w:num w:numId="14">
    <w:abstractNumId w:val="0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5"/>
  </w:num>
  <w:num w:numId="21">
    <w:abstractNumId w:val="7"/>
  </w:num>
  <w:num w:numId="22">
    <w:abstractNumId w:val="6"/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3B"/>
    <w:rsid w:val="00045EDE"/>
    <w:rsid w:val="000673EE"/>
    <w:rsid w:val="000712A2"/>
    <w:rsid w:val="00074491"/>
    <w:rsid w:val="000D4A1C"/>
    <w:rsid w:val="000E61E0"/>
    <w:rsid w:val="001B0E73"/>
    <w:rsid w:val="001D6942"/>
    <w:rsid w:val="00286533"/>
    <w:rsid w:val="0029716A"/>
    <w:rsid w:val="0033663A"/>
    <w:rsid w:val="0036111E"/>
    <w:rsid w:val="003E490E"/>
    <w:rsid w:val="00400D3E"/>
    <w:rsid w:val="00480635"/>
    <w:rsid w:val="004A4B07"/>
    <w:rsid w:val="005633FE"/>
    <w:rsid w:val="005A7DCE"/>
    <w:rsid w:val="005D5199"/>
    <w:rsid w:val="006226E9"/>
    <w:rsid w:val="006841CE"/>
    <w:rsid w:val="006E6DFB"/>
    <w:rsid w:val="006F1D4F"/>
    <w:rsid w:val="00707B5F"/>
    <w:rsid w:val="007161D1"/>
    <w:rsid w:val="00716C5F"/>
    <w:rsid w:val="007514D3"/>
    <w:rsid w:val="00783295"/>
    <w:rsid w:val="007B2C80"/>
    <w:rsid w:val="007F18E1"/>
    <w:rsid w:val="008039D1"/>
    <w:rsid w:val="008117E4"/>
    <w:rsid w:val="00825BFE"/>
    <w:rsid w:val="00850560"/>
    <w:rsid w:val="00883728"/>
    <w:rsid w:val="008A524D"/>
    <w:rsid w:val="00931B30"/>
    <w:rsid w:val="009710A6"/>
    <w:rsid w:val="009B4835"/>
    <w:rsid w:val="00A21130"/>
    <w:rsid w:val="00A25B94"/>
    <w:rsid w:val="00A5383F"/>
    <w:rsid w:val="00AA5D66"/>
    <w:rsid w:val="00AB7E4B"/>
    <w:rsid w:val="00AE53F0"/>
    <w:rsid w:val="00AF2EB4"/>
    <w:rsid w:val="00AF7672"/>
    <w:rsid w:val="00B10DD4"/>
    <w:rsid w:val="00B66CF4"/>
    <w:rsid w:val="00B85024"/>
    <w:rsid w:val="00C057E2"/>
    <w:rsid w:val="00C511E6"/>
    <w:rsid w:val="00CA413D"/>
    <w:rsid w:val="00D97908"/>
    <w:rsid w:val="00E14DE1"/>
    <w:rsid w:val="00E20AF3"/>
    <w:rsid w:val="00E50811"/>
    <w:rsid w:val="00E54A99"/>
    <w:rsid w:val="00E8473B"/>
    <w:rsid w:val="00E94F6E"/>
    <w:rsid w:val="00F76D18"/>
    <w:rsid w:val="00FC711A"/>
    <w:rsid w:val="00FD788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20C57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FC711A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E50811"/>
    <w:pPr>
      <w:numPr>
        <w:numId w:val="21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FC711A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E50811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1B0E73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4835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B483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B483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B4835"/>
    <w:pPr>
      <w:spacing w:after="100"/>
      <w:ind w:left="480"/>
    </w:pPr>
  </w:style>
  <w:style w:type="paragraph" w:customStyle="1" w:styleId="Formeln">
    <w:name w:val="Formeln"/>
    <w:basedOn w:val="Standard"/>
    <w:qFormat/>
    <w:rsid w:val="00B10DD4"/>
    <w:pPr>
      <w:spacing w:after="120"/>
      <w:jc w:val="center"/>
    </w:pPr>
    <w:rPr>
      <w:sz w:val="28"/>
    </w:rPr>
  </w:style>
  <w:style w:type="paragraph" w:customStyle="1" w:styleId="CASNr">
    <w:name w:val="CASNr"/>
    <w:basedOn w:val="Listenabsatz"/>
    <w:link w:val="CASNrZchn"/>
    <w:qFormat/>
    <w:rsid w:val="001B0E73"/>
    <w:pPr>
      <w:numPr>
        <w:numId w:val="12"/>
      </w:numPr>
    </w:pPr>
    <w:rPr>
      <w:sz w:val="20"/>
      <w:szCs w:val="18"/>
    </w:rPr>
  </w:style>
  <w:style w:type="character" w:customStyle="1" w:styleId="CASNrZchn">
    <w:name w:val="CASNr Zchn"/>
    <w:basedOn w:val="ListenabsatzZchn"/>
    <w:link w:val="CASNr"/>
    <w:rsid w:val="001B0E73"/>
    <w:rPr>
      <w:sz w:val="20"/>
      <w:szCs w:val="18"/>
    </w:rPr>
  </w:style>
  <w:style w:type="character" w:styleId="Hervorhebung">
    <w:name w:val="Emphasis"/>
    <w:basedOn w:val="Absatz-Standardschriftart"/>
    <w:uiPriority w:val="20"/>
    <w:qFormat/>
    <w:rsid w:val="0029716A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9716A"/>
    <w:rPr>
      <w:color w:val="0000FF" w:themeColor="followedHyperlink"/>
      <w:u w:val="single"/>
    </w:rPr>
  </w:style>
  <w:style w:type="character" w:styleId="Fett">
    <w:name w:val="Strong"/>
    <w:basedOn w:val="Absatz-Standardschriftart"/>
    <w:uiPriority w:val="22"/>
    <w:rsid w:val="0029716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9716A"/>
    <w:rPr>
      <w:color w:val="808080"/>
    </w:rPr>
  </w:style>
  <w:style w:type="table" w:styleId="Tabellenraster">
    <w:name w:val="Table Grid"/>
    <w:basedOn w:val="NormaleTabelle"/>
    <w:uiPriority w:val="39"/>
    <w:rsid w:val="003E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16C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A07D-F63C-4858-9ACF-7A1A8A8D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Wagner, Walter</cp:lastModifiedBy>
  <cp:revision>5</cp:revision>
  <cp:lastPrinted>2020-12-23T16:33:00Z</cp:lastPrinted>
  <dcterms:created xsi:type="dcterms:W3CDTF">2020-11-24T06:35:00Z</dcterms:created>
  <dcterms:modified xsi:type="dcterms:W3CDTF">2020-12-23T16:33:00Z</dcterms:modified>
</cp:coreProperties>
</file>