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0008A1E0" w:rsidR="00AE53F0" w:rsidRPr="00E835BC" w:rsidRDefault="00E8473B" w:rsidP="00E835BC">
      <w:pPr>
        <w:pStyle w:val="Seminar"/>
      </w:pPr>
      <w:r w:rsidRPr="00E835BC">
        <w:t>Seminar</w:t>
      </w:r>
      <w:r w:rsidR="00FD7888" w:rsidRPr="00E835BC">
        <w:t xml:space="preserve"> „Übungen im Vortragen –</w:t>
      </w:r>
      <w:r w:rsidR="00E835BC" w:rsidRPr="00E835BC">
        <w:t xml:space="preserve"> </w:t>
      </w:r>
      <w:r w:rsidR="00480635" w:rsidRPr="00E835BC">
        <w:t>PC</w:t>
      </w:r>
      <w:r w:rsidR="00FD7888" w:rsidRPr="00E835BC">
        <w:t>“</w:t>
      </w:r>
    </w:p>
    <w:p w14:paraId="61C6F5BC" w14:textId="5E7DCB28" w:rsidR="00E8473B" w:rsidRDefault="00E835BC" w:rsidP="005633FE">
      <w:pPr>
        <w:pStyle w:val="Titel"/>
      </w:pPr>
      <w:r>
        <w:t>Osmose</w:t>
      </w:r>
    </w:p>
    <w:p w14:paraId="28CE20D7" w14:textId="4E83B9DC" w:rsidR="00E8473B" w:rsidRDefault="00E835BC" w:rsidP="00E8473B">
      <w:pPr>
        <w:pStyle w:val="Autor"/>
      </w:pPr>
      <w:r>
        <w:t>Julia Vogel, WS 13/14</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45C95919" w14:textId="2E6560B2" w:rsidR="00673566"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7013698" w:history="1">
            <w:r w:rsidR="00673566" w:rsidRPr="00E34740">
              <w:rPr>
                <w:rStyle w:val="Hyperlink"/>
                <w:noProof/>
              </w:rPr>
              <w:t>1</w:t>
            </w:r>
            <w:r w:rsidR="00673566">
              <w:rPr>
                <w:rFonts w:asciiTheme="minorHAnsi" w:eastAsiaTheme="minorEastAsia" w:hAnsiTheme="minorHAnsi"/>
                <w:noProof/>
                <w:sz w:val="22"/>
                <w:lang w:eastAsia="de-DE"/>
              </w:rPr>
              <w:tab/>
            </w:r>
            <w:r w:rsidR="00673566" w:rsidRPr="00E34740">
              <w:rPr>
                <w:rStyle w:val="Hyperlink"/>
                <w:noProof/>
              </w:rPr>
              <w:t>Experiment</w:t>
            </w:r>
            <w:r w:rsidR="00673566">
              <w:rPr>
                <w:noProof/>
                <w:webHidden/>
              </w:rPr>
              <w:tab/>
            </w:r>
            <w:r w:rsidR="00673566">
              <w:rPr>
                <w:noProof/>
                <w:webHidden/>
              </w:rPr>
              <w:fldChar w:fldCharType="begin"/>
            </w:r>
            <w:r w:rsidR="00673566">
              <w:rPr>
                <w:noProof/>
                <w:webHidden/>
              </w:rPr>
              <w:instrText xml:space="preserve"> PAGEREF _Toc57013698 \h </w:instrText>
            </w:r>
            <w:r w:rsidR="00673566">
              <w:rPr>
                <w:noProof/>
                <w:webHidden/>
              </w:rPr>
            </w:r>
            <w:r w:rsidR="00673566">
              <w:rPr>
                <w:noProof/>
                <w:webHidden/>
              </w:rPr>
              <w:fldChar w:fldCharType="separate"/>
            </w:r>
            <w:r w:rsidR="00BD0D7A">
              <w:rPr>
                <w:noProof/>
                <w:webHidden/>
              </w:rPr>
              <w:t>1</w:t>
            </w:r>
            <w:r w:rsidR="00673566">
              <w:rPr>
                <w:noProof/>
                <w:webHidden/>
              </w:rPr>
              <w:fldChar w:fldCharType="end"/>
            </w:r>
          </w:hyperlink>
        </w:p>
        <w:p w14:paraId="586BED65" w14:textId="5090C561" w:rsidR="00673566" w:rsidRDefault="00BD0D7A">
          <w:pPr>
            <w:pStyle w:val="Verzeichnis1"/>
            <w:tabs>
              <w:tab w:val="left" w:pos="480"/>
              <w:tab w:val="right" w:leader="dot" w:pos="9344"/>
            </w:tabs>
            <w:rPr>
              <w:rFonts w:asciiTheme="minorHAnsi" w:eastAsiaTheme="minorEastAsia" w:hAnsiTheme="minorHAnsi"/>
              <w:noProof/>
              <w:sz w:val="22"/>
              <w:lang w:eastAsia="de-DE"/>
            </w:rPr>
          </w:pPr>
          <w:hyperlink w:anchor="_Toc57013699" w:history="1">
            <w:r w:rsidR="00673566" w:rsidRPr="00E34740">
              <w:rPr>
                <w:rStyle w:val="Hyperlink"/>
                <w:noProof/>
              </w:rPr>
              <w:t>2</w:t>
            </w:r>
            <w:r w:rsidR="00673566">
              <w:rPr>
                <w:rFonts w:asciiTheme="minorHAnsi" w:eastAsiaTheme="minorEastAsia" w:hAnsiTheme="minorHAnsi"/>
                <w:noProof/>
                <w:sz w:val="22"/>
                <w:lang w:eastAsia="de-DE"/>
              </w:rPr>
              <w:tab/>
            </w:r>
            <w:r w:rsidR="00673566" w:rsidRPr="00E34740">
              <w:rPr>
                <w:rStyle w:val="Hyperlink"/>
                <w:noProof/>
              </w:rPr>
              <w:t>Osmose</w:t>
            </w:r>
            <w:r w:rsidR="00673566">
              <w:rPr>
                <w:noProof/>
                <w:webHidden/>
              </w:rPr>
              <w:tab/>
            </w:r>
            <w:r w:rsidR="00673566">
              <w:rPr>
                <w:noProof/>
                <w:webHidden/>
              </w:rPr>
              <w:fldChar w:fldCharType="begin"/>
            </w:r>
            <w:r w:rsidR="00673566">
              <w:rPr>
                <w:noProof/>
                <w:webHidden/>
              </w:rPr>
              <w:instrText xml:space="preserve"> PAGEREF _Toc57013699 \h </w:instrText>
            </w:r>
            <w:r w:rsidR="00673566">
              <w:rPr>
                <w:noProof/>
                <w:webHidden/>
              </w:rPr>
            </w:r>
            <w:r w:rsidR="00673566">
              <w:rPr>
                <w:noProof/>
                <w:webHidden/>
              </w:rPr>
              <w:fldChar w:fldCharType="separate"/>
            </w:r>
            <w:r>
              <w:rPr>
                <w:noProof/>
                <w:webHidden/>
              </w:rPr>
              <w:t>2</w:t>
            </w:r>
            <w:r w:rsidR="00673566">
              <w:rPr>
                <w:noProof/>
                <w:webHidden/>
              </w:rPr>
              <w:fldChar w:fldCharType="end"/>
            </w:r>
          </w:hyperlink>
        </w:p>
        <w:p w14:paraId="3F7F2950" w14:textId="2645CD1B" w:rsidR="00673566" w:rsidRDefault="00BD0D7A">
          <w:pPr>
            <w:pStyle w:val="Verzeichnis1"/>
            <w:tabs>
              <w:tab w:val="left" w:pos="480"/>
              <w:tab w:val="right" w:leader="dot" w:pos="9344"/>
            </w:tabs>
            <w:rPr>
              <w:rFonts w:asciiTheme="minorHAnsi" w:eastAsiaTheme="minorEastAsia" w:hAnsiTheme="minorHAnsi"/>
              <w:noProof/>
              <w:sz w:val="22"/>
              <w:lang w:eastAsia="de-DE"/>
            </w:rPr>
          </w:pPr>
          <w:hyperlink w:anchor="_Toc57013700" w:history="1">
            <w:r w:rsidR="00673566" w:rsidRPr="00E34740">
              <w:rPr>
                <w:rStyle w:val="Hyperlink"/>
                <w:noProof/>
              </w:rPr>
              <w:t>3</w:t>
            </w:r>
            <w:r w:rsidR="00673566">
              <w:rPr>
                <w:rFonts w:asciiTheme="minorHAnsi" w:eastAsiaTheme="minorEastAsia" w:hAnsiTheme="minorHAnsi"/>
                <w:noProof/>
                <w:sz w:val="22"/>
                <w:lang w:eastAsia="de-DE"/>
              </w:rPr>
              <w:tab/>
            </w:r>
            <w:r w:rsidR="00673566" w:rsidRPr="00E34740">
              <w:rPr>
                <w:rStyle w:val="Hyperlink"/>
                <w:noProof/>
              </w:rPr>
              <w:t>Osmotischer Druck</w:t>
            </w:r>
            <w:r w:rsidR="00673566">
              <w:rPr>
                <w:noProof/>
                <w:webHidden/>
              </w:rPr>
              <w:tab/>
            </w:r>
            <w:r w:rsidR="00673566">
              <w:rPr>
                <w:noProof/>
                <w:webHidden/>
              </w:rPr>
              <w:fldChar w:fldCharType="begin"/>
            </w:r>
            <w:r w:rsidR="00673566">
              <w:rPr>
                <w:noProof/>
                <w:webHidden/>
              </w:rPr>
              <w:instrText xml:space="preserve"> PAGEREF _Toc57013700 \h </w:instrText>
            </w:r>
            <w:r w:rsidR="00673566">
              <w:rPr>
                <w:noProof/>
                <w:webHidden/>
              </w:rPr>
            </w:r>
            <w:r w:rsidR="00673566">
              <w:rPr>
                <w:noProof/>
                <w:webHidden/>
              </w:rPr>
              <w:fldChar w:fldCharType="separate"/>
            </w:r>
            <w:r>
              <w:rPr>
                <w:noProof/>
                <w:webHidden/>
              </w:rPr>
              <w:t>2</w:t>
            </w:r>
            <w:r w:rsidR="00673566">
              <w:rPr>
                <w:noProof/>
                <w:webHidden/>
              </w:rPr>
              <w:fldChar w:fldCharType="end"/>
            </w:r>
          </w:hyperlink>
        </w:p>
        <w:p w14:paraId="0C60B1F1" w14:textId="79DE1E71" w:rsidR="00673566" w:rsidRDefault="00BD0D7A">
          <w:pPr>
            <w:pStyle w:val="Verzeichnis1"/>
            <w:tabs>
              <w:tab w:val="left" w:pos="480"/>
              <w:tab w:val="right" w:leader="dot" w:pos="9344"/>
            </w:tabs>
            <w:rPr>
              <w:rFonts w:asciiTheme="minorHAnsi" w:eastAsiaTheme="minorEastAsia" w:hAnsiTheme="minorHAnsi"/>
              <w:noProof/>
              <w:sz w:val="22"/>
              <w:lang w:eastAsia="de-DE"/>
            </w:rPr>
          </w:pPr>
          <w:hyperlink w:anchor="_Toc57013701" w:history="1">
            <w:r w:rsidR="00673566" w:rsidRPr="00E34740">
              <w:rPr>
                <w:rStyle w:val="Hyperlink"/>
                <w:noProof/>
              </w:rPr>
              <w:t>4</w:t>
            </w:r>
            <w:r w:rsidR="00673566">
              <w:rPr>
                <w:rFonts w:asciiTheme="minorHAnsi" w:eastAsiaTheme="minorEastAsia" w:hAnsiTheme="minorHAnsi"/>
                <w:noProof/>
                <w:sz w:val="22"/>
                <w:lang w:eastAsia="de-DE"/>
              </w:rPr>
              <w:tab/>
            </w:r>
            <w:r w:rsidR="00673566" w:rsidRPr="00E34740">
              <w:rPr>
                <w:rStyle w:val="Hyperlink"/>
                <w:noProof/>
              </w:rPr>
              <w:t>Wirkung des osmotischen Drucks</w:t>
            </w:r>
            <w:r w:rsidR="00673566">
              <w:rPr>
                <w:noProof/>
                <w:webHidden/>
              </w:rPr>
              <w:tab/>
            </w:r>
            <w:r w:rsidR="00673566">
              <w:rPr>
                <w:noProof/>
                <w:webHidden/>
              </w:rPr>
              <w:fldChar w:fldCharType="begin"/>
            </w:r>
            <w:r w:rsidR="00673566">
              <w:rPr>
                <w:noProof/>
                <w:webHidden/>
              </w:rPr>
              <w:instrText xml:space="preserve"> PAGEREF _Toc57013701 \h </w:instrText>
            </w:r>
            <w:r w:rsidR="00673566">
              <w:rPr>
                <w:noProof/>
                <w:webHidden/>
              </w:rPr>
            </w:r>
            <w:r w:rsidR="00673566">
              <w:rPr>
                <w:noProof/>
                <w:webHidden/>
              </w:rPr>
              <w:fldChar w:fldCharType="separate"/>
            </w:r>
            <w:r>
              <w:rPr>
                <w:noProof/>
                <w:webHidden/>
              </w:rPr>
              <w:t>3</w:t>
            </w:r>
            <w:r w:rsidR="00673566">
              <w:rPr>
                <w:noProof/>
                <w:webHidden/>
              </w:rPr>
              <w:fldChar w:fldCharType="end"/>
            </w:r>
          </w:hyperlink>
        </w:p>
        <w:p w14:paraId="74970FCA" w14:textId="704D1AC7" w:rsidR="00673566" w:rsidRDefault="00BD0D7A">
          <w:pPr>
            <w:pStyle w:val="Verzeichnis1"/>
            <w:tabs>
              <w:tab w:val="left" w:pos="480"/>
              <w:tab w:val="right" w:leader="dot" w:pos="9344"/>
            </w:tabs>
            <w:rPr>
              <w:rFonts w:asciiTheme="minorHAnsi" w:eastAsiaTheme="minorEastAsia" w:hAnsiTheme="minorHAnsi"/>
              <w:noProof/>
              <w:sz w:val="22"/>
              <w:lang w:eastAsia="de-DE"/>
            </w:rPr>
          </w:pPr>
          <w:hyperlink w:anchor="_Toc57013702" w:history="1">
            <w:r w:rsidR="00673566" w:rsidRPr="00E34740">
              <w:rPr>
                <w:rStyle w:val="Hyperlink"/>
                <w:noProof/>
              </w:rPr>
              <w:t>5</w:t>
            </w:r>
            <w:r w:rsidR="00673566">
              <w:rPr>
                <w:rFonts w:asciiTheme="minorHAnsi" w:eastAsiaTheme="minorEastAsia" w:hAnsiTheme="minorHAnsi"/>
                <w:noProof/>
                <w:sz w:val="22"/>
                <w:lang w:eastAsia="de-DE"/>
              </w:rPr>
              <w:tab/>
            </w:r>
            <w:r w:rsidR="00673566" w:rsidRPr="00E34740">
              <w:rPr>
                <w:rStyle w:val="Hyperlink"/>
                <w:noProof/>
              </w:rPr>
              <w:t>Anwendungsgebiete</w:t>
            </w:r>
            <w:r w:rsidR="00673566">
              <w:rPr>
                <w:noProof/>
                <w:webHidden/>
              </w:rPr>
              <w:tab/>
            </w:r>
            <w:r w:rsidR="00673566">
              <w:rPr>
                <w:noProof/>
                <w:webHidden/>
              </w:rPr>
              <w:fldChar w:fldCharType="begin"/>
            </w:r>
            <w:r w:rsidR="00673566">
              <w:rPr>
                <w:noProof/>
                <w:webHidden/>
              </w:rPr>
              <w:instrText xml:space="preserve"> PAGEREF _Toc57013702 \h </w:instrText>
            </w:r>
            <w:r w:rsidR="00673566">
              <w:rPr>
                <w:noProof/>
                <w:webHidden/>
              </w:rPr>
            </w:r>
            <w:r w:rsidR="00673566">
              <w:rPr>
                <w:noProof/>
                <w:webHidden/>
              </w:rPr>
              <w:fldChar w:fldCharType="separate"/>
            </w:r>
            <w:r>
              <w:rPr>
                <w:noProof/>
                <w:webHidden/>
              </w:rPr>
              <w:t>3</w:t>
            </w:r>
            <w:r w:rsidR="00673566">
              <w:rPr>
                <w:noProof/>
                <w:webHidden/>
              </w:rPr>
              <w:fldChar w:fldCharType="end"/>
            </w:r>
          </w:hyperlink>
        </w:p>
        <w:p w14:paraId="5AC765BB" w14:textId="62459CC9" w:rsidR="009B4835" w:rsidRDefault="009B4835">
          <w:r>
            <w:rPr>
              <w:b/>
              <w:bCs/>
            </w:rPr>
            <w:fldChar w:fldCharType="end"/>
          </w:r>
        </w:p>
      </w:sdtContent>
    </w:sdt>
    <w:p w14:paraId="06CE8F08" w14:textId="6A2086D4" w:rsidR="00480635" w:rsidRPr="00E835BC" w:rsidRDefault="00FD7888" w:rsidP="00480635">
      <w:pPr>
        <w:pStyle w:val="EinstiegAbschluss"/>
      </w:pPr>
      <w:bookmarkStart w:id="0" w:name="_Überschrift_1"/>
      <w:bookmarkEnd w:id="0"/>
      <w:r w:rsidRPr="0029716A">
        <w:rPr>
          <w:rStyle w:val="Fett"/>
        </w:rPr>
        <w:t>Einstieg</w:t>
      </w:r>
      <w:r>
        <w:t>:</w:t>
      </w:r>
      <w:r w:rsidR="0029716A">
        <w:t xml:space="preserve"> </w:t>
      </w:r>
      <w:r w:rsidR="00E835BC">
        <w:rPr>
          <w:rFonts w:cs="Arial"/>
        </w:rPr>
        <w:t>Auszug aus „The Simpsons“ Staffel 10 Folge 7:</w:t>
      </w:r>
    </w:p>
    <w:p w14:paraId="7CE15146" w14:textId="228A7A24" w:rsidR="00E835BC" w:rsidRPr="00E835BC" w:rsidRDefault="00E835BC" w:rsidP="00480635">
      <w:pPr>
        <w:pStyle w:val="EinstiegAbschluss"/>
      </w:pPr>
      <w:r>
        <w:rPr>
          <w:rFonts w:cs="Arial"/>
        </w:rPr>
        <w:t>Homer Simpson versucht in einen Süßwasser-Aquarium einen Hummer zu halten. Jedoch stellt er schnell fest, dass dies für den Hummer nicht gut ist. Daher erhöht er die Salz-Konzentration im Wasser, was wiederum für die Fische ein Problem darstellt…</w:t>
      </w:r>
    </w:p>
    <w:p w14:paraId="357C8AB3" w14:textId="77777777" w:rsidR="00E835BC" w:rsidRPr="00E835BC" w:rsidRDefault="00E835BC" w:rsidP="00480635">
      <w:pPr>
        <w:pStyle w:val="EinstiegAbschluss"/>
      </w:pPr>
    </w:p>
    <w:p w14:paraId="2A42395E" w14:textId="77777777" w:rsidR="00E835BC" w:rsidRDefault="00E835BC" w:rsidP="00E835BC">
      <w:pPr>
        <w:pStyle w:val="Bilder"/>
        <w:sectPr w:rsidR="00E835BC" w:rsidSect="009B4835">
          <w:footerReference w:type="default" r:id="rId9"/>
          <w:pgSz w:w="11906" w:h="16838"/>
          <w:pgMar w:top="851" w:right="1134" w:bottom="851" w:left="1418" w:header="0" w:footer="0" w:gutter="0"/>
          <w:cols w:space="708"/>
          <w:titlePg/>
          <w:docGrid w:linePitch="360"/>
        </w:sectPr>
      </w:pPr>
    </w:p>
    <w:p w14:paraId="06A3BD47" w14:textId="784FD8EF" w:rsidR="00E835BC" w:rsidRDefault="00E835BC" w:rsidP="00E835BC">
      <w:pPr>
        <w:pStyle w:val="Bilder"/>
        <w:spacing w:before="60"/>
      </w:pPr>
      <w:r>
        <w:drawing>
          <wp:inline distT="0" distB="0" distL="0" distR="0" wp14:anchorId="28693206" wp14:editId="501CE033">
            <wp:extent cx="2479040" cy="132905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9040" cy="1329055"/>
                    </a:xfrm>
                    <a:prstGeom prst="rect">
                      <a:avLst/>
                    </a:prstGeom>
                    <a:noFill/>
                    <a:ln>
                      <a:noFill/>
                    </a:ln>
                  </pic:spPr>
                </pic:pic>
              </a:graphicData>
            </a:graphic>
          </wp:inline>
        </w:drawing>
      </w:r>
    </w:p>
    <w:p w14:paraId="29C2B7F2" w14:textId="5E5CA6D2" w:rsidR="00E835BC" w:rsidRDefault="00E835BC" w:rsidP="00E835BC">
      <w:pPr>
        <w:pStyle w:val="Beschriftung"/>
      </w:pPr>
      <w:r>
        <w:t xml:space="preserve">Abb. </w:t>
      </w:r>
      <w:r w:rsidR="00BD0D7A">
        <w:fldChar w:fldCharType="begin"/>
      </w:r>
      <w:r w:rsidR="00BD0D7A">
        <w:instrText xml:space="preserve"> SEQ Abb. \* ARABIC </w:instrText>
      </w:r>
      <w:r w:rsidR="00BD0D7A">
        <w:fldChar w:fldCharType="separate"/>
      </w:r>
      <w:r w:rsidR="00BD0D7A">
        <w:rPr>
          <w:noProof/>
        </w:rPr>
        <w:t>1</w:t>
      </w:r>
      <w:r w:rsidR="00BD0D7A">
        <w:rPr>
          <w:noProof/>
        </w:rPr>
        <w:fldChar w:fldCharType="end"/>
      </w:r>
      <w:r>
        <w:t>: Hummer (Meeres-Tier) in Süß-Wasser [</w:t>
      </w:r>
      <w:r>
        <w:fldChar w:fldCharType="begin"/>
      </w:r>
      <w:r>
        <w:instrText xml:space="preserve"> REF _Ref57012675 \r \h </w:instrText>
      </w:r>
      <w:r>
        <w:fldChar w:fldCharType="separate"/>
      </w:r>
      <w:r w:rsidR="00BD0D7A">
        <w:t>1</w:t>
      </w:r>
      <w:r>
        <w:fldChar w:fldCharType="end"/>
      </w:r>
      <w:r>
        <w:t>]</w:t>
      </w:r>
    </w:p>
    <w:p w14:paraId="3B1ED691" w14:textId="25AFFF6B" w:rsidR="00E835BC" w:rsidRDefault="00E835BC" w:rsidP="00E835BC">
      <w:pPr>
        <w:pStyle w:val="Bilder"/>
      </w:pPr>
      <w:r>
        <w:drawing>
          <wp:inline distT="0" distB="0" distL="0" distR="0" wp14:anchorId="35C97C65" wp14:editId="0F8C2E93">
            <wp:extent cx="1866265" cy="1329055"/>
            <wp:effectExtent l="0" t="0" r="63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265" cy="1329055"/>
                    </a:xfrm>
                    <a:prstGeom prst="rect">
                      <a:avLst/>
                    </a:prstGeom>
                    <a:noFill/>
                    <a:ln>
                      <a:noFill/>
                    </a:ln>
                  </pic:spPr>
                </pic:pic>
              </a:graphicData>
            </a:graphic>
          </wp:inline>
        </w:drawing>
      </w:r>
    </w:p>
    <w:p w14:paraId="6BE66E8E" w14:textId="5684D1CA" w:rsidR="00E835BC" w:rsidRDefault="00E835BC" w:rsidP="00E835BC">
      <w:pPr>
        <w:pStyle w:val="Beschriftung"/>
      </w:pPr>
      <w:r>
        <w:t xml:space="preserve">Abb. </w:t>
      </w:r>
      <w:r w:rsidR="00BD0D7A">
        <w:fldChar w:fldCharType="begin"/>
      </w:r>
      <w:r w:rsidR="00BD0D7A">
        <w:instrText xml:space="preserve"> SEQ Abb. \* ARABIC </w:instrText>
      </w:r>
      <w:r w:rsidR="00BD0D7A">
        <w:fldChar w:fldCharType="separate"/>
      </w:r>
      <w:r w:rsidR="00BD0D7A">
        <w:rPr>
          <w:noProof/>
        </w:rPr>
        <w:t>2</w:t>
      </w:r>
      <w:r w:rsidR="00BD0D7A">
        <w:rPr>
          <w:noProof/>
        </w:rPr>
        <w:fldChar w:fldCharType="end"/>
      </w:r>
      <w:r>
        <w:t>: Süßwasser-Fisch in Salz-Wasser [</w:t>
      </w:r>
      <w:r>
        <w:fldChar w:fldCharType="begin"/>
      </w:r>
      <w:r>
        <w:instrText xml:space="preserve"> REF _Ref57012675 \r \h </w:instrText>
      </w:r>
      <w:r>
        <w:fldChar w:fldCharType="separate"/>
      </w:r>
      <w:r w:rsidR="00BD0D7A">
        <w:t>1</w:t>
      </w:r>
      <w:r>
        <w:fldChar w:fldCharType="end"/>
      </w:r>
      <w:r>
        <w:t>]</w:t>
      </w:r>
    </w:p>
    <w:p w14:paraId="0B8C5AF7" w14:textId="77777777" w:rsidR="00E835BC" w:rsidRDefault="00E835BC" w:rsidP="00E835BC">
      <w:pPr>
        <w:pStyle w:val="EinstiegAbschluss"/>
        <w:rPr>
          <w:rFonts w:cs="Arial"/>
        </w:rPr>
        <w:sectPr w:rsidR="00E835BC" w:rsidSect="00E835BC">
          <w:type w:val="continuous"/>
          <w:pgSz w:w="11906" w:h="16838"/>
          <w:pgMar w:top="851" w:right="1134" w:bottom="851" w:left="1418" w:header="0" w:footer="0" w:gutter="0"/>
          <w:cols w:num="2" w:space="708"/>
          <w:titlePg/>
          <w:docGrid w:linePitch="360"/>
        </w:sectPr>
      </w:pPr>
    </w:p>
    <w:p w14:paraId="455161C0" w14:textId="499F9E65" w:rsidR="00E835BC" w:rsidRPr="00E835BC" w:rsidRDefault="00E835BC" w:rsidP="00E835BC">
      <w:pPr>
        <w:pStyle w:val="EinstiegAbschluss"/>
      </w:pPr>
      <w:r>
        <w:rPr>
          <w:rFonts w:cs="Arial"/>
        </w:rPr>
        <w:t>Warum ist nun eine erhöhte Salz-Konzentration im Wasser für manche Tiere lebensnotwendig und für andere lebensgefährlich?</w:t>
      </w:r>
    </w:p>
    <w:p w14:paraId="3D51DEDA" w14:textId="18CE507C" w:rsidR="00E8473B" w:rsidRDefault="00E835BC" w:rsidP="008A524D">
      <w:pPr>
        <w:pStyle w:val="berschrift1"/>
      </w:pPr>
      <w:bookmarkStart w:id="1" w:name="_Toc57013698"/>
      <w:r>
        <w:t>Experiment</w:t>
      </w:r>
      <w:bookmarkEnd w:id="1"/>
    </w:p>
    <w:p w14:paraId="3DF25CB8" w14:textId="3D176D5B" w:rsidR="00E835BC" w:rsidRDefault="00E835BC" w:rsidP="00E835BC">
      <w:r w:rsidRPr="00E835BC">
        <w:rPr>
          <w:rStyle w:val="Fett"/>
        </w:rPr>
        <w:t>Experiment</w:t>
      </w:r>
      <w:r>
        <w:t>: Osmotischer Druck</w:t>
      </w:r>
    </w:p>
    <w:p w14:paraId="46CB1CCA" w14:textId="13ED2D35" w:rsidR="00E835BC" w:rsidRDefault="00E835BC" w:rsidP="00E835BC">
      <w:r w:rsidRPr="00E835BC">
        <w:rPr>
          <w:rStyle w:val="Fett"/>
        </w:rPr>
        <w:t>Material</w:t>
      </w:r>
      <w:r>
        <w:t xml:space="preserve">: </w:t>
      </w:r>
    </w:p>
    <w:p w14:paraId="00299C2D" w14:textId="77777777" w:rsidR="00E835BC" w:rsidRDefault="00E835BC" w:rsidP="00E835BC">
      <w:pPr>
        <w:pStyle w:val="Liste1Aufzhlung"/>
        <w:sectPr w:rsidR="00E835BC" w:rsidSect="00E835BC">
          <w:type w:val="continuous"/>
          <w:pgSz w:w="11906" w:h="16838"/>
          <w:pgMar w:top="851" w:right="1134" w:bottom="851" w:left="1418" w:header="0" w:footer="0" w:gutter="0"/>
          <w:cols w:space="708"/>
          <w:titlePg/>
          <w:docGrid w:linePitch="360"/>
        </w:sectPr>
      </w:pPr>
    </w:p>
    <w:p w14:paraId="0CEC0E38" w14:textId="4B0B00C6" w:rsidR="00E835BC" w:rsidRDefault="00E835BC" w:rsidP="00E835BC">
      <w:pPr>
        <w:pStyle w:val="Liste1Aufzhlung"/>
      </w:pPr>
      <w:r>
        <w:t>2 Steigrohre</w:t>
      </w:r>
    </w:p>
    <w:p w14:paraId="623B70B6" w14:textId="6DF981AC" w:rsidR="00E835BC" w:rsidRDefault="00E835BC" w:rsidP="00E835BC">
      <w:pPr>
        <w:pStyle w:val="Liste1Aufzhlung"/>
      </w:pPr>
      <w:r>
        <w:t>Semipermeable Membran</w:t>
      </w:r>
    </w:p>
    <w:p w14:paraId="17F09ED2" w14:textId="6EB39B38" w:rsidR="00E835BC" w:rsidRDefault="00E835BC" w:rsidP="00E835BC">
      <w:pPr>
        <w:pStyle w:val="Liste1Aufzhlung"/>
      </w:pPr>
      <w:r>
        <w:t>Stativ, Muffe, Klemme</w:t>
      </w:r>
    </w:p>
    <w:p w14:paraId="7B569832" w14:textId="3F09728A" w:rsidR="00E835BC" w:rsidRDefault="00E835BC" w:rsidP="00E835BC">
      <w:pPr>
        <w:pStyle w:val="Liste1Aufzhlung"/>
      </w:pPr>
      <w:r>
        <w:t>Doppelte Osmose-Kammer inkl. Dichtungsring und Klemme</w:t>
      </w:r>
    </w:p>
    <w:p w14:paraId="1169B2DD" w14:textId="77777777" w:rsidR="00E835BC" w:rsidRDefault="00E835BC" w:rsidP="00E835BC">
      <w:pPr>
        <w:rPr>
          <w:rStyle w:val="Fett"/>
        </w:rPr>
        <w:sectPr w:rsidR="00E835BC" w:rsidSect="00E835BC">
          <w:type w:val="continuous"/>
          <w:pgSz w:w="11906" w:h="16838"/>
          <w:pgMar w:top="851" w:right="1134" w:bottom="851" w:left="1418" w:header="0" w:footer="0" w:gutter="0"/>
          <w:cols w:num="2" w:space="708"/>
          <w:titlePg/>
          <w:docGrid w:linePitch="360"/>
        </w:sectPr>
      </w:pPr>
    </w:p>
    <w:p w14:paraId="77127C10" w14:textId="77777777" w:rsidR="00673566" w:rsidRDefault="00673566">
      <w:pPr>
        <w:spacing w:before="0"/>
        <w:jc w:val="left"/>
        <w:rPr>
          <w:rStyle w:val="Fett"/>
        </w:rPr>
      </w:pPr>
      <w:r>
        <w:rPr>
          <w:rStyle w:val="Fett"/>
        </w:rPr>
        <w:br w:type="page"/>
      </w:r>
    </w:p>
    <w:p w14:paraId="687BFF4F" w14:textId="071CCDDE" w:rsidR="00E835BC" w:rsidRDefault="00E835BC" w:rsidP="00E835BC">
      <w:r w:rsidRPr="00E835BC">
        <w:rPr>
          <w:rStyle w:val="Fett"/>
        </w:rPr>
        <w:lastRenderedPageBreak/>
        <w:t>Chemikalien</w:t>
      </w:r>
      <w:r>
        <w:t>:</w:t>
      </w:r>
    </w:p>
    <w:p w14:paraId="4A303A07" w14:textId="77777777" w:rsidR="00E835BC" w:rsidRDefault="00E835BC" w:rsidP="00E835BC">
      <w:pPr>
        <w:pStyle w:val="Rot"/>
        <w:numPr>
          <w:ilvl w:val="2"/>
          <w:numId w:val="10"/>
        </w:numPr>
        <w:sectPr w:rsidR="00E835BC" w:rsidSect="00E835BC">
          <w:type w:val="continuous"/>
          <w:pgSz w:w="11906" w:h="16838"/>
          <w:pgMar w:top="851" w:right="1134" w:bottom="851" w:left="1418" w:header="0" w:footer="0" w:gutter="0"/>
          <w:cols w:space="708"/>
          <w:titlePg/>
          <w:docGrid w:linePitch="360"/>
        </w:sectPr>
      </w:pPr>
    </w:p>
    <w:p w14:paraId="63FB81AB" w14:textId="1EFF7B77" w:rsidR="00E835BC" w:rsidRDefault="00E835BC" w:rsidP="00E835BC">
      <w:pPr>
        <w:pStyle w:val="Rot"/>
        <w:numPr>
          <w:ilvl w:val="2"/>
          <w:numId w:val="10"/>
        </w:numPr>
      </w:pPr>
      <w:r>
        <w:t>VE-Wasser</w:t>
      </w:r>
    </w:p>
    <w:p w14:paraId="2262BD9A" w14:textId="4110706C" w:rsidR="00E835BC" w:rsidRDefault="00E835BC" w:rsidP="00E835BC">
      <w:pPr>
        <w:pStyle w:val="Liste1Aufzhlung"/>
        <w:jc w:val="left"/>
        <w:rPr>
          <w:rStyle w:val="CASNrZchn"/>
        </w:rPr>
        <w:sectPr w:rsidR="00E835BC" w:rsidSect="00E835BC">
          <w:type w:val="continuous"/>
          <w:pgSz w:w="11906" w:h="16838"/>
          <w:pgMar w:top="851" w:right="1134" w:bottom="851" w:left="1418" w:header="0" w:footer="0" w:gutter="0"/>
          <w:cols w:num="2" w:space="708"/>
          <w:titlePg/>
          <w:docGrid w:linePitch="360"/>
        </w:sectPr>
      </w:pPr>
      <w:bookmarkStart w:id="2" w:name="OLE_LINK88"/>
      <w:r>
        <w:rPr>
          <w:rStyle w:val="RotZchn"/>
        </w:rPr>
        <w:br w:type="column"/>
      </w:r>
      <w:r w:rsidRPr="00497EFD">
        <w:rPr>
          <w:rStyle w:val="RotZchn"/>
        </w:rPr>
        <w:t>Kupfer(II)-sulfat</w:t>
      </w:r>
      <w:r w:rsidRPr="000740FB">
        <w:t>-Lösung</w:t>
      </w:r>
      <w:r w:rsidRPr="000740FB">
        <w:br/>
        <w:t>c= 1mol/L</w:t>
      </w:r>
      <w:r w:rsidRPr="000740FB">
        <w:br/>
      </w:r>
      <w:r w:rsidRPr="00497EFD">
        <w:rPr>
          <w:rStyle w:val="CASNrZchn"/>
        </w:rPr>
        <w:t>CAS-Nr.: 7758-98-7</w:t>
      </w:r>
      <w:r w:rsidRPr="000740FB">
        <w:br/>
      </w:r>
      <w:r w:rsidRPr="000740FB">
        <w:rPr>
          <w:noProof/>
          <w:lang w:eastAsia="de-DE"/>
        </w:rPr>
        <w:drawing>
          <wp:inline distT="0" distB="0" distL="0" distR="0" wp14:anchorId="36E341E7" wp14:editId="47640938">
            <wp:extent cx="358140" cy="365760"/>
            <wp:effectExtent l="0" t="0" r="3810" b="0"/>
            <wp:docPr id="4955" name="Grafik 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63C27C10" wp14:editId="371E6008">
            <wp:extent cx="358140" cy="358140"/>
            <wp:effectExtent l="0" t="0" r="3810" b="3810"/>
            <wp:docPr id="4956" name="Grafik 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Achtung</w:t>
      </w:r>
      <w:r w:rsidRPr="000740FB">
        <w:br/>
      </w:r>
      <w:r w:rsidRPr="00497EFD">
        <w:rPr>
          <w:rStyle w:val="CASNrZchn"/>
        </w:rPr>
        <w:t>H318, H411</w:t>
      </w:r>
      <w:r w:rsidRPr="00497EFD">
        <w:rPr>
          <w:rStyle w:val="CASNrZchn"/>
        </w:rPr>
        <w:br/>
        <w:t>P273, P280, P305+P351+P338</w:t>
      </w:r>
      <w:bookmarkEnd w:id="2"/>
    </w:p>
    <w:p w14:paraId="2484DAD8" w14:textId="67AEAB66" w:rsidR="00E835BC" w:rsidRPr="00E835BC" w:rsidRDefault="00E835BC" w:rsidP="00E835BC">
      <w:r w:rsidRPr="00E835BC">
        <w:rPr>
          <w:rStyle w:val="Fett"/>
        </w:rPr>
        <w:t>Durchführung</w:t>
      </w:r>
      <w:r>
        <w:t xml:space="preserve">: </w:t>
      </w:r>
      <w:r w:rsidRPr="00E835BC">
        <w:t xml:space="preserve">Für den Aufbau vgl. </w:t>
      </w:r>
      <w:r w:rsidRPr="00E835BC">
        <w:fldChar w:fldCharType="begin"/>
      </w:r>
      <w:r w:rsidRPr="00E835BC">
        <w:instrText xml:space="preserve"> REF _Ref57013075 \h </w:instrText>
      </w:r>
      <w:r>
        <w:instrText xml:space="preserve"> \* MERGEFORMAT </w:instrText>
      </w:r>
      <w:r w:rsidRPr="00E835BC">
        <w:fldChar w:fldCharType="separate"/>
      </w:r>
      <w:r w:rsidR="00BD0D7A">
        <w:t>Abb. 3</w:t>
      </w:r>
      <w:r w:rsidRPr="00E835BC">
        <w:fldChar w:fldCharType="end"/>
      </w:r>
    </w:p>
    <w:p w14:paraId="6D5FBF2F" w14:textId="514D7B6D" w:rsidR="00E835BC" w:rsidRDefault="00E835BC" w:rsidP="00E835BC">
      <w:pPr>
        <w:pStyle w:val="Bilder"/>
      </w:pPr>
      <w:r>
        <w:drawing>
          <wp:inline distT="0" distB="0" distL="0" distR="0" wp14:anchorId="75C7C4CE" wp14:editId="52875BA3">
            <wp:extent cx="2441013" cy="288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1013" cy="2880000"/>
                    </a:xfrm>
                    <a:prstGeom prst="rect">
                      <a:avLst/>
                    </a:prstGeom>
                    <a:noFill/>
                    <a:ln>
                      <a:noFill/>
                    </a:ln>
                  </pic:spPr>
                </pic:pic>
              </a:graphicData>
            </a:graphic>
          </wp:inline>
        </w:drawing>
      </w:r>
    </w:p>
    <w:p w14:paraId="69068EA1" w14:textId="0657FD8C" w:rsidR="00E835BC" w:rsidRDefault="00E835BC" w:rsidP="00E835BC">
      <w:pPr>
        <w:pStyle w:val="Beschriftung"/>
      </w:pPr>
      <w:bookmarkStart w:id="3" w:name="_Ref57013075"/>
      <w:r>
        <w:t xml:space="preserve">Abb. </w:t>
      </w:r>
      <w:r w:rsidR="00BD0D7A">
        <w:fldChar w:fldCharType="begin"/>
      </w:r>
      <w:r w:rsidR="00BD0D7A">
        <w:instrText xml:space="preserve"> SEQ Abb. \* ARABIC </w:instrText>
      </w:r>
      <w:r w:rsidR="00BD0D7A">
        <w:fldChar w:fldCharType="separate"/>
      </w:r>
      <w:r w:rsidR="00BD0D7A">
        <w:rPr>
          <w:noProof/>
        </w:rPr>
        <w:t>3</w:t>
      </w:r>
      <w:r w:rsidR="00BD0D7A">
        <w:rPr>
          <w:noProof/>
        </w:rPr>
        <w:fldChar w:fldCharType="end"/>
      </w:r>
      <w:bookmarkEnd w:id="3"/>
      <w:r>
        <w:t>: Versuchsaufbau (Legende siehe Anleitung)</w:t>
      </w:r>
    </w:p>
    <w:p w14:paraId="47A5205D" w14:textId="012F6918" w:rsidR="00E835BC" w:rsidRDefault="00E835BC" w:rsidP="00E835BC">
      <w:pPr>
        <w:rPr>
          <w:rFonts w:cs="Arial"/>
        </w:rPr>
      </w:pPr>
      <w:r>
        <w:rPr>
          <w:rFonts w:cs="Arial"/>
        </w:rPr>
        <w:t>In das Steigrohr 1 wird VE-Wasser (reines Lösemittel) gefüllt und das Steigrohr 2 wird mit CuSO</w:t>
      </w:r>
      <w:r>
        <w:rPr>
          <w:rFonts w:cs="Arial"/>
          <w:vertAlign w:val="subscript"/>
        </w:rPr>
        <w:t>4</w:t>
      </w:r>
      <w:r>
        <w:rPr>
          <w:rFonts w:cs="Arial"/>
        </w:rPr>
        <w:t>-Lösung auf gleiche Höhe befüllt. Die beiden Flüssigkeiten sind durch eine semipermeable Membran getrennt.</w:t>
      </w:r>
    </w:p>
    <w:p w14:paraId="12DF7C23" w14:textId="7B40B655" w:rsidR="00E835BC" w:rsidRDefault="00E835BC" w:rsidP="00E835BC">
      <w:pPr>
        <w:rPr>
          <w:rFonts w:cs="Arial"/>
        </w:rPr>
      </w:pPr>
      <w:r w:rsidRPr="00E835BC">
        <w:rPr>
          <w:rStyle w:val="Fett"/>
        </w:rPr>
        <w:t>Beobachtung</w:t>
      </w:r>
      <w:r>
        <w:rPr>
          <w:rFonts w:cs="Arial"/>
        </w:rPr>
        <w:t>: Nach einiger Zeit steigt der Meniskus im Steigrohr 2, im Steigrohr 1 sinkt er um den gleichen Betrag.</w:t>
      </w:r>
    </w:p>
    <w:p w14:paraId="7C9FE6C4" w14:textId="231AC2FF" w:rsidR="00E835BC" w:rsidRDefault="00E835BC" w:rsidP="00E835BC">
      <w:pPr>
        <w:rPr>
          <w:rFonts w:cs="Arial"/>
        </w:rPr>
      </w:pPr>
      <w:r w:rsidRPr="00E835BC">
        <w:rPr>
          <w:rStyle w:val="Fett"/>
        </w:rPr>
        <w:t>Interpretation</w:t>
      </w:r>
      <w:r>
        <w:rPr>
          <w:rFonts w:cs="Arial"/>
        </w:rPr>
        <w:t>: Reines Lösemittel ist durch die semipermeable Membran diffundiert.</w:t>
      </w:r>
    </w:p>
    <w:p w14:paraId="54B77891" w14:textId="08CAED5C" w:rsidR="00E835BC" w:rsidRDefault="008B7936" w:rsidP="008B7936">
      <w:pPr>
        <w:pStyle w:val="berschrift1"/>
      </w:pPr>
      <w:bookmarkStart w:id="4" w:name="_Toc57013699"/>
      <w:r>
        <w:t>Osmose</w:t>
      </w:r>
      <w:bookmarkEnd w:id="4"/>
    </w:p>
    <w:p w14:paraId="6C00A302" w14:textId="171FAAB3" w:rsidR="008B7936" w:rsidRDefault="008B7936" w:rsidP="008B7936">
      <w:r>
        <w:t xml:space="preserve">Das im Experiment beobachtete Phänomen wird als Osmose bezeichnet. Osmose kommt vom griechischen </w:t>
      </w:r>
      <w:proofErr w:type="spellStart"/>
      <w:r w:rsidRPr="008B7936">
        <w:rPr>
          <w:rStyle w:val="SchwacheHervorhebung"/>
        </w:rPr>
        <w:t>osmós</w:t>
      </w:r>
      <w:proofErr w:type="spellEnd"/>
      <w:r>
        <w:t xml:space="preserve"> und bedeutet das </w:t>
      </w:r>
      <w:r w:rsidRPr="008B7936">
        <w:rPr>
          <w:rStyle w:val="SchwacheHervorhebung"/>
        </w:rPr>
        <w:t>Eindringen</w:t>
      </w:r>
      <w:r>
        <w:t>. Dabei wandert das Lösemittel, in diesem Fall Wasser, durch die semipermeable Membran in die Lösung. Die darin gelösten Teilchen können jedoch nicht zum reinen Lösemittel diffundieren, da sie zu groß sind und nicht durch die semipermeable Membran passen. Der Konzentrationsausgleich findet daher entgegen dem Konzentrationsgradienten statt. Da Osmose nur von der Anzahl an gelösten Teilchen abhängig ist, wird sie neben der Siedepunkt</w:t>
      </w:r>
      <w:r w:rsidR="00BD0D7A">
        <w:t>-E</w:t>
      </w:r>
      <w:r>
        <w:t>rhöhung, Dampfdruck- und Gefrierpunkt</w:t>
      </w:r>
      <w:r w:rsidR="00BD0D7A">
        <w:t>-E</w:t>
      </w:r>
      <w:r>
        <w:t>rniedrigung zu den kolligativen Eigenschaften gezählt.</w:t>
      </w:r>
    </w:p>
    <w:p w14:paraId="42E26B2B" w14:textId="59091692" w:rsidR="008B7936" w:rsidRDefault="008B7936" w:rsidP="008B7936">
      <w:pPr>
        <w:pStyle w:val="berschrift1"/>
      </w:pPr>
      <w:bookmarkStart w:id="5" w:name="_Toc57013700"/>
      <w:r>
        <w:t>Osmotischer Druck</w:t>
      </w:r>
      <w:bookmarkEnd w:id="5"/>
    </w:p>
    <w:p w14:paraId="4CB3CF48" w14:textId="6891E695" w:rsidR="008B7936" w:rsidRDefault="008B7936" w:rsidP="008B7936">
      <w:pPr>
        <w:rPr>
          <w:rFonts w:cs="Arial"/>
        </w:rPr>
      </w:pPr>
      <w:r>
        <w:rPr>
          <w:rFonts w:cs="Arial"/>
        </w:rPr>
        <w:t xml:space="preserve">Findet bei dem Experiment keine von außen feststellbare Veränderung statt, befinden sich die Flüssigkeiten im Gleichgewicht. Dabei herrscht jedoch auf Seiten der Lösung ein höherer Druck, der dem Konzentrationsausgleich entgegenwirkt. Dieser Druck wird als osmotischer Druck bezeichnet und wird mit der </w:t>
      </w:r>
      <w:proofErr w:type="spellStart"/>
      <w:r>
        <w:rPr>
          <w:rFonts w:cs="Arial"/>
        </w:rPr>
        <w:t>van’t</w:t>
      </w:r>
      <w:proofErr w:type="spellEnd"/>
      <w:r>
        <w:rPr>
          <w:rFonts w:cs="Arial"/>
        </w:rPr>
        <w:t> </w:t>
      </w:r>
      <w:proofErr w:type="spellStart"/>
      <w:r>
        <w:rPr>
          <w:rFonts w:cs="Arial"/>
        </w:rPr>
        <w:t>Hoff’schen</w:t>
      </w:r>
      <w:proofErr w:type="spellEnd"/>
      <w:r>
        <w:rPr>
          <w:rFonts w:cs="Arial"/>
        </w:rPr>
        <w:t>-Gleichung wie folgt ermittelt:</w:t>
      </w:r>
    </w:p>
    <w:p w14:paraId="4047D598" w14:textId="4946AB95" w:rsidR="008B7936" w:rsidRPr="008B7936" w:rsidRDefault="008B7936" w:rsidP="008B7936">
      <w:pPr>
        <w:pStyle w:val="Formeln"/>
        <w:rPr>
          <w:rFonts w:eastAsiaTheme="minorEastAsia"/>
        </w:rPr>
      </w:pPr>
      <m:oMathPara>
        <m:oMath>
          <m:r>
            <m:rPr>
              <m:nor/>
            </m:rPr>
            <w:lastRenderedPageBreak/>
            <m:t xml:space="preserve">π = </m:t>
          </m:r>
          <m:f>
            <m:fPr>
              <m:ctrlPr>
                <w:rPr>
                  <w:rFonts w:ascii="Cambria Math" w:hAnsi="Cambria Math"/>
                </w:rPr>
              </m:ctrlPr>
            </m:fPr>
            <m:num>
              <m:r>
                <m:rPr>
                  <m:nor/>
                </m:rPr>
                <m:t>R * T</m:t>
              </m:r>
            </m:num>
            <m:den>
              <m:sSub>
                <m:sSubPr>
                  <m:ctrlPr>
                    <w:rPr>
                      <w:rFonts w:ascii="Cambria Math" w:hAnsi="Cambria Math"/>
                    </w:rPr>
                  </m:ctrlPr>
                </m:sSubPr>
                <m:e>
                  <m:r>
                    <m:rPr>
                      <m:nor/>
                    </m:rPr>
                    <m:t>V</m:t>
                  </m:r>
                </m:e>
                <m:sub>
                  <m:r>
                    <m:rPr>
                      <m:nor/>
                    </m:rPr>
                    <m:t>m</m:t>
                  </m:r>
                </m:sub>
              </m:sSub>
            </m:den>
          </m:f>
          <m:r>
            <m:rPr>
              <m:nor/>
            </m:rPr>
            <m:t xml:space="preserve"> * </m:t>
          </m:r>
          <m:sSub>
            <m:sSubPr>
              <m:ctrlPr>
                <w:rPr>
                  <w:rFonts w:ascii="Cambria Math" w:hAnsi="Cambria Math"/>
                </w:rPr>
              </m:ctrlPr>
            </m:sSubPr>
            <m:e>
              <m:r>
                <m:rPr>
                  <m:nor/>
                </m:rPr>
                <m:t>x</m:t>
              </m:r>
            </m:e>
            <m:sub>
              <m:r>
                <m:rPr>
                  <m:nor/>
                </m:rPr>
                <m:t>B</m:t>
              </m:r>
            </m:sub>
          </m:sSub>
        </m:oMath>
      </m:oMathPara>
    </w:p>
    <w:p w14:paraId="373155E3" w14:textId="15679EB3" w:rsidR="008B7936" w:rsidRDefault="008B7936" w:rsidP="008B7936">
      <w:pPr>
        <w:ind w:left="3402"/>
      </w:pPr>
      <w:r w:rsidRPr="008B7936">
        <w:rPr>
          <w:rStyle w:val="Fett"/>
        </w:rPr>
        <w:t>π</w:t>
      </w:r>
      <w:r>
        <w:t>= Osmotischer Druck</w:t>
      </w:r>
    </w:p>
    <w:p w14:paraId="433FFD4A" w14:textId="5E31D6DE" w:rsidR="008B7936" w:rsidRDefault="008B7936" w:rsidP="008B7936">
      <w:pPr>
        <w:ind w:left="3402"/>
      </w:pPr>
      <w:r w:rsidRPr="008B7936">
        <w:rPr>
          <w:rStyle w:val="Fett"/>
        </w:rPr>
        <w:t>R</w:t>
      </w:r>
      <w:r>
        <w:t>= Gas-Konstante</w:t>
      </w:r>
    </w:p>
    <w:p w14:paraId="30B53D6E" w14:textId="23A81EE7" w:rsidR="008B7936" w:rsidRDefault="008B7936" w:rsidP="008B7936">
      <w:pPr>
        <w:ind w:left="3402"/>
      </w:pPr>
      <w:r w:rsidRPr="008B7936">
        <w:rPr>
          <w:rStyle w:val="Fett"/>
        </w:rPr>
        <w:t>T</w:t>
      </w:r>
      <w:r>
        <w:t>= Temperatur</w:t>
      </w:r>
    </w:p>
    <w:p w14:paraId="03B63EE4" w14:textId="0687FA2C" w:rsidR="008B7936" w:rsidRDefault="008B7936" w:rsidP="008B7936">
      <w:pPr>
        <w:ind w:left="3402"/>
      </w:pPr>
      <w:proofErr w:type="spellStart"/>
      <w:r w:rsidRPr="008B7936">
        <w:rPr>
          <w:rStyle w:val="Fett"/>
        </w:rPr>
        <w:t>V</w:t>
      </w:r>
      <w:r w:rsidRPr="008B7936">
        <w:rPr>
          <w:rStyle w:val="Fett"/>
          <w:vertAlign w:val="subscript"/>
        </w:rPr>
        <w:t>m</w:t>
      </w:r>
      <w:proofErr w:type="spellEnd"/>
      <w:r>
        <w:t>= Mol-Volumen</w:t>
      </w:r>
    </w:p>
    <w:p w14:paraId="29952734" w14:textId="3FD43959" w:rsidR="008B7936" w:rsidRDefault="008B7936" w:rsidP="008B7936">
      <w:pPr>
        <w:ind w:left="3402"/>
      </w:pPr>
      <w:proofErr w:type="spellStart"/>
      <w:r w:rsidRPr="008B7936">
        <w:rPr>
          <w:rStyle w:val="Fett"/>
        </w:rPr>
        <w:t>x</w:t>
      </w:r>
      <w:r w:rsidRPr="008B7936">
        <w:rPr>
          <w:rStyle w:val="Fett"/>
          <w:vertAlign w:val="subscript"/>
        </w:rPr>
        <w:t>B</w:t>
      </w:r>
      <w:proofErr w:type="spellEnd"/>
      <w:r>
        <w:t>= gelöste Teilchen</w:t>
      </w:r>
    </w:p>
    <w:p w14:paraId="4BA8D61C" w14:textId="4EB99962" w:rsidR="008B7936" w:rsidRDefault="008B7936" w:rsidP="008B7936">
      <w:pPr>
        <w:pStyle w:val="berschrift1"/>
      </w:pPr>
      <w:bookmarkStart w:id="6" w:name="_Toc57013701"/>
      <w:r>
        <w:t>Wirkung des osmotischen Drucks</w:t>
      </w:r>
      <w:bookmarkEnd w:id="6"/>
    </w:p>
    <w:tbl>
      <w:tblPr>
        <w:tblStyle w:val="Tabellenraster"/>
        <w:tblW w:w="4000" w:type="pct"/>
        <w:jc w:val="center"/>
        <w:tblLook w:val="04A0" w:firstRow="1" w:lastRow="0" w:firstColumn="1" w:lastColumn="0" w:noHBand="0" w:noVBand="1"/>
      </w:tblPr>
      <w:tblGrid>
        <w:gridCol w:w="2505"/>
        <w:gridCol w:w="2474"/>
        <w:gridCol w:w="2496"/>
      </w:tblGrid>
      <w:tr w:rsidR="008B7936" w:rsidRPr="008B7936" w14:paraId="5718585E" w14:textId="77777777" w:rsidTr="008B7936">
        <w:trPr>
          <w:jc w:val="center"/>
        </w:trPr>
        <w:tc>
          <w:tcPr>
            <w:tcW w:w="2505" w:type="dxa"/>
            <w:shd w:val="clear" w:color="auto" w:fill="DDDDDD" w:themeFill="background2"/>
            <w:hideMark/>
          </w:tcPr>
          <w:p w14:paraId="6AF895D3" w14:textId="77777777" w:rsidR="008B7936" w:rsidRPr="008B7936" w:rsidRDefault="008B7936" w:rsidP="008B7936">
            <w:pPr>
              <w:jc w:val="center"/>
              <w:rPr>
                <w:rStyle w:val="Fett"/>
              </w:rPr>
            </w:pPr>
            <w:r w:rsidRPr="008B7936">
              <w:rPr>
                <w:rStyle w:val="Fett"/>
              </w:rPr>
              <w:t>Hypertonisches Medium</w:t>
            </w:r>
          </w:p>
        </w:tc>
        <w:tc>
          <w:tcPr>
            <w:tcW w:w="0" w:type="auto"/>
            <w:shd w:val="clear" w:color="auto" w:fill="DDDDDD" w:themeFill="background2"/>
            <w:hideMark/>
          </w:tcPr>
          <w:p w14:paraId="5D98A8C6" w14:textId="77777777" w:rsidR="008B7936" w:rsidRPr="008B7936" w:rsidRDefault="008B7936" w:rsidP="008B7936">
            <w:pPr>
              <w:jc w:val="center"/>
              <w:rPr>
                <w:rStyle w:val="Fett"/>
              </w:rPr>
            </w:pPr>
            <w:r w:rsidRPr="008B7936">
              <w:rPr>
                <w:rStyle w:val="Fett"/>
              </w:rPr>
              <w:t>Isotonisches Medium</w:t>
            </w:r>
          </w:p>
        </w:tc>
        <w:tc>
          <w:tcPr>
            <w:tcW w:w="0" w:type="auto"/>
            <w:shd w:val="clear" w:color="auto" w:fill="DDDDDD" w:themeFill="background2"/>
            <w:hideMark/>
          </w:tcPr>
          <w:p w14:paraId="448FAE23" w14:textId="77777777" w:rsidR="008B7936" w:rsidRPr="008B7936" w:rsidRDefault="008B7936" w:rsidP="008B7936">
            <w:pPr>
              <w:jc w:val="center"/>
              <w:rPr>
                <w:rStyle w:val="Fett"/>
              </w:rPr>
            </w:pPr>
            <w:r w:rsidRPr="008B7936">
              <w:rPr>
                <w:rStyle w:val="Fett"/>
              </w:rPr>
              <w:t>Hypotonisches Medium</w:t>
            </w:r>
          </w:p>
        </w:tc>
      </w:tr>
      <w:tr w:rsidR="008B7936" w:rsidRPr="008B7936" w14:paraId="4FD5C80A" w14:textId="77777777" w:rsidTr="008B7936">
        <w:trPr>
          <w:jc w:val="center"/>
        </w:trPr>
        <w:tc>
          <w:tcPr>
            <w:tcW w:w="2505" w:type="dxa"/>
            <w:hideMark/>
          </w:tcPr>
          <w:p w14:paraId="5C02FE51" w14:textId="77777777" w:rsidR="008B7936" w:rsidRPr="008B7936" w:rsidRDefault="008B7936" w:rsidP="008B7936">
            <w:pPr>
              <w:jc w:val="left"/>
            </w:pPr>
            <w:r w:rsidRPr="008B7936">
              <w:t>Mehr Lösemittel diffundiert aus der Zelle ins Medium als umgekehrt</w:t>
            </w:r>
          </w:p>
        </w:tc>
        <w:tc>
          <w:tcPr>
            <w:tcW w:w="0" w:type="auto"/>
            <w:hideMark/>
          </w:tcPr>
          <w:p w14:paraId="79E3400A" w14:textId="77777777" w:rsidR="008B7936" w:rsidRPr="008B7936" w:rsidRDefault="008B7936" w:rsidP="008B7936">
            <w:pPr>
              <w:jc w:val="left"/>
            </w:pPr>
            <w:r w:rsidRPr="008B7936">
              <w:t xml:space="preserve">Gleiche Menge an Lösemittel diffundiert aus der Zelle ins Medium als auch in die Zelle hinein </w:t>
            </w:r>
          </w:p>
        </w:tc>
        <w:tc>
          <w:tcPr>
            <w:tcW w:w="0" w:type="auto"/>
            <w:hideMark/>
          </w:tcPr>
          <w:p w14:paraId="1E1CBEF0" w14:textId="77777777" w:rsidR="008B7936" w:rsidRPr="008B7936" w:rsidRDefault="008B7936" w:rsidP="008B7936">
            <w:pPr>
              <w:jc w:val="left"/>
            </w:pPr>
            <w:r w:rsidRPr="008B7936">
              <w:t>Mehr Lösemittel diffundiert aus dem Medium in die Zelle als umgekehrt</w:t>
            </w:r>
          </w:p>
        </w:tc>
      </w:tr>
      <w:tr w:rsidR="008B7936" w:rsidRPr="008B7936" w14:paraId="35AA9362" w14:textId="77777777" w:rsidTr="008B7936">
        <w:trPr>
          <w:jc w:val="center"/>
        </w:trPr>
        <w:tc>
          <w:tcPr>
            <w:tcW w:w="2505" w:type="dxa"/>
            <w:hideMark/>
          </w:tcPr>
          <w:p w14:paraId="4EB0D23D" w14:textId="2E27B9D2" w:rsidR="008B7936" w:rsidRPr="008B7936" w:rsidRDefault="008B7936" w:rsidP="008B7936">
            <w:pPr>
              <w:pStyle w:val="Bilder"/>
            </w:pPr>
            <w:r w:rsidRPr="008B7936">
              <w:drawing>
                <wp:inline distT="0" distB="0" distL="0" distR="0" wp14:anchorId="11063E53" wp14:editId="42A59066">
                  <wp:extent cx="1225550" cy="98044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5550" cy="980440"/>
                          </a:xfrm>
                          <a:prstGeom prst="rect">
                            <a:avLst/>
                          </a:prstGeom>
                          <a:noFill/>
                          <a:ln>
                            <a:noFill/>
                          </a:ln>
                        </pic:spPr>
                      </pic:pic>
                    </a:graphicData>
                  </a:graphic>
                </wp:inline>
              </w:drawing>
            </w:r>
          </w:p>
          <w:p w14:paraId="707E3E2E" w14:textId="0AED6B28" w:rsidR="008B7936" w:rsidRPr="008B7936" w:rsidRDefault="008B7936" w:rsidP="008B7936">
            <w:pPr>
              <w:pStyle w:val="Beschriftung"/>
              <w:jc w:val="left"/>
            </w:pPr>
            <w:r>
              <w:t xml:space="preserve">Abb. </w:t>
            </w:r>
            <w:r w:rsidR="00BD0D7A">
              <w:fldChar w:fldCharType="begin"/>
            </w:r>
            <w:r w:rsidR="00BD0D7A">
              <w:instrText xml:space="preserve"> SEQ Abb. \* ARABIC </w:instrText>
            </w:r>
            <w:r w:rsidR="00BD0D7A">
              <w:fldChar w:fldCharType="separate"/>
            </w:r>
            <w:r w:rsidR="00BD0D7A">
              <w:rPr>
                <w:noProof/>
              </w:rPr>
              <w:t>4</w:t>
            </w:r>
            <w:r w:rsidR="00BD0D7A">
              <w:rPr>
                <w:noProof/>
              </w:rPr>
              <w:fldChar w:fldCharType="end"/>
            </w:r>
            <w:r>
              <w:t xml:space="preserve">: </w:t>
            </w:r>
            <w:r w:rsidRPr="008B7936">
              <w:t>Zelle im hypertonischen Medium</w:t>
            </w:r>
          </w:p>
        </w:tc>
        <w:tc>
          <w:tcPr>
            <w:tcW w:w="0" w:type="auto"/>
            <w:hideMark/>
          </w:tcPr>
          <w:p w14:paraId="3059BE6D" w14:textId="77777777" w:rsidR="008B7936" w:rsidRDefault="008B7936" w:rsidP="008B7936">
            <w:pPr>
              <w:pStyle w:val="Bilder"/>
              <w:rPr>
                <w:b/>
                <w:bCs/>
              </w:rPr>
            </w:pPr>
            <w:r w:rsidRPr="008B7936">
              <w:drawing>
                <wp:inline distT="0" distB="0" distL="0" distR="0" wp14:anchorId="421D8A7E" wp14:editId="0256CCAF">
                  <wp:extent cx="1291590" cy="848360"/>
                  <wp:effectExtent l="0" t="0" r="381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1590" cy="848360"/>
                          </a:xfrm>
                          <a:prstGeom prst="rect">
                            <a:avLst/>
                          </a:prstGeom>
                          <a:noFill/>
                          <a:ln>
                            <a:noFill/>
                          </a:ln>
                        </pic:spPr>
                      </pic:pic>
                    </a:graphicData>
                  </a:graphic>
                </wp:inline>
              </w:drawing>
            </w:r>
          </w:p>
          <w:p w14:paraId="58DA78E8" w14:textId="594293CF" w:rsidR="008B7936" w:rsidRPr="008B7936" w:rsidRDefault="008B7936" w:rsidP="008B7936">
            <w:pPr>
              <w:pStyle w:val="Beschriftung"/>
              <w:rPr>
                <w:b/>
                <w:bCs/>
              </w:rPr>
            </w:pPr>
            <w:r>
              <w:t xml:space="preserve">Abb. </w:t>
            </w:r>
            <w:fldSimple w:instr=" SEQ Abb. \* ARABIC ">
              <w:r w:rsidR="00BD0D7A">
                <w:rPr>
                  <w:noProof/>
                </w:rPr>
                <w:t>5</w:t>
              </w:r>
            </w:fldSimple>
            <w:r>
              <w:t>: Zelle im isotonischen Medium</w:t>
            </w:r>
          </w:p>
        </w:tc>
        <w:tc>
          <w:tcPr>
            <w:tcW w:w="0" w:type="auto"/>
            <w:hideMark/>
          </w:tcPr>
          <w:p w14:paraId="4CFAB7DE" w14:textId="77777777" w:rsidR="008B7936" w:rsidRDefault="008B7936" w:rsidP="008B7936">
            <w:pPr>
              <w:pStyle w:val="Bilder"/>
            </w:pPr>
            <w:r w:rsidRPr="008B7936">
              <w:drawing>
                <wp:inline distT="0" distB="0" distL="0" distR="0" wp14:anchorId="672F2333" wp14:editId="16663C7D">
                  <wp:extent cx="1348105" cy="1253490"/>
                  <wp:effectExtent l="0" t="0" r="4445"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8105" cy="1253490"/>
                          </a:xfrm>
                          <a:prstGeom prst="rect">
                            <a:avLst/>
                          </a:prstGeom>
                          <a:noFill/>
                          <a:ln>
                            <a:noFill/>
                          </a:ln>
                        </pic:spPr>
                      </pic:pic>
                    </a:graphicData>
                  </a:graphic>
                </wp:inline>
              </w:drawing>
            </w:r>
          </w:p>
          <w:p w14:paraId="261CB077" w14:textId="790EC08F" w:rsidR="008B7936" w:rsidRPr="008B7936" w:rsidRDefault="008B7936" w:rsidP="008B7936">
            <w:pPr>
              <w:pStyle w:val="Beschriftung"/>
            </w:pPr>
            <w:r>
              <w:t xml:space="preserve">Abb. </w:t>
            </w:r>
            <w:fldSimple w:instr=" SEQ Abb. \* ARABIC ">
              <w:r w:rsidR="00BD0D7A">
                <w:rPr>
                  <w:noProof/>
                </w:rPr>
                <w:t>6</w:t>
              </w:r>
            </w:fldSimple>
            <w:r>
              <w:t>: Zelle im hypotonischen Medium</w:t>
            </w:r>
          </w:p>
        </w:tc>
      </w:tr>
      <w:tr w:rsidR="008B7936" w:rsidRPr="008B7936" w14:paraId="774AD674" w14:textId="77777777" w:rsidTr="008B7936">
        <w:trPr>
          <w:jc w:val="center"/>
        </w:trPr>
        <w:tc>
          <w:tcPr>
            <w:tcW w:w="2505" w:type="dxa"/>
            <w:hideMark/>
          </w:tcPr>
          <w:p w14:paraId="45C13510" w14:textId="3DA979B3" w:rsidR="008B7936" w:rsidRPr="008B7936" w:rsidRDefault="008B7936" w:rsidP="008B7936">
            <w:pPr>
              <w:jc w:val="left"/>
            </w:pPr>
            <w:r w:rsidRPr="008B7936">
              <w:rPr>
                <w:rFonts w:ascii="Cambria Math" w:hAnsi="Cambria Math" w:cs="Cambria Math"/>
              </w:rPr>
              <w:t>≙</w:t>
            </w:r>
            <w:r w:rsidRPr="008B7936">
              <w:t xml:space="preserve"> Süßwasserfisch im Meerwasser</w:t>
            </w:r>
          </w:p>
          <w:p w14:paraId="201D8766" w14:textId="77777777" w:rsidR="008B7936" w:rsidRPr="008B7936" w:rsidRDefault="008B7936" w:rsidP="008B7936">
            <w:pPr>
              <w:jc w:val="left"/>
            </w:pPr>
            <w:r w:rsidRPr="008B7936">
              <w:t>→ Wasser diffundiert aus Süßwasserfisch heraus</w:t>
            </w:r>
          </w:p>
        </w:tc>
        <w:tc>
          <w:tcPr>
            <w:tcW w:w="0" w:type="auto"/>
            <w:hideMark/>
          </w:tcPr>
          <w:p w14:paraId="27E00CB4" w14:textId="77777777" w:rsidR="008B7936" w:rsidRPr="008B7936" w:rsidRDefault="008B7936" w:rsidP="008B7936">
            <w:pPr>
              <w:jc w:val="left"/>
            </w:pPr>
            <w:r w:rsidRPr="008B7936">
              <w:rPr>
                <w:rFonts w:ascii="Cambria Math" w:hAnsi="Cambria Math" w:cs="Cambria Math"/>
              </w:rPr>
              <w:t>≙</w:t>
            </w:r>
            <w:r w:rsidRPr="008B7936">
              <w:t xml:space="preserve"> Süßwasserfisch im Süßwasser bzw. Meerestier im Meerwasser</w:t>
            </w:r>
          </w:p>
          <w:p w14:paraId="59541527" w14:textId="77777777" w:rsidR="008B7936" w:rsidRPr="008B7936" w:rsidRDefault="008B7936" w:rsidP="008B7936">
            <w:pPr>
              <w:jc w:val="left"/>
            </w:pPr>
            <w:r w:rsidRPr="008B7936">
              <w:t>→ Gleichmäßiger Austausch von Wasser zwischen Innen- und Außenmedium</w:t>
            </w:r>
          </w:p>
        </w:tc>
        <w:tc>
          <w:tcPr>
            <w:tcW w:w="0" w:type="auto"/>
            <w:hideMark/>
          </w:tcPr>
          <w:p w14:paraId="1C193F40" w14:textId="2B061903" w:rsidR="008B7936" w:rsidRPr="008B7936" w:rsidRDefault="008B7936" w:rsidP="008B7936">
            <w:pPr>
              <w:jc w:val="left"/>
            </w:pPr>
            <w:r w:rsidRPr="008B7936">
              <w:rPr>
                <w:rFonts w:ascii="Cambria Math" w:hAnsi="Cambria Math" w:cs="Cambria Math"/>
              </w:rPr>
              <w:t>≙</w:t>
            </w:r>
            <w:r w:rsidRPr="008B7936">
              <w:t xml:space="preserve"> Meerestier im Süßwasser</w:t>
            </w:r>
          </w:p>
          <w:p w14:paraId="0F9C3931" w14:textId="77777777" w:rsidR="008B7936" w:rsidRPr="008B7936" w:rsidRDefault="008B7936" w:rsidP="008B7936">
            <w:pPr>
              <w:keepNext/>
              <w:jc w:val="left"/>
            </w:pPr>
            <w:r w:rsidRPr="008B7936">
              <w:t>→ Wasser diffundiert in Meerestiere hinein</w:t>
            </w:r>
          </w:p>
        </w:tc>
      </w:tr>
    </w:tbl>
    <w:p w14:paraId="109B5A4F" w14:textId="2D7D0E6F" w:rsidR="008B7936" w:rsidRDefault="008B7936" w:rsidP="008B7936">
      <w:pPr>
        <w:pStyle w:val="berschrift1"/>
      </w:pPr>
      <w:bookmarkStart w:id="7" w:name="_Toc57013702"/>
      <w:r>
        <w:t>Anwendungsgebiete</w:t>
      </w:r>
      <w:bookmarkEnd w:id="7"/>
    </w:p>
    <w:p w14:paraId="08973506" w14:textId="61EEB3ED" w:rsidR="008B7936" w:rsidRDefault="008B7936" w:rsidP="008B7936">
      <w:r w:rsidRPr="008B7936">
        <w:rPr>
          <w:rStyle w:val="Fett"/>
        </w:rPr>
        <w:t>Dialyse zur Blut</w:t>
      </w:r>
      <w:r>
        <w:rPr>
          <w:rStyle w:val="Fett"/>
        </w:rPr>
        <w:t>-R</w:t>
      </w:r>
      <w:r w:rsidRPr="008B7936">
        <w:rPr>
          <w:rStyle w:val="Fett"/>
        </w:rPr>
        <w:t>einigung</w:t>
      </w:r>
      <w:r>
        <w:t xml:space="preserve">: Größere Teilchen wie Blut-Körperchen können nicht durch die semipermeable Membran zur Dialyse-Lösung hindurch diffundieren, die kleineren Abfall-Produkte schon </w:t>
      </w:r>
    </w:p>
    <w:p w14:paraId="2BD9D377" w14:textId="4BA28441" w:rsidR="008B7936" w:rsidRDefault="008B7936" w:rsidP="008B7936">
      <w:r w:rsidRPr="008B7936">
        <w:rPr>
          <w:rStyle w:val="Fett"/>
        </w:rPr>
        <w:t>Trinkwassergewinnung</w:t>
      </w:r>
      <w:r>
        <w:t xml:space="preserve">: Salzwasser wird durch eine semipermeable Membran gedrückt, um Trinkwasser zu erhalten </w:t>
      </w:r>
    </w:p>
    <w:p w14:paraId="5E923D1E" w14:textId="77777777" w:rsidR="008B7936" w:rsidRDefault="008B7936" w:rsidP="008B7936">
      <w:r w:rsidRPr="008B7936">
        <w:rPr>
          <w:rStyle w:val="Fett"/>
        </w:rPr>
        <w:t>Regulierung des Wasserhaushalts bei Pflanzen</w:t>
      </w:r>
      <w:r>
        <w:t xml:space="preserve">: Durch die hohe Anzahl an Teilchen in den Zellen, nimmt die Pflanze durch die semipermeable Membran Wasser auf </w:t>
      </w:r>
    </w:p>
    <w:p w14:paraId="6F7FEE8E" w14:textId="77777777" w:rsidR="006229FE" w:rsidRDefault="006229FE">
      <w:pPr>
        <w:spacing w:before="0"/>
        <w:jc w:val="left"/>
        <w:rPr>
          <w:rStyle w:val="Fett"/>
        </w:rPr>
      </w:pPr>
      <w:r>
        <w:rPr>
          <w:rStyle w:val="Fett"/>
        </w:rPr>
        <w:br w:type="page"/>
      </w:r>
    </w:p>
    <w:p w14:paraId="319F92D7" w14:textId="3A47CC93" w:rsidR="008B7936" w:rsidRDefault="008B7936" w:rsidP="008B7936">
      <w:pPr>
        <w:pStyle w:val="Zusammenfassung"/>
      </w:pPr>
      <w:r w:rsidRPr="008B7936">
        <w:rPr>
          <w:rStyle w:val="Fett"/>
        </w:rPr>
        <w:lastRenderedPageBreak/>
        <w:t>Zusammenfassung</w:t>
      </w:r>
      <w:r>
        <w:t xml:space="preserve">: </w:t>
      </w:r>
    </w:p>
    <w:p w14:paraId="4662AF67" w14:textId="6D3B93ED" w:rsidR="008B7936" w:rsidRDefault="008B7936" w:rsidP="008B7936">
      <w:pPr>
        <w:pStyle w:val="Zusammenfassung"/>
        <w:numPr>
          <w:ilvl w:val="2"/>
          <w:numId w:val="15"/>
        </w:numPr>
      </w:pPr>
      <w:r>
        <w:t>semipermeable Membran muss bei Osmose vorhanden sein</w:t>
      </w:r>
    </w:p>
    <w:p w14:paraId="21A6E070" w14:textId="50F3C16D" w:rsidR="008B7936" w:rsidRDefault="008B7936" w:rsidP="008B7936">
      <w:pPr>
        <w:pStyle w:val="Zusammenfassung"/>
        <w:numPr>
          <w:ilvl w:val="2"/>
          <w:numId w:val="15"/>
        </w:numPr>
      </w:pPr>
      <w:r>
        <w:t>Wanderung des Lösemittels entgegen des Konzentrationsgradienten der gelösten Teilchen</w:t>
      </w:r>
    </w:p>
    <w:p w14:paraId="325041CC" w14:textId="403798C1" w:rsidR="008B7936" w:rsidRDefault="008B7936" w:rsidP="008B7936">
      <w:pPr>
        <w:pStyle w:val="Zusammenfassung"/>
        <w:numPr>
          <w:ilvl w:val="2"/>
          <w:numId w:val="15"/>
        </w:numPr>
      </w:pPr>
      <w:r>
        <w:t>Osmose hängt von der Anzahl der gelösten Teilchen ab (kolligative Eigenschaft)</w:t>
      </w:r>
    </w:p>
    <w:p w14:paraId="7001BAF4" w14:textId="34E446DB" w:rsidR="008B7936" w:rsidRDefault="008B7936" w:rsidP="008B7936">
      <w:pPr>
        <w:pStyle w:val="Zusammenfassung"/>
        <w:numPr>
          <w:ilvl w:val="2"/>
          <w:numId w:val="15"/>
        </w:numPr>
      </w:pPr>
      <w:r>
        <w:t>Lebewesen haben sich den unterschiedlichen Bedingungen angepasst und sollten daher nicht in die falsche Umgebung gebracht werden</w:t>
      </w:r>
    </w:p>
    <w:p w14:paraId="347F1CE2" w14:textId="6B0FE4C5" w:rsidR="00BD0D7A" w:rsidRPr="008B7936" w:rsidRDefault="00BD0D7A" w:rsidP="00BD0D7A">
      <w:pPr>
        <w:pStyle w:val="EinstiegAbschluss"/>
      </w:pPr>
      <w:r w:rsidRPr="00BD0D7A">
        <w:rPr>
          <w:b/>
          <w:bCs/>
        </w:rPr>
        <w:t>Abschluss</w:t>
      </w:r>
      <w:r>
        <w:t>: fehlt.</w:t>
      </w:r>
    </w:p>
    <w:p w14:paraId="2A8C06EE" w14:textId="2E7E18BF" w:rsidR="00931B30" w:rsidRDefault="00931B30" w:rsidP="00931B30">
      <w:pPr>
        <w:rPr>
          <w:b/>
          <w:bCs/>
        </w:rPr>
      </w:pPr>
      <w:r w:rsidRPr="000E61E0">
        <w:rPr>
          <w:b/>
          <w:bCs/>
        </w:rPr>
        <w:t>Quellen:</w:t>
      </w:r>
    </w:p>
    <w:p w14:paraId="4226F508" w14:textId="533E0EBC" w:rsidR="00E835BC" w:rsidRDefault="00E835BC" w:rsidP="00E835BC">
      <w:pPr>
        <w:pStyle w:val="AufzhlungStandard"/>
      </w:pPr>
      <w:bookmarkStart w:id="8" w:name="_Ref57012675"/>
      <w:r>
        <w:t>„The Simpsons“, Staffel 10 Folge 7</w:t>
      </w:r>
      <w:bookmarkEnd w:id="8"/>
    </w:p>
    <w:p w14:paraId="6B931802" w14:textId="0EC81BEA" w:rsidR="00E835BC" w:rsidRDefault="00E835BC" w:rsidP="00E835BC">
      <w:pPr>
        <w:pStyle w:val="AufzhlungStandard"/>
      </w:pPr>
      <w:r>
        <w:t>Atkins, P.; de Paula, J.: Physikalische Chemie, Wiley-VCH, Weinheim 2006</w:t>
      </w:r>
    </w:p>
    <w:p w14:paraId="050CF858" w14:textId="2DE39CC7" w:rsidR="00E835BC" w:rsidRDefault="00E835BC" w:rsidP="00E835BC">
      <w:pPr>
        <w:pStyle w:val="AufzhlungStandard"/>
      </w:pPr>
      <w:r>
        <w:t xml:space="preserve">Brown, T.; Eugene </w:t>
      </w:r>
      <w:proofErr w:type="spellStart"/>
      <w:r>
        <w:t>LeMay</w:t>
      </w:r>
      <w:proofErr w:type="spellEnd"/>
      <w:r>
        <w:t xml:space="preserve">, H.; </w:t>
      </w:r>
      <w:proofErr w:type="spellStart"/>
      <w:r>
        <w:t>Bursten</w:t>
      </w:r>
      <w:proofErr w:type="spellEnd"/>
      <w:r>
        <w:t>, B.; Chemie: Die zentrale Wissenschaft; Pearson Studium, München 2007</w:t>
      </w:r>
    </w:p>
    <w:p w14:paraId="5DA005EF" w14:textId="7C5B6219" w:rsidR="00E835BC" w:rsidRDefault="00BD0D7A" w:rsidP="00E835BC">
      <w:pPr>
        <w:pStyle w:val="AufzhlungStandard"/>
      </w:pPr>
      <w:hyperlink r:id="rId18" w:history="1">
        <w:r w:rsidR="00E835BC">
          <w:rPr>
            <w:rStyle w:val="Hyperlink"/>
            <w:rFonts w:cs="Arial"/>
          </w:rPr>
          <w:t>http://www.pci.tu-bs.de/aggericke/PC5-Grenzf/Membranen%20und%20Osmose.pdf</w:t>
        </w:r>
      </w:hyperlink>
      <w:r w:rsidR="00E835BC">
        <w:t>; [27.08.2014]</w:t>
      </w:r>
    </w:p>
    <w:p w14:paraId="5F1083FB" w14:textId="58CF479A" w:rsidR="00E835BC" w:rsidRDefault="00BD0D7A" w:rsidP="00E835BC">
      <w:pPr>
        <w:pStyle w:val="AufzhlungStandard"/>
      </w:pPr>
      <w:hyperlink r:id="rId19" w:history="1">
        <w:r w:rsidR="00E835BC">
          <w:rPr>
            <w:rStyle w:val="Hyperlink"/>
            <w:rFonts w:cs="Arial"/>
          </w:rPr>
          <w:t>http://www.chemieunterricht.de/dc2/wasser/w-osmose.htm</w:t>
        </w:r>
      </w:hyperlink>
      <w:r w:rsidR="00E835BC">
        <w:t>; [27.08.2014]</w:t>
      </w:r>
    </w:p>
    <w:p w14:paraId="17A40C14" w14:textId="22FAB5CA" w:rsidR="00E835BC" w:rsidRDefault="00BD0D7A" w:rsidP="00E835BC">
      <w:pPr>
        <w:pStyle w:val="AufzhlungStandard"/>
      </w:pPr>
      <w:hyperlink r:id="rId20" w:history="1">
        <w:r w:rsidR="00E835BC">
          <w:rPr>
            <w:rStyle w:val="Hyperlink"/>
            <w:rFonts w:cs="Arial"/>
          </w:rPr>
          <w:t>http://www2.vobs.at/bio/botanik/b-osmose.htm</w:t>
        </w:r>
      </w:hyperlink>
      <w:r w:rsidR="00E835BC">
        <w:t>; [27.08.2014] (</w:t>
      </w:r>
      <w:r w:rsidR="00E835BC" w:rsidRPr="00BD0D7A">
        <w:t>Quelle verschollen, 23.11.2020</w:t>
      </w:r>
      <w:r w:rsidR="00E835BC">
        <w:t>)</w:t>
      </w:r>
    </w:p>
    <w:sectPr w:rsidR="00E835BC" w:rsidSect="00E835BC">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C2524" w14:textId="77777777" w:rsidR="006166CC" w:rsidRDefault="006166CC" w:rsidP="005A7DCE">
      <w:pPr>
        <w:spacing w:before="0"/>
      </w:pPr>
      <w:r>
        <w:separator/>
      </w:r>
    </w:p>
  </w:endnote>
  <w:endnote w:type="continuationSeparator" w:id="0">
    <w:p w14:paraId="0E7A27D5" w14:textId="77777777" w:rsidR="006166CC" w:rsidRDefault="006166CC"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625137"/>
      <w:docPartObj>
        <w:docPartGallery w:val="Page Numbers (Bottom of Page)"/>
        <w:docPartUnique/>
      </w:docPartObj>
    </w:sdtPr>
    <w:sdtEndPr/>
    <w:sdtContent>
      <w:p w14:paraId="7EE0C8EA" w14:textId="77777777" w:rsidR="008039D1" w:rsidRDefault="008039D1">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34B54474" w:rsidR="008039D1" w:rsidRDefault="008039D1">
        <w:pPr>
          <w:pStyle w:val="Fuzeile"/>
          <w:jc w:val="center"/>
        </w:pPr>
        <w:r>
          <w:fldChar w:fldCharType="begin"/>
        </w:r>
        <w:r>
          <w:instrText>PAGE    \* MERGEFORMAT</w:instrText>
        </w:r>
        <w:r>
          <w:fldChar w:fldCharType="separate"/>
        </w:r>
        <w:r>
          <w:rPr>
            <w:noProof/>
          </w:rPr>
          <w:t>3</w:t>
        </w:r>
        <w:r>
          <w:fldChar w:fldCharType="end"/>
        </w:r>
      </w:p>
    </w:sdtContent>
  </w:sdt>
  <w:p w14:paraId="69DF8B39" w14:textId="77777777" w:rsidR="008039D1" w:rsidRDefault="008039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A989D" w14:textId="77777777" w:rsidR="006166CC" w:rsidRDefault="006166CC" w:rsidP="005A7DCE">
      <w:pPr>
        <w:spacing w:before="0"/>
      </w:pPr>
      <w:r>
        <w:separator/>
      </w:r>
    </w:p>
  </w:footnote>
  <w:footnote w:type="continuationSeparator" w:id="0">
    <w:p w14:paraId="14227E15" w14:textId="77777777" w:rsidR="006166CC" w:rsidRDefault="006166CC"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7067"/>
    <w:multiLevelType w:val="multilevel"/>
    <w:tmpl w:val="CCC41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54F82"/>
    <w:multiLevelType w:val="multilevel"/>
    <w:tmpl w:val="2C981DA6"/>
    <w:lvl w:ilvl="0">
      <w:start w:val="1"/>
      <w:numFmt w:val="none"/>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6"/>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8"/>
      <w:lvlJc w:val="left"/>
      <w:pPr>
        <w:ind w:left="425" w:hanging="425"/>
      </w:pPr>
      <w:rPr>
        <w:rFonts w:hint="default"/>
      </w:rPr>
    </w:lvl>
    <w:lvl w:ilvl="8">
      <w:start w:val="1"/>
      <w:numFmt w:val="none"/>
      <w:lvlText w:val=""/>
      <w:lvlJc w:val="left"/>
      <w:pPr>
        <w:ind w:left="425" w:hanging="425"/>
      </w:pPr>
      <w:rPr>
        <w:rFonts w:hint="default"/>
      </w:rPr>
    </w:lvl>
  </w:abstractNum>
  <w:abstractNum w:abstractNumId="2"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3"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6"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27617366"/>
    <w:multiLevelType w:val="multilevel"/>
    <w:tmpl w:val="97B44F86"/>
    <w:lvl w:ilvl="0">
      <w:start w:val="1"/>
      <w:numFmt w:val="bullet"/>
      <w:lvlText w:val=""/>
      <w:lvlJc w:val="left"/>
      <w:pPr>
        <w:ind w:left="425" w:hanging="425"/>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decimal"/>
      <w:lvlText w:val="B%4"/>
      <w:lvlJc w:val="left"/>
      <w:pPr>
        <w:ind w:left="709" w:hanging="709"/>
      </w:pPr>
      <w:rPr>
        <w:rFonts w:ascii="Arial" w:hAnsi="Arial" w:hint="default"/>
        <w:b/>
        <w:i w:val="0"/>
        <w:color w:val="FF9B00"/>
        <w:sz w:val="28"/>
      </w:rPr>
    </w:lvl>
    <w:lvl w:ilvl="4">
      <w:start w:val="1"/>
      <w:numFmt w:val="decimal"/>
      <w:lvlText w:val="E%5"/>
      <w:lvlJc w:val="left"/>
      <w:pPr>
        <w:ind w:left="709" w:hanging="709"/>
      </w:pPr>
      <w:rPr>
        <w:rFonts w:ascii="Arial" w:hAnsi="Arial" w:hint="default"/>
        <w:b/>
        <w:i w:val="0"/>
        <w:color w:val="FF9B00"/>
        <w:sz w:val="28"/>
      </w:rPr>
    </w:lvl>
    <w:lvl w:ilvl="5">
      <w:start w:val="1"/>
      <w:numFmt w:val="bullet"/>
      <w:lvlText w:val=""/>
      <w:lvlJc w:val="left"/>
      <w:pPr>
        <w:tabs>
          <w:tab w:val="num" w:pos="567"/>
        </w:tabs>
        <w:ind w:left="992" w:hanging="425"/>
      </w:pPr>
      <w:rPr>
        <w:rFonts w:ascii="Wingdings" w:hAnsi="Wingdings" w:hint="default"/>
        <w:b/>
        <w:i w:val="0"/>
        <w:color w:val="FF9B00"/>
        <w:sz w:val="28"/>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0"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2"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4"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5"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7"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8"/>
  </w:num>
  <w:num w:numId="2">
    <w:abstractNumId w:val="4"/>
  </w:num>
  <w:num w:numId="3">
    <w:abstractNumId w:val="3"/>
  </w:num>
  <w:num w:numId="4">
    <w:abstractNumId w:val="5"/>
  </w:num>
  <w:num w:numId="5">
    <w:abstractNumId w:val="5"/>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5"/>
  </w:num>
  <w:num w:numId="7">
    <w:abstractNumId w:val="10"/>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13"/>
  </w:num>
  <w:num w:numId="13">
    <w:abstractNumId w:val="12"/>
  </w:num>
  <w:num w:numId="14">
    <w:abstractNumId w:val="2"/>
  </w:num>
  <w:num w:numId="15">
    <w:abstractNumId w:val="1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17"/>
  </w:num>
  <w:num w:numId="21">
    <w:abstractNumId w:val="8"/>
  </w:num>
  <w:num w:numId="22">
    <w:abstractNumId w:val="7"/>
  </w:num>
  <w:num w:numId="23">
    <w:abstractNumId w:val="0"/>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3B"/>
    <w:rsid w:val="00045EDE"/>
    <w:rsid w:val="000673EE"/>
    <w:rsid w:val="000712A2"/>
    <w:rsid w:val="00074491"/>
    <w:rsid w:val="000D4A1C"/>
    <w:rsid w:val="000E00A9"/>
    <w:rsid w:val="000E61E0"/>
    <w:rsid w:val="001B0E73"/>
    <w:rsid w:val="001D6942"/>
    <w:rsid w:val="00286533"/>
    <w:rsid w:val="0029716A"/>
    <w:rsid w:val="0033663A"/>
    <w:rsid w:val="0036111E"/>
    <w:rsid w:val="003E490E"/>
    <w:rsid w:val="00480635"/>
    <w:rsid w:val="004A4B07"/>
    <w:rsid w:val="005633FE"/>
    <w:rsid w:val="005A7DCE"/>
    <w:rsid w:val="005D5199"/>
    <w:rsid w:val="006166CC"/>
    <w:rsid w:val="006229FE"/>
    <w:rsid w:val="00673566"/>
    <w:rsid w:val="006841CE"/>
    <w:rsid w:val="006F1D4F"/>
    <w:rsid w:val="007161D1"/>
    <w:rsid w:val="007514D3"/>
    <w:rsid w:val="00783295"/>
    <w:rsid w:val="007B2C80"/>
    <w:rsid w:val="007F18E1"/>
    <w:rsid w:val="008039D1"/>
    <w:rsid w:val="008117E4"/>
    <w:rsid w:val="00825BFE"/>
    <w:rsid w:val="00850560"/>
    <w:rsid w:val="00883728"/>
    <w:rsid w:val="008A524D"/>
    <w:rsid w:val="008B7936"/>
    <w:rsid w:val="00931B30"/>
    <w:rsid w:val="009710A6"/>
    <w:rsid w:val="009B4835"/>
    <w:rsid w:val="00A21130"/>
    <w:rsid w:val="00A25B94"/>
    <w:rsid w:val="00A5383F"/>
    <w:rsid w:val="00AA5D66"/>
    <w:rsid w:val="00AB7E4B"/>
    <w:rsid w:val="00AE53F0"/>
    <w:rsid w:val="00AF7672"/>
    <w:rsid w:val="00B10DD4"/>
    <w:rsid w:val="00B85024"/>
    <w:rsid w:val="00BD0D7A"/>
    <w:rsid w:val="00C511E6"/>
    <w:rsid w:val="00CA413D"/>
    <w:rsid w:val="00D97908"/>
    <w:rsid w:val="00E14DE1"/>
    <w:rsid w:val="00E20AF3"/>
    <w:rsid w:val="00E50811"/>
    <w:rsid w:val="00E54A99"/>
    <w:rsid w:val="00E835BC"/>
    <w:rsid w:val="00E8473B"/>
    <w:rsid w:val="00E94F6E"/>
    <w:rsid w:val="00F76D18"/>
    <w:rsid w:val="00FC711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rsid w:val="008B7936"/>
    <w:rPr>
      <w:i/>
      <w:iCs/>
      <w:color w:val="auto"/>
    </w:rPr>
  </w:style>
  <w:style w:type="paragraph" w:styleId="StandardWeb">
    <w:name w:val="Normal (Web)"/>
    <w:basedOn w:val="Standard"/>
    <w:uiPriority w:val="99"/>
    <w:semiHidden/>
    <w:unhideWhenUsed/>
    <w:rsid w:val="008B7936"/>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59563">
      <w:bodyDiv w:val="1"/>
      <w:marLeft w:val="0"/>
      <w:marRight w:val="0"/>
      <w:marTop w:val="0"/>
      <w:marBottom w:val="0"/>
      <w:divBdr>
        <w:top w:val="none" w:sz="0" w:space="0" w:color="auto"/>
        <w:left w:val="none" w:sz="0" w:space="0" w:color="auto"/>
        <w:bottom w:val="none" w:sz="0" w:space="0" w:color="auto"/>
        <w:right w:val="none" w:sz="0" w:space="0" w:color="auto"/>
      </w:divBdr>
    </w:div>
    <w:div w:id="113794385">
      <w:bodyDiv w:val="1"/>
      <w:marLeft w:val="0"/>
      <w:marRight w:val="0"/>
      <w:marTop w:val="0"/>
      <w:marBottom w:val="0"/>
      <w:divBdr>
        <w:top w:val="none" w:sz="0" w:space="0" w:color="auto"/>
        <w:left w:val="none" w:sz="0" w:space="0" w:color="auto"/>
        <w:bottom w:val="none" w:sz="0" w:space="0" w:color="auto"/>
        <w:right w:val="none" w:sz="0" w:space="0" w:color="auto"/>
      </w:divBdr>
    </w:div>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8636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pci.tu-bs.de/aggericke/PC5-Grenzf/Membranen%20und%20Osmos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yperlink" Target="http://www2.vobs.at/bio/botanik/b-osmos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hyperlink" Target="http://www.chemieunterricht.de/dc2/wasser/w-osmos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gi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6A07D-F63C-4858-9ACF-7A1A8A8D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4789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Wagner, Walter</cp:lastModifiedBy>
  <cp:revision>5</cp:revision>
  <cp:lastPrinted>2020-12-23T16:07:00Z</cp:lastPrinted>
  <dcterms:created xsi:type="dcterms:W3CDTF">2020-11-23T07:28:00Z</dcterms:created>
  <dcterms:modified xsi:type="dcterms:W3CDTF">2020-12-23T16:07:00Z</dcterms:modified>
</cp:coreProperties>
</file>