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E44638" w:rsidRDefault="00E44638"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E44638" w:rsidRDefault="00E44638"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32D09443" w:rsidR="00AE53F0" w:rsidRPr="005E4C8F" w:rsidRDefault="00E8473B" w:rsidP="005E4C8F">
      <w:pPr>
        <w:pStyle w:val="Seminar"/>
      </w:pPr>
      <w:r w:rsidRPr="005E4C8F">
        <w:t>Seminar</w:t>
      </w:r>
      <w:r w:rsidR="00FD7888" w:rsidRPr="005E4C8F">
        <w:t xml:space="preserve"> „Übungen im Vortragen – AC“</w:t>
      </w:r>
    </w:p>
    <w:p w14:paraId="61C6F5BC" w14:textId="2CA67C3F" w:rsidR="00E8473B" w:rsidRDefault="005E4C8F" w:rsidP="005633FE">
      <w:pPr>
        <w:pStyle w:val="Titel"/>
      </w:pPr>
      <w:r>
        <w:t>Metall-Sulfide</w:t>
      </w:r>
    </w:p>
    <w:p w14:paraId="28CE20D7" w14:textId="4D67F23B" w:rsidR="00E8473B" w:rsidRDefault="005E4C8F" w:rsidP="00E8473B">
      <w:pPr>
        <w:pStyle w:val="Autor"/>
      </w:pPr>
      <w:r>
        <w:t>Katharina Schmidt, WS 15/16</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F31D342" w14:textId="196FF3D8" w:rsidR="00CD38B4"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CD38B4" w:rsidRPr="00F155B5">
            <w:rPr>
              <w:rStyle w:val="Hyperlink"/>
              <w:noProof/>
            </w:rPr>
            <w:fldChar w:fldCharType="begin"/>
          </w:r>
          <w:r w:rsidR="00CD38B4" w:rsidRPr="00F155B5">
            <w:rPr>
              <w:rStyle w:val="Hyperlink"/>
              <w:noProof/>
            </w:rPr>
            <w:instrText xml:space="preserve"> </w:instrText>
          </w:r>
          <w:r w:rsidR="00CD38B4">
            <w:rPr>
              <w:noProof/>
            </w:rPr>
            <w:instrText>HYPERLINK \l "_Toc59452993"</w:instrText>
          </w:r>
          <w:r w:rsidR="00CD38B4" w:rsidRPr="00F155B5">
            <w:rPr>
              <w:rStyle w:val="Hyperlink"/>
              <w:noProof/>
            </w:rPr>
            <w:instrText xml:space="preserve"> </w:instrText>
          </w:r>
          <w:r w:rsidR="00CD38B4" w:rsidRPr="00F155B5">
            <w:rPr>
              <w:rStyle w:val="Hyperlink"/>
              <w:noProof/>
            </w:rPr>
          </w:r>
          <w:r w:rsidR="00CD38B4" w:rsidRPr="00F155B5">
            <w:rPr>
              <w:rStyle w:val="Hyperlink"/>
              <w:noProof/>
            </w:rPr>
            <w:fldChar w:fldCharType="separate"/>
          </w:r>
          <w:r w:rsidR="00CD38B4" w:rsidRPr="00F155B5">
            <w:rPr>
              <w:rStyle w:val="Hyperlink"/>
              <w:noProof/>
            </w:rPr>
            <w:t>1</w:t>
          </w:r>
          <w:r w:rsidR="00CD38B4">
            <w:rPr>
              <w:rFonts w:asciiTheme="minorHAnsi" w:eastAsiaTheme="minorEastAsia" w:hAnsiTheme="minorHAnsi"/>
              <w:noProof/>
              <w:sz w:val="22"/>
              <w:lang w:eastAsia="de-DE"/>
            </w:rPr>
            <w:tab/>
          </w:r>
          <w:r w:rsidR="00CD38B4" w:rsidRPr="00F155B5">
            <w:rPr>
              <w:rStyle w:val="Hyperlink"/>
              <w:noProof/>
            </w:rPr>
            <w:t>Löslichkeitsprodukt</w:t>
          </w:r>
          <w:r w:rsidR="00CD38B4">
            <w:rPr>
              <w:noProof/>
              <w:webHidden/>
            </w:rPr>
            <w:tab/>
          </w:r>
          <w:r w:rsidR="00CD38B4">
            <w:rPr>
              <w:noProof/>
              <w:webHidden/>
            </w:rPr>
            <w:fldChar w:fldCharType="begin"/>
          </w:r>
          <w:r w:rsidR="00CD38B4">
            <w:rPr>
              <w:noProof/>
              <w:webHidden/>
            </w:rPr>
            <w:instrText xml:space="preserve"> PAGEREF _Toc59452993 \h </w:instrText>
          </w:r>
          <w:r w:rsidR="00CD38B4">
            <w:rPr>
              <w:noProof/>
              <w:webHidden/>
            </w:rPr>
          </w:r>
          <w:r w:rsidR="00CD38B4">
            <w:rPr>
              <w:noProof/>
              <w:webHidden/>
            </w:rPr>
            <w:fldChar w:fldCharType="separate"/>
          </w:r>
          <w:r w:rsidR="00CD38B4">
            <w:rPr>
              <w:noProof/>
              <w:webHidden/>
            </w:rPr>
            <w:t>2</w:t>
          </w:r>
          <w:r w:rsidR="00CD38B4">
            <w:rPr>
              <w:noProof/>
              <w:webHidden/>
            </w:rPr>
            <w:fldChar w:fldCharType="end"/>
          </w:r>
          <w:r w:rsidR="00CD38B4" w:rsidRPr="00F155B5">
            <w:rPr>
              <w:rStyle w:val="Hyperlink"/>
              <w:noProof/>
            </w:rPr>
            <w:fldChar w:fldCharType="end"/>
          </w:r>
        </w:p>
        <w:p w14:paraId="458277FF" w14:textId="28EBB038" w:rsidR="00CD38B4" w:rsidRDefault="00CD38B4">
          <w:pPr>
            <w:pStyle w:val="Verzeichnis1"/>
            <w:tabs>
              <w:tab w:val="left" w:pos="480"/>
              <w:tab w:val="right" w:leader="dot" w:pos="9344"/>
            </w:tabs>
            <w:rPr>
              <w:rFonts w:asciiTheme="minorHAnsi" w:eastAsiaTheme="minorEastAsia" w:hAnsiTheme="minorHAnsi"/>
              <w:noProof/>
              <w:sz w:val="22"/>
              <w:lang w:eastAsia="de-DE"/>
            </w:rPr>
          </w:pPr>
          <w:hyperlink w:anchor="_Toc59452994" w:history="1">
            <w:r w:rsidRPr="00F155B5">
              <w:rPr>
                <w:rStyle w:val="Hyperlink"/>
                <w:noProof/>
                <w:lang w:val="en-US"/>
              </w:rPr>
              <w:t>2</w:t>
            </w:r>
            <w:r>
              <w:rPr>
                <w:rFonts w:asciiTheme="minorHAnsi" w:eastAsiaTheme="minorEastAsia" w:hAnsiTheme="minorHAnsi"/>
                <w:noProof/>
                <w:sz w:val="22"/>
                <w:lang w:eastAsia="de-DE"/>
              </w:rPr>
              <w:tab/>
            </w:r>
            <w:r w:rsidRPr="00F155B5">
              <w:rPr>
                <w:rStyle w:val="Hyperlink"/>
                <w:noProof/>
                <w:lang w:val="en-US"/>
              </w:rPr>
              <w:t>HSAB-Konzept (hard and soft acids and bases)</w:t>
            </w:r>
            <w:r>
              <w:rPr>
                <w:noProof/>
                <w:webHidden/>
              </w:rPr>
              <w:tab/>
            </w:r>
            <w:r>
              <w:rPr>
                <w:noProof/>
                <w:webHidden/>
              </w:rPr>
              <w:fldChar w:fldCharType="begin"/>
            </w:r>
            <w:r>
              <w:rPr>
                <w:noProof/>
                <w:webHidden/>
              </w:rPr>
              <w:instrText xml:space="preserve"> PAGEREF _Toc59452994 \h </w:instrText>
            </w:r>
            <w:r>
              <w:rPr>
                <w:noProof/>
                <w:webHidden/>
              </w:rPr>
            </w:r>
            <w:r>
              <w:rPr>
                <w:noProof/>
                <w:webHidden/>
              </w:rPr>
              <w:fldChar w:fldCharType="separate"/>
            </w:r>
            <w:r>
              <w:rPr>
                <w:noProof/>
                <w:webHidden/>
              </w:rPr>
              <w:t>3</w:t>
            </w:r>
            <w:r>
              <w:rPr>
                <w:noProof/>
                <w:webHidden/>
              </w:rPr>
              <w:fldChar w:fldCharType="end"/>
            </w:r>
          </w:hyperlink>
        </w:p>
        <w:p w14:paraId="5AC765BB" w14:textId="5D8B9722" w:rsidR="009B4835" w:rsidRDefault="009B4835">
          <w:r>
            <w:rPr>
              <w:b/>
              <w:bCs/>
            </w:rPr>
            <w:fldChar w:fldCharType="end"/>
          </w:r>
        </w:p>
      </w:sdtContent>
    </w:sdt>
    <w:p w14:paraId="06CE8F08" w14:textId="4830DF59" w:rsidR="00FD7888" w:rsidRPr="005E4C8F" w:rsidRDefault="00FD7888" w:rsidP="00FD7888">
      <w:pPr>
        <w:pStyle w:val="EinstiegAbschluss"/>
      </w:pPr>
      <w:bookmarkStart w:id="1" w:name="_Überschrift_1"/>
      <w:bookmarkEnd w:id="1"/>
      <w:r w:rsidRPr="005E4C8F">
        <w:rPr>
          <w:rStyle w:val="Fett"/>
        </w:rPr>
        <w:t>Einstieg</w:t>
      </w:r>
      <w:r>
        <w:t>:</w:t>
      </w:r>
      <w:r w:rsidR="005E4C8F">
        <w:t xml:space="preserve"> </w:t>
      </w:r>
      <w:r w:rsidR="005E4C8F">
        <w:rPr>
          <w:rFonts w:cs="Arial"/>
        </w:rPr>
        <w:t>Im Nationalpark Hohe Tauern sind stillgelegte Bergwerke, bei denen man immer noch mit etwas Glück Gold finden kann. Doch es ist nicht alles Gold, was glänzt. Zum Beispiel ist Pyrit (FeS</w:t>
      </w:r>
      <w:r w:rsidR="005E4C8F">
        <w:rPr>
          <w:rFonts w:cs="Arial"/>
          <w:vertAlign w:val="subscript"/>
        </w:rPr>
        <w:t>2</w:t>
      </w:r>
      <w:r w:rsidR="005E4C8F">
        <w:rPr>
          <w:rFonts w:cs="Arial"/>
        </w:rPr>
        <w:t xml:space="preserve"> mit Disulfid S</w:t>
      </w:r>
      <w:r w:rsidR="005E4C8F">
        <w:rPr>
          <w:rFonts w:cs="Arial"/>
          <w:vertAlign w:val="subscript"/>
        </w:rPr>
        <w:t>2</w:t>
      </w:r>
      <w:r w:rsidR="005E4C8F">
        <w:rPr>
          <w:rFonts w:cs="Arial"/>
          <w:vertAlign w:val="superscript"/>
        </w:rPr>
        <w:t>2-</w:t>
      </w:r>
      <w:r w:rsidR="005E4C8F">
        <w:rPr>
          <w:rFonts w:cs="Arial"/>
        </w:rPr>
        <w:t>) auch zu finden. Aber es ist keineswegs nutzlos. In der Industrie wird Pyrit zur Herstellung von Schwefelsäure und Eisen verwendet.</w:t>
      </w:r>
    </w:p>
    <w:p w14:paraId="15F5252A" w14:textId="3F2146BF" w:rsidR="005E4C8F" w:rsidRPr="00CD38B4" w:rsidRDefault="005E4C8F" w:rsidP="005E4C8F">
      <w:pPr>
        <w:pStyle w:val="Formeln"/>
        <w:rPr>
          <w:rFonts w:eastAsiaTheme="minorEastAsia"/>
          <w:lang w:val="en-US"/>
        </w:rPr>
      </w:pPr>
      <m:oMathPara>
        <m:oMath>
          <m:r>
            <m:rPr>
              <m:sty m:val="p"/>
            </m:rPr>
            <w:rPr>
              <w:rFonts w:ascii="Cambria Math" w:hAnsi="Cambria Math"/>
              <w:lang w:val="en-US"/>
            </w:rPr>
            <m:t xml:space="preserve"> </m:t>
          </m:r>
          <m:m>
            <m:mPr>
              <m:mcs>
                <m:mc>
                  <m:mcPr>
                    <m:count m:val="1"/>
                    <m:mcJc m:val="center"/>
                  </m:mcPr>
                </m:mc>
              </m:mcs>
              <m:ctrlPr>
                <w:rPr>
                  <w:rFonts w:ascii="Cambria Math" w:hAnsi="Cambria Math"/>
                </w:rPr>
              </m:ctrlPr>
            </m:mPr>
            <m:mr>
              <m:e>
                <m:sSub>
                  <m:sSubPr>
                    <m:ctrlPr>
                      <w:rPr>
                        <w:rFonts w:ascii="Cambria Math" w:hAnsi="Cambria Math"/>
                      </w:rPr>
                    </m:ctrlPr>
                  </m:sSubPr>
                  <m:e>
                    <m:r>
                      <m:rPr>
                        <m:nor/>
                      </m:rPr>
                      <w:rPr>
                        <w:lang w:val="en-US"/>
                      </w:rPr>
                      <m:t xml:space="preserve">2 </m:t>
                    </m:r>
                    <w:proofErr w:type="spellStart"/>
                    <m:r>
                      <m:rPr>
                        <m:nor/>
                      </m:rPr>
                      <w:rPr>
                        <w:lang w:val="en-US"/>
                      </w:rPr>
                      <m:t>FeS</m:t>
                    </m:r>
                    <w:proofErr w:type="spellEnd"/>
                  </m:e>
                  <m:sub>
                    <m:r>
                      <m:rPr>
                        <m:nor/>
                      </m:rPr>
                      <w:rPr>
                        <w:lang w:val="en-US"/>
                      </w:rPr>
                      <m:t>2</m:t>
                    </m:r>
                  </m:sub>
                </m:sSub>
              </m:e>
            </m:mr>
            <m:mr>
              <m:e>
                <w:proofErr w:type="spellStart"/>
                <m:r>
                  <m:rPr>
                    <m:nor/>
                  </m:rPr>
                  <w:rPr>
                    <w:lang w:val="en-US"/>
                  </w:rPr>
                  <m:t>Pyrit</m:t>
                </m:r>
                <w:proofErr w:type="spellEnd"/>
              </m:e>
            </m:mr>
          </m:m>
          <m:r>
            <m:rPr>
              <m:nor/>
            </m:rPr>
            <w:rPr>
              <w:lang w:val="en-US"/>
            </w:rPr>
            <m:t xml:space="preserve"> </m:t>
          </m:r>
          <m:m>
            <m:mPr>
              <m:mcs>
                <m:mc>
                  <m:mcPr>
                    <m:count m:val="1"/>
                    <m:mcJc m:val="center"/>
                  </m:mcPr>
                </m:mc>
              </m:mcs>
              <m:ctrlPr>
                <w:rPr>
                  <w:rFonts w:ascii="Cambria Math" w:hAnsi="Cambria Math"/>
                </w:rPr>
              </m:ctrlPr>
            </m:mPr>
            <m:mr>
              <m:e>
                <m:r>
                  <m:rPr>
                    <m:nor/>
                  </m:rPr>
                  <w:rPr>
                    <w:lang w:val="en-US"/>
                  </w:rPr>
                  <m:t>+</m:t>
                </m:r>
              </m:e>
            </m:mr>
            <m:mr>
              <m:e/>
            </m:mr>
          </m:m>
          <m:r>
            <m:rPr>
              <m:nor/>
            </m:rPr>
            <w:rPr>
              <w:lang w:val="en-US"/>
            </w:rPr>
            <m:t xml:space="preserve"> </m:t>
          </m:r>
          <m:m>
            <m:mPr>
              <m:mcs>
                <m:mc>
                  <m:mcPr>
                    <m:count m:val="1"/>
                    <m:mcJc m:val="center"/>
                  </m:mcPr>
                </m:mc>
              </m:mcs>
              <m:ctrlPr>
                <w:rPr>
                  <w:rFonts w:ascii="Cambria Math" w:hAnsi="Cambria Math"/>
                </w:rPr>
              </m:ctrlPr>
            </m:mPr>
            <m:mr>
              <m:e>
                <m:r>
                  <m:rPr>
                    <m:nor/>
                  </m:rPr>
                  <w:rPr>
                    <w:lang w:val="en-US"/>
                  </w:rPr>
                  <m:t xml:space="preserve">5,5 </m:t>
                </m:r>
                <m:sSub>
                  <m:sSubPr>
                    <m:ctrlPr>
                      <w:rPr>
                        <w:rFonts w:ascii="Cambria Math" w:hAnsi="Cambria Math"/>
                      </w:rPr>
                    </m:ctrlPr>
                  </m:sSubPr>
                  <m:e>
                    <m:r>
                      <m:rPr>
                        <m:nor/>
                      </m:rPr>
                      <w:rPr>
                        <w:lang w:val="en-US"/>
                      </w:rPr>
                      <m:t>O</m:t>
                    </m:r>
                  </m:e>
                  <m:sub>
                    <m:r>
                      <m:rPr>
                        <m:nor/>
                      </m:rPr>
                      <w:rPr>
                        <w:lang w:val="en-US"/>
                      </w:rPr>
                      <m:t>2</m:t>
                    </m:r>
                  </m:sub>
                </m:sSub>
              </m:e>
            </m:mr>
            <m:mr>
              <m:e/>
            </m:mr>
          </m:m>
          <m:r>
            <m:rPr>
              <m:nor/>
            </m:rPr>
            <w:rPr>
              <w:lang w:val="en-US"/>
            </w:rPr>
            <m:t xml:space="preserve"> </m:t>
          </m:r>
          <m:m>
            <m:mPr>
              <m:mcs>
                <m:mc>
                  <m:mcPr>
                    <m:count m:val="1"/>
                    <m:mcJc m:val="center"/>
                  </m:mcPr>
                </m:mc>
              </m:mcs>
              <m:ctrlPr>
                <w:rPr>
                  <w:rFonts w:ascii="Cambria Math" w:hAnsi="Cambria Math"/>
                </w:rPr>
              </m:ctrlPr>
            </m:mPr>
            <m:mr>
              <m:e>
                <m:r>
                  <m:rPr>
                    <m:nor/>
                  </m:rPr>
                  <w:rPr>
                    <w:rFonts w:ascii="Cambria Math" w:hAnsi="Cambria Math" w:cs="Cambria Math"/>
                  </w:rPr>
                  <m:t>⟶</m:t>
                </m:r>
              </m:e>
            </m:mr>
            <m:mr>
              <m:e/>
            </m:mr>
          </m:m>
          <m:r>
            <m:rPr>
              <m:nor/>
            </m:rPr>
            <w:rPr>
              <w:lang w:val="en-US"/>
            </w:rPr>
            <m:t xml:space="preserve"> </m:t>
          </m:r>
          <m:m>
            <m:mPr>
              <m:mcs>
                <m:mc>
                  <m:mcPr>
                    <m:count m:val="1"/>
                    <m:mcJc m:val="center"/>
                  </m:mcPr>
                </m:mc>
              </m:mcs>
              <m:ctrlPr>
                <w:rPr>
                  <w:rFonts w:ascii="Cambria Math" w:hAnsi="Cambria Math"/>
                </w:rPr>
              </m:ctrlPr>
            </m:mPr>
            <m:mr>
              <m:e>
                <m:sSub>
                  <m:sSubPr>
                    <m:ctrlPr>
                      <w:rPr>
                        <w:rFonts w:ascii="Cambria Math" w:hAnsi="Cambria Math"/>
                      </w:rPr>
                    </m:ctrlPr>
                  </m:sSubPr>
                  <m:e>
                    <m:r>
                      <m:rPr>
                        <m:nor/>
                      </m:rPr>
                      <w:rPr>
                        <w:lang w:val="en-US"/>
                      </w:rPr>
                      <m:t>Fe</m:t>
                    </m:r>
                  </m:e>
                  <m:sub>
                    <m:r>
                      <m:rPr>
                        <m:nor/>
                      </m:rPr>
                      <w:rPr>
                        <w:lang w:val="en-US"/>
                      </w:rPr>
                      <m:t>2</m:t>
                    </m:r>
                  </m:sub>
                </m:sSub>
                <m:sSub>
                  <m:sSubPr>
                    <m:ctrlPr>
                      <w:rPr>
                        <w:rFonts w:ascii="Cambria Math" w:hAnsi="Cambria Math"/>
                      </w:rPr>
                    </m:ctrlPr>
                  </m:sSubPr>
                  <m:e>
                    <m:r>
                      <m:rPr>
                        <m:nor/>
                      </m:rPr>
                      <w:rPr>
                        <w:lang w:val="en-US"/>
                      </w:rPr>
                      <m:t>O</m:t>
                    </m:r>
                  </m:e>
                  <m:sub>
                    <m:r>
                      <m:rPr>
                        <m:nor/>
                      </m:rPr>
                      <w:rPr>
                        <w:lang w:val="en-US"/>
                      </w:rPr>
                      <m:t>3</m:t>
                    </m:r>
                  </m:sub>
                </m:sSub>
              </m:e>
            </m:mr>
            <m:mr>
              <m:e/>
            </m:mr>
          </m:m>
          <m:r>
            <m:rPr>
              <m:nor/>
            </m:rPr>
            <w:rPr>
              <w:lang w:val="en-US"/>
            </w:rPr>
            <m:t xml:space="preserve"> </m:t>
          </m:r>
          <m:m>
            <m:mPr>
              <m:mcs>
                <m:mc>
                  <m:mcPr>
                    <m:count m:val="1"/>
                    <m:mcJc m:val="center"/>
                  </m:mcPr>
                </m:mc>
              </m:mcs>
              <m:ctrlPr>
                <w:rPr>
                  <w:rFonts w:ascii="Cambria Math" w:hAnsi="Cambria Math"/>
                </w:rPr>
              </m:ctrlPr>
            </m:mPr>
            <m:mr>
              <m:e>
                <m:r>
                  <m:rPr>
                    <m:nor/>
                  </m:rPr>
                  <w:rPr>
                    <w:lang w:val="en-US"/>
                  </w:rPr>
                  <m:t>+</m:t>
                </m:r>
              </m:e>
            </m:mr>
            <m:mr>
              <m:e/>
            </m:mr>
          </m:m>
          <m:r>
            <m:rPr>
              <m:nor/>
            </m:rPr>
            <w:rPr>
              <w:lang w:val="en-US"/>
            </w:rPr>
            <m:t xml:space="preserve"> </m:t>
          </m:r>
          <m:m>
            <m:mPr>
              <m:mcs>
                <m:mc>
                  <m:mcPr>
                    <m:count m:val="1"/>
                    <m:mcJc m:val="center"/>
                  </m:mcPr>
                </m:mc>
              </m:mcs>
              <m:ctrlPr>
                <w:rPr>
                  <w:rFonts w:ascii="Cambria Math" w:hAnsi="Cambria Math"/>
                </w:rPr>
              </m:ctrlPr>
            </m:mPr>
            <m:mr>
              <m:e>
                <m:r>
                  <m:rPr>
                    <m:nor/>
                  </m:rPr>
                  <w:rPr>
                    <w:lang w:val="en-US"/>
                  </w:rPr>
                  <m:t xml:space="preserve">4 </m:t>
                </m:r>
                <m:sSub>
                  <m:sSubPr>
                    <m:ctrlPr>
                      <w:rPr>
                        <w:rFonts w:ascii="Cambria Math" w:hAnsi="Cambria Math"/>
                      </w:rPr>
                    </m:ctrlPr>
                  </m:sSubPr>
                  <m:e>
                    <m:r>
                      <m:rPr>
                        <m:nor/>
                      </m:rPr>
                      <w:rPr>
                        <w:lang w:val="en-US"/>
                      </w:rPr>
                      <m:t>SO</m:t>
                    </m:r>
                  </m:e>
                  <m:sub>
                    <m:r>
                      <m:rPr>
                        <m:nor/>
                      </m:rPr>
                      <w:rPr>
                        <w:lang w:val="en-US"/>
                      </w:rPr>
                      <m:t>2</m:t>
                    </m:r>
                  </m:sub>
                </m:sSub>
              </m:e>
            </m:mr>
            <m:mr>
              <m:e/>
            </m:mr>
          </m:m>
        </m:oMath>
      </m:oMathPara>
    </w:p>
    <w:p w14:paraId="7AA3EF04" w14:textId="37E0DED5" w:rsidR="005E4C8F" w:rsidRPr="005E4C8F" w:rsidRDefault="00CD38B4" w:rsidP="005E4C8F">
      <w:pPr>
        <w:pStyle w:val="Formeln"/>
        <w:rPr>
          <w:rFonts w:eastAsiaTheme="minorEastAsia"/>
        </w:rPr>
      </w:pPr>
      <m:oMathPara>
        <m:oMath>
          <m:sSub>
            <m:sSubPr>
              <m:ctrlPr>
                <w:rPr>
                  <w:rFonts w:ascii="Cambria Math" w:hAnsi="Cambria Math"/>
                </w:rPr>
              </m:ctrlPr>
            </m:sSubPr>
            <m:e>
              <m:r>
                <m:rPr>
                  <m:nor/>
                </m:rPr>
                <m:t>Fe</m:t>
              </m:r>
            </m:e>
            <m:sub>
              <m:r>
                <m:rPr>
                  <m:nor/>
                </m:rPr>
                <m:t>2</m:t>
              </m:r>
            </m:sub>
          </m:sSub>
          <m:sSub>
            <m:sSubPr>
              <m:ctrlPr>
                <w:rPr>
                  <w:rFonts w:ascii="Cambria Math" w:hAnsi="Cambria Math"/>
                </w:rPr>
              </m:ctrlPr>
            </m:sSubPr>
            <m:e>
              <m:r>
                <m:rPr>
                  <m:nor/>
                </m:rPr>
                <m:t>O</m:t>
              </m:r>
            </m:e>
            <m:sub>
              <m:r>
                <m:rPr>
                  <m:nor/>
                </m:rPr>
                <m:t>3</m:t>
              </m:r>
            </m:sub>
          </m:sSub>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Hochofen-Prozess</m:t>
                  </m:r>
                </m:e>
              </m:groupChr>
            </m:e>
          </m:box>
          <m:r>
            <m:rPr>
              <m:nor/>
            </m:rPr>
            <m:t xml:space="preserve"> </m:t>
          </m:r>
          <w:proofErr w:type="spellStart"/>
          <m:r>
            <m:rPr>
              <m:nor/>
            </m:rPr>
            <m:t>Fe</m:t>
          </m:r>
        </m:oMath>
      </m:oMathPara>
      <w:proofErr w:type="spellEnd"/>
    </w:p>
    <w:p w14:paraId="48D175B5" w14:textId="046F7247" w:rsidR="005E4C8F" w:rsidRPr="005E4C8F" w:rsidRDefault="00CD38B4" w:rsidP="005E4C8F">
      <w:pPr>
        <w:pStyle w:val="Formeln"/>
        <w:rPr>
          <w:rFonts w:eastAsiaTheme="minorEastAsia"/>
        </w:rPr>
      </w:pPr>
      <m:oMathPara>
        <m:oMath>
          <m:sSub>
            <m:sSubPr>
              <m:ctrlPr>
                <w:rPr>
                  <w:rFonts w:ascii="Cambria Math" w:hAnsi="Cambria Math"/>
                </w:rPr>
              </m:ctrlPr>
            </m:sSubPr>
            <m:e>
              <m:r>
                <m:rPr>
                  <m:nor/>
                </m:rPr>
                <m:t>SO</m:t>
              </m:r>
            </m:e>
            <m:sub>
              <m:r>
                <m:rPr>
                  <m:nor/>
                </m:rPr>
                <m:t>2</m:t>
              </m:r>
            </m:sub>
          </m:sSub>
          <m:r>
            <m:rPr>
              <m:nor/>
            </m: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Kontakt-Verfahren,   etc.</m:t>
                  </m:r>
                </m:e>
              </m:groupChr>
            </m:e>
          </m:box>
          <m:r>
            <m:rPr>
              <m:nor/>
            </m: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oMath>
      </m:oMathPara>
    </w:p>
    <w:p w14:paraId="427FBAD3" w14:textId="20EA3136" w:rsidR="005E4C8F" w:rsidRDefault="005E4C8F" w:rsidP="005E4C8F">
      <w:pPr>
        <w:pStyle w:val="Bilder"/>
      </w:pPr>
      <w:r>
        <w:rPr>
          <w:lang w:eastAsia="de-DE"/>
        </w:rPr>
        <w:drawing>
          <wp:inline distT="0" distB="0" distL="0" distR="0" wp14:anchorId="3FF66755" wp14:editId="352BB7BE">
            <wp:extent cx="2405198"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5198" cy="1800000"/>
                    </a:xfrm>
                    <a:prstGeom prst="rect">
                      <a:avLst/>
                    </a:prstGeom>
                    <a:noFill/>
                    <a:ln>
                      <a:noFill/>
                    </a:ln>
                  </pic:spPr>
                </pic:pic>
              </a:graphicData>
            </a:graphic>
          </wp:inline>
        </w:drawing>
      </w:r>
    </w:p>
    <w:p w14:paraId="536E9698" w14:textId="5A02589B" w:rsidR="005E4C8F" w:rsidRDefault="005E4C8F" w:rsidP="005E4C8F">
      <w:pPr>
        <w:pStyle w:val="Beschriftung"/>
      </w:pPr>
      <w:r>
        <w:t xml:space="preserve">Abb. </w:t>
      </w:r>
      <w:r w:rsidR="00CD38B4">
        <w:fldChar w:fldCharType="begin"/>
      </w:r>
      <w:r w:rsidR="00CD38B4">
        <w:instrText xml:space="preserve"> SEQ Abb. \* ARABIC </w:instrText>
      </w:r>
      <w:r w:rsidR="00CD38B4">
        <w:fldChar w:fldCharType="separate"/>
      </w:r>
      <w:r w:rsidR="00CD38B4">
        <w:rPr>
          <w:noProof/>
        </w:rPr>
        <w:t>1</w:t>
      </w:r>
      <w:r w:rsidR="00CD38B4">
        <w:rPr>
          <w:noProof/>
        </w:rPr>
        <w:fldChar w:fldCharType="end"/>
      </w:r>
      <w:r>
        <w:t>: Pyrit</w:t>
      </w:r>
    </w:p>
    <w:p w14:paraId="6F056BA3" w14:textId="197872BE" w:rsidR="005E4C8F" w:rsidRDefault="005E4C8F" w:rsidP="005E4C8F">
      <w:pPr>
        <w:pStyle w:val="EinstiegAbschluss"/>
      </w:pPr>
      <w:r>
        <w:t>Auch durch andere Sulfide kann man Metalle und Schwefelsäure gewinnen.</w:t>
      </w:r>
    </w:p>
    <w:p w14:paraId="3CD69D3E" w14:textId="50E90B7D" w:rsidR="005E4C8F" w:rsidRPr="00CD38B4" w:rsidRDefault="00CD38B4" w:rsidP="005E4C8F">
      <w:pPr>
        <w:pStyle w:val="Formeln"/>
        <w:rPr>
          <w:rFonts w:eastAsiaTheme="minorEastAsia"/>
          <w:lang w:val="en-US"/>
        </w:rPr>
      </w:pPr>
      <m:oMathPara>
        <m:oMath>
          <m:m>
            <m:mPr>
              <m:mcs>
                <m:mc>
                  <m:mcPr>
                    <m:count m:val="1"/>
                    <m:mcJc m:val="center"/>
                  </m:mcPr>
                </m:mc>
              </m:mcs>
              <m:ctrlPr>
                <w:rPr>
                  <w:rFonts w:ascii="Cambria Math" w:hAnsi="Cambria Math"/>
                </w:rPr>
              </m:ctrlPr>
            </m:mPr>
            <m:mr>
              <m:e>
                <w:proofErr w:type="spellStart"/>
                <m:r>
                  <m:rPr>
                    <m:nor/>
                  </m:rPr>
                  <w:rPr>
                    <w:lang w:val="en-US"/>
                  </w:rPr>
                  <m:t>PbS</m:t>
                </m:r>
                <w:proofErr w:type="spellEnd"/>
              </m:e>
            </m:mr>
            <m:mr>
              <m:e>
                <w:proofErr w:type="spellStart"/>
                <m:r>
                  <m:rPr>
                    <m:nor/>
                  </m:rPr>
                  <w:rPr>
                    <w:lang w:val="en-US"/>
                  </w:rPr>
                  <m:t>Galenit</m:t>
                </m:r>
                <w:proofErr w:type="spellEnd"/>
              </m:e>
            </m:mr>
          </m:m>
          <m:r>
            <m:rPr>
              <m:nor/>
            </m:rPr>
            <w:rPr>
              <w:lang w:val="en-US"/>
            </w:rPr>
            <m:t xml:space="preserve"> </m:t>
          </m:r>
          <m:m>
            <m:mPr>
              <m:mcs>
                <m:mc>
                  <m:mcPr>
                    <m:count m:val="1"/>
                    <m:mcJc m:val="center"/>
                  </m:mcPr>
                </m:mc>
              </m:mcs>
              <m:ctrlPr>
                <w:rPr>
                  <w:rFonts w:ascii="Cambria Math" w:hAnsi="Cambria Math"/>
                </w:rPr>
              </m:ctrlPr>
            </m:mPr>
            <m:mr>
              <m:e>
                <m:r>
                  <m:rPr>
                    <m:nor/>
                  </m:rPr>
                  <w:rPr>
                    <w:lang w:val="en-US"/>
                  </w:rPr>
                  <m:t xml:space="preserve">+ 1,5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m:t>
                </m:r>
                <w:proofErr w:type="spellStart"/>
                <m:r>
                  <m:rPr>
                    <m:nor/>
                  </m:rPr>
                  <w:rPr>
                    <w:lang w:val="en-US"/>
                  </w:rPr>
                  <m:t>PbO</m:t>
                </m:r>
                <w:proofErr w:type="spellEnd"/>
                <m:r>
                  <m:rPr>
                    <m:nor/>
                  </m:rPr>
                  <w:rPr>
                    <w:lang w:val="en-US"/>
                  </w:rPr>
                  <m:t xml:space="preserve"> + </m:t>
                </m:r>
                <m:sSub>
                  <m:sSubPr>
                    <m:ctrlPr>
                      <w:rPr>
                        <w:rFonts w:ascii="Cambria Math" w:hAnsi="Cambria Math"/>
                      </w:rPr>
                    </m:ctrlPr>
                  </m:sSubPr>
                  <m:e>
                    <m:r>
                      <m:rPr>
                        <m:nor/>
                      </m:rPr>
                      <w:rPr>
                        <w:lang w:val="en-US"/>
                      </w:rPr>
                      <m:t>SO</m:t>
                    </m:r>
                  </m:e>
                  <m:sub>
                    <m:r>
                      <m:rPr>
                        <m:nor/>
                      </m:rPr>
                      <w:rPr>
                        <w:lang w:val="en-US"/>
                      </w:rPr>
                      <m:t>2</m:t>
                    </m:r>
                  </m:sub>
                </m:sSub>
              </m:e>
            </m:mr>
            <m:mr>
              <m:e/>
            </m:mr>
          </m:m>
          <m:r>
            <m:rPr>
              <m:sty m:val="p"/>
            </m:rPr>
            <w:rPr>
              <w:rFonts w:ascii="Cambria Math" w:hAnsi="Cambria Math"/>
              <w:lang w:val="en-US"/>
            </w:rPr>
            <m:t xml:space="preserve"> </m:t>
          </m:r>
        </m:oMath>
      </m:oMathPara>
    </w:p>
    <w:p w14:paraId="176AA38A" w14:textId="5F64488E" w:rsidR="005E4C8F" w:rsidRPr="005E4C8F" w:rsidRDefault="005E4C8F" w:rsidP="005E4C8F">
      <w:pPr>
        <w:pStyle w:val="Formeln"/>
        <w:rPr>
          <w:rFonts w:eastAsiaTheme="minorEastAsia"/>
        </w:rPr>
      </w:pPr>
      <w:proofErr w:type="spellStart"/>
      <m:oMathPara>
        <m:oMath>
          <m:r>
            <m:rPr>
              <m:nor/>
            </m:rPr>
            <m:t>PbO</m:t>
          </m:r>
          <w:proofErr w:type="spellEnd"/>
          <m:r>
            <m:rPr>
              <m:sty m:val="p"/>
            </m:rPr>
            <w:rPr>
              <w:rFonts w:ascii="Cambria Math" w:hAnsi="Cambria Math"/>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Röst-Reduktion</m:t>
                  </m:r>
                </m:e>
              </m:groupChr>
            </m:e>
          </m:box>
          <m:r>
            <m:rPr>
              <m:nor/>
            </m:rPr>
            <m:t xml:space="preserve"> </m:t>
          </m:r>
          <w:proofErr w:type="spellStart"/>
          <m:r>
            <m:rPr>
              <m:nor/>
            </m:rPr>
            <m:t>Pb</m:t>
          </m:r>
        </m:oMath>
      </m:oMathPara>
      <w:proofErr w:type="spellEnd"/>
    </w:p>
    <w:p w14:paraId="2540641A" w14:textId="0995181D" w:rsidR="005E4C8F" w:rsidRPr="005E4C8F" w:rsidRDefault="00CD38B4" w:rsidP="005E4C8F">
      <w:pPr>
        <w:pStyle w:val="Formeln"/>
        <w:rPr>
          <w:rFonts w:eastAsiaTheme="minorEastAsia"/>
        </w:rPr>
      </w:pPr>
      <m:oMathPara>
        <m:oMath>
          <m:m>
            <m:mPr>
              <m:mcs>
                <m:mc>
                  <m:mcPr>
                    <m:count m:val="1"/>
                    <m:mcJc m:val="center"/>
                  </m:mcPr>
                </m:mc>
              </m:mcs>
              <m:ctrlPr>
                <w:rPr>
                  <w:rFonts w:ascii="Cambria Math" w:hAnsi="Cambria Math"/>
                </w:rPr>
              </m:ctrlPr>
            </m:mPr>
            <m:mr>
              <m:e>
                <m:r>
                  <m:rPr>
                    <m:nor/>
                  </m:rPr>
                  <m:t>ZnS</m:t>
                </m:r>
              </m:e>
            </m:mr>
            <m:mr>
              <m:e>
                <m:r>
                  <m:rPr>
                    <m:nor/>
                  </m:rPr>
                  <m:t>Sphalerit</m:t>
                </m:r>
              </m:e>
            </m:mr>
          </m:m>
          <m:r>
            <m:rPr>
              <m:nor/>
            </m:rPr>
            <m:t xml:space="preserve"> </m:t>
          </m:r>
          <m:m>
            <m:mPr>
              <m:mcs>
                <m:mc>
                  <m:mcPr>
                    <m:count m:val="1"/>
                    <m:mcJc m:val="center"/>
                  </m:mcPr>
                </m:mc>
              </m:mcs>
              <m:ctrlPr>
                <w:rPr>
                  <w:rFonts w:ascii="Cambria Math" w:hAnsi="Cambria Math"/>
                </w:rPr>
              </m:ctrlPr>
            </m:mPr>
            <m:mr>
              <m:e>
                <m:r>
                  <m:rPr>
                    <m:nor/>
                  </m:rPr>
                  <m:t xml:space="preserve">+ 1,5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ZnO + </m:t>
                </m:r>
                <m:sSub>
                  <m:sSubPr>
                    <m:ctrlPr>
                      <w:rPr>
                        <w:rFonts w:ascii="Cambria Math" w:hAnsi="Cambria Math"/>
                      </w:rPr>
                    </m:ctrlPr>
                  </m:sSubPr>
                  <m:e>
                    <m:r>
                      <m:rPr>
                        <m:nor/>
                      </m:rPr>
                      <m:t>SO</m:t>
                    </m:r>
                  </m:e>
                  <m:sub>
                    <m:r>
                      <m:rPr>
                        <m:nor/>
                      </m:rPr>
                      <m:t>2</m:t>
                    </m:r>
                  </m:sub>
                </m:sSub>
              </m:e>
            </m:mr>
            <m:mr>
              <m:e/>
            </m:mr>
          </m:m>
        </m:oMath>
      </m:oMathPara>
    </w:p>
    <w:p w14:paraId="37CAB5ED" w14:textId="2F7EA617" w:rsidR="005E4C8F" w:rsidRPr="005E4C8F" w:rsidRDefault="005E4C8F" w:rsidP="005E4C8F">
      <w:pPr>
        <w:pStyle w:val="Formeln"/>
        <w:rPr>
          <w:rFonts w:eastAsiaTheme="minorEastAsia"/>
        </w:rPr>
      </w:pPr>
      <w:proofErr w:type="spellStart"/>
      <m:oMathPara>
        <m:oMath>
          <m:r>
            <m:rPr>
              <m:nor/>
            </m:rPr>
            <m:t>ZnO</m:t>
          </m:r>
          <w:proofErr w:type="spellEnd"/>
          <m:r>
            <m:rPr>
              <m:sty m:val="p"/>
            </m:rPr>
            <w:rPr>
              <w:rFonts w:ascii="Cambria Math" w:hAnsi="Cambria Math"/>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m:t>Reduktion</m:t>
                  </m:r>
                </m:e>
              </m:groupChr>
            </m:e>
          </m:box>
          <m:r>
            <m:rPr>
              <m:nor/>
            </m:rPr>
            <m:t xml:space="preserve"> </m:t>
          </m:r>
          <w:proofErr w:type="spellStart"/>
          <m:r>
            <m:rPr>
              <m:nor/>
            </m:rPr>
            <m:t>Zn</m:t>
          </m:r>
        </m:oMath>
      </m:oMathPara>
      <w:proofErr w:type="spellEnd"/>
    </w:p>
    <w:p w14:paraId="28B67A94" w14:textId="77AD86D4" w:rsidR="005E4C8F" w:rsidRPr="005E4C8F" w:rsidRDefault="005E4C8F" w:rsidP="005E4C8F">
      <w:pPr>
        <w:pStyle w:val="EinstiegAbschluss"/>
      </w:pPr>
      <w:r>
        <w:rPr>
          <w:rFonts w:cs="Arial"/>
        </w:rPr>
        <w:lastRenderedPageBreak/>
        <w:t>Nach diesen Reaktionsgleichungen wären für die Schwefelsäure- bzw. Metall</w:t>
      </w:r>
      <w:r w:rsidR="008104E2">
        <w:rPr>
          <w:rFonts w:cs="Arial"/>
        </w:rPr>
        <w:t>-H</w:t>
      </w:r>
      <w:r>
        <w:rPr>
          <w:rFonts w:cs="Arial"/>
        </w:rPr>
        <w:t>erstellung auch die Oxide möglich. Warum geht man dennoch den Umweg über die Metall</w:t>
      </w:r>
      <w:r w:rsidR="008104E2">
        <w:rPr>
          <w:rFonts w:cs="Arial"/>
        </w:rPr>
        <w:t>-S</w:t>
      </w:r>
      <w:r>
        <w:rPr>
          <w:rFonts w:cs="Arial"/>
        </w:rPr>
        <w:t>ulfide?</w:t>
      </w:r>
    </w:p>
    <w:p w14:paraId="3D51DEDA" w14:textId="6A1FC048" w:rsidR="00E8473B" w:rsidRDefault="008104E2" w:rsidP="008A524D">
      <w:pPr>
        <w:pStyle w:val="berschrift1"/>
      </w:pPr>
      <w:bookmarkStart w:id="2" w:name="_Toc59452993"/>
      <w:r>
        <w:t>Löslichkeitsprodukt</w:t>
      </w:r>
      <w:bookmarkEnd w:id="2"/>
    </w:p>
    <w:p w14:paraId="5F207201" w14:textId="33084C91" w:rsidR="008104E2" w:rsidRDefault="008104E2" w:rsidP="008104E2">
      <w:pPr>
        <w:rPr>
          <w:rFonts w:cs="Arial"/>
        </w:rPr>
      </w:pPr>
      <w:r>
        <w:rPr>
          <w:rFonts w:cs="Arial"/>
        </w:rPr>
        <w:t>Eine Erklärung kann das Löslichkeitsprodukt „K</w:t>
      </w:r>
      <w:r>
        <w:rPr>
          <w:rFonts w:cs="Arial"/>
          <w:vertAlign w:val="subscript"/>
        </w:rPr>
        <w:t>L</w:t>
      </w:r>
      <w:r>
        <w:rPr>
          <w:rFonts w:cs="Arial"/>
        </w:rPr>
        <w:t>“ sein, das angibt, ab welchem Ionen-Produkt eine Verbindung ausfällt. Die Löslichkeitsprodukte von Sulfide sind im Allgemeinen sehr klein, das bedeutet, sie fallen sehr leicht aus. Sie werden dann auch als schwerlöslich bezeichnet. Diese Schwerlöslichkeit findet zum Beispiel Verwendung bei der Trennung von Metallen in der analytischen Chemie oder als Farb-Pigmente in der Plastik-Industrie.</w:t>
      </w:r>
    </w:p>
    <w:p w14:paraId="606E2C9E" w14:textId="29E475EA" w:rsidR="008104E2" w:rsidRDefault="008104E2" w:rsidP="008104E2">
      <w:pPr>
        <w:rPr>
          <w:rFonts w:cs="Arial"/>
        </w:rPr>
      </w:pPr>
      <w:r w:rsidRPr="003F6F02">
        <w:rPr>
          <w:rStyle w:val="Fett"/>
        </w:rPr>
        <w:t>Experiment</w:t>
      </w:r>
      <w:r>
        <w:rPr>
          <w:rFonts w:cs="Arial"/>
        </w:rPr>
        <w:t>: Fällung von Sulfiden</w:t>
      </w:r>
    </w:p>
    <w:p w14:paraId="3C8C6867" w14:textId="62E708F5" w:rsidR="008104E2" w:rsidRDefault="008104E2" w:rsidP="008104E2">
      <w:pPr>
        <w:rPr>
          <w:rFonts w:cs="Arial"/>
        </w:rPr>
      </w:pPr>
      <w:r w:rsidRPr="003F6F02">
        <w:rPr>
          <w:rStyle w:val="Fett"/>
        </w:rPr>
        <w:t>Material</w:t>
      </w:r>
      <w:r>
        <w:rPr>
          <w:rFonts w:cs="Arial"/>
        </w:rPr>
        <w:t>:</w:t>
      </w:r>
    </w:p>
    <w:p w14:paraId="34C08AB5" w14:textId="77777777" w:rsidR="003F6F02" w:rsidRDefault="003F6F02" w:rsidP="008104E2">
      <w:pPr>
        <w:pStyle w:val="Liste1Aufzhlung"/>
        <w:sectPr w:rsidR="003F6F02" w:rsidSect="009B4835">
          <w:footerReference w:type="default" r:id="rId10"/>
          <w:pgSz w:w="11906" w:h="16838"/>
          <w:pgMar w:top="851" w:right="1134" w:bottom="851" w:left="1418" w:header="0" w:footer="0" w:gutter="0"/>
          <w:cols w:space="708"/>
          <w:titlePg/>
          <w:docGrid w:linePitch="360"/>
        </w:sectPr>
      </w:pPr>
    </w:p>
    <w:p w14:paraId="544F8D13" w14:textId="4ED0A115" w:rsidR="008104E2" w:rsidRDefault="008104E2" w:rsidP="008104E2">
      <w:pPr>
        <w:pStyle w:val="Liste1Aufzhlung"/>
      </w:pPr>
      <w:r>
        <w:lastRenderedPageBreak/>
        <w:t>3 Reagenzgläser</w:t>
      </w:r>
    </w:p>
    <w:p w14:paraId="0B8E7C8F" w14:textId="43F2A86E" w:rsidR="008104E2" w:rsidRDefault="008104E2" w:rsidP="008104E2">
      <w:pPr>
        <w:pStyle w:val="Liste1Aufzhlung"/>
      </w:pPr>
      <w:r>
        <w:t>Reagenzglas-Gestell</w:t>
      </w:r>
    </w:p>
    <w:p w14:paraId="4F345B67" w14:textId="23A7AAA4" w:rsidR="008104E2" w:rsidRDefault="008104E2" w:rsidP="008104E2">
      <w:pPr>
        <w:pStyle w:val="Liste1Aufzhlung"/>
      </w:pPr>
      <w:r>
        <w:lastRenderedPageBreak/>
        <w:t>4 Spatel</w:t>
      </w:r>
    </w:p>
    <w:p w14:paraId="6AA57651" w14:textId="77777777" w:rsidR="003F6F02" w:rsidRDefault="003F6F02" w:rsidP="008104E2">
      <w:pPr>
        <w:rPr>
          <w:rStyle w:val="Fett"/>
        </w:rPr>
        <w:sectPr w:rsidR="003F6F02" w:rsidSect="003F6F02">
          <w:type w:val="continuous"/>
          <w:pgSz w:w="11906" w:h="16838"/>
          <w:pgMar w:top="851" w:right="1134" w:bottom="851" w:left="1418" w:header="0" w:footer="0" w:gutter="0"/>
          <w:cols w:num="2" w:space="708"/>
          <w:titlePg/>
          <w:docGrid w:linePitch="360"/>
        </w:sectPr>
      </w:pPr>
    </w:p>
    <w:p w14:paraId="724A0BAC" w14:textId="599600B1" w:rsidR="008104E2" w:rsidRDefault="008104E2" w:rsidP="008104E2">
      <w:r w:rsidRPr="003F6F02">
        <w:rPr>
          <w:rStyle w:val="Fett"/>
        </w:rPr>
        <w:lastRenderedPageBreak/>
        <w:t>Chemikalien</w:t>
      </w:r>
      <w:r>
        <w:t>:</w:t>
      </w:r>
    </w:p>
    <w:p w14:paraId="19EE0CC7" w14:textId="77777777" w:rsidR="003F6F02" w:rsidRDefault="003F6F02" w:rsidP="008104E2">
      <w:pPr>
        <w:pStyle w:val="Liste1Aufzhlung"/>
        <w:rPr>
          <w:rStyle w:val="RotZchn"/>
        </w:rPr>
        <w:sectPr w:rsidR="003F6F02" w:rsidSect="003F6F02">
          <w:type w:val="continuous"/>
          <w:pgSz w:w="11906" w:h="16838"/>
          <w:pgMar w:top="851" w:right="1134" w:bottom="851" w:left="1418" w:header="0" w:footer="0" w:gutter="0"/>
          <w:cols w:space="708"/>
          <w:titlePg/>
          <w:docGrid w:linePitch="360"/>
        </w:sectPr>
      </w:pPr>
    </w:p>
    <w:p w14:paraId="753234E9" w14:textId="68B8F078" w:rsidR="008104E2" w:rsidRPr="00CD38B4" w:rsidRDefault="008104E2" w:rsidP="003F6F02">
      <w:pPr>
        <w:pStyle w:val="Liste1Aufzhlung"/>
        <w:jc w:val="left"/>
        <w:rPr>
          <w:rStyle w:val="CASNrZchn"/>
          <w:sz w:val="24"/>
          <w:szCs w:val="22"/>
          <w:lang w:val="en-US"/>
        </w:rPr>
      </w:pPr>
      <w:proofErr w:type="spellStart"/>
      <w:r w:rsidRPr="00CD38B4">
        <w:rPr>
          <w:rStyle w:val="RotZchn"/>
          <w:lang w:val="en-US"/>
        </w:rPr>
        <w:lastRenderedPageBreak/>
        <w:t>Antimon</w:t>
      </w:r>
      <w:proofErr w:type="spellEnd"/>
      <w:r w:rsidRPr="00CD38B4">
        <w:rPr>
          <w:rStyle w:val="RotZchn"/>
          <w:lang w:val="en-US"/>
        </w:rPr>
        <w:t>(III)-</w:t>
      </w:r>
      <w:proofErr w:type="spellStart"/>
      <w:r w:rsidRPr="00CD38B4">
        <w:rPr>
          <w:rStyle w:val="RotZchn"/>
          <w:lang w:val="en-US"/>
        </w:rPr>
        <w:t>chlorid</w:t>
      </w:r>
      <w:proofErr w:type="spellEnd"/>
      <w:r w:rsidRPr="006A5541">
        <w:rPr>
          <w:lang w:val="en-US"/>
        </w:rPr>
        <w:br/>
      </w:r>
      <w:r w:rsidRPr="00CD38B4">
        <w:rPr>
          <w:rStyle w:val="CASNrZchn"/>
          <w:lang w:val="en-US"/>
        </w:rPr>
        <w:t>CAS-</w:t>
      </w:r>
      <w:proofErr w:type="spellStart"/>
      <w:r w:rsidRPr="00CD38B4">
        <w:rPr>
          <w:rStyle w:val="CASNrZchn"/>
          <w:lang w:val="en-US"/>
        </w:rPr>
        <w:t>Nr</w:t>
      </w:r>
      <w:proofErr w:type="spellEnd"/>
      <w:r w:rsidRPr="00CD38B4">
        <w:rPr>
          <w:rStyle w:val="CASNrZchn"/>
          <w:lang w:val="en-US"/>
        </w:rPr>
        <w:t>.: 10025-91-9</w:t>
      </w:r>
      <w:r w:rsidRPr="006A5541">
        <w:rPr>
          <w:lang w:val="en-US"/>
        </w:rPr>
        <w:br/>
      </w:r>
      <w:r w:rsidRPr="000740FB">
        <w:rPr>
          <w:noProof/>
          <w:lang w:eastAsia="de-DE"/>
        </w:rPr>
        <w:drawing>
          <wp:inline distT="0" distB="0" distL="0" distR="0" wp14:anchorId="6875D513" wp14:editId="0B7C2BB9">
            <wp:extent cx="358140" cy="365760"/>
            <wp:effectExtent l="0" t="0" r="3810" b="0"/>
            <wp:docPr id="5193" name="Grafik 5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6A5541">
        <w:rPr>
          <w:lang w:val="en-US"/>
        </w:rPr>
        <w:t xml:space="preserve"> </w:t>
      </w:r>
      <w:r w:rsidRPr="000740FB">
        <w:rPr>
          <w:noProof/>
          <w:lang w:eastAsia="de-DE"/>
        </w:rPr>
        <w:drawing>
          <wp:inline distT="0" distB="0" distL="0" distR="0" wp14:anchorId="35A60850" wp14:editId="3D99B011">
            <wp:extent cx="358140" cy="358140"/>
            <wp:effectExtent l="0" t="0" r="3810" b="3810"/>
            <wp:docPr id="5194" name="Grafik 5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6A5541">
        <w:rPr>
          <w:lang w:val="en-US"/>
        </w:rPr>
        <w:t xml:space="preserve"> </w:t>
      </w:r>
      <w:proofErr w:type="spellStart"/>
      <w:r w:rsidRPr="006A5541">
        <w:rPr>
          <w:lang w:val="en-US"/>
        </w:rPr>
        <w:t>Gefahr</w:t>
      </w:r>
      <w:proofErr w:type="spellEnd"/>
      <w:r w:rsidRPr="006A5541">
        <w:rPr>
          <w:lang w:val="en-US"/>
        </w:rPr>
        <w:br/>
      </w:r>
      <w:r w:rsidRPr="00CD38B4">
        <w:rPr>
          <w:rStyle w:val="CASNrZchn"/>
          <w:lang w:val="en-US"/>
        </w:rPr>
        <w:t>H314, H411</w:t>
      </w:r>
      <w:r w:rsidRPr="00CD38B4">
        <w:rPr>
          <w:rStyle w:val="CASNrZchn"/>
          <w:lang w:val="en-US"/>
        </w:rPr>
        <w:br/>
        <w:t>P273, P301+P330+P331, P305+P351+P338, P309+P310</w:t>
      </w:r>
    </w:p>
    <w:p w14:paraId="6D22A60E" w14:textId="01E2A883" w:rsidR="008104E2" w:rsidRPr="00CD38B4" w:rsidRDefault="008104E2" w:rsidP="003F6F02">
      <w:pPr>
        <w:pStyle w:val="Liste1Aufzhlung"/>
        <w:jc w:val="left"/>
        <w:rPr>
          <w:rStyle w:val="CASNrZchn"/>
          <w:sz w:val="24"/>
          <w:szCs w:val="22"/>
          <w:lang w:val="en-US"/>
        </w:rPr>
      </w:pPr>
      <w:r w:rsidRPr="00CD38B4">
        <w:rPr>
          <w:rStyle w:val="RotZchn"/>
          <w:lang w:val="en-US"/>
        </w:rPr>
        <w:t>Bleiacetat-3-Hydrat</w:t>
      </w:r>
      <w:r w:rsidRPr="00CD38B4">
        <w:rPr>
          <w:lang w:val="en-US"/>
        </w:rPr>
        <w:br/>
      </w:r>
      <w:r w:rsidRPr="00CD38B4">
        <w:rPr>
          <w:rStyle w:val="CASNrZchn"/>
          <w:lang w:val="en-US"/>
        </w:rPr>
        <w:t>CAS-</w:t>
      </w:r>
      <w:proofErr w:type="spellStart"/>
      <w:r w:rsidRPr="00CD38B4">
        <w:rPr>
          <w:rStyle w:val="CASNrZchn"/>
          <w:lang w:val="en-US"/>
        </w:rPr>
        <w:t>Nr</w:t>
      </w:r>
      <w:proofErr w:type="spellEnd"/>
      <w:r w:rsidRPr="00CD38B4">
        <w:rPr>
          <w:rStyle w:val="CASNrZchn"/>
          <w:lang w:val="en-US"/>
        </w:rPr>
        <w:t>.: 6080-56-4</w:t>
      </w:r>
      <w:r w:rsidRPr="00CD38B4">
        <w:rPr>
          <w:lang w:val="en-US"/>
        </w:rPr>
        <w:br/>
      </w:r>
      <w:r w:rsidRPr="006E54E4">
        <w:rPr>
          <w:noProof/>
          <w:lang w:eastAsia="de-DE"/>
        </w:rPr>
        <w:drawing>
          <wp:inline distT="0" distB="0" distL="0" distR="0" wp14:anchorId="2B6E6BF7" wp14:editId="4630A7AA">
            <wp:extent cx="365760" cy="365760"/>
            <wp:effectExtent l="0" t="0" r="0" b="0"/>
            <wp:docPr id="501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pic:cNvPicPr>
                      <a:picLocks noChangeAspect="1"/>
                    </pic:cNvPicPr>
                  </pic:nvPicPr>
                  <pic:blipFill>
                    <a:blip r:embed="rId13"/>
                    <a:stretch>
                      <a:fillRect/>
                    </a:stretch>
                  </pic:blipFill>
                  <pic:spPr>
                    <a:xfrm>
                      <a:off x="0" y="0"/>
                      <a:ext cx="365760" cy="365760"/>
                    </a:xfrm>
                    <a:prstGeom prst="rect">
                      <a:avLst/>
                    </a:prstGeom>
                  </pic:spPr>
                </pic:pic>
              </a:graphicData>
            </a:graphic>
          </wp:inline>
        </w:drawing>
      </w:r>
      <w:r w:rsidRPr="00CD38B4">
        <w:rPr>
          <w:lang w:val="en-US"/>
        </w:rPr>
        <w:t xml:space="preserve"> </w:t>
      </w:r>
      <w:r w:rsidRPr="006E54E4">
        <w:rPr>
          <w:noProof/>
          <w:lang w:eastAsia="de-DE"/>
        </w:rPr>
        <w:drawing>
          <wp:inline distT="0" distB="0" distL="0" distR="0" wp14:anchorId="539D02CB" wp14:editId="4980FE03">
            <wp:extent cx="358140" cy="358140"/>
            <wp:effectExtent l="0" t="0" r="3810" b="3810"/>
            <wp:docPr id="502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pic:cNvPicPr>
                      <a:picLocks noChangeAspect="1"/>
                    </pic:cNvPicPr>
                  </pic:nvPicPr>
                  <pic:blipFill>
                    <a:blip r:embed="rId14"/>
                    <a:stretch>
                      <a:fillRect/>
                    </a:stretch>
                  </pic:blipFill>
                  <pic:spPr>
                    <a:xfrm>
                      <a:off x="0" y="0"/>
                      <a:ext cx="358140" cy="358140"/>
                    </a:xfrm>
                    <a:prstGeom prst="rect">
                      <a:avLst/>
                    </a:prstGeom>
                  </pic:spPr>
                </pic:pic>
              </a:graphicData>
            </a:graphic>
          </wp:inline>
        </w:drawing>
      </w:r>
      <w:r w:rsidRPr="00CD38B4">
        <w:rPr>
          <w:lang w:val="en-US"/>
        </w:rPr>
        <w:t xml:space="preserve"> </w:t>
      </w:r>
      <w:proofErr w:type="spellStart"/>
      <w:r w:rsidRPr="00CD38B4">
        <w:rPr>
          <w:lang w:val="en-US"/>
        </w:rPr>
        <w:t>Gefahr</w:t>
      </w:r>
      <w:proofErr w:type="spellEnd"/>
      <w:r w:rsidRPr="00CD38B4">
        <w:rPr>
          <w:lang w:val="en-US"/>
        </w:rPr>
        <w:br/>
      </w:r>
      <w:r w:rsidRPr="00CD38B4">
        <w:rPr>
          <w:rStyle w:val="CASNrZchn"/>
          <w:lang w:val="en-US"/>
        </w:rPr>
        <w:t>H373, H410, H360Df</w:t>
      </w:r>
      <w:r w:rsidRPr="00CD38B4">
        <w:rPr>
          <w:rStyle w:val="CASNrZchn"/>
          <w:lang w:val="en-US"/>
        </w:rPr>
        <w:br/>
        <w:t>P201, P273, P501, P308+P313</w:t>
      </w:r>
    </w:p>
    <w:p w14:paraId="6F674C6E" w14:textId="68EC038F" w:rsidR="003F6F02" w:rsidRPr="008104E2" w:rsidRDefault="003F6F02" w:rsidP="003F6F02">
      <w:pPr>
        <w:pStyle w:val="Liste1Aufzhlung"/>
        <w:jc w:val="left"/>
        <w:rPr>
          <w:rStyle w:val="CASNrZchn"/>
          <w:sz w:val="24"/>
          <w:szCs w:val="22"/>
        </w:rPr>
      </w:pPr>
      <w:r>
        <w:rPr>
          <w:rStyle w:val="RotZchn"/>
        </w:rPr>
        <w:t>VE-Wasser</w:t>
      </w:r>
    </w:p>
    <w:p w14:paraId="25598770" w14:textId="33BCD755" w:rsidR="008104E2" w:rsidRPr="008104E2" w:rsidRDefault="003F6F02" w:rsidP="003F6F02">
      <w:pPr>
        <w:pStyle w:val="Liste1Aufzhlung"/>
        <w:jc w:val="left"/>
        <w:rPr>
          <w:rStyle w:val="CASNrZchn"/>
          <w:sz w:val="24"/>
          <w:szCs w:val="22"/>
        </w:rPr>
      </w:pPr>
      <w:r>
        <w:rPr>
          <w:rStyle w:val="RotZchn"/>
        </w:rPr>
        <w:br w:type="column"/>
      </w:r>
      <w:r w:rsidR="008104E2" w:rsidRPr="006E54E4">
        <w:rPr>
          <w:rStyle w:val="RotZchn"/>
        </w:rPr>
        <w:lastRenderedPageBreak/>
        <w:t>Natriumsulfid</w:t>
      </w:r>
      <w:r w:rsidR="008104E2" w:rsidRPr="000740FB">
        <w:br/>
      </w:r>
      <w:r w:rsidR="008104E2" w:rsidRPr="006E54E4">
        <w:rPr>
          <w:rStyle w:val="CASNrZchn"/>
        </w:rPr>
        <w:t>CAS-Nr.: 27610-45-3</w:t>
      </w:r>
      <w:r w:rsidR="008104E2" w:rsidRPr="000740FB">
        <w:br/>
      </w:r>
      <w:r w:rsidR="008104E2" w:rsidRPr="000740FB">
        <w:rPr>
          <w:noProof/>
          <w:lang w:eastAsia="de-DE"/>
        </w:rPr>
        <w:drawing>
          <wp:inline distT="0" distB="0" distL="0" distR="0" wp14:anchorId="0900D71B" wp14:editId="0048E288">
            <wp:extent cx="358140" cy="365760"/>
            <wp:effectExtent l="0" t="0" r="3810" b="0"/>
            <wp:docPr id="4997" name="Grafik 4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8104E2" w:rsidRPr="000740FB">
        <w:t xml:space="preserve"> </w:t>
      </w:r>
      <w:r w:rsidR="008104E2" w:rsidRPr="000740FB">
        <w:rPr>
          <w:noProof/>
          <w:lang w:eastAsia="de-DE"/>
        </w:rPr>
        <w:drawing>
          <wp:inline distT="0" distB="0" distL="0" distR="0" wp14:anchorId="072725F8" wp14:editId="03E8552B">
            <wp:extent cx="358140" cy="365760"/>
            <wp:effectExtent l="0" t="0" r="3810" b="0"/>
            <wp:docPr id="4998" name="Grafik 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8104E2" w:rsidRPr="000740FB">
        <w:t xml:space="preserve"> </w:t>
      </w:r>
      <w:r w:rsidR="008104E2" w:rsidRPr="000740FB">
        <w:rPr>
          <w:noProof/>
          <w:lang w:eastAsia="de-DE"/>
        </w:rPr>
        <w:drawing>
          <wp:inline distT="0" distB="0" distL="0" distR="0" wp14:anchorId="03180BB6" wp14:editId="4C85F912">
            <wp:extent cx="358140" cy="358140"/>
            <wp:effectExtent l="0" t="0" r="3810" b="3810"/>
            <wp:docPr id="4999" name="Grafik 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008104E2" w:rsidRPr="000740FB">
        <w:t xml:space="preserve"> Gefahr</w:t>
      </w:r>
      <w:r w:rsidR="008104E2" w:rsidRPr="000740FB">
        <w:br/>
      </w:r>
      <w:r w:rsidR="008104E2" w:rsidRPr="006E54E4">
        <w:rPr>
          <w:rStyle w:val="CASNrZchn"/>
        </w:rPr>
        <w:t>H290, H301, H311, H314, H318, H400</w:t>
      </w:r>
      <w:r w:rsidR="008104E2" w:rsidRPr="006E54E4">
        <w:rPr>
          <w:rStyle w:val="CASNrZchn"/>
        </w:rPr>
        <w:br/>
        <w:t>EUH031, EUH071</w:t>
      </w:r>
      <w:r w:rsidR="008104E2" w:rsidRPr="006E54E4">
        <w:rPr>
          <w:rStyle w:val="CASNrZchn"/>
        </w:rPr>
        <w:br/>
        <w:t>P280, P301+P330+P331, P303+P361+P353, P305+P351+P338, P310</w:t>
      </w:r>
    </w:p>
    <w:p w14:paraId="49261D03" w14:textId="4F7F3471" w:rsidR="008104E2" w:rsidRPr="003F6F02" w:rsidRDefault="008104E2" w:rsidP="00E44638">
      <w:pPr>
        <w:pStyle w:val="Liste1Aufzhlung"/>
        <w:jc w:val="left"/>
        <w:rPr>
          <w:rStyle w:val="RotZchn"/>
          <w:color w:val="auto"/>
        </w:rPr>
      </w:pPr>
      <w:bookmarkStart w:id="3" w:name="OLE_LINK125"/>
      <w:r w:rsidRPr="006E54E4">
        <w:rPr>
          <w:rStyle w:val="RotZchn"/>
        </w:rPr>
        <w:t>Eisen(II)-sulfat-Heptahydrat</w:t>
      </w:r>
      <w:r w:rsidRPr="000740FB">
        <w:br/>
      </w:r>
      <w:r w:rsidRPr="006E54E4">
        <w:rPr>
          <w:rStyle w:val="CASNrZchn"/>
        </w:rPr>
        <w:t>CAS-Nr.: 7782-63-0</w:t>
      </w:r>
      <w:r w:rsidRPr="000740FB">
        <w:br/>
      </w:r>
      <w:r w:rsidRPr="000740FB">
        <w:rPr>
          <w:noProof/>
          <w:lang w:eastAsia="de-DE"/>
        </w:rPr>
        <w:drawing>
          <wp:inline distT="0" distB="0" distL="0" distR="0" wp14:anchorId="5D76F3A2" wp14:editId="376D6A17">
            <wp:extent cx="358140" cy="365760"/>
            <wp:effectExtent l="0" t="0" r="3810" b="0"/>
            <wp:docPr id="5144" name="Grafik 5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Achtung</w:t>
      </w:r>
      <w:r w:rsidRPr="000740FB">
        <w:br/>
      </w:r>
      <w:r w:rsidRPr="006E54E4">
        <w:rPr>
          <w:rStyle w:val="CASNrZchn"/>
        </w:rPr>
        <w:t>H302, H315, H319</w:t>
      </w:r>
      <w:r w:rsidRPr="006E54E4">
        <w:rPr>
          <w:rStyle w:val="CASNrZchn"/>
        </w:rPr>
        <w:br/>
        <w:t>P305+P351+P338</w:t>
      </w:r>
      <w:bookmarkEnd w:id="3"/>
    </w:p>
    <w:p w14:paraId="5B7F4D4F" w14:textId="77777777" w:rsidR="003F6F02" w:rsidRDefault="003F6F02" w:rsidP="003F6F02">
      <w:pPr>
        <w:rPr>
          <w:rStyle w:val="Fett"/>
        </w:rPr>
        <w:sectPr w:rsidR="003F6F02" w:rsidSect="003F6F02">
          <w:type w:val="continuous"/>
          <w:pgSz w:w="11906" w:h="16838"/>
          <w:pgMar w:top="851" w:right="1134" w:bottom="851" w:left="1418" w:header="0" w:footer="0" w:gutter="0"/>
          <w:cols w:num="2" w:space="708"/>
          <w:titlePg/>
          <w:docGrid w:linePitch="360"/>
        </w:sectPr>
      </w:pPr>
    </w:p>
    <w:p w14:paraId="69690CDF" w14:textId="05C42785" w:rsidR="008104E2" w:rsidRDefault="003F6F02" w:rsidP="003F6F02">
      <w:pPr>
        <w:rPr>
          <w:rFonts w:cs="Arial"/>
        </w:rPr>
      </w:pPr>
      <w:r w:rsidRPr="003F6F02">
        <w:rPr>
          <w:rStyle w:val="Fett"/>
        </w:rPr>
        <w:lastRenderedPageBreak/>
        <w:t>Durchführung</w:t>
      </w:r>
      <w:r>
        <w:t xml:space="preserve">: </w:t>
      </w:r>
      <w:r>
        <w:rPr>
          <w:rFonts w:cs="Arial"/>
        </w:rPr>
        <w:t>Antimon(III)-chlorid, Bleiacetat und Eisensulfat je in ein Reagenzglas geben und je mit Natriumsulfid versetzen. Gegebenenfalls etwas VE-Wasser hinzugeben.</w:t>
      </w:r>
    </w:p>
    <w:p w14:paraId="512CC7B2" w14:textId="04238BF6" w:rsidR="003F6F02" w:rsidRDefault="003F6F02" w:rsidP="003F6F02">
      <w:pPr>
        <w:rPr>
          <w:rFonts w:cs="Arial"/>
        </w:rPr>
      </w:pPr>
      <w:r w:rsidRPr="003F6F02">
        <w:rPr>
          <w:rStyle w:val="Fett"/>
        </w:rPr>
        <w:t>Beobachtung</w:t>
      </w:r>
      <w:r>
        <w:rPr>
          <w:rFonts w:cs="Arial"/>
        </w:rPr>
        <w:t>: Bei der Reaktion von Natriumsulfid mit Antimon(III)-chlorid entsteht Antimonit (orange), mit Bleiacetat Galenit (schwarz) und mit Eisensulfat entsteht Magnetkies (schwarz).</w:t>
      </w:r>
    </w:p>
    <w:p w14:paraId="62BD02F4" w14:textId="0C0356CA" w:rsidR="003F6F02" w:rsidRDefault="003F6F02" w:rsidP="003F6F02">
      <w:pPr>
        <w:rPr>
          <w:rStyle w:val="auto-style2"/>
          <w:rFonts w:cs="Arial"/>
        </w:rPr>
      </w:pPr>
      <w:r w:rsidRPr="003F6F02">
        <w:rPr>
          <w:rStyle w:val="Fett"/>
        </w:rPr>
        <w:t>Interpretation</w:t>
      </w:r>
      <w:r>
        <w:rPr>
          <w:rFonts w:cs="Arial"/>
        </w:rPr>
        <w:t xml:space="preserve">: </w:t>
      </w:r>
      <w:r>
        <w:rPr>
          <w:rStyle w:val="auto-style2"/>
          <w:rFonts w:cs="Arial"/>
        </w:rPr>
        <w:t>Die Sulfide besitzen ein kleineres Löslichkeitsprodukt als die Edukte. Diese Verbindungen werden bevorzugt eingegangen und fallen dann aus.</w:t>
      </w:r>
    </w:p>
    <w:p w14:paraId="2F22C066" w14:textId="18D71455" w:rsidR="003F6F02" w:rsidRDefault="003F6F02" w:rsidP="003F6F02">
      <w:r>
        <w:t>Dennoch gibt es teilweise große Unterschiede:</w:t>
      </w:r>
    </w:p>
    <w:p w14:paraId="0E33CD76" w14:textId="5717A14F" w:rsidR="003F6F02" w:rsidRDefault="003F6F02" w:rsidP="003F6F02">
      <w:pPr>
        <w:pStyle w:val="Liste2Aufzhlung"/>
      </w:pPr>
      <w:r>
        <w:t>K</w:t>
      </w:r>
      <w:r>
        <w:rPr>
          <w:vertAlign w:val="subscript"/>
        </w:rPr>
        <w:t>L</w:t>
      </w:r>
      <w:r>
        <w:t>(Ag</w:t>
      </w:r>
      <w:r>
        <w:rPr>
          <w:vertAlign w:val="subscript"/>
        </w:rPr>
        <w:t>2</w:t>
      </w:r>
      <w:r>
        <w:t>S)= 5,5*10</w:t>
      </w:r>
      <w:r>
        <w:rPr>
          <w:vertAlign w:val="superscript"/>
        </w:rPr>
        <w:t>-51</w:t>
      </w:r>
      <w:r>
        <w:t> mol</w:t>
      </w:r>
      <w:r>
        <w:rPr>
          <w:vertAlign w:val="superscript"/>
        </w:rPr>
        <w:t>3</w:t>
      </w:r>
      <w:r>
        <w:t>/L</w:t>
      </w:r>
      <w:r>
        <w:rPr>
          <w:vertAlign w:val="superscript"/>
        </w:rPr>
        <w:t>3</w:t>
      </w:r>
    </w:p>
    <w:p w14:paraId="40942F56" w14:textId="6E5CD849" w:rsidR="003F6F02" w:rsidRDefault="003F6F02" w:rsidP="003F6F02">
      <w:pPr>
        <w:pStyle w:val="Liste2Aufzhlung"/>
      </w:pPr>
      <w:r>
        <w:t>K</w:t>
      </w:r>
      <w:r>
        <w:rPr>
          <w:vertAlign w:val="subscript"/>
        </w:rPr>
        <w:t>L</w:t>
      </w:r>
      <w:r>
        <w:t>(</w:t>
      </w:r>
      <w:proofErr w:type="spellStart"/>
      <w:r>
        <w:t>FeS</w:t>
      </w:r>
      <w:proofErr w:type="spellEnd"/>
      <w:r>
        <w:t>)= 3,7*10</w:t>
      </w:r>
      <w:r>
        <w:rPr>
          <w:vertAlign w:val="superscript"/>
        </w:rPr>
        <w:t>-19</w:t>
      </w:r>
      <w:r>
        <w:t> mol</w:t>
      </w:r>
      <w:r>
        <w:rPr>
          <w:vertAlign w:val="superscript"/>
        </w:rPr>
        <w:t>2</w:t>
      </w:r>
      <w:r>
        <w:t>/L</w:t>
      </w:r>
      <w:r>
        <w:rPr>
          <w:vertAlign w:val="superscript"/>
        </w:rPr>
        <w:t>2</w:t>
      </w:r>
    </w:p>
    <w:p w14:paraId="7AE2687E" w14:textId="046130C8" w:rsidR="003F6F02" w:rsidRDefault="003F6F02" w:rsidP="003F6F02">
      <w:r>
        <w:t>Eine Erklärung hierfür liefert das HSAB-Prinzip.</w:t>
      </w:r>
    </w:p>
    <w:p w14:paraId="3B21AAC9" w14:textId="77777777" w:rsidR="00CD38B4" w:rsidRDefault="00CD38B4">
      <w:pPr>
        <w:spacing w:before="0"/>
        <w:jc w:val="left"/>
        <w:rPr>
          <w:rFonts w:asciiTheme="majorHAnsi" w:eastAsiaTheme="majorEastAsia" w:hAnsiTheme="majorHAnsi" w:cstheme="majorBidi"/>
          <w:b/>
          <w:sz w:val="32"/>
          <w:szCs w:val="32"/>
          <w:lang w:val="en-US"/>
        </w:rPr>
      </w:pPr>
      <w:r>
        <w:rPr>
          <w:lang w:val="en-US"/>
        </w:rPr>
        <w:lastRenderedPageBreak/>
        <w:br w:type="page"/>
      </w:r>
    </w:p>
    <w:p w14:paraId="1F990954" w14:textId="584125D8" w:rsidR="003F6F02" w:rsidRPr="00CD38B4" w:rsidRDefault="003F6F02" w:rsidP="003F6F02">
      <w:pPr>
        <w:pStyle w:val="berschrift1"/>
        <w:rPr>
          <w:lang w:val="en-US"/>
        </w:rPr>
      </w:pPr>
      <w:bookmarkStart w:id="4" w:name="_Toc59452994"/>
      <w:r w:rsidRPr="00CD38B4">
        <w:rPr>
          <w:lang w:val="en-US"/>
        </w:rPr>
        <w:t>HSAB-</w:t>
      </w:r>
      <w:proofErr w:type="spellStart"/>
      <w:r w:rsidR="00CD38B4">
        <w:rPr>
          <w:lang w:val="en-US"/>
        </w:rPr>
        <w:t>Konzept</w:t>
      </w:r>
      <w:proofErr w:type="spellEnd"/>
      <w:r w:rsidRPr="00CD38B4">
        <w:rPr>
          <w:lang w:val="en-US"/>
        </w:rPr>
        <w:t xml:space="preserve"> (</w:t>
      </w:r>
      <w:r w:rsidRPr="00CD38B4">
        <w:rPr>
          <w:color w:val="00B050"/>
          <w:lang w:val="en-US"/>
        </w:rPr>
        <w:t>h</w:t>
      </w:r>
      <w:r w:rsidRPr="00CD38B4">
        <w:rPr>
          <w:lang w:val="en-US"/>
        </w:rPr>
        <w:t>ar</w:t>
      </w:r>
      <w:r w:rsidR="00CD38B4">
        <w:rPr>
          <w:lang w:val="en-US"/>
        </w:rPr>
        <w:t>d</w:t>
      </w:r>
      <w:r w:rsidRPr="00CD38B4">
        <w:rPr>
          <w:lang w:val="en-US"/>
        </w:rPr>
        <w:t xml:space="preserve"> and </w:t>
      </w:r>
      <w:r w:rsidRPr="00CD38B4">
        <w:rPr>
          <w:color w:val="00B050"/>
          <w:lang w:val="en-US"/>
        </w:rPr>
        <w:t>s</w:t>
      </w:r>
      <w:r w:rsidRPr="00CD38B4">
        <w:rPr>
          <w:lang w:val="en-US"/>
        </w:rPr>
        <w:t xml:space="preserve">oft </w:t>
      </w:r>
      <w:r w:rsidRPr="00CD38B4">
        <w:rPr>
          <w:color w:val="00B050"/>
          <w:lang w:val="en-US"/>
        </w:rPr>
        <w:t>a</w:t>
      </w:r>
      <w:r w:rsidRPr="00CD38B4">
        <w:rPr>
          <w:lang w:val="en-US"/>
        </w:rPr>
        <w:t xml:space="preserve">cids and </w:t>
      </w:r>
      <w:r w:rsidRPr="00CD38B4">
        <w:rPr>
          <w:color w:val="00B050"/>
          <w:lang w:val="en-US"/>
        </w:rPr>
        <w:t>b</w:t>
      </w:r>
      <w:r w:rsidRPr="00CD38B4">
        <w:rPr>
          <w:lang w:val="en-US"/>
        </w:rPr>
        <w:t>ases)</w:t>
      </w:r>
      <w:bookmarkEnd w:id="4"/>
    </w:p>
    <w:p w14:paraId="2E2F3D5A" w14:textId="4C30CA93" w:rsidR="003F6F02" w:rsidRDefault="003F6F02" w:rsidP="003F6F02">
      <w:pPr>
        <w:rPr>
          <w:rFonts w:cs="Arial"/>
        </w:rPr>
      </w:pPr>
      <w:r>
        <w:rPr>
          <w:rFonts w:cs="Arial"/>
        </w:rPr>
        <w:t>Das HSAB-Prinzip unterscheidet in harte und weiche Kationen/Anionen. Weiche Kationen besitzen einen großer Ionen-Radius, kleinere positive Ladung und d-Elektronen in der äußeren Schale. Dagegen haben harte Kationen einen kleinen Ionen-Radius, hohe positive Ladung und keine d-Elektronen in der äußeren Schale. Bei Anionen ist es so, dass weiche eine geringere Elektro-Negativität und harte eine hohe Elektro-Negativität aufweisen. Ein allgemeiner Trend im Periodensystem ist hier auch zu erkennen. So nimmt die Härte von Kationen von links oben nach rechts unten ab und die Härte von Anionen nimmt von rechts oben nach links unten ab.</w:t>
      </w:r>
    </w:p>
    <w:p w14:paraId="06D83F93" w14:textId="3734EC8A" w:rsidR="003F6F02" w:rsidRDefault="003F6F02" w:rsidP="003F6F02">
      <w:pPr>
        <w:rPr>
          <w:rFonts w:cs="Arial"/>
        </w:rPr>
      </w:pPr>
      <w:r>
        <w:rPr>
          <w:rFonts w:cs="Arial"/>
        </w:rPr>
        <w:t xml:space="preserve">Wenn eine Verbindung eingegangen wird, bevorzugt weich </w:t>
      </w:r>
      <w:proofErr w:type="spellStart"/>
      <w:r>
        <w:rPr>
          <w:rFonts w:cs="Arial"/>
        </w:rPr>
        <w:t>weich</w:t>
      </w:r>
      <w:proofErr w:type="spellEnd"/>
      <w:r>
        <w:rPr>
          <w:rFonts w:cs="Arial"/>
        </w:rPr>
        <w:t xml:space="preserve"> und hart </w:t>
      </w:r>
      <w:proofErr w:type="spellStart"/>
      <w:r>
        <w:rPr>
          <w:rFonts w:cs="Arial"/>
        </w:rPr>
        <w:t>hart</w:t>
      </w:r>
      <w:proofErr w:type="spellEnd"/>
      <w:r>
        <w:rPr>
          <w:rFonts w:cs="Arial"/>
        </w:rPr>
        <w:t>. Da nun S</w:t>
      </w:r>
      <w:r>
        <w:rPr>
          <w:rFonts w:cs="Arial"/>
          <w:vertAlign w:val="superscript"/>
        </w:rPr>
        <w:t>2-</w:t>
      </w:r>
      <w:r>
        <w:rPr>
          <w:rFonts w:cs="Arial"/>
        </w:rPr>
        <w:t xml:space="preserve"> im Gegensatz zu O</w:t>
      </w:r>
      <w:r>
        <w:rPr>
          <w:rFonts w:cs="Arial"/>
          <w:vertAlign w:val="subscript"/>
        </w:rPr>
        <w:t>2</w:t>
      </w:r>
      <w:r>
        <w:rPr>
          <w:rFonts w:cs="Arial"/>
          <w:vertAlign w:val="superscript"/>
        </w:rPr>
        <w:t>2-</w:t>
      </w:r>
      <w:r>
        <w:rPr>
          <w:rFonts w:cs="Arial"/>
        </w:rPr>
        <w:t xml:space="preserve"> zu den weichen Anionen zählt, bevorzugt dieses Verbindung mit weichen Kationen. Also je weicher das Kation, desto stabiler ist die Verbindung und desto eher fällt diese aus. Verbindungen mit harten Kationen sind dennoch möglich, aber sie sind nicht sehr stabil (NaS</w:t>
      </w:r>
      <w:r>
        <w:rPr>
          <w:rFonts w:cs="Arial"/>
          <w:vertAlign w:val="subscript"/>
        </w:rPr>
        <w:t>2</w:t>
      </w:r>
      <w:r>
        <w:rPr>
          <w:rFonts w:cs="Arial"/>
        </w:rPr>
        <w:t xml:space="preserve"> in Kontakt mit CO</w:t>
      </w:r>
      <w:r>
        <w:rPr>
          <w:rFonts w:cs="Arial"/>
          <w:vertAlign w:val="subscript"/>
        </w:rPr>
        <w:t>2</w:t>
      </w:r>
      <w:r>
        <w:rPr>
          <w:rFonts w:cs="Arial"/>
        </w:rPr>
        <w:t xml:space="preserve"> der Atemluft lässt H</w:t>
      </w:r>
      <w:r>
        <w:rPr>
          <w:rFonts w:cs="Arial"/>
          <w:vertAlign w:val="subscript"/>
        </w:rPr>
        <w:t>2</w:t>
      </w:r>
      <w:r>
        <w:rPr>
          <w:rFonts w:cs="Arial"/>
        </w:rPr>
        <w:t>S frei).</w:t>
      </w:r>
    </w:p>
    <w:p w14:paraId="04632B53" w14:textId="370445C0" w:rsidR="003F6F02" w:rsidRDefault="003F6F02" w:rsidP="003F6F02">
      <w:pPr>
        <w:rPr>
          <w:rFonts w:cs="Arial"/>
        </w:rPr>
      </w:pPr>
      <w:r>
        <w:rPr>
          <w:rFonts w:cs="Arial"/>
        </w:rPr>
        <w:t>Das HSAB-Prinzip gibt ebenfalls Hinweise auf die Struktur. Weiche Ionen sind leichter polarisierbar, das bedeutet sie haben einen höheren kovalenten Anteil. Daraus ist eine Tetraeder-Struktur naheliegend. Dies kann man am Beispiel der Zinkblende (</w:t>
      </w:r>
      <w:proofErr w:type="spellStart"/>
      <w:r>
        <w:rPr>
          <w:rFonts w:cs="Arial"/>
        </w:rPr>
        <w:t>ZnS</w:t>
      </w:r>
      <w:proofErr w:type="spellEnd"/>
      <w:r>
        <w:rPr>
          <w:rFonts w:cs="Arial"/>
        </w:rPr>
        <w:t>) erkennen. Hier liegen vier Orbitale vor, die miteinander eine Bindung eingehen können.</w:t>
      </w:r>
    </w:p>
    <w:p w14:paraId="39F4B54F" w14:textId="5AB8DF8E" w:rsidR="003F6F02" w:rsidRDefault="003F6F02" w:rsidP="003F6F02">
      <w:pPr>
        <w:pStyle w:val="Liste2Aufzhlung"/>
      </w:pPr>
      <w:r>
        <w:t>Zn</w:t>
      </w:r>
      <w:r>
        <w:rPr>
          <w:vertAlign w:val="superscript"/>
        </w:rPr>
        <w:t>2+</w:t>
      </w:r>
      <w:r>
        <w:t>(weich):</w:t>
      </w:r>
      <w:r>
        <w:tab/>
        <w:t>3d</w:t>
      </w:r>
      <w:r>
        <w:rPr>
          <w:vertAlign w:val="superscript"/>
        </w:rPr>
        <w:t>10</w:t>
      </w:r>
      <w:r>
        <w:t> 4s</w:t>
      </w:r>
      <w:r>
        <w:rPr>
          <w:vertAlign w:val="superscript"/>
        </w:rPr>
        <w:t>0</w:t>
      </w:r>
      <w:r>
        <w:t> 4p</w:t>
      </w:r>
      <w:r>
        <w:rPr>
          <w:vertAlign w:val="superscript"/>
        </w:rPr>
        <w:t>0</w:t>
      </w:r>
    </w:p>
    <w:p w14:paraId="567D1BF5" w14:textId="7019914A" w:rsidR="003F6F02" w:rsidRDefault="003F6F02" w:rsidP="003F6F02">
      <w:pPr>
        <w:pStyle w:val="Liste2Aufzhlung"/>
      </w:pPr>
      <w:r>
        <w:t>S</w:t>
      </w:r>
      <w:r>
        <w:rPr>
          <w:vertAlign w:val="superscript"/>
        </w:rPr>
        <w:t>2-</w:t>
      </w:r>
      <w:r>
        <w:t>(weich):</w:t>
      </w:r>
      <w:r>
        <w:tab/>
        <w:t xml:space="preserve">       3s</w:t>
      </w:r>
      <w:r>
        <w:rPr>
          <w:vertAlign w:val="superscript"/>
        </w:rPr>
        <w:t>2</w:t>
      </w:r>
      <w:r>
        <w:t xml:space="preserve"> 3p</w:t>
      </w:r>
      <w:r>
        <w:rPr>
          <w:vertAlign w:val="superscript"/>
        </w:rPr>
        <w:t>6</w:t>
      </w:r>
    </w:p>
    <w:p w14:paraId="0F69E45D" w14:textId="32EA3E18" w:rsidR="003F6F02" w:rsidRDefault="003F6F02" w:rsidP="003F6F02">
      <w:pPr>
        <w:rPr>
          <w:rFonts w:cs="Arial"/>
        </w:rPr>
      </w:pPr>
      <w:r>
        <w:rPr>
          <w:rFonts w:cs="Arial"/>
        </w:rPr>
        <w:t>Ausnahmen gibt es trotzdem. So weist Galenit (</w:t>
      </w:r>
      <w:proofErr w:type="spellStart"/>
      <w:r>
        <w:rPr>
          <w:rFonts w:cs="Arial"/>
        </w:rPr>
        <w:t>PbS</w:t>
      </w:r>
      <w:proofErr w:type="spellEnd"/>
      <w:r>
        <w:rPr>
          <w:rFonts w:cs="Arial"/>
        </w:rPr>
        <w:t>) eine Natriumchlorid-Struktur vor und das Pyrit ist ähnlich der Natriumchlorid-Struktur vor, nur mit S</w:t>
      </w:r>
      <w:r>
        <w:rPr>
          <w:rFonts w:cs="Arial"/>
          <w:vertAlign w:val="subscript"/>
        </w:rPr>
        <w:t>2</w:t>
      </w:r>
      <w:r>
        <w:rPr>
          <w:rFonts w:cs="Arial"/>
          <w:vertAlign w:val="superscript"/>
        </w:rPr>
        <w:t>2-</w:t>
      </w:r>
      <w:r>
        <w:rPr>
          <w:rFonts w:cs="Arial"/>
        </w:rPr>
        <w:t>-Hanteln. Die Struktur der Elementar-Zelle ist aber keine Vorhersage für das Aussehen in der Natur. So kann Pyrit als Würfel oder als Sonne vorkommen.</w:t>
      </w:r>
    </w:p>
    <w:p w14:paraId="410DA564" w14:textId="472DFBAA" w:rsidR="003F6F02" w:rsidRDefault="003F6F02" w:rsidP="003F6F02">
      <w:pPr>
        <w:pStyle w:val="Zusammenfassung"/>
      </w:pPr>
      <w:r>
        <w:rPr>
          <w:rStyle w:val="auto-style2"/>
          <w:rFonts w:cs="Arial"/>
          <w:b/>
          <w:bCs/>
        </w:rPr>
        <w:t xml:space="preserve">Zusammenfassung: </w:t>
      </w:r>
      <w:r>
        <w:t>S</w:t>
      </w:r>
      <w:r>
        <w:rPr>
          <w:vertAlign w:val="subscript"/>
        </w:rPr>
        <w:t>2</w:t>
      </w:r>
      <w:r>
        <w:rPr>
          <w:vertAlign w:val="superscript"/>
        </w:rPr>
        <w:t>2-</w:t>
      </w:r>
      <w:r>
        <w:t xml:space="preserve"> gehören im Gegensatz zu O</w:t>
      </w:r>
      <w:r>
        <w:rPr>
          <w:vertAlign w:val="subscript"/>
        </w:rPr>
        <w:t>2</w:t>
      </w:r>
      <w:r>
        <w:rPr>
          <w:vertAlign w:val="superscript"/>
        </w:rPr>
        <w:t>2-</w:t>
      </w:r>
      <w:r>
        <w:t xml:space="preserve"> zu den weichen Anionen. Je weicher nun das Kation, mit welchem eine Verbindung eingegangen wird, desto stabiler ist diese. Folglich besitzen diese ein geringes Löslichkeitsprodukt und fallen leicht aus. Diese Sulfide sind dann eher in der Natur zu finden als die Oxide. Pyrit und andere solche Sulfide werden schließlich in der Industrie zur Schwefelsäure-Herstellung und zur Metall-Gewinnung verwendet.</w:t>
      </w:r>
    </w:p>
    <w:p w14:paraId="5F5CFE53" w14:textId="3267274D" w:rsidR="003F6F02" w:rsidRPr="003F6F02" w:rsidRDefault="003F6F02" w:rsidP="003F6F02">
      <w:pPr>
        <w:pStyle w:val="EinstiegAbschluss"/>
      </w:pPr>
      <w:r>
        <w:rPr>
          <w:b/>
          <w:bCs/>
        </w:rPr>
        <w:t>Abschluss:</w:t>
      </w:r>
      <w:r>
        <w:t xml:space="preserve"> Wenn man sich nun allerdings als einfacher Wanderer fragt, was man genau vor sich hat, Gold oder Pyrit, gibt es ein paar Dinge, die man beachten kann. Einerseits kommt Gold meist gediegen in verschiedenen Gesteinen vor. Es schimmert dabei </w:t>
      </w:r>
      <w:proofErr w:type="spellStart"/>
      <w:r>
        <w:t>gelbgold</w:t>
      </w:r>
      <w:proofErr w:type="spellEnd"/>
      <w:r>
        <w:t xml:space="preserve"> und ist somit deutlich heller als Pyrit. Hat man keinen Vergleich, hilft einen eventuell die Eigenschaft, dass Gold, im Gegensatz zu Pyrit, im Allgemeinen säureresistent ist. Da aber andererseits Gold auch als Verunreinigung in anderen Mineralien und Metallen, auch in Pyrit, vorkommen kann, lohnt sich eventuell der Blick unter ein Mikroskop oder der Gang zu einem Experten. Vielleicht hat man sogar beides.</w:t>
      </w:r>
    </w:p>
    <w:p w14:paraId="23C3FC96" w14:textId="77777777" w:rsidR="00CD38B4" w:rsidRDefault="00CD38B4">
      <w:pPr>
        <w:spacing w:before="0"/>
        <w:jc w:val="left"/>
        <w:rPr>
          <w:b/>
          <w:bCs/>
        </w:rPr>
      </w:pPr>
      <w:r>
        <w:rPr>
          <w:b/>
          <w:bCs/>
        </w:rPr>
        <w:br w:type="page"/>
      </w:r>
    </w:p>
    <w:p w14:paraId="2A8C06EE" w14:textId="02417221" w:rsidR="00931B30" w:rsidRDefault="00931B30" w:rsidP="00931B30">
      <w:pPr>
        <w:rPr>
          <w:b/>
          <w:bCs/>
        </w:rPr>
      </w:pPr>
      <w:r w:rsidRPr="000E61E0">
        <w:rPr>
          <w:b/>
          <w:bCs/>
        </w:rPr>
        <w:t>Quellen:</w:t>
      </w:r>
    </w:p>
    <w:p w14:paraId="1DBFAE09" w14:textId="0C9E1D33" w:rsidR="005E4C8F" w:rsidRDefault="00CD38B4" w:rsidP="005E4C8F">
      <w:pPr>
        <w:pStyle w:val="AufzhlungStandard"/>
      </w:pPr>
      <w:hyperlink r:id="rId17" w:history="1">
        <w:r w:rsidR="005E4C8F">
          <w:rPr>
            <w:rStyle w:val="Hyperlink"/>
            <w:rFonts w:cs="Arial"/>
          </w:rPr>
          <w:t>http://www.chempage.de/lexi/schwefelh.html</w:t>
        </w:r>
      </w:hyperlink>
      <w:r w:rsidR="005E4C8F">
        <w:t xml:space="preserve"> , 27.07.2016.</w:t>
      </w:r>
    </w:p>
    <w:p w14:paraId="5D844DDF" w14:textId="77777777" w:rsidR="005E4C8F" w:rsidRDefault="005E4C8F" w:rsidP="005E4C8F">
      <w:pPr>
        <w:pStyle w:val="AufzhlungStandard"/>
      </w:pPr>
      <w:r>
        <w:t xml:space="preserve">Holleman, Arnold F.; Wiberg, Nils: Lehrbuch der Anorganischen Chemie, </w:t>
      </w:r>
      <w:proofErr w:type="spellStart"/>
      <w:r>
        <w:t>DeGruyter</w:t>
      </w:r>
      <w:proofErr w:type="spellEnd"/>
      <w:r>
        <w:t>, Berlin 2007.</w:t>
      </w:r>
    </w:p>
    <w:p w14:paraId="37AC47DB" w14:textId="77777777" w:rsidR="005E4C8F" w:rsidRDefault="005E4C8F" w:rsidP="005E4C8F">
      <w:pPr>
        <w:pStyle w:val="AufzhlungStandard"/>
      </w:pPr>
      <w:r>
        <w:t>Matthes, Siegfried: Mineralogie, Springer Verlag, Berlin 1983.</w:t>
      </w:r>
    </w:p>
    <w:p w14:paraId="674D64A3" w14:textId="28D2DE15" w:rsidR="005E4C8F" w:rsidRDefault="00CD38B4" w:rsidP="005E4C8F">
      <w:pPr>
        <w:pStyle w:val="AufzhlungStandard"/>
      </w:pPr>
      <w:hyperlink r:id="rId18" w:history="1">
        <w:r w:rsidR="005E4C8F">
          <w:rPr>
            <w:rStyle w:val="Hyperlink"/>
            <w:rFonts w:cs="Arial"/>
          </w:rPr>
          <w:t>http://gestis.itrust.de/nxt/gateway.dll/gestis_de/000000.xml?f=templates$fn=default.htm$vid=gestisdeu:sdbdeu$3.0</w:t>
        </w:r>
      </w:hyperlink>
      <w:r w:rsidR="005E4C8F">
        <w:t>, 27.07.2016.</w:t>
      </w:r>
    </w:p>
    <w:p w14:paraId="1F1AB761" w14:textId="77777777" w:rsidR="005E4C8F" w:rsidRDefault="005E4C8F" w:rsidP="005E4C8F">
      <w:pPr>
        <w:pStyle w:val="AufzhlungStandard"/>
      </w:pPr>
      <w:r>
        <w:lastRenderedPageBreak/>
        <w:t xml:space="preserve">Glöckner, Wolfgang; Jansen, Walter: Handbuch der Experimentellen Chemie, Sekundarbereich II,   Band 1, </w:t>
      </w:r>
      <w:proofErr w:type="spellStart"/>
      <w:r>
        <w:t>Aulis</w:t>
      </w:r>
      <w:proofErr w:type="spellEnd"/>
      <w:r>
        <w:t xml:space="preserve"> Verlag </w:t>
      </w:r>
      <w:proofErr w:type="spellStart"/>
      <w:r>
        <w:t>Deubner</w:t>
      </w:r>
      <w:proofErr w:type="spellEnd"/>
      <w:r>
        <w:t>, Köln 2002.</w:t>
      </w:r>
    </w:p>
    <w:p w14:paraId="5A4283C9" w14:textId="7DBB22DB" w:rsidR="004A4B07" w:rsidRPr="00286533" w:rsidRDefault="00CD38B4" w:rsidP="00286533">
      <w:pPr>
        <w:pStyle w:val="AufzhlungStandard"/>
      </w:pPr>
      <w:hyperlink r:id="rId19" w:anchor="Physikalische_und_chemische_Eigenschaften" w:history="1">
        <w:r w:rsidR="005E4C8F">
          <w:rPr>
            <w:rStyle w:val="Hyperlink"/>
            <w:rFonts w:cs="Arial"/>
          </w:rPr>
          <w:t>http://www.chemie.de/lexikon/Gold.html#Physikalische_und_chemische_Eigenschaften</w:t>
        </w:r>
      </w:hyperlink>
      <w:r w:rsidR="005E4C8F">
        <w:t xml:space="preserve">, 27.07.2016 </w:t>
      </w:r>
    </w:p>
    <w:sectPr w:rsidR="004A4B07" w:rsidRPr="00286533" w:rsidSect="003F6F02">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E44638" w:rsidRDefault="00E44638" w:rsidP="005A7DCE">
      <w:pPr>
        <w:spacing w:before="0"/>
      </w:pPr>
      <w:r>
        <w:separator/>
      </w:r>
    </w:p>
  </w:endnote>
  <w:endnote w:type="continuationSeparator" w:id="0">
    <w:p w14:paraId="3214F425" w14:textId="77777777" w:rsidR="00E44638" w:rsidRDefault="00E4463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E44638" w:rsidRDefault="00E44638">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7A0F9ACE" w:rsidR="00E44638" w:rsidRDefault="00E44638">
        <w:pPr>
          <w:pStyle w:val="Fuzeile"/>
          <w:jc w:val="center"/>
        </w:pPr>
        <w:r>
          <w:fldChar w:fldCharType="begin"/>
        </w:r>
        <w:r>
          <w:instrText>PAGE    \* MERGEFORMAT</w:instrText>
        </w:r>
        <w:r>
          <w:fldChar w:fldCharType="separate"/>
        </w:r>
        <w:r w:rsidR="00CD38B4">
          <w:rPr>
            <w:noProof/>
          </w:rPr>
          <w:t>4</w:t>
        </w:r>
        <w:r>
          <w:fldChar w:fldCharType="end"/>
        </w:r>
      </w:p>
    </w:sdtContent>
  </w:sdt>
  <w:p w14:paraId="69DF8B39" w14:textId="77777777" w:rsidR="00E44638" w:rsidRDefault="00E4463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E44638" w:rsidRDefault="00E44638" w:rsidP="005A7DCE">
      <w:pPr>
        <w:spacing w:before="0"/>
      </w:pPr>
      <w:r>
        <w:separator/>
      </w:r>
    </w:p>
  </w:footnote>
  <w:footnote w:type="continuationSeparator" w:id="0">
    <w:p w14:paraId="026CC8B6" w14:textId="77777777" w:rsidR="00E44638" w:rsidRDefault="00E4463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27617366"/>
    <w:multiLevelType w:val="multilevel"/>
    <w:tmpl w:val="97B44F86"/>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6E93824"/>
    <w:multiLevelType w:val="multilevel"/>
    <w:tmpl w:val="D550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7"/>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1"/>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16"/>
  </w:num>
  <w:num w:numId="21">
    <w:abstractNumId w:val="6"/>
  </w:num>
  <w:num w:numId="22">
    <w:abstractNumId w:val="15"/>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D6942"/>
    <w:rsid w:val="00286533"/>
    <w:rsid w:val="0033663A"/>
    <w:rsid w:val="0036111E"/>
    <w:rsid w:val="003F492C"/>
    <w:rsid w:val="003F6F02"/>
    <w:rsid w:val="004A4B07"/>
    <w:rsid w:val="005633FE"/>
    <w:rsid w:val="005A7DCE"/>
    <w:rsid w:val="005E4C8F"/>
    <w:rsid w:val="006841CE"/>
    <w:rsid w:val="007161D1"/>
    <w:rsid w:val="007514D3"/>
    <w:rsid w:val="00783295"/>
    <w:rsid w:val="007B2C80"/>
    <w:rsid w:val="007F18E1"/>
    <w:rsid w:val="008104E2"/>
    <w:rsid w:val="008117E4"/>
    <w:rsid w:val="00825BFE"/>
    <w:rsid w:val="00850560"/>
    <w:rsid w:val="00883728"/>
    <w:rsid w:val="008A524D"/>
    <w:rsid w:val="00931B30"/>
    <w:rsid w:val="009710A6"/>
    <w:rsid w:val="009B4835"/>
    <w:rsid w:val="00A21130"/>
    <w:rsid w:val="00A25B94"/>
    <w:rsid w:val="00A5383F"/>
    <w:rsid w:val="00AA5D66"/>
    <w:rsid w:val="00AB7E4B"/>
    <w:rsid w:val="00AE53F0"/>
    <w:rsid w:val="00AF7672"/>
    <w:rsid w:val="00B10DD4"/>
    <w:rsid w:val="00B85024"/>
    <w:rsid w:val="00C511E6"/>
    <w:rsid w:val="00CA413D"/>
    <w:rsid w:val="00CD38B4"/>
    <w:rsid w:val="00D97908"/>
    <w:rsid w:val="00E14DE1"/>
    <w:rsid w:val="00E20AF3"/>
    <w:rsid w:val="00E309FC"/>
    <w:rsid w:val="00E44638"/>
    <w:rsid w:val="00E50811"/>
    <w:rsid w:val="00E54A99"/>
    <w:rsid w:val="00E8473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5E4C8F"/>
    <w:rPr>
      <w:color w:val="0000FF" w:themeColor="followedHyperlink"/>
      <w:u w:val="single"/>
    </w:rPr>
  </w:style>
  <w:style w:type="character" w:styleId="Fett">
    <w:name w:val="Strong"/>
    <w:basedOn w:val="Absatz-Standardschriftart"/>
    <w:uiPriority w:val="22"/>
    <w:rsid w:val="005E4C8F"/>
    <w:rPr>
      <w:b/>
      <w:bCs/>
    </w:rPr>
  </w:style>
  <w:style w:type="character" w:styleId="Platzhaltertext">
    <w:name w:val="Placeholder Text"/>
    <w:basedOn w:val="Absatz-Standardschriftart"/>
    <w:uiPriority w:val="99"/>
    <w:semiHidden/>
    <w:rsid w:val="005E4C8F"/>
    <w:rPr>
      <w:color w:val="808080"/>
    </w:rPr>
  </w:style>
  <w:style w:type="character" w:customStyle="1" w:styleId="auto-style2">
    <w:name w:val="auto-style2"/>
    <w:basedOn w:val="Absatz-Standardschriftart"/>
    <w:rsid w:val="003F6F02"/>
  </w:style>
  <w:style w:type="paragraph" w:styleId="StandardWeb">
    <w:name w:val="Normal (Web)"/>
    <w:basedOn w:val="Standard"/>
    <w:uiPriority w:val="99"/>
    <w:semiHidden/>
    <w:unhideWhenUsed/>
    <w:rsid w:val="003F6F02"/>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43505">
      <w:bodyDiv w:val="1"/>
      <w:marLeft w:val="0"/>
      <w:marRight w:val="0"/>
      <w:marTop w:val="0"/>
      <w:marBottom w:val="0"/>
      <w:divBdr>
        <w:top w:val="none" w:sz="0" w:space="0" w:color="auto"/>
        <w:left w:val="none" w:sz="0" w:space="0" w:color="auto"/>
        <w:bottom w:val="none" w:sz="0" w:space="0" w:color="auto"/>
        <w:right w:val="none" w:sz="0" w:space="0" w:color="auto"/>
      </w:divBdr>
    </w:div>
    <w:div w:id="19411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gestis.itrust.de/nxt/gateway.dll/gestis_de/000000.xml?f=templates$fn=default.htm$vid=gestisdeu:sdbdeu$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hempage.de/lexi/schwefelh.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hyperlink" Target="http://www.chemie.de/lexikon/Gold.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99E6-5B8C-419F-A5D6-883967EB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5857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2020-12-21T13:23:00Z</cp:lastPrinted>
  <dcterms:created xsi:type="dcterms:W3CDTF">2020-11-16T10:44:00Z</dcterms:created>
  <dcterms:modified xsi:type="dcterms:W3CDTF">2020-12-21T13:23:00Z</dcterms:modified>
</cp:coreProperties>
</file>