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37" w:rsidRDefault="00A42E3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A42E37" w:rsidRDefault="00A42E3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6418A9" w:rsidRDefault="00E8473B" w:rsidP="006418A9">
      <w:pPr>
        <w:pStyle w:val="Seminar"/>
      </w:pPr>
      <w:r w:rsidRPr="006418A9">
        <w:t>Seminar</w:t>
      </w:r>
      <w:r w:rsidR="00FD7888" w:rsidRPr="006418A9">
        <w:t xml:space="preserve"> „Übungen im Vortragen – </w:t>
      </w:r>
      <w:r w:rsidR="006418A9" w:rsidRPr="006418A9">
        <w:t>OC</w:t>
      </w:r>
      <w:r w:rsidR="00FD7888" w:rsidRPr="006418A9">
        <w:t>“</w:t>
      </w:r>
    </w:p>
    <w:p w:rsidR="00E8473B" w:rsidRDefault="006418A9" w:rsidP="006418A9">
      <w:pPr>
        <w:pStyle w:val="Titel"/>
      </w:pPr>
      <w:r>
        <w:t>Veränderung der Nährstoff-Klassen beim Kochen</w:t>
      </w:r>
    </w:p>
    <w:p w:rsidR="006418A9" w:rsidRPr="006418A9" w:rsidRDefault="006418A9" w:rsidP="006418A9">
      <w:pPr>
        <w:pStyle w:val="Untertitel"/>
      </w:pPr>
      <w:r w:rsidRPr="006418A9">
        <w:t>Chemische Veränderungen der Proteine, Fette und Kohlehydrate</w:t>
      </w:r>
    </w:p>
    <w:p w:rsidR="00E8473B" w:rsidRDefault="006418A9" w:rsidP="00E8473B">
      <w:pPr>
        <w:pStyle w:val="Autor"/>
      </w:pPr>
      <w:r>
        <w:t>Ida Müller, SS 08; Susanne Dietzel, SS 14</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311FC6"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859072" w:history="1">
            <w:r w:rsidR="00311FC6" w:rsidRPr="00F37FF8">
              <w:rPr>
                <w:rStyle w:val="Hyperlink"/>
                <w:noProof/>
              </w:rPr>
              <w:t>1</w:t>
            </w:r>
            <w:r w:rsidR="00311FC6">
              <w:rPr>
                <w:rFonts w:asciiTheme="minorHAnsi" w:eastAsiaTheme="minorEastAsia" w:hAnsiTheme="minorHAnsi"/>
                <w:noProof/>
                <w:sz w:val="22"/>
                <w:lang w:eastAsia="de-DE"/>
              </w:rPr>
              <w:tab/>
            </w:r>
            <w:r w:rsidR="00311FC6" w:rsidRPr="00F37FF8">
              <w:rPr>
                <w:rStyle w:val="Hyperlink"/>
                <w:noProof/>
              </w:rPr>
              <w:t>Nährstoff-Klassen</w:t>
            </w:r>
            <w:r w:rsidR="00311FC6">
              <w:rPr>
                <w:noProof/>
                <w:webHidden/>
              </w:rPr>
              <w:tab/>
            </w:r>
            <w:r w:rsidR="00311FC6">
              <w:rPr>
                <w:noProof/>
                <w:webHidden/>
              </w:rPr>
              <w:fldChar w:fldCharType="begin"/>
            </w:r>
            <w:r w:rsidR="00311FC6">
              <w:rPr>
                <w:noProof/>
                <w:webHidden/>
              </w:rPr>
              <w:instrText xml:space="preserve"> PAGEREF _Toc42859072 \h </w:instrText>
            </w:r>
            <w:r w:rsidR="00311FC6">
              <w:rPr>
                <w:noProof/>
                <w:webHidden/>
              </w:rPr>
            </w:r>
            <w:r w:rsidR="00311FC6">
              <w:rPr>
                <w:noProof/>
                <w:webHidden/>
              </w:rPr>
              <w:fldChar w:fldCharType="separate"/>
            </w:r>
            <w:r w:rsidR="0084647A">
              <w:rPr>
                <w:noProof/>
                <w:webHidden/>
              </w:rPr>
              <w:t>2</w:t>
            </w:r>
            <w:r w:rsidR="00311FC6">
              <w:rPr>
                <w:noProof/>
                <w:webHidden/>
              </w:rPr>
              <w:fldChar w:fldCharType="end"/>
            </w:r>
          </w:hyperlink>
        </w:p>
        <w:p w:rsidR="00311FC6" w:rsidRDefault="0084647A">
          <w:pPr>
            <w:pStyle w:val="Verzeichnis2"/>
            <w:tabs>
              <w:tab w:val="left" w:pos="880"/>
              <w:tab w:val="right" w:leader="dot" w:pos="9344"/>
            </w:tabs>
            <w:rPr>
              <w:rFonts w:asciiTheme="minorHAnsi" w:eastAsiaTheme="minorEastAsia" w:hAnsiTheme="minorHAnsi"/>
              <w:noProof/>
              <w:sz w:val="22"/>
              <w:lang w:eastAsia="de-DE"/>
            </w:rPr>
          </w:pPr>
          <w:hyperlink w:anchor="_Toc42859073" w:history="1">
            <w:r w:rsidR="00311FC6" w:rsidRPr="00F37FF8">
              <w:rPr>
                <w:rStyle w:val="Hyperlink"/>
                <w:noProof/>
              </w:rPr>
              <w:t>1.1</w:t>
            </w:r>
            <w:r w:rsidR="00311FC6">
              <w:rPr>
                <w:rFonts w:asciiTheme="minorHAnsi" w:eastAsiaTheme="minorEastAsia" w:hAnsiTheme="minorHAnsi"/>
                <w:noProof/>
                <w:sz w:val="22"/>
                <w:lang w:eastAsia="de-DE"/>
              </w:rPr>
              <w:tab/>
            </w:r>
            <w:r w:rsidR="00311FC6" w:rsidRPr="00F37FF8">
              <w:rPr>
                <w:rStyle w:val="Hyperlink"/>
                <w:noProof/>
              </w:rPr>
              <w:t>Proteine</w:t>
            </w:r>
            <w:r w:rsidR="00311FC6">
              <w:rPr>
                <w:noProof/>
                <w:webHidden/>
              </w:rPr>
              <w:tab/>
            </w:r>
            <w:r w:rsidR="00311FC6">
              <w:rPr>
                <w:noProof/>
                <w:webHidden/>
              </w:rPr>
              <w:fldChar w:fldCharType="begin"/>
            </w:r>
            <w:r w:rsidR="00311FC6">
              <w:rPr>
                <w:noProof/>
                <w:webHidden/>
              </w:rPr>
              <w:instrText xml:space="preserve"> PAGEREF _Toc42859073 \h </w:instrText>
            </w:r>
            <w:r w:rsidR="00311FC6">
              <w:rPr>
                <w:noProof/>
                <w:webHidden/>
              </w:rPr>
            </w:r>
            <w:r w:rsidR="00311FC6">
              <w:rPr>
                <w:noProof/>
                <w:webHidden/>
              </w:rPr>
              <w:fldChar w:fldCharType="separate"/>
            </w:r>
            <w:r>
              <w:rPr>
                <w:noProof/>
                <w:webHidden/>
              </w:rPr>
              <w:t>2</w:t>
            </w:r>
            <w:r w:rsidR="00311FC6">
              <w:rPr>
                <w:noProof/>
                <w:webHidden/>
              </w:rPr>
              <w:fldChar w:fldCharType="end"/>
            </w:r>
          </w:hyperlink>
        </w:p>
        <w:p w:rsidR="00311FC6" w:rsidRDefault="0084647A">
          <w:pPr>
            <w:pStyle w:val="Verzeichnis2"/>
            <w:tabs>
              <w:tab w:val="left" w:pos="880"/>
              <w:tab w:val="right" w:leader="dot" w:pos="9344"/>
            </w:tabs>
            <w:rPr>
              <w:rFonts w:asciiTheme="minorHAnsi" w:eastAsiaTheme="minorEastAsia" w:hAnsiTheme="minorHAnsi"/>
              <w:noProof/>
              <w:sz w:val="22"/>
              <w:lang w:eastAsia="de-DE"/>
            </w:rPr>
          </w:pPr>
          <w:hyperlink w:anchor="_Toc42859074" w:history="1">
            <w:r w:rsidR="00311FC6" w:rsidRPr="00F37FF8">
              <w:rPr>
                <w:rStyle w:val="Hyperlink"/>
                <w:noProof/>
              </w:rPr>
              <w:t>1.2</w:t>
            </w:r>
            <w:r w:rsidR="00311FC6">
              <w:rPr>
                <w:rFonts w:asciiTheme="minorHAnsi" w:eastAsiaTheme="minorEastAsia" w:hAnsiTheme="minorHAnsi"/>
                <w:noProof/>
                <w:sz w:val="22"/>
                <w:lang w:eastAsia="de-DE"/>
              </w:rPr>
              <w:tab/>
            </w:r>
            <w:r w:rsidR="00311FC6" w:rsidRPr="00F37FF8">
              <w:rPr>
                <w:rStyle w:val="Hyperlink"/>
                <w:noProof/>
              </w:rPr>
              <w:t>Fette</w:t>
            </w:r>
            <w:r w:rsidR="00311FC6">
              <w:rPr>
                <w:noProof/>
                <w:webHidden/>
              </w:rPr>
              <w:tab/>
            </w:r>
            <w:r w:rsidR="00311FC6">
              <w:rPr>
                <w:noProof/>
                <w:webHidden/>
              </w:rPr>
              <w:fldChar w:fldCharType="begin"/>
            </w:r>
            <w:r w:rsidR="00311FC6">
              <w:rPr>
                <w:noProof/>
                <w:webHidden/>
              </w:rPr>
              <w:instrText xml:space="preserve"> PAGEREF _Toc42859074 \h </w:instrText>
            </w:r>
            <w:r w:rsidR="00311FC6">
              <w:rPr>
                <w:noProof/>
                <w:webHidden/>
              </w:rPr>
            </w:r>
            <w:r w:rsidR="00311FC6">
              <w:rPr>
                <w:noProof/>
                <w:webHidden/>
              </w:rPr>
              <w:fldChar w:fldCharType="separate"/>
            </w:r>
            <w:r>
              <w:rPr>
                <w:noProof/>
                <w:webHidden/>
              </w:rPr>
              <w:t>4</w:t>
            </w:r>
            <w:r w:rsidR="00311FC6">
              <w:rPr>
                <w:noProof/>
                <w:webHidden/>
              </w:rPr>
              <w:fldChar w:fldCharType="end"/>
            </w:r>
          </w:hyperlink>
        </w:p>
        <w:p w:rsidR="00311FC6" w:rsidRDefault="0084647A">
          <w:pPr>
            <w:pStyle w:val="Verzeichnis2"/>
            <w:tabs>
              <w:tab w:val="left" w:pos="880"/>
              <w:tab w:val="right" w:leader="dot" w:pos="9344"/>
            </w:tabs>
            <w:rPr>
              <w:rFonts w:asciiTheme="minorHAnsi" w:eastAsiaTheme="minorEastAsia" w:hAnsiTheme="minorHAnsi"/>
              <w:noProof/>
              <w:sz w:val="22"/>
              <w:lang w:eastAsia="de-DE"/>
            </w:rPr>
          </w:pPr>
          <w:hyperlink w:anchor="_Toc42859075" w:history="1">
            <w:r w:rsidR="00311FC6" w:rsidRPr="00F37FF8">
              <w:rPr>
                <w:rStyle w:val="Hyperlink"/>
                <w:noProof/>
              </w:rPr>
              <w:t>1.3</w:t>
            </w:r>
            <w:r w:rsidR="00311FC6">
              <w:rPr>
                <w:rFonts w:asciiTheme="minorHAnsi" w:eastAsiaTheme="minorEastAsia" w:hAnsiTheme="minorHAnsi"/>
                <w:noProof/>
                <w:sz w:val="22"/>
                <w:lang w:eastAsia="de-DE"/>
              </w:rPr>
              <w:tab/>
            </w:r>
            <w:r w:rsidR="00311FC6" w:rsidRPr="00F37FF8">
              <w:rPr>
                <w:rStyle w:val="Hyperlink"/>
                <w:noProof/>
              </w:rPr>
              <w:t>Kohlehydrate</w:t>
            </w:r>
            <w:r w:rsidR="00311FC6">
              <w:rPr>
                <w:noProof/>
                <w:webHidden/>
              </w:rPr>
              <w:tab/>
            </w:r>
            <w:r w:rsidR="00311FC6">
              <w:rPr>
                <w:noProof/>
                <w:webHidden/>
              </w:rPr>
              <w:fldChar w:fldCharType="begin"/>
            </w:r>
            <w:r w:rsidR="00311FC6">
              <w:rPr>
                <w:noProof/>
                <w:webHidden/>
              </w:rPr>
              <w:instrText xml:space="preserve"> PAGEREF _Toc42859075 \h </w:instrText>
            </w:r>
            <w:r w:rsidR="00311FC6">
              <w:rPr>
                <w:noProof/>
                <w:webHidden/>
              </w:rPr>
            </w:r>
            <w:r w:rsidR="00311FC6">
              <w:rPr>
                <w:noProof/>
                <w:webHidden/>
              </w:rPr>
              <w:fldChar w:fldCharType="separate"/>
            </w:r>
            <w:r>
              <w:rPr>
                <w:noProof/>
                <w:webHidden/>
              </w:rPr>
              <w:t>5</w:t>
            </w:r>
            <w:r w:rsidR="00311FC6">
              <w:rPr>
                <w:noProof/>
                <w:webHidden/>
              </w:rPr>
              <w:fldChar w:fldCharType="end"/>
            </w:r>
          </w:hyperlink>
        </w:p>
        <w:p w:rsidR="00311FC6" w:rsidRDefault="0084647A">
          <w:pPr>
            <w:pStyle w:val="Verzeichnis1"/>
            <w:tabs>
              <w:tab w:val="left" w:pos="480"/>
              <w:tab w:val="right" w:leader="dot" w:pos="9344"/>
            </w:tabs>
            <w:rPr>
              <w:rFonts w:asciiTheme="minorHAnsi" w:eastAsiaTheme="minorEastAsia" w:hAnsiTheme="minorHAnsi"/>
              <w:noProof/>
              <w:sz w:val="22"/>
              <w:lang w:eastAsia="de-DE"/>
            </w:rPr>
          </w:pPr>
          <w:hyperlink w:anchor="_Toc42859076" w:history="1">
            <w:r w:rsidR="00311FC6" w:rsidRPr="00F37FF8">
              <w:rPr>
                <w:rStyle w:val="Hyperlink"/>
                <w:noProof/>
              </w:rPr>
              <w:t>2</w:t>
            </w:r>
            <w:r w:rsidR="00311FC6">
              <w:rPr>
                <w:rFonts w:asciiTheme="minorHAnsi" w:eastAsiaTheme="minorEastAsia" w:hAnsiTheme="minorHAnsi"/>
                <w:noProof/>
                <w:sz w:val="22"/>
                <w:lang w:eastAsia="de-DE"/>
              </w:rPr>
              <w:tab/>
            </w:r>
            <w:r w:rsidR="00311FC6" w:rsidRPr="00F37FF8">
              <w:rPr>
                <w:rStyle w:val="Hyperlink"/>
                <w:noProof/>
              </w:rPr>
              <w:t>Maillard-Reaktion</w:t>
            </w:r>
            <w:r w:rsidR="00311FC6">
              <w:rPr>
                <w:noProof/>
                <w:webHidden/>
              </w:rPr>
              <w:tab/>
            </w:r>
            <w:r w:rsidR="00311FC6">
              <w:rPr>
                <w:noProof/>
                <w:webHidden/>
              </w:rPr>
              <w:fldChar w:fldCharType="begin"/>
            </w:r>
            <w:r w:rsidR="00311FC6">
              <w:rPr>
                <w:noProof/>
                <w:webHidden/>
              </w:rPr>
              <w:instrText xml:space="preserve"> PAGEREF _Toc42859076 \h </w:instrText>
            </w:r>
            <w:r w:rsidR="00311FC6">
              <w:rPr>
                <w:noProof/>
                <w:webHidden/>
              </w:rPr>
            </w:r>
            <w:r w:rsidR="00311FC6">
              <w:rPr>
                <w:noProof/>
                <w:webHidden/>
              </w:rPr>
              <w:fldChar w:fldCharType="separate"/>
            </w:r>
            <w:r>
              <w:rPr>
                <w:noProof/>
                <w:webHidden/>
              </w:rPr>
              <w:t>5</w:t>
            </w:r>
            <w:r w:rsidR="00311FC6">
              <w:rPr>
                <w:noProof/>
                <w:webHidden/>
              </w:rPr>
              <w:fldChar w:fldCharType="end"/>
            </w:r>
          </w:hyperlink>
        </w:p>
        <w:p w:rsidR="00311FC6" w:rsidRDefault="0084647A">
          <w:pPr>
            <w:pStyle w:val="Verzeichnis2"/>
            <w:tabs>
              <w:tab w:val="left" w:pos="880"/>
              <w:tab w:val="right" w:leader="dot" w:pos="9344"/>
            </w:tabs>
            <w:rPr>
              <w:rFonts w:asciiTheme="minorHAnsi" w:eastAsiaTheme="minorEastAsia" w:hAnsiTheme="minorHAnsi"/>
              <w:noProof/>
              <w:sz w:val="22"/>
              <w:lang w:eastAsia="de-DE"/>
            </w:rPr>
          </w:pPr>
          <w:hyperlink w:anchor="_Toc42859077" w:history="1">
            <w:r w:rsidR="00311FC6" w:rsidRPr="00F37FF8">
              <w:rPr>
                <w:rStyle w:val="Hyperlink"/>
                <w:noProof/>
              </w:rPr>
              <w:t>2.1</w:t>
            </w:r>
            <w:r w:rsidR="00311FC6">
              <w:rPr>
                <w:rFonts w:asciiTheme="minorHAnsi" w:eastAsiaTheme="minorEastAsia" w:hAnsiTheme="minorHAnsi"/>
                <w:noProof/>
                <w:sz w:val="22"/>
                <w:lang w:eastAsia="de-DE"/>
              </w:rPr>
              <w:tab/>
            </w:r>
            <w:r w:rsidR="00311FC6" w:rsidRPr="00F37FF8">
              <w:rPr>
                <w:rStyle w:val="Hyperlink"/>
                <w:noProof/>
              </w:rPr>
              <w:t>Phase 1</w:t>
            </w:r>
            <w:r w:rsidR="00311FC6">
              <w:rPr>
                <w:noProof/>
                <w:webHidden/>
              </w:rPr>
              <w:tab/>
            </w:r>
            <w:r w:rsidR="00311FC6">
              <w:rPr>
                <w:noProof/>
                <w:webHidden/>
              </w:rPr>
              <w:fldChar w:fldCharType="begin"/>
            </w:r>
            <w:r w:rsidR="00311FC6">
              <w:rPr>
                <w:noProof/>
                <w:webHidden/>
              </w:rPr>
              <w:instrText xml:space="preserve"> PAGEREF _Toc42859077 \h </w:instrText>
            </w:r>
            <w:r w:rsidR="00311FC6">
              <w:rPr>
                <w:noProof/>
                <w:webHidden/>
              </w:rPr>
            </w:r>
            <w:r w:rsidR="00311FC6">
              <w:rPr>
                <w:noProof/>
                <w:webHidden/>
              </w:rPr>
              <w:fldChar w:fldCharType="separate"/>
            </w:r>
            <w:r>
              <w:rPr>
                <w:noProof/>
                <w:webHidden/>
              </w:rPr>
              <w:t>5</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78" w:history="1">
            <w:r w:rsidR="00311FC6" w:rsidRPr="00F37FF8">
              <w:rPr>
                <w:rStyle w:val="Hyperlink"/>
                <w:noProof/>
              </w:rPr>
              <w:t>2.1.1</w:t>
            </w:r>
            <w:r w:rsidR="00311FC6">
              <w:rPr>
                <w:rFonts w:asciiTheme="minorHAnsi" w:eastAsiaTheme="minorEastAsia" w:hAnsiTheme="minorHAnsi"/>
                <w:noProof/>
                <w:sz w:val="22"/>
                <w:lang w:eastAsia="de-DE"/>
              </w:rPr>
              <w:tab/>
            </w:r>
            <w:r w:rsidR="00311FC6" w:rsidRPr="00F37FF8">
              <w:rPr>
                <w:rStyle w:val="Hyperlink"/>
                <w:noProof/>
              </w:rPr>
              <w:t>1. Schritt: Glycosylamin-Bildung</w:t>
            </w:r>
            <w:r w:rsidR="00311FC6">
              <w:rPr>
                <w:noProof/>
                <w:webHidden/>
              </w:rPr>
              <w:tab/>
            </w:r>
            <w:r w:rsidR="00311FC6">
              <w:rPr>
                <w:noProof/>
                <w:webHidden/>
              </w:rPr>
              <w:fldChar w:fldCharType="begin"/>
            </w:r>
            <w:r w:rsidR="00311FC6">
              <w:rPr>
                <w:noProof/>
                <w:webHidden/>
              </w:rPr>
              <w:instrText xml:space="preserve"> PAGEREF _Toc42859078 \h </w:instrText>
            </w:r>
            <w:r w:rsidR="00311FC6">
              <w:rPr>
                <w:noProof/>
                <w:webHidden/>
              </w:rPr>
            </w:r>
            <w:r w:rsidR="00311FC6">
              <w:rPr>
                <w:noProof/>
                <w:webHidden/>
              </w:rPr>
              <w:fldChar w:fldCharType="separate"/>
            </w:r>
            <w:r>
              <w:rPr>
                <w:noProof/>
                <w:webHidden/>
              </w:rPr>
              <w:t>5</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79" w:history="1">
            <w:r w:rsidR="00311FC6" w:rsidRPr="00F37FF8">
              <w:rPr>
                <w:rStyle w:val="Hyperlink"/>
                <w:noProof/>
              </w:rPr>
              <w:t>2.1.2</w:t>
            </w:r>
            <w:r w:rsidR="00311FC6">
              <w:rPr>
                <w:rFonts w:asciiTheme="minorHAnsi" w:eastAsiaTheme="minorEastAsia" w:hAnsiTheme="minorHAnsi"/>
                <w:noProof/>
                <w:sz w:val="22"/>
                <w:lang w:eastAsia="de-DE"/>
              </w:rPr>
              <w:tab/>
            </w:r>
            <w:r w:rsidR="00311FC6" w:rsidRPr="00F37FF8">
              <w:rPr>
                <w:rStyle w:val="Hyperlink"/>
                <w:noProof/>
              </w:rPr>
              <w:t>2. Schritt: Umlagerung</w:t>
            </w:r>
            <w:r w:rsidR="00311FC6">
              <w:rPr>
                <w:noProof/>
                <w:webHidden/>
              </w:rPr>
              <w:tab/>
            </w:r>
            <w:r w:rsidR="00311FC6">
              <w:rPr>
                <w:noProof/>
                <w:webHidden/>
              </w:rPr>
              <w:fldChar w:fldCharType="begin"/>
            </w:r>
            <w:r w:rsidR="00311FC6">
              <w:rPr>
                <w:noProof/>
                <w:webHidden/>
              </w:rPr>
              <w:instrText xml:space="preserve"> PAGEREF _Toc42859079 \h </w:instrText>
            </w:r>
            <w:r w:rsidR="00311FC6">
              <w:rPr>
                <w:noProof/>
                <w:webHidden/>
              </w:rPr>
            </w:r>
            <w:r w:rsidR="00311FC6">
              <w:rPr>
                <w:noProof/>
                <w:webHidden/>
              </w:rPr>
              <w:fldChar w:fldCharType="separate"/>
            </w:r>
            <w:r>
              <w:rPr>
                <w:noProof/>
                <w:webHidden/>
              </w:rPr>
              <w:t>6</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80" w:history="1">
            <w:r w:rsidR="00311FC6" w:rsidRPr="00F37FF8">
              <w:rPr>
                <w:rStyle w:val="Hyperlink"/>
                <w:rFonts w:cstheme="majorHAnsi"/>
                <w:noProof/>
              </w:rPr>
              <w:t>2.1.3</w:t>
            </w:r>
            <w:r w:rsidR="00311FC6">
              <w:rPr>
                <w:rFonts w:asciiTheme="minorHAnsi" w:eastAsiaTheme="minorEastAsia" w:hAnsiTheme="minorHAnsi"/>
                <w:noProof/>
                <w:sz w:val="22"/>
                <w:lang w:eastAsia="de-DE"/>
              </w:rPr>
              <w:tab/>
            </w:r>
            <w:r w:rsidR="00311FC6" w:rsidRPr="00F37FF8">
              <w:rPr>
                <w:rStyle w:val="Hyperlink"/>
                <w:noProof/>
              </w:rPr>
              <w:t xml:space="preserve">3. Schritt: Bildung von </w:t>
            </w:r>
            <w:r w:rsidR="00311FC6" w:rsidRPr="00F37FF8">
              <w:rPr>
                <w:rStyle w:val="Hyperlink"/>
                <w:rFonts w:cstheme="majorHAnsi"/>
                <w:noProof/>
              </w:rPr>
              <w:t>α-Dicarbonyl-Verbindungen</w:t>
            </w:r>
            <w:r w:rsidR="00311FC6">
              <w:rPr>
                <w:noProof/>
                <w:webHidden/>
              </w:rPr>
              <w:tab/>
            </w:r>
            <w:r w:rsidR="00311FC6">
              <w:rPr>
                <w:noProof/>
                <w:webHidden/>
              </w:rPr>
              <w:fldChar w:fldCharType="begin"/>
            </w:r>
            <w:r w:rsidR="00311FC6">
              <w:rPr>
                <w:noProof/>
                <w:webHidden/>
              </w:rPr>
              <w:instrText xml:space="preserve"> PAGEREF _Toc42859080 \h </w:instrText>
            </w:r>
            <w:r w:rsidR="00311FC6">
              <w:rPr>
                <w:noProof/>
                <w:webHidden/>
              </w:rPr>
            </w:r>
            <w:r w:rsidR="00311FC6">
              <w:rPr>
                <w:noProof/>
                <w:webHidden/>
              </w:rPr>
              <w:fldChar w:fldCharType="separate"/>
            </w:r>
            <w:r>
              <w:rPr>
                <w:noProof/>
                <w:webHidden/>
              </w:rPr>
              <w:t>7</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81" w:history="1">
            <w:r w:rsidR="00311FC6" w:rsidRPr="00F37FF8">
              <w:rPr>
                <w:rStyle w:val="Hyperlink"/>
                <w:noProof/>
              </w:rPr>
              <w:t>2.1.4</w:t>
            </w:r>
            <w:r w:rsidR="00311FC6">
              <w:rPr>
                <w:rFonts w:asciiTheme="minorHAnsi" w:eastAsiaTheme="minorEastAsia" w:hAnsiTheme="minorHAnsi"/>
                <w:noProof/>
                <w:sz w:val="22"/>
                <w:lang w:eastAsia="de-DE"/>
              </w:rPr>
              <w:tab/>
            </w:r>
            <w:r w:rsidR="00311FC6" w:rsidRPr="00F37FF8">
              <w:rPr>
                <w:rStyle w:val="Hyperlink"/>
                <w:noProof/>
              </w:rPr>
              <w:t xml:space="preserve">4. Schritt: Umwandlung der </w:t>
            </w:r>
            <w:r w:rsidR="00311FC6" w:rsidRPr="00F37FF8">
              <w:rPr>
                <w:rStyle w:val="Hyperlink"/>
                <w:rFonts w:cstheme="majorHAnsi"/>
                <w:noProof/>
              </w:rPr>
              <w:t>α</w:t>
            </w:r>
            <w:r w:rsidR="00311FC6" w:rsidRPr="00F37FF8">
              <w:rPr>
                <w:rStyle w:val="Hyperlink"/>
                <w:noProof/>
              </w:rPr>
              <w:t>-Dicarbonyl-Verbindung  in verwandte reaktive Spezies</w:t>
            </w:r>
            <w:r w:rsidR="00311FC6">
              <w:rPr>
                <w:noProof/>
                <w:webHidden/>
              </w:rPr>
              <w:tab/>
            </w:r>
            <w:r w:rsidR="00311FC6">
              <w:rPr>
                <w:noProof/>
                <w:webHidden/>
              </w:rPr>
              <w:fldChar w:fldCharType="begin"/>
            </w:r>
            <w:r w:rsidR="00311FC6">
              <w:rPr>
                <w:noProof/>
                <w:webHidden/>
              </w:rPr>
              <w:instrText xml:space="preserve"> PAGEREF _Toc42859081 \h </w:instrText>
            </w:r>
            <w:r w:rsidR="00311FC6">
              <w:rPr>
                <w:noProof/>
                <w:webHidden/>
              </w:rPr>
            </w:r>
            <w:r w:rsidR="00311FC6">
              <w:rPr>
                <w:noProof/>
                <w:webHidden/>
              </w:rPr>
              <w:fldChar w:fldCharType="separate"/>
            </w:r>
            <w:r>
              <w:rPr>
                <w:noProof/>
                <w:webHidden/>
              </w:rPr>
              <w:t>8</w:t>
            </w:r>
            <w:r w:rsidR="00311FC6">
              <w:rPr>
                <w:noProof/>
                <w:webHidden/>
              </w:rPr>
              <w:fldChar w:fldCharType="end"/>
            </w:r>
          </w:hyperlink>
        </w:p>
        <w:p w:rsidR="00311FC6" w:rsidRDefault="0084647A">
          <w:pPr>
            <w:pStyle w:val="Verzeichnis2"/>
            <w:tabs>
              <w:tab w:val="left" w:pos="880"/>
              <w:tab w:val="right" w:leader="dot" w:pos="9344"/>
            </w:tabs>
            <w:rPr>
              <w:rFonts w:asciiTheme="minorHAnsi" w:eastAsiaTheme="minorEastAsia" w:hAnsiTheme="minorHAnsi"/>
              <w:noProof/>
              <w:sz w:val="22"/>
              <w:lang w:eastAsia="de-DE"/>
            </w:rPr>
          </w:pPr>
          <w:hyperlink w:anchor="_Toc42859082" w:history="1">
            <w:r w:rsidR="00311FC6" w:rsidRPr="00F37FF8">
              <w:rPr>
                <w:rStyle w:val="Hyperlink"/>
                <w:noProof/>
              </w:rPr>
              <w:t>2.2</w:t>
            </w:r>
            <w:r w:rsidR="00311FC6">
              <w:rPr>
                <w:rFonts w:asciiTheme="minorHAnsi" w:eastAsiaTheme="minorEastAsia" w:hAnsiTheme="minorHAnsi"/>
                <w:noProof/>
                <w:sz w:val="22"/>
                <w:lang w:eastAsia="de-DE"/>
              </w:rPr>
              <w:tab/>
            </w:r>
            <w:r w:rsidR="00311FC6" w:rsidRPr="00F37FF8">
              <w:rPr>
                <w:rStyle w:val="Hyperlink"/>
                <w:noProof/>
              </w:rPr>
              <w:t>Phase 2</w:t>
            </w:r>
            <w:r w:rsidR="00311FC6">
              <w:rPr>
                <w:noProof/>
                <w:webHidden/>
              </w:rPr>
              <w:tab/>
            </w:r>
            <w:r w:rsidR="00311FC6">
              <w:rPr>
                <w:noProof/>
                <w:webHidden/>
              </w:rPr>
              <w:fldChar w:fldCharType="begin"/>
            </w:r>
            <w:r w:rsidR="00311FC6">
              <w:rPr>
                <w:noProof/>
                <w:webHidden/>
              </w:rPr>
              <w:instrText xml:space="preserve"> PAGEREF _Toc42859082 \h </w:instrText>
            </w:r>
            <w:r w:rsidR="00311FC6">
              <w:rPr>
                <w:noProof/>
                <w:webHidden/>
              </w:rPr>
            </w:r>
            <w:r w:rsidR="00311FC6">
              <w:rPr>
                <w:noProof/>
                <w:webHidden/>
              </w:rPr>
              <w:fldChar w:fldCharType="separate"/>
            </w:r>
            <w:r>
              <w:rPr>
                <w:noProof/>
                <w:webHidden/>
              </w:rPr>
              <w:t>8</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83" w:history="1">
            <w:r w:rsidR="00311FC6" w:rsidRPr="00F37FF8">
              <w:rPr>
                <w:rStyle w:val="Hyperlink"/>
                <w:noProof/>
              </w:rPr>
              <w:t>2.2.1</w:t>
            </w:r>
            <w:r w:rsidR="00311FC6">
              <w:rPr>
                <w:rFonts w:asciiTheme="minorHAnsi" w:eastAsiaTheme="minorEastAsia" w:hAnsiTheme="minorHAnsi"/>
                <w:noProof/>
                <w:sz w:val="22"/>
                <w:lang w:eastAsia="de-DE"/>
              </w:rPr>
              <w:tab/>
            </w:r>
            <w:r w:rsidR="00311FC6" w:rsidRPr="00F37FF8">
              <w:rPr>
                <w:rStyle w:val="Hyperlink"/>
                <w:noProof/>
              </w:rPr>
              <w:t>1. Schritt: Strecker-Abbau:</w:t>
            </w:r>
            <w:r w:rsidR="00311FC6">
              <w:rPr>
                <w:noProof/>
                <w:webHidden/>
              </w:rPr>
              <w:tab/>
            </w:r>
            <w:r w:rsidR="00311FC6">
              <w:rPr>
                <w:noProof/>
                <w:webHidden/>
              </w:rPr>
              <w:fldChar w:fldCharType="begin"/>
            </w:r>
            <w:r w:rsidR="00311FC6">
              <w:rPr>
                <w:noProof/>
                <w:webHidden/>
              </w:rPr>
              <w:instrText xml:space="preserve"> PAGEREF _Toc42859083 \h </w:instrText>
            </w:r>
            <w:r w:rsidR="00311FC6">
              <w:rPr>
                <w:noProof/>
                <w:webHidden/>
              </w:rPr>
            </w:r>
            <w:r w:rsidR="00311FC6">
              <w:rPr>
                <w:noProof/>
                <w:webHidden/>
              </w:rPr>
              <w:fldChar w:fldCharType="separate"/>
            </w:r>
            <w:r>
              <w:rPr>
                <w:noProof/>
                <w:webHidden/>
              </w:rPr>
              <w:t>8</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84" w:history="1">
            <w:r w:rsidR="00311FC6" w:rsidRPr="00F37FF8">
              <w:rPr>
                <w:rStyle w:val="Hyperlink"/>
                <w:noProof/>
              </w:rPr>
              <w:t>2.2.2</w:t>
            </w:r>
            <w:r w:rsidR="00311FC6">
              <w:rPr>
                <w:rFonts w:asciiTheme="minorHAnsi" w:eastAsiaTheme="minorEastAsia" w:hAnsiTheme="minorHAnsi"/>
                <w:noProof/>
                <w:sz w:val="22"/>
                <w:lang w:eastAsia="de-DE"/>
              </w:rPr>
              <w:tab/>
            </w:r>
            <w:r w:rsidR="00311FC6" w:rsidRPr="00F37FF8">
              <w:rPr>
                <w:rStyle w:val="Hyperlink"/>
                <w:noProof/>
              </w:rPr>
              <w:t>2. Schritt: Folge-Reaktionen:</w:t>
            </w:r>
            <w:r w:rsidR="00311FC6">
              <w:rPr>
                <w:noProof/>
                <w:webHidden/>
              </w:rPr>
              <w:tab/>
            </w:r>
            <w:r w:rsidR="00311FC6">
              <w:rPr>
                <w:noProof/>
                <w:webHidden/>
              </w:rPr>
              <w:fldChar w:fldCharType="begin"/>
            </w:r>
            <w:r w:rsidR="00311FC6">
              <w:rPr>
                <w:noProof/>
                <w:webHidden/>
              </w:rPr>
              <w:instrText xml:space="preserve"> PAGEREF _Toc42859084 \h </w:instrText>
            </w:r>
            <w:r w:rsidR="00311FC6">
              <w:rPr>
                <w:noProof/>
                <w:webHidden/>
              </w:rPr>
            </w:r>
            <w:r w:rsidR="00311FC6">
              <w:rPr>
                <w:noProof/>
                <w:webHidden/>
              </w:rPr>
              <w:fldChar w:fldCharType="separate"/>
            </w:r>
            <w:r>
              <w:rPr>
                <w:noProof/>
                <w:webHidden/>
              </w:rPr>
              <w:t>9</w:t>
            </w:r>
            <w:r w:rsidR="00311FC6">
              <w:rPr>
                <w:noProof/>
                <w:webHidden/>
              </w:rPr>
              <w:fldChar w:fldCharType="end"/>
            </w:r>
          </w:hyperlink>
        </w:p>
        <w:p w:rsidR="00311FC6" w:rsidRDefault="0084647A">
          <w:pPr>
            <w:pStyle w:val="Verzeichnis3"/>
            <w:tabs>
              <w:tab w:val="left" w:pos="1320"/>
              <w:tab w:val="right" w:leader="dot" w:pos="9344"/>
            </w:tabs>
            <w:rPr>
              <w:rFonts w:asciiTheme="minorHAnsi" w:eastAsiaTheme="minorEastAsia" w:hAnsiTheme="minorHAnsi"/>
              <w:noProof/>
              <w:sz w:val="22"/>
              <w:lang w:eastAsia="de-DE"/>
            </w:rPr>
          </w:pPr>
          <w:hyperlink w:anchor="_Toc42859085" w:history="1">
            <w:r w:rsidR="00311FC6" w:rsidRPr="00F37FF8">
              <w:rPr>
                <w:rStyle w:val="Hyperlink"/>
                <w:noProof/>
              </w:rPr>
              <w:t>2.2.3</w:t>
            </w:r>
            <w:r w:rsidR="00311FC6">
              <w:rPr>
                <w:rFonts w:asciiTheme="minorHAnsi" w:eastAsiaTheme="minorEastAsia" w:hAnsiTheme="minorHAnsi"/>
                <w:noProof/>
                <w:sz w:val="22"/>
                <w:lang w:eastAsia="de-DE"/>
              </w:rPr>
              <w:tab/>
            </w:r>
            <w:r w:rsidR="00311FC6" w:rsidRPr="00F37FF8">
              <w:rPr>
                <w:rStyle w:val="Hyperlink"/>
                <w:noProof/>
              </w:rPr>
              <w:t>3. Schritt: Melanoidin-Bildung</w:t>
            </w:r>
            <w:r w:rsidR="00311FC6">
              <w:rPr>
                <w:noProof/>
                <w:webHidden/>
              </w:rPr>
              <w:tab/>
            </w:r>
            <w:r w:rsidR="00311FC6">
              <w:rPr>
                <w:noProof/>
                <w:webHidden/>
              </w:rPr>
              <w:fldChar w:fldCharType="begin"/>
            </w:r>
            <w:r w:rsidR="00311FC6">
              <w:rPr>
                <w:noProof/>
                <w:webHidden/>
              </w:rPr>
              <w:instrText xml:space="preserve"> PAGEREF _Toc42859085 \h </w:instrText>
            </w:r>
            <w:r w:rsidR="00311FC6">
              <w:rPr>
                <w:noProof/>
                <w:webHidden/>
              </w:rPr>
            </w:r>
            <w:r w:rsidR="00311FC6">
              <w:rPr>
                <w:noProof/>
                <w:webHidden/>
              </w:rPr>
              <w:fldChar w:fldCharType="separate"/>
            </w:r>
            <w:r>
              <w:rPr>
                <w:noProof/>
                <w:webHidden/>
              </w:rPr>
              <w:t>10</w:t>
            </w:r>
            <w:r w:rsidR="00311FC6">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DA776B">
        <w:t>Warum wird Steak beim Grillen oder Braten braun und duftet so lecker?</w:t>
      </w:r>
    </w:p>
    <w:p w:rsidR="00DA776B" w:rsidRDefault="00DA776B" w:rsidP="00DA776B">
      <w:pPr>
        <w:pStyle w:val="Bilder"/>
        <w:sectPr w:rsidR="00DA776B" w:rsidSect="00931B30">
          <w:footerReference w:type="default" r:id="rId9"/>
          <w:pgSz w:w="11906" w:h="16838"/>
          <w:pgMar w:top="851" w:right="1134" w:bottom="1134" w:left="1418" w:header="0" w:footer="0" w:gutter="0"/>
          <w:cols w:space="708"/>
          <w:titlePg/>
          <w:docGrid w:linePitch="360"/>
        </w:sectPr>
      </w:pPr>
    </w:p>
    <w:p w:rsidR="00DA776B" w:rsidRDefault="00DA776B" w:rsidP="00DA776B">
      <w:pPr>
        <w:pStyle w:val="Bilder"/>
      </w:pPr>
      <w:r>
        <w:rPr>
          <w:lang w:eastAsia="de-DE"/>
        </w:rPr>
        <w:drawing>
          <wp:inline distT="0" distB="0" distL="0" distR="0">
            <wp:extent cx="2401285"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285" cy="1800000"/>
                    </a:xfrm>
                    <a:prstGeom prst="rect">
                      <a:avLst/>
                    </a:prstGeom>
                    <a:noFill/>
                    <a:ln>
                      <a:noFill/>
                    </a:ln>
                  </pic:spPr>
                </pic:pic>
              </a:graphicData>
            </a:graphic>
          </wp:inline>
        </w:drawing>
      </w:r>
    </w:p>
    <w:p w:rsidR="00DA776B" w:rsidRDefault="00DA776B" w:rsidP="00DA776B">
      <w:pPr>
        <w:pStyle w:val="Beschriftung"/>
      </w:pPr>
      <w:r>
        <w:t xml:space="preserve">Abb. </w:t>
      </w:r>
      <w:fldSimple w:instr=" SEQ Abb. \* ARABIC ">
        <w:r w:rsidR="0084647A">
          <w:rPr>
            <w:noProof/>
          </w:rPr>
          <w:t>1</w:t>
        </w:r>
      </w:fldSimple>
      <w:r>
        <w:t>: Steak gegrillt [</w:t>
      </w:r>
      <w:r>
        <w:fldChar w:fldCharType="begin"/>
      </w:r>
      <w:r>
        <w:instrText xml:space="preserve"> REF _Ref42844889 \r \h </w:instrText>
      </w:r>
      <w:r>
        <w:fldChar w:fldCharType="separate"/>
      </w:r>
      <w:r w:rsidR="0084647A">
        <w:t>7</w:t>
      </w:r>
      <w:r>
        <w:fldChar w:fldCharType="end"/>
      </w:r>
      <w:r>
        <w:t>]</w:t>
      </w:r>
    </w:p>
    <w:p w:rsidR="00DA776B" w:rsidRDefault="00DA776B" w:rsidP="00DA776B">
      <w:pPr>
        <w:pStyle w:val="Bilder"/>
      </w:pPr>
      <w:r>
        <w:rPr>
          <w:lang w:eastAsia="de-DE"/>
        </w:rPr>
        <w:drawing>
          <wp:inline distT="0" distB="0" distL="0" distR="0">
            <wp:extent cx="1497965" cy="1799586"/>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4284"/>
                    <a:stretch/>
                  </pic:blipFill>
                  <pic:spPr bwMode="auto">
                    <a:xfrm>
                      <a:off x="0" y="0"/>
                      <a:ext cx="149831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DA776B" w:rsidRDefault="00DA776B" w:rsidP="00DA776B">
      <w:pPr>
        <w:pStyle w:val="Beschriftung"/>
      </w:pPr>
      <w:r>
        <w:t xml:space="preserve">Abb. </w:t>
      </w:r>
      <w:fldSimple w:instr=" SEQ Abb. \* ARABIC ">
        <w:r w:rsidR="0084647A">
          <w:rPr>
            <w:noProof/>
          </w:rPr>
          <w:t>2</w:t>
        </w:r>
      </w:fldSimple>
      <w:r>
        <w:t>: Steak gebraten [</w:t>
      </w:r>
      <w:r>
        <w:fldChar w:fldCharType="begin"/>
      </w:r>
      <w:r>
        <w:instrText xml:space="preserve"> REF _Ref42845023 \r \h </w:instrText>
      </w:r>
      <w:r>
        <w:fldChar w:fldCharType="separate"/>
      </w:r>
      <w:r w:rsidR="0084647A">
        <w:t>8</w:t>
      </w:r>
      <w:r>
        <w:fldChar w:fldCharType="end"/>
      </w:r>
      <w:r>
        <w:t>]</w:t>
      </w:r>
    </w:p>
    <w:p w:rsidR="00DA776B" w:rsidRDefault="00DA776B" w:rsidP="00DA776B">
      <w:pPr>
        <w:pStyle w:val="EinstiegAbschluss"/>
        <w:sectPr w:rsidR="00DA776B" w:rsidSect="00DA776B">
          <w:type w:val="continuous"/>
          <w:pgSz w:w="11906" w:h="16838"/>
          <w:pgMar w:top="851" w:right="1134" w:bottom="1134" w:left="1418" w:header="0" w:footer="0" w:gutter="0"/>
          <w:cols w:num="2" w:space="708"/>
          <w:titlePg/>
          <w:docGrid w:linePitch="360"/>
        </w:sectPr>
      </w:pPr>
    </w:p>
    <w:p w:rsidR="00DA776B" w:rsidRDefault="00DA776B" w:rsidP="00DA776B">
      <w:pPr>
        <w:pStyle w:val="EinstiegAbschluss"/>
      </w:pPr>
      <w:r>
        <w:lastRenderedPageBreak/>
        <w:t>(</w:t>
      </w:r>
      <w:r w:rsidRPr="00DA776B">
        <w:rPr>
          <w:rStyle w:val="Fett"/>
        </w:rPr>
        <w:t>Demonstration</w:t>
      </w:r>
      <w:r>
        <w:t>: Ein Stück Steak-Fleisch über der Brenner-Flamme erhitzen, bis es eine leichte braune Kruste hat)</w:t>
      </w:r>
    </w:p>
    <w:p w:rsidR="00DA776B" w:rsidRPr="00DA776B" w:rsidRDefault="00DA776B" w:rsidP="00DA776B">
      <w:pPr>
        <w:pStyle w:val="EinstiegAbschluss"/>
      </w:pPr>
      <w:r>
        <w:t xml:space="preserve">Die Antwort auf diese Frage findet man in der Organischen Chemie. Die spezifische Reaktion um die es dabei </w:t>
      </w:r>
      <w:r w:rsidR="00D32EE3">
        <w:t>geht,</w:t>
      </w:r>
      <w:r>
        <w:t xml:space="preserve"> nennt sich Maillard-Reaktion, benannt nach ihrem Entdecker, dem Mediziner und Pharmazeuten Louis Camille Maillard (1878 – 1936). Aber nicht nur beim Grillen von Steak, sondern auch beim Braten jeglicher Fleisch-Sorten, beim Backen von Kuchen, beim Rösten von Kaffee, usw. spielt die Maillard-Reaktion eine zentrale Rolle für die Farb-Veränderung und Aroma-Entwicklung des Lebensmittels und seiner Bestandteile.</w:t>
      </w:r>
    </w:p>
    <w:p w:rsidR="00E8473B" w:rsidRDefault="00D32EE3" w:rsidP="008A524D">
      <w:pPr>
        <w:pStyle w:val="berschrift1"/>
      </w:pPr>
      <w:bookmarkStart w:id="1" w:name="_Toc42859072"/>
      <w:r>
        <w:t>Nährstoff-Klassen</w:t>
      </w:r>
      <w:bookmarkEnd w:id="1"/>
    </w:p>
    <w:p w:rsidR="00D32EE3" w:rsidRDefault="00D32EE3" w:rsidP="00D32EE3">
      <w:pPr>
        <w:pStyle w:val="berschrift2"/>
      </w:pPr>
      <w:bookmarkStart w:id="2" w:name="_Toc42859073"/>
      <w:r>
        <w:t>Proteine</w:t>
      </w:r>
      <w:bookmarkEnd w:id="2"/>
    </w:p>
    <w:p w:rsidR="00D32EE3" w:rsidRDefault="00D32EE3" w:rsidP="00D32EE3">
      <w:r>
        <w:t>Die Primär-Struktur von Proteinen wird durch eine Kette von Aminosäuren gebildet. Ein Beispiel für ein Kohlehydrat ist das Avidin aus dem Eiweiß des Hühner-Ei‘s. Es besteht aus 152 Aminosäuren.</w:t>
      </w:r>
    </w:p>
    <w:p w:rsidR="00D32EE3" w:rsidRDefault="00D32EE3" w:rsidP="00D32EE3">
      <w:pPr>
        <w:pStyle w:val="Bilder"/>
      </w:pPr>
      <w:r>
        <w:rPr>
          <w:lang w:eastAsia="de-DE"/>
        </w:rPr>
        <w:drawing>
          <wp:inline distT="0" distB="0" distL="0" distR="0" wp14:anchorId="5033418A">
            <wp:extent cx="5760000" cy="5739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573990"/>
                    </a:xfrm>
                    <a:prstGeom prst="rect">
                      <a:avLst/>
                    </a:prstGeom>
                    <a:noFill/>
                  </pic:spPr>
                </pic:pic>
              </a:graphicData>
            </a:graphic>
          </wp:inline>
        </w:drawing>
      </w:r>
    </w:p>
    <w:p w:rsidR="00D32EE3" w:rsidRDefault="00D32EE3" w:rsidP="00D32EE3">
      <w:pPr>
        <w:pStyle w:val="Beschriftung"/>
      </w:pPr>
      <w:r>
        <w:t xml:space="preserve">Abb. </w:t>
      </w:r>
      <w:fldSimple w:instr=" SEQ Abb. \* ARABIC ">
        <w:r w:rsidR="0084647A">
          <w:rPr>
            <w:noProof/>
          </w:rPr>
          <w:t>3</w:t>
        </w:r>
      </w:fldSimple>
      <w:r>
        <w:t>: Ausschnitt der Aminosäure 50 bis 56 der Primär-Struktur des Avidin</w:t>
      </w:r>
    </w:p>
    <w:p w:rsidR="00D32EE3" w:rsidRDefault="00D32EE3" w:rsidP="00D32EE3">
      <w:r>
        <w:t xml:space="preserve">Diese Aminosäuren gehen Wechselwirkungen miteinander ein und bilden somit eine Sekundär-Struktur mit </w:t>
      </w:r>
      <w:r>
        <w:rPr>
          <w:rFonts w:cs="Arial"/>
        </w:rPr>
        <w:t>β</w:t>
      </w:r>
      <w:r>
        <w:t xml:space="preserve">-Faltblättern und </w:t>
      </w:r>
      <w:r>
        <w:rPr>
          <w:rFonts w:cs="Arial"/>
        </w:rPr>
        <w:t>α</w:t>
      </w:r>
      <w:r>
        <w:t>-Helices.</w:t>
      </w:r>
    </w:p>
    <w:p w:rsidR="00D32EE3" w:rsidRDefault="00D32EE3" w:rsidP="00D32EE3">
      <w:pPr>
        <w:pStyle w:val="Bilder"/>
      </w:pPr>
      <w:r>
        <w:rPr>
          <w:lang w:eastAsia="de-DE"/>
        </w:rPr>
        <w:drawing>
          <wp:inline distT="0" distB="0" distL="0" distR="0" wp14:anchorId="0374D12F">
            <wp:extent cx="5760000" cy="51848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518484"/>
                    </a:xfrm>
                    <a:prstGeom prst="rect">
                      <a:avLst/>
                    </a:prstGeom>
                    <a:noFill/>
                  </pic:spPr>
                </pic:pic>
              </a:graphicData>
            </a:graphic>
          </wp:inline>
        </w:drawing>
      </w:r>
    </w:p>
    <w:p w:rsidR="00D32EE3" w:rsidRDefault="00D32EE3" w:rsidP="00D32EE3">
      <w:pPr>
        <w:pStyle w:val="Beschriftung"/>
      </w:pPr>
      <w:r>
        <w:t xml:space="preserve">Abb. </w:t>
      </w:r>
      <w:fldSimple w:instr=" SEQ Abb. \* ARABIC ">
        <w:r w:rsidR="0084647A">
          <w:rPr>
            <w:noProof/>
          </w:rPr>
          <w:t>4</w:t>
        </w:r>
      </w:fldSimple>
      <w:r>
        <w:t xml:space="preserve">: Sekundär-Struktur des Avidin mit </w:t>
      </w:r>
      <w:r>
        <w:rPr>
          <w:rFonts w:cs="Arial"/>
        </w:rPr>
        <w:t>β</w:t>
      </w:r>
      <w:r>
        <w:t>-Faltblätte</w:t>
      </w:r>
      <w:r w:rsidR="00072369">
        <w:t>r-</w:t>
      </w:r>
      <w:r>
        <w:t xml:space="preserve"> (grün)</w:t>
      </w:r>
      <w:r w:rsidR="00072369">
        <w:t xml:space="preserve"> und </w:t>
      </w:r>
      <w:r w:rsidR="00072369">
        <w:rPr>
          <w:rFonts w:cs="Arial"/>
        </w:rPr>
        <w:t>α</w:t>
      </w:r>
      <w:r w:rsidR="00072369">
        <w:t>-Helices-Domänen (blau) und Sequenzen ohne besondere Strukturen (grau)</w:t>
      </w:r>
    </w:p>
    <w:p w:rsidR="00072369" w:rsidRDefault="00072369" w:rsidP="00072369">
      <w:r>
        <w:t>Diese lagern sich durch van-der-Waals-Wechselwirkungen, Wasserstoffbrücken-Bindungen, Disulfid-Brücken oder Ionen-Bindungen zu Tertiärstrukturen zusammen.</w:t>
      </w:r>
    </w:p>
    <w:p w:rsidR="00072369" w:rsidRDefault="00072369" w:rsidP="00072369">
      <w:pPr>
        <w:pStyle w:val="Bilder"/>
      </w:pPr>
      <w:r>
        <w:rPr>
          <w:lang w:eastAsia="de-DE"/>
        </w:rPr>
        <w:drawing>
          <wp:inline distT="0" distB="0" distL="0" distR="0">
            <wp:extent cx="1814400"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4400" cy="1800000"/>
                    </a:xfrm>
                    <a:prstGeom prst="rect">
                      <a:avLst/>
                    </a:prstGeom>
                    <a:noFill/>
                    <a:ln>
                      <a:noFill/>
                    </a:ln>
                  </pic:spPr>
                </pic:pic>
              </a:graphicData>
            </a:graphic>
          </wp:inline>
        </w:drawing>
      </w:r>
    </w:p>
    <w:p w:rsidR="00072369" w:rsidRDefault="00072369" w:rsidP="00072369">
      <w:pPr>
        <w:pStyle w:val="Beschriftung"/>
      </w:pPr>
      <w:bookmarkStart w:id="3" w:name="_Ref42846627"/>
      <w:r>
        <w:t xml:space="preserve">Abb. </w:t>
      </w:r>
      <w:fldSimple w:instr=" SEQ Abb. \* ARABIC ">
        <w:r w:rsidR="0084647A">
          <w:rPr>
            <w:noProof/>
          </w:rPr>
          <w:t>5</w:t>
        </w:r>
      </w:fldSimple>
      <w:bookmarkEnd w:id="3"/>
      <w:r>
        <w:t xml:space="preserve">: Tertiär-Struktur des Avidin die </w:t>
      </w:r>
      <w:r>
        <w:rPr>
          <w:rFonts w:cs="Arial"/>
        </w:rPr>
        <w:t>β</w:t>
      </w:r>
      <w:r>
        <w:t xml:space="preserve">-Faltblätter sind als Pfeile dargestellt und die </w:t>
      </w:r>
      <w:r>
        <w:rPr>
          <w:rFonts w:cs="Arial"/>
        </w:rPr>
        <w:t>α</w:t>
      </w:r>
      <w:r>
        <w:t>-Helices als Spiralen, die Farbgebung ist willkürlich und dient lediglich der Orientierung, die eingezeichneten Moleküle sind die Binde-Domänen des Moleküls [</w:t>
      </w:r>
      <w:r>
        <w:fldChar w:fldCharType="begin"/>
      </w:r>
      <w:r>
        <w:instrText xml:space="preserve"> REF _Ref42846462 \r \h </w:instrText>
      </w:r>
      <w:r>
        <w:fldChar w:fldCharType="separate"/>
      </w:r>
      <w:r w:rsidR="0084647A">
        <w:t>4</w:t>
      </w:r>
      <w:r>
        <w:fldChar w:fldCharType="end"/>
      </w:r>
      <w:r>
        <w:t>]</w:t>
      </w:r>
    </w:p>
    <w:p w:rsidR="00072369" w:rsidRDefault="00072369" w:rsidP="00072369">
      <w:r>
        <w:t>Schließlich bildet sich die Quartär-Struktur des Avidin aus zwei Tertiär-Struktur-Untereinheiten. Diese Konformation bildet das aktive Protein.</w:t>
      </w:r>
    </w:p>
    <w:p w:rsidR="00072369" w:rsidRDefault="00072369" w:rsidP="00072369">
      <w:pPr>
        <w:pStyle w:val="Bilder"/>
      </w:pPr>
      <w:r>
        <w:rPr>
          <w:lang w:eastAsia="de-DE"/>
        </w:rPr>
        <w:lastRenderedPageBreak/>
        <w:drawing>
          <wp:inline distT="0" distB="0" distL="0" distR="0">
            <wp:extent cx="1800000"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072369" w:rsidRDefault="00072369" w:rsidP="00072369">
      <w:pPr>
        <w:pStyle w:val="Beschriftung"/>
      </w:pPr>
      <w:r>
        <w:t xml:space="preserve">Abb. </w:t>
      </w:r>
      <w:fldSimple w:instr=" SEQ Abb. \* ARABIC ">
        <w:r w:rsidR="0084647A">
          <w:rPr>
            <w:noProof/>
          </w:rPr>
          <w:t>6</w:t>
        </w:r>
      </w:fldSimple>
      <w:r>
        <w:t xml:space="preserve">: Quartär-Struktur des Avidin, die Codierung erfolgt analog zu </w:t>
      </w:r>
      <w:r>
        <w:fldChar w:fldCharType="begin"/>
      </w:r>
      <w:r>
        <w:instrText xml:space="preserve"> REF _Ref42846627 \h </w:instrText>
      </w:r>
      <w:r>
        <w:fldChar w:fldCharType="separate"/>
      </w:r>
      <w:r w:rsidR="0084647A">
        <w:t xml:space="preserve">Abb. </w:t>
      </w:r>
      <w:r w:rsidR="0084647A">
        <w:rPr>
          <w:noProof/>
        </w:rPr>
        <w:t>5</w:t>
      </w:r>
      <w:r>
        <w:fldChar w:fldCharType="end"/>
      </w:r>
      <w:r>
        <w:t xml:space="preserve"> [</w:t>
      </w:r>
      <w:r>
        <w:fldChar w:fldCharType="begin"/>
      </w:r>
      <w:r>
        <w:instrText xml:space="preserve"> REF _Ref42846642 \r \h </w:instrText>
      </w:r>
      <w:r>
        <w:fldChar w:fldCharType="separate"/>
      </w:r>
      <w:r w:rsidR="0084647A">
        <w:t>4</w:t>
      </w:r>
      <w:r>
        <w:fldChar w:fldCharType="end"/>
      </w:r>
      <w:r>
        <w:t>]</w:t>
      </w:r>
    </w:p>
    <w:p w:rsidR="00072369" w:rsidRDefault="00072369" w:rsidP="00072369">
      <w:r>
        <w:t xml:space="preserve">Bei Hitze-Zufuhr brechen die oben genannten bindenden Kräfte der Tertiär- und Quartär-Strukturen auf und bilden neue zufällige </w:t>
      </w:r>
      <w:r w:rsidR="009F4BFC">
        <w:t>Wechselwirkungen</w:t>
      </w:r>
      <w:r>
        <w:t xml:space="preserve"> aus. Dies bewirkt eine Konformationsänderung und somit eine Inaktivierung des Proteins, die so genannte Denaturierung. Bei weiteren erhitzen kann es sogar zu Ketten-Brüchen kommen. In dieser Form sind Proteine für den Körper besser verdaulich. Gut zu beobachten ist dieser Vorga</w:t>
      </w:r>
      <w:r w:rsidR="00D86A73">
        <w:t>ng beim Braten eines Spiegel-Eie</w:t>
      </w:r>
      <w:r>
        <w:t>s.</w:t>
      </w:r>
    </w:p>
    <w:p w:rsidR="00072369" w:rsidRDefault="009F4BFC" w:rsidP="009F4BFC">
      <w:pPr>
        <w:pStyle w:val="Bilder"/>
      </w:pPr>
      <w:r>
        <w:rPr>
          <w:lang w:eastAsia="de-DE"/>
        </w:rPr>
        <w:drawing>
          <wp:inline distT="0" distB="0" distL="0" distR="0">
            <wp:extent cx="2400000" cy="1800000"/>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rsidR="009F4BFC" w:rsidRDefault="009F4BFC" w:rsidP="009F4BFC">
      <w:pPr>
        <w:pStyle w:val="Beschriftung"/>
      </w:pPr>
      <w:r>
        <w:t xml:space="preserve">Abb. </w:t>
      </w:r>
      <w:fldSimple w:instr=" SEQ Abb. \* ARABIC ">
        <w:r w:rsidR="0084647A">
          <w:rPr>
            <w:noProof/>
          </w:rPr>
          <w:t>7</w:t>
        </w:r>
      </w:fldSimple>
      <w:r w:rsidR="00D86A73">
        <w:t>: Braten eines Spiegel-Eie</w:t>
      </w:r>
      <w:r>
        <w:t>s [</w:t>
      </w:r>
      <w:r>
        <w:fldChar w:fldCharType="begin"/>
      </w:r>
      <w:r>
        <w:instrText xml:space="preserve"> REF _Ref42846925 \r \h </w:instrText>
      </w:r>
      <w:r>
        <w:fldChar w:fldCharType="separate"/>
      </w:r>
      <w:r w:rsidR="0084647A">
        <w:t>5</w:t>
      </w:r>
      <w:r>
        <w:fldChar w:fldCharType="end"/>
      </w:r>
      <w:r>
        <w:t>]</w:t>
      </w:r>
    </w:p>
    <w:p w:rsidR="009F4BFC" w:rsidRDefault="009F4BFC" w:rsidP="009F4BFC">
      <w:r>
        <w:t>Unter Umständen können beim Erhitzen von Proteinen Nitrosamine entstehen. Dies ist vor allem der Fall, wenn nitrit-haltige Pökel-Waren erhitzt, gebraten oder gegrillt werden. Die Pökel-Waren liefern für diese Reaktion die salpetrige säure und das aus den Protein oder Aminosäuren stammen die sekundären Amine. Aus diesem Grund sollt man gepökeltes Fleisch nicht braten oder grillen.</w:t>
      </w:r>
    </w:p>
    <w:p w:rsidR="00A42E37" w:rsidRDefault="00A42E37">
      <w:pPr>
        <w:spacing w:before="0"/>
        <w:jc w:val="left"/>
        <w:rPr>
          <w:rFonts w:asciiTheme="majorHAnsi" w:eastAsiaTheme="majorEastAsia" w:hAnsiTheme="majorHAnsi" w:cstheme="majorBidi"/>
          <w:b/>
          <w:color w:val="000000" w:themeColor="text1"/>
          <w:sz w:val="28"/>
          <w:szCs w:val="26"/>
        </w:rPr>
      </w:pPr>
      <w:r>
        <w:br w:type="page"/>
      </w:r>
    </w:p>
    <w:p w:rsidR="009F4BFC" w:rsidRDefault="009F4BFC" w:rsidP="009F4BFC">
      <w:pPr>
        <w:pStyle w:val="berschrift2"/>
      </w:pPr>
      <w:bookmarkStart w:id="4" w:name="_Toc42859074"/>
      <w:r>
        <w:lastRenderedPageBreak/>
        <w:t>Fette</w:t>
      </w:r>
      <w:bookmarkEnd w:id="4"/>
    </w:p>
    <w:p w:rsidR="009F4BFC" w:rsidRDefault="009F4BFC" w:rsidP="009F4BFC">
      <w:r>
        <w:t>Fette sind Eser aus Glycerin und Fettsäuren. Die Fettsäuren können sehr unterschiedlich sein. Man unterscheidet ein einfach und mehrfach ungesättigte Fettsäuren und in gesättigte Fettsäuren.</w:t>
      </w:r>
    </w:p>
    <w:p w:rsidR="009F4BFC" w:rsidRDefault="00FC1EEA" w:rsidP="006D0B93">
      <w:pPr>
        <w:pStyle w:val="Bilder"/>
      </w:pPr>
      <w:r>
        <w:rPr>
          <w:lang w:eastAsia="de-DE"/>
        </w:rPr>
        <w:drawing>
          <wp:inline distT="0" distB="0" distL="0" distR="0">
            <wp:extent cx="2379070" cy="180000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9070" cy="1800000"/>
                    </a:xfrm>
                    <a:prstGeom prst="rect">
                      <a:avLst/>
                    </a:prstGeom>
                    <a:noFill/>
                    <a:ln>
                      <a:noFill/>
                    </a:ln>
                  </pic:spPr>
                </pic:pic>
              </a:graphicData>
            </a:graphic>
          </wp:inline>
        </w:drawing>
      </w:r>
    </w:p>
    <w:p w:rsidR="00FC1EEA" w:rsidRDefault="00FC1EEA" w:rsidP="00FC1EEA">
      <w:pPr>
        <w:pStyle w:val="Beschriftung"/>
      </w:pPr>
      <w:r>
        <w:t xml:space="preserve">Abb. </w:t>
      </w:r>
      <w:fldSimple w:instr=" SEQ Abb. \* ARABIC ">
        <w:r w:rsidR="0084647A">
          <w:rPr>
            <w:noProof/>
          </w:rPr>
          <w:t>8</w:t>
        </w:r>
      </w:fldSimple>
      <w:r>
        <w:t>: Fett mit Linolsäure als Beispiel einer mehrfach ungesättigten Fettsäure (ungesättigte Bereiche rot dargestellt).</w:t>
      </w:r>
    </w:p>
    <w:p w:rsidR="00FC1EEA" w:rsidRDefault="00FC1EEA" w:rsidP="00FC1EEA">
      <w:r>
        <w:t>Bei kurz-zeitigen erhitzen reagieren Fette nicht. Bei lang-zeitigen erhitzen und bei hohen Temperaturen sind die bevorzugten Angriffsstellen die Ester-Bindungen und/oder die Doppel-Bindungen von ungesättigten Fettsäuren. Es kann zu einer Vielzahl von Reaktionen kommen wie Hydrolysen, Autooxidationen, Polymerisationen und Bildung konjugierter Fettsäuren.</w:t>
      </w:r>
    </w:p>
    <w:p w:rsidR="00FC1EEA" w:rsidRPr="00FC1EEA" w:rsidRDefault="00FC1EEA" w:rsidP="00FC1EEA">
      <w:r>
        <w:t>Zunächst bildet sich bei der Autooxidation der Linolsäure ein freies Radikal. In</w:t>
      </w:r>
      <w:r w:rsidRPr="00D86A73">
        <w:t xml:space="preserve"> A</w:t>
      </w:r>
      <w:r w:rsidR="00D86A73" w:rsidRPr="00D86A73">
        <w:t>bb.</w:t>
      </w:r>
      <w:r w:rsidRPr="00D86A73">
        <w:t xml:space="preserve"> </w:t>
      </w:r>
      <w:r w:rsidR="00D86A73" w:rsidRPr="00D86A73">
        <w:t>8</w:t>
      </w:r>
      <w:r w:rsidRPr="00D86A73">
        <w:t xml:space="preserve"> </w:t>
      </w:r>
      <w:r>
        <w:t>ist der verwendetet Ausschnitt rot dargestellt.</w:t>
      </w:r>
    </w:p>
    <w:p w:rsidR="00072369" w:rsidRDefault="00B56FA5" w:rsidP="00B56FA5">
      <w:pPr>
        <w:pStyle w:val="Bilder"/>
      </w:pPr>
      <w:r>
        <w:rPr>
          <w:lang w:eastAsia="de-DE"/>
        </w:rPr>
        <w:drawing>
          <wp:inline distT="0" distB="0" distL="0" distR="0">
            <wp:extent cx="5760000" cy="647191"/>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647191"/>
                    </a:xfrm>
                    <a:prstGeom prst="rect">
                      <a:avLst/>
                    </a:prstGeom>
                    <a:noFill/>
                    <a:ln>
                      <a:noFill/>
                    </a:ln>
                  </pic:spPr>
                </pic:pic>
              </a:graphicData>
            </a:graphic>
          </wp:inline>
        </w:drawing>
      </w:r>
    </w:p>
    <w:p w:rsidR="00B56FA5" w:rsidRDefault="00B56FA5" w:rsidP="00B56FA5">
      <w:pPr>
        <w:pStyle w:val="Beschriftung"/>
      </w:pPr>
      <w:r>
        <w:t xml:space="preserve">Abb. </w:t>
      </w:r>
      <w:fldSimple w:instr=" SEQ Abb. \* ARABIC ">
        <w:r w:rsidR="0084647A">
          <w:rPr>
            <w:noProof/>
          </w:rPr>
          <w:t>9</w:t>
        </w:r>
      </w:fldSimple>
      <w:r>
        <w:t>: Radikal-Bildung bei der Autooxidation der Linolsäure</w:t>
      </w:r>
    </w:p>
    <w:p w:rsidR="00B56FA5" w:rsidRDefault="00B56FA5" w:rsidP="00B56FA5">
      <w:r>
        <w:t>Anschließend reagiert der Luft-Sauerstoff mit diesem freien Radikal weiter und es bilden sich in diesem Fall Aldehyde. Es können sich aber auch andere reaktive Produkte bilden, je nach Ausgangsstoff.</w:t>
      </w:r>
    </w:p>
    <w:p w:rsidR="00B56FA5" w:rsidRDefault="00B56FA5" w:rsidP="00B56FA5">
      <w:pPr>
        <w:pStyle w:val="Bilder"/>
      </w:pPr>
      <w:r>
        <w:rPr>
          <w:lang w:eastAsia="de-DE"/>
        </w:rPr>
        <w:drawing>
          <wp:inline distT="0" distB="0" distL="0" distR="0">
            <wp:extent cx="5760000" cy="2838395"/>
            <wp:effectExtent l="0" t="0" r="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2838395"/>
                    </a:xfrm>
                    <a:prstGeom prst="rect">
                      <a:avLst/>
                    </a:prstGeom>
                    <a:noFill/>
                    <a:ln>
                      <a:noFill/>
                    </a:ln>
                  </pic:spPr>
                </pic:pic>
              </a:graphicData>
            </a:graphic>
          </wp:inline>
        </w:drawing>
      </w:r>
    </w:p>
    <w:p w:rsidR="00B56FA5" w:rsidRDefault="00B56FA5" w:rsidP="00B56FA5">
      <w:pPr>
        <w:pStyle w:val="Beschriftung"/>
      </w:pPr>
      <w:r>
        <w:t xml:space="preserve">Abb. </w:t>
      </w:r>
      <w:fldSimple w:instr=" SEQ Abb. \* ARABIC ">
        <w:r w:rsidR="0084647A">
          <w:rPr>
            <w:noProof/>
          </w:rPr>
          <w:t>10</w:t>
        </w:r>
      </w:fldSimple>
      <w:r>
        <w:t>: radikalische Autooxidation von Linolsäure zu Aldehyden</w:t>
      </w:r>
    </w:p>
    <w:p w:rsidR="00B56FA5" w:rsidRDefault="00B56FA5" w:rsidP="00B56FA5">
      <w:r>
        <w:lastRenderedPageBreak/>
        <w:t>So kann als Produkt auch Formaldehyd entstehen. Dieser Stoff ist karzinogen. Da Formaldehyd jedoch eine Siede-Temperatur von -19°C besitzt</w:t>
      </w:r>
      <w:r w:rsidR="00D86A73">
        <w:t>,</w:t>
      </w:r>
      <w:r>
        <w:t xml:space="preserve"> verfliegt es sofort. Die Dämpfe wirken aber ab 30 </w:t>
      </w:r>
      <w:proofErr w:type="spellStart"/>
      <w:r>
        <w:t>mL</w:t>
      </w:r>
      <w:proofErr w:type="spellEnd"/>
      <w:r>
        <w:t>/m</w:t>
      </w:r>
      <w:r w:rsidR="00D86A73">
        <w:rPr>
          <w:vertAlign w:val="superscript"/>
        </w:rPr>
        <w:t>3</w:t>
      </w:r>
      <w:r>
        <w:t xml:space="preserve"> akut toxisch. Diese Grenze wird beim Kochen jedoch nie erreicht.</w:t>
      </w:r>
    </w:p>
    <w:p w:rsidR="00B56FA5" w:rsidRDefault="003D7646" w:rsidP="00B56FA5">
      <w:pPr>
        <w:pStyle w:val="berschrift2"/>
      </w:pPr>
      <w:bookmarkStart w:id="5" w:name="_Toc42859075"/>
      <w:r>
        <w:t>Kohlehydrate</w:t>
      </w:r>
      <w:bookmarkEnd w:id="5"/>
    </w:p>
    <w:p w:rsidR="003D7646" w:rsidRDefault="003D7646" w:rsidP="003D7646">
      <w:r>
        <w:t>Kohlehydrate sind aufgebaut aus Monosacchariden. Das bedeutsamste Kohlehydrat ist wohl die Stärke.</w:t>
      </w:r>
    </w:p>
    <w:p w:rsidR="003D7646" w:rsidRDefault="003D7646" w:rsidP="003D7646">
      <w:pPr>
        <w:pStyle w:val="Bilder"/>
      </w:pPr>
      <w:r>
        <w:rPr>
          <w:lang w:eastAsia="de-DE"/>
        </w:rPr>
        <w:drawing>
          <wp:inline distT="0" distB="0" distL="0" distR="0">
            <wp:extent cx="5057775" cy="9620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7775" cy="962025"/>
                    </a:xfrm>
                    <a:prstGeom prst="rect">
                      <a:avLst/>
                    </a:prstGeom>
                    <a:noFill/>
                    <a:ln>
                      <a:noFill/>
                    </a:ln>
                  </pic:spPr>
                </pic:pic>
              </a:graphicData>
            </a:graphic>
          </wp:inline>
        </w:drawing>
      </w:r>
    </w:p>
    <w:p w:rsidR="003D7646" w:rsidRDefault="003D7646" w:rsidP="003D7646">
      <w:pPr>
        <w:pStyle w:val="Beschriftung"/>
      </w:pPr>
      <w:r>
        <w:t xml:space="preserve">Abb. </w:t>
      </w:r>
      <w:fldSimple w:instr=" SEQ Abb. \* ARABIC ">
        <w:r w:rsidR="0084647A">
          <w:rPr>
            <w:noProof/>
          </w:rPr>
          <w:t>11</w:t>
        </w:r>
      </w:fldSimple>
      <w:r>
        <w:t xml:space="preserve">: </w:t>
      </w:r>
      <w:r w:rsidR="00D86A73">
        <w:t>S</w:t>
      </w:r>
      <w:r>
        <w:t>chematische Darstellung einer Kohlehydrat-Kette</w:t>
      </w:r>
    </w:p>
    <w:p w:rsidR="003D7646" w:rsidRDefault="003D7646" w:rsidP="003D7646">
      <w:r>
        <w:t>Beim Erhitzen von Kohlehydraten werden diese erst hydrolysiert, d. h. die Ketten werden gespalten und anschließend pyrolysiert. Dies ist die Bildung von nieder-molekularen Verbindungen wie z. B. Alkoholen, Aldehyden und Carbonsäuren.</w:t>
      </w:r>
    </w:p>
    <w:p w:rsidR="003D7646" w:rsidRDefault="003D7646" w:rsidP="003D7646">
      <w:r>
        <w:t>Erreicht man Temperaturen über 140°C so findet in Lebensmitteln eine ganz bestimmte Reaktion statt: die Maillard-Reaktion.</w:t>
      </w:r>
    </w:p>
    <w:p w:rsidR="003D7646" w:rsidRDefault="003D7646" w:rsidP="003D7646">
      <w:pPr>
        <w:pStyle w:val="berschrift1"/>
      </w:pPr>
      <w:bookmarkStart w:id="6" w:name="_Toc42859076"/>
      <w:r>
        <w:t>Maillard-Reaktion</w:t>
      </w:r>
      <w:bookmarkEnd w:id="6"/>
    </w:p>
    <w:p w:rsidR="003D7646" w:rsidRDefault="003D7646" w:rsidP="003D7646">
      <w:r>
        <w:t>Diese Reaktion beschreibt die Umsetzung reduzierender Zucker mit Aminosäuren und spielt eine zentrale Rolle bei der Bildung vielfältiger Aroma-Stoffe und brauner Pigmente (den Melanoidinen). Deshalb ist dieser Vorgang auch unter den Begriffen „Bräunungsreaktion“, „nicht-enzymatische Bräunung“ oder „Melanoidin-Bildung“ bekannt.</w:t>
      </w:r>
    </w:p>
    <w:p w:rsidR="003D7646" w:rsidRDefault="003D7646" w:rsidP="003D7646">
      <w:r>
        <w:t xml:space="preserve">Die </w:t>
      </w:r>
      <w:r w:rsidR="00146738">
        <w:t>Reaktion</w:t>
      </w:r>
      <w:r>
        <w:t xml:space="preserve"> an sich kann in zwei Phasen eingeteilt werden, wobei in jedem Schritt eine Verbindung entstehen kann, die bereits zum so genannten „Flavour“ eines Lebensmittels beiträgt. Dieser Flavour beschreibt den Gesamt-Eindruck eines Lebensmittels, zusammengesetzt aus Geschmack, Geruch und Aussehen.</w:t>
      </w:r>
    </w:p>
    <w:p w:rsidR="003D7646" w:rsidRDefault="00146738" w:rsidP="00146738">
      <w:pPr>
        <w:pStyle w:val="berschrift2"/>
      </w:pPr>
      <w:bookmarkStart w:id="7" w:name="_Toc42859077"/>
      <w:r>
        <w:t>Phase 1</w:t>
      </w:r>
      <w:bookmarkEnd w:id="7"/>
    </w:p>
    <w:p w:rsidR="00146738" w:rsidRDefault="00146738" w:rsidP="00146738">
      <w:r>
        <w:t>Aus den Kohlehydraten bilden sich im Laufe der 1. Phase der Maillard-Reaktion sehr reaktive polyfunktionelle Zwischen-Stufen, die  Di- und Tricarbonyl-Verbindungen. Die beteiligten Aminosäuren werden am Ende der 1. Phase regeneriert und können wieder in die Ausgangsreaktion eingeschleust werden.</w:t>
      </w:r>
    </w:p>
    <w:p w:rsidR="00731BBF" w:rsidRPr="00731BBF" w:rsidRDefault="00731BBF" w:rsidP="00731BBF">
      <w:pPr>
        <w:pStyle w:val="berschrift3"/>
        <w:rPr>
          <w:rStyle w:val="Fett"/>
          <w:b/>
          <w:bCs w:val="0"/>
        </w:rPr>
      </w:pPr>
      <w:bookmarkStart w:id="8" w:name="_Toc42859078"/>
      <w:r>
        <w:rPr>
          <w:rStyle w:val="Fett"/>
          <w:b/>
          <w:bCs w:val="0"/>
        </w:rPr>
        <w:t>1. </w:t>
      </w:r>
      <w:r w:rsidRPr="00731BBF">
        <w:rPr>
          <w:rStyle w:val="Fett"/>
          <w:b/>
          <w:bCs w:val="0"/>
        </w:rPr>
        <w:t>Schritt: Glycosylamin-Bildung</w:t>
      </w:r>
      <w:bookmarkEnd w:id="8"/>
    </w:p>
    <w:p w:rsidR="00D86A73" w:rsidRDefault="00731BBF" w:rsidP="00731BBF">
      <w:r>
        <w:t xml:space="preserve">Die Ausgangsreaktjon ist die Glycosylamin-Bildung aus Zuckern und Aminosäuren. Hierbei wird unter Wasser-Austritt die Hydroxyl-Gruppe durch die Aminosäure ersetzt. In folgenden Beispiel sind Glucose und Methionin die Ausgansstoffe der </w:t>
      </w:r>
      <w:proofErr w:type="spellStart"/>
      <w:r>
        <w:t>Glycosylamin</w:t>
      </w:r>
      <w:proofErr w:type="spellEnd"/>
      <w:r>
        <w:t>-Bildung.</w:t>
      </w:r>
    </w:p>
    <w:p w:rsidR="00D86A73" w:rsidRDefault="00D86A73">
      <w:pPr>
        <w:spacing w:before="0"/>
        <w:jc w:val="left"/>
      </w:pPr>
      <w:r>
        <w:br w:type="page"/>
      </w:r>
    </w:p>
    <w:p w:rsidR="00731BBF" w:rsidRDefault="00731BBF" w:rsidP="00731BBF"/>
    <w:p w:rsidR="00146738" w:rsidRDefault="00146738" w:rsidP="00146738">
      <w:pPr>
        <w:pStyle w:val="Bilder"/>
      </w:pPr>
      <w:r>
        <w:rPr>
          <w:lang w:eastAsia="de-DE"/>
        </w:rPr>
        <w:drawing>
          <wp:inline distT="0" distB="0" distL="0" distR="0">
            <wp:extent cx="5760000" cy="12574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1257400"/>
                    </a:xfrm>
                    <a:prstGeom prst="rect">
                      <a:avLst/>
                    </a:prstGeom>
                    <a:noFill/>
                    <a:ln>
                      <a:noFill/>
                    </a:ln>
                  </pic:spPr>
                </pic:pic>
              </a:graphicData>
            </a:graphic>
          </wp:inline>
        </w:drawing>
      </w:r>
    </w:p>
    <w:p w:rsidR="00146738" w:rsidRDefault="00146738" w:rsidP="00146738">
      <w:pPr>
        <w:pStyle w:val="Beschriftung"/>
      </w:pPr>
      <w:r>
        <w:t xml:space="preserve">Abb. </w:t>
      </w:r>
      <w:fldSimple w:instr=" SEQ Abb. \* ARABIC ">
        <w:r w:rsidR="0084647A">
          <w:rPr>
            <w:noProof/>
          </w:rPr>
          <w:t>12</w:t>
        </w:r>
      </w:fldSimple>
      <w:r>
        <w:t>: Glycosylamin-Bildung aus Glucose und Methionin unter Wasser-Austritt</w:t>
      </w:r>
    </w:p>
    <w:p w:rsidR="00146738" w:rsidRDefault="0085418D" w:rsidP="00146738">
      <w:r w:rsidRPr="00731BBF">
        <w:rPr>
          <w:rStyle w:val="Fett"/>
        </w:rPr>
        <w:t>Experiment</w:t>
      </w:r>
      <w:r>
        <w:t>: Maillard-Reaktion</w:t>
      </w:r>
    </w:p>
    <w:p w:rsidR="0085418D" w:rsidRDefault="0085418D" w:rsidP="00146738">
      <w:r w:rsidRPr="00731BBF">
        <w:rPr>
          <w:rStyle w:val="Fett"/>
        </w:rPr>
        <w:t>Material</w:t>
      </w:r>
      <w:r>
        <w:t>:</w:t>
      </w:r>
    </w:p>
    <w:p w:rsidR="00731BBF" w:rsidRDefault="00731BBF" w:rsidP="0085418D">
      <w:pPr>
        <w:pStyle w:val="Liste1Aufzhlung"/>
        <w:sectPr w:rsidR="00731BBF" w:rsidSect="00DA776B">
          <w:type w:val="continuous"/>
          <w:pgSz w:w="11906" w:h="16838"/>
          <w:pgMar w:top="851" w:right="1134" w:bottom="1134" w:left="1418" w:header="0" w:footer="0" w:gutter="0"/>
          <w:cols w:space="708"/>
          <w:titlePg/>
          <w:docGrid w:linePitch="360"/>
        </w:sectPr>
      </w:pPr>
    </w:p>
    <w:p w:rsidR="0085418D" w:rsidRDefault="0085418D" w:rsidP="0085418D">
      <w:pPr>
        <w:pStyle w:val="Liste1Aufzhlung"/>
      </w:pPr>
      <w:r>
        <w:t>2 Reagenzgläser, d= 18 mm</w:t>
      </w:r>
    </w:p>
    <w:p w:rsidR="0085418D" w:rsidRDefault="0085418D" w:rsidP="0085418D">
      <w:pPr>
        <w:pStyle w:val="Liste1Aufzhlung"/>
      </w:pPr>
      <w:r>
        <w:t>Reagenzglas-Klammer</w:t>
      </w:r>
    </w:p>
    <w:p w:rsidR="0085418D" w:rsidRDefault="0085418D" w:rsidP="0085418D">
      <w:pPr>
        <w:pStyle w:val="Liste1Aufzhlung"/>
      </w:pPr>
      <w:r>
        <w:t>Reagenzglas-Gestell</w:t>
      </w:r>
    </w:p>
    <w:p w:rsidR="0085418D" w:rsidRDefault="0085418D" w:rsidP="0085418D">
      <w:pPr>
        <w:pStyle w:val="Liste1Aufzhlung"/>
      </w:pPr>
      <w:r>
        <w:t>Spatel</w:t>
      </w:r>
    </w:p>
    <w:p w:rsidR="0085418D" w:rsidRDefault="0085418D" w:rsidP="0085418D">
      <w:pPr>
        <w:pStyle w:val="Liste1Aufzhlung"/>
      </w:pPr>
      <w:r>
        <w:t>Brenner, Feuerzeug</w:t>
      </w:r>
    </w:p>
    <w:p w:rsidR="00731BBF" w:rsidRDefault="00731BBF" w:rsidP="0085418D">
      <w:pPr>
        <w:rPr>
          <w:rStyle w:val="Fett"/>
        </w:rPr>
        <w:sectPr w:rsidR="00731BBF" w:rsidSect="00731BBF">
          <w:type w:val="continuous"/>
          <w:pgSz w:w="11906" w:h="16838"/>
          <w:pgMar w:top="851" w:right="1134" w:bottom="1134" w:left="1418" w:header="0" w:footer="0" w:gutter="0"/>
          <w:cols w:num="2" w:space="708"/>
          <w:titlePg/>
          <w:docGrid w:linePitch="360"/>
        </w:sectPr>
      </w:pPr>
    </w:p>
    <w:p w:rsidR="0085418D" w:rsidRDefault="0085418D" w:rsidP="0085418D">
      <w:r w:rsidRPr="00731BBF">
        <w:rPr>
          <w:rStyle w:val="Fett"/>
        </w:rPr>
        <w:t>Chemikalien</w:t>
      </w:r>
      <w:r>
        <w:t>:</w:t>
      </w:r>
    </w:p>
    <w:p w:rsidR="00731BBF" w:rsidRDefault="00731BBF" w:rsidP="00731BBF">
      <w:pPr>
        <w:pStyle w:val="Liste1Aufzhlung"/>
        <w:jc w:val="left"/>
        <w:sectPr w:rsidR="00731BBF" w:rsidSect="00DA776B">
          <w:type w:val="continuous"/>
          <w:pgSz w:w="11906" w:h="16838"/>
          <w:pgMar w:top="851" w:right="1134" w:bottom="1134" w:left="1418" w:header="0" w:footer="0" w:gutter="0"/>
          <w:cols w:space="708"/>
          <w:titlePg/>
          <w:docGrid w:linePitch="360"/>
        </w:sectPr>
      </w:pPr>
    </w:p>
    <w:p w:rsidR="0085418D" w:rsidRDefault="0085418D" w:rsidP="00731BBF">
      <w:pPr>
        <w:pStyle w:val="Rot"/>
        <w:numPr>
          <w:ilvl w:val="2"/>
          <w:numId w:val="10"/>
        </w:numPr>
        <w:ind w:left="426" w:hanging="426"/>
      </w:pPr>
      <w:r>
        <w:t>VE-Wasser</w:t>
      </w:r>
    </w:p>
    <w:p w:rsidR="0085418D" w:rsidRDefault="0085418D" w:rsidP="00731BBF">
      <w:pPr>
        <w:pStyle w:val="Liste1Aufzhlung"/>
        <w:jc w:val="left"/>
      </w:pPr>
      <w:bookmarkStart w:id="9" w:name="OLE_LINK84"/>
      <w:r w:rsidRPr="00731BBF">
        <w:rPr>
          <w:rStyle w:val="RotZchn"/>
        </w:rPr>
        <w:t>Glucose</w:t>
      </w:r>
      <w:r>
        <w:br/>
      </w:r>
      <w:r w:rsidRPr="000740FB">
        <w:t>CAS-Nr.: 50-99-7</w:t>
      </w:r>
      <w:bookmarkEnd w:id="9"/>
    </w:p>
    <w:p w:rsidR="0085418D" w:rsidRDefault="0085418D" w:rsidP="00731BBF">
      <w:pPr>
        <w:pStyle w:val="Liste1Aufzhlung"/>
        <w:jc w:val="left"/>
      </w:pPr>
      <w:r w:rsidRPr="00731BBF">
        <w:rPr>
          <w:rStyle w:val="RotZchn"/>
        </w:rPr>
        <w:t>Methionin</w:t>
      </w:r>
      <w:r>
        <w:br/>
        <w:t>CAS-Nr.: 63-68-3</w:t>
      </w:r>
    </w:p>
    <w:p w:rsidR="0085418D" w:rsidRDefault="0085418D" w:rsidP="00731BBF">
      <w:pPr>
        <w:pStyle w:val="Liste1Aufzhlung"/>
        <w:jc w:val="left"/>
      </w:pPr>
      <w:r w:rsidRPr="00731BBF">
        <w:rPr>
          <w:rStyle w:val="RotZchn"/>
        </w:rPr>
        <w:t>Cystein</w:t>
      </w:r>
      <w:r>
        <w:br/>
        <w:t>CAS-Nr.: 52-90-4</w:t>
      </w:r>
      <w:r>
        <w:br/>
      </w:r>
      <w:r w:rsidRPr="0085418D">
        <w:rPr>
          <w:noProof/>
          <w:lang w:eastAsia="de-DE"/>
        </w:rPr>
        <w:drawing>
          <wp:inline distT="0" distB="0" distL="0" distR="0" wp14:anchorId="29BF165E" wp14:editId="36CA5F72">
            <wp:extent cx="361636" cy="360000"/>
            <wp:effectExtent l="0" t="0" r="635" b="2540"/>
            <wp:docPr id="16"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22"/>
                    <a:stretch>
                      <a:fillRect/>
                    </a:stretch>
                  </pic:blipFill>
                  <pic:spPr>
                    <a:xfrm>
                      <a:off x="0" y="0"/>
                      <a:ext cx="361636" cy="360000"/>
                    </a:xfrm>
                    <a:prstGeom prst="rect">
                      <a:avLst/>
                    </a:prstGeom>
                  </pic:spPr>
                </pic:pic>
              </a:graphicData>
            </a:graphic>
          </wp:inline>
        </w:drawing>
      </w:r>
      <w:r>
        <w:t xml:space="preserve"> Achtung</w:t>
      </w:r>
      <w:r>
        <w:br/>
        <w:t>H302</w:t>
      </w:r>
    </w:p>
    <w:p w:rsidR="00731BBF" w:rsidRDefault="00731BBF" w:rsidP="0085418D">
      <w:pPr>
        <w:rPr>
          <w:rStyle w:val="Fett"/>
        </w:rPr>
        <w:sectPr w:rsidR="00731BBF" w:rsidSect="00731BBF">
          <w:type w:val="continuous"/>
          <w:pgSz w:w="11906" w:h="16838"/>
          <w:pgMar w:top="851" w:right="1134" w:bottom="1134" w:left="1418" w:header="0" w:footer="0" w:gutter="0"/>
          <w:cols w:num="2" w:space="708"/>
          <w:titlePg/>
          <w:docGrid w:linePitch="360"/>
        </w:sectPr>
      </w:pPr>
    </w:p>
    <w:p w:rsidR="0085418D" w:rsidRDefault="0085418D" w:rsidP="0085418D">
      <w:r w:rsidRPr="00731BBF">
        <w:rPr>
          <w:rStyle w:val="Fett"/>
        </w:rPr>
        <w:t>Durchführung</w:t>
      </w:r>
      <w:r>
        <w:t>: In einem Reagenzglas werden je eine Spatelspitze Glucose und Methionin vermischt und mit etwas Wasser gelöst. Anschließend wird die Lösung über der brenner-Flamme vorsichtig, kurz-zeitig erhitzt, dabei wird immer wieder eine Geruchsprobe genommen. Dies weiderholt man mit Glycin. Hier kann auch länger erhitzt werden.</w:t>
      </w:r>
    </w:p>
    <w:p w:rsidR="0085418D" w:rsidRDefault="0085418D" w:rsidP="0085418D">
      <w:r w:rsidRPr="00731BBF">
        <w:rPr>
          <w:rStyle w:val="Fett"/>
        </w:rPr>
        <w:t>Beobachtung</w:t>
      </w:r>
      <w:r>
        <w:t>: Bei Methionin entsteht ein Pellkartoffel-artiger Geruch. Wird statt des Methionin, Cystein als Aminosäure genutzt, so bildet sich nach kurzer Zeit ein brauner Niederschlaf und es riecht nach gebratenen Fleisch. Wird das Gemisch noch länger erhitzt, so riecht es nach gebratenen Zwiebeln.</w:t>
      </w:r>
    </w:p>
    <w:p w:rsidR="0085418D" w:rsidRDefault="0085418D" w:rsidP="0085418D">
      <w:r w:rsidRPr="00731BBF">
        <w:rPr>
          <w:rStyle w:val="Fett"/>
        </w:rPr>
        <w:t>Interpretation</w:t>
      </w:r>
      <w:r>
        <w:t>: Es entstehen typische Maillard-Verbindungen, die einen großen Einfluss auf das Flavour der Lebensmittel besitzen.</w:t>
      </w:r>
    </w:p>
    <w:p w:rsidR="0085418D" w:rsidRPr="00731BBF" w:rsidRDefault="00731BBF" w:rsidP="00731BBF">
      <w:pPr>
        <w:pStyle w:val="berschrift3"/>
        <w:rPr>
          <w:rStyle w:val="Fett"/>
          <w:b/>
          <w:bCs w:val="0"/>
        </w:rPr>
      </w:pPr>
      <w:bookmarkStart w:id="10" w:name="_Toc42859079"/>
      <w:r>
        <w:rPr>
          <w:rStyle w:val="Fett"/>
          <w:b/>
          <w:bCs w:val="0"/>
        </w:rPr>
        <w:t>2. </w:t>
      </w:r>
      <w:r w:rsidRPr="00731BBF">
        <w:rPr>
          <w:rStyle w:val="Fett"/>
          <w:b/>
          <w:bCs w:val="0"/>
        </w:rPr>
        <w:t>Schritt: Umlagerung</w:t>
      </w:r>
      <w:bookmarkEnd w:id="10"/>
    </w:p>
    <w:p w:rsidR="00731BBF" w:rsidRDefault="00731BBF" w:rsidP="00731BBF">
      <w:pPr>
        <w:rPr>
          <w:rFonts w:cs="Arial"/>
        </w:rPr>
      </w:pPr>
      <w:r>
        <w:t xml:space="preserve">Die im 1. Schritt gebildeten Glycosylamine sind sehr instabil und werden sehr schnell umgelagert. Das Grund-Prinzip ist dabei die Umlagerung einer </w:t>
      </w:r>
      <w:r>
        <w:rPr>
          <w:rFonts w:cs="Arial"/>
        </w:rPr>
        <w:t>α</w:t>
      </w:r>
      <w:r>
        <w:t>-</w:t>
      </w:r>
      <w:r w:rsidR="001735C7" w:rsidRPr="001735C7">
        <w:rPr>
          <w:rFonts w:cs="Arial"/>
        </w:rPr>
        <w:t xml:space="preserve"> </w:t>
      </w:r>
      <w:r w:rsidR="001735C7">
        <w:rPr>
          <w:rFonts w:cs="Arial"/>
        </w:rPr>
        <w:t>Hydroxyimino</w:t>
      </w:r>
      <w:r>
        <w:t xml:space="preserve">-Verbindung in eine </w:t>
      </w:r>
      <w:r>
        <w:rPr>
          <w:rFonts w:cs="Arial"/>
        </w:rPr>
        <w:t>α-Aminoca</w:t>
      </w:r>
      <w:r w:rsidR="001735C7">
        <w:rPr>
          <w:rFonts w:cs="Arial"/>
        </w:rPr>
        <w:t>r</w:t>
      </w:r>
      <w:r>
        <w:rPr>
          <w:rFonts w:cs="Arial"/>
        </w:rPr>
        <w:t>bonyl-Verbindung.</w:t>
      </w:r>
    </w:p>
    <w:p w:rsidR="00731BBF" w:rsidRDefault="00731BBF" w:rsidP="00731BBF">
      <w:pPr>
        <w:pStyle w:val="Bilder"/>
      </w:pPr>
      <w:r>
        <w:rPr>
          <w:lang w:eastAsia="de-DE"/>
        </w:rPr>
        <w:lastRenderedPageBreak/>
        <w:drawing>
          <wp:inline distT="0" distB="0" distL="0" distR="0">
            <wp:extent cx="5760000" cy="2080257"/>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00" cy="2080257"/>
                    </a:xfrm>
                    <a:prstGeom prst="rect">
                      <a:avLst/>
                    </a:prstGeom>
                    <a:noFill/>
                    <a:ln>
                      <a:noFill/>
                    </a:ln>
                  </pic:spPr>
                </pic:pic>
              </a:graphicData>
            </a:graphic>
          </wp:inline>
        </w:drawing>
      </w:r>
    </w:p>
    <w:p w:rsidR="00731BBF" w:rsidRDefault="00731BBF" w:rsidP="00731BBF">
      <w:pPr>
        <w:pStyle w:val="Beschriftung"/>
      </w:pPr>
      <w:r>
        <w:t xml:space="preserve">Abb. </w:t>
      </w:r>
      <w:fldSimple w:instr=" SEQ Abb. \* ARABIC ">
        <w:r w:rsidR="0084647A">
          <w:rPr>
            <w:noProof/>
          </w:rPr>
          <w:t>13</w:t>
        </w:r>
      </w:fldSimple>
      <w:r>
        <w:t xml:space="preserve">: Grund-Prinzip der Umlagerung in </w:t>
      </w:r>
      <w:proofErr w:type="spellStart"/>
      <w:r>
        <w:t>offenkettiger</w:t>
      </w:r>
      <w:proofErr w:type="spellEnd"/>
      <w:r>
        <w:t xml:space="preserve"> Form</w:t>
      </w:r>
      <w:r w:rsidR="00D86A73">
        <w:t>.</w:t>
      </w:r>
    </w:p>
    <w:p w:rsidR="00731BBF" w:rsidRDefault="00731BBF" w:rsidP="00731BBF">
      <w:r>
        <w:t>Handelt es sich beim Glycosylamin um ein Aldosylamin (</w:t>
      </w:r>
      <w:r w:rsidR="001735C7">
        <w:t>wenn der Zucker eine Aldose war) so entsteht über irreversible, säure-katalysierte Amadori-Umlagerung ein Ketosylamin. Bei der reversiblen, ebenfalls säure-katalysierten Heyns-Umlagerung wird ein Ketosylamin zu einem Aldosylamin.</w:t>
      </w:r>
    </w:p>
    <w:p w:rsidR="001735C7" w:rsidRDefault="001735C7" w:rsidP="001735C7">
      <w:pPr>
        <w:pStyle w:val="Bilder"/>
      </w:pPr>
      <w:r>
        <w:rPr>
          <w:lang w:eastAsia="de-DE"/>
        </w:rPr>
        <w:drawing>
          <wp:inline distT="0" distB="0" distL="0" distR="0">
            <wp:extent cx="4838700" cy="17335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1733550"/>
                    </a:xfrm>
                    <a:prstGeom prst="rect">
                      <a:avLst/>
                    </a:prstGeom>
                    <a:noFill/>
                    <a:ln>
                      <a:noFill/>
                    </a:ln>
                  </pic:spPr>
                </pic:pic>
              </a:graphicData>
            </a:graphic>
          </wp:inline>
        </w:drawing>
      </w:r>
    </w:p>
    <w:p w:rsidR="001735C7" w:rsidRDefault="001735C7" w:rsidP="001735C7">
      <w:pPr>
        <w:pStyle w:val="Beschriftung"/>
      </w:pPr>
      <w:r>
        <w:t xml:space="preserve">Abb. </w:t>
      </w:r>
      <w:fldSimple w:instr=" SEQ Abb. \* ARABIC ">
        <w:r w:rsidR="0084647A">
          <w:rPr>
            <w:noProof/>
          </w:rPr>
          <w:t>14</w:t>
        </w:r>
      </w:fldSimple>
      <w:r>
        <w:t xml:space="preserve">: Beispiel einer </w:t>
      </w:r>
      <w:proofErr w:type="spellStart"/>
      <w:r>
        <w:t>Amadori</w:t>
      </w:r>
      <w:proofErr w:type="spellEnd"/>
      <w:r>
        <w:t>-Umlagerung in Ring-Form</w:t>
      </w:r>
      <w:r w:rsidR="00D86A73">
        <w:t>.</w:t>
      </w:r>
    </w:p>
    <w:p w:rsidR="001735C7" w:rsidRDefault="001735C7" w:rsidP="001735C7">
      <w:pPr>
        <w:pStyle w:val="berschrift3"/>
        <w:rPr>
          <w:rFonts w:cstheme="majorHAnsi"/>
        </w:rPr>
      </w:pPr>
      <w:bookmarkStart w:id="11" w:name="_Toc42859080"/>
      <w:r>
        <w:t>3.</w:t>
      </w:r>
      <w:r w:rsidR="00A42E37">
        <w:t> </w:t>
      </w:r>
      <w:r>
        <w:t xml:space="preserve">Schritt: Bildung von </w:t>
      </w:r>
      <w:r>
        <w:rPr>
          <w:rFonts w:cstheme="majorHAnsi"/>
        </w:rPr>
        <w:t>α-Dicarbonyl-Verbindungen</w:t>
      </w:r>
      <w:bookmarkEnd w:id="11"/>
    </w:p>
    <w:p w:rsidR="001735C7" w:rsidRDefault="001735C7" w:rsidP="0014433E">
      <w:r w:rsidRPr="0014433E">
        <w:t>Die Umlagerungsprodukte können nun auf zwei Wegen weiterreagieren und führen dabei zu zwei verschiedenen Produkten. Entweder entstehen durch 1,2-Enolisierung und Folge</w:t>
      </w:r>
      <w:r w:rsidR="0014433E" w:rsidRPr="0014433E">
        <w:t>-R</w:t>
      </w:r>
      <w:r w:rsidRPr="0014433E">
        <w:t>eaktionen 1,2-Dicarbonyl</w:t>
      </w:r>
      <w:r w:rsidR="0014433E" w:rsidRPr="0014433E">
        <w:t>-V</w:t>
      </w:r>
      <w:r w:rsidRPr="0014433E">
        <w:t>erbindungen oder über 2,3-Enolisierung mit Folge</w:t>
      </w:r>
      <w:r w:rsidR="0014433E" w:rsidRPr="0014433E">
        <w:t>-R</w:t>
      </w:r>
      <w:r w:rsidRPr="0014433E">
        <w:t>eaktionen 2,3-Dicarbony</w:t>
      </w:r>
      <w:r w:rsidR="0014433E" w:rsidRPr="0014433E">
        <w:t>-V</w:t>
      </w:r>
      <w:r w:rsidRPr="0014433E">
        <w:t>erbindungen. In beiden Fällen wird die im 1.</w:t>
      </w:r>
      <w:r w:rsidR="0014433E" w:rsidRPr="0014433E">
        <w:t> </w:t>
      </w:r>
      <w:r w:rsidRPr="0014433E">
        <w:t>Schritt eingebaute Aminosäure zurück gewonnen und kann wieder als Ausgangsreagenz in eine neue Reaktionsfolge einsteigen. Dadurch entsteht ein zyklischer Verlauf der 1.</w:t>
      </w:r>
      <w:r w:rsidR="0014433E" w:rsidRPr="0014433E">
        <w:t> </w:t>
      </w:r>
      <w:r w:rsidRPr="0014433E">
        <w:t>Phase der Maillard-Reaktion.</w:t>
      </w:r>
    </w:p>
    <w:p w:rsidR="0014433E" w:rsidRDefault="0014433E" w:rsidP="0014433E">
      <w:pPr>
        <w:pStyle w:val="Bilder"/>
      </w:pPr>
      <w:r>
        <w:rPr>
          <w:lang w:eastAsia="de-DE"/>
        </w:rPr>
        <w:lastRenderedPageBreak/>
        <w:drawing>
          <wp:inline distT="0" distB="0" distL="0" distR="0">
            <wp:extent cx="5760000" cy="4049567"/>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4049567"/>
                    </a:xfrm>
                    <a:prstGeom prst="rect">
                      <a:avLst/>
                    </a:prstGeom>
                    <a:noFill/>
                    <a:ln>
                      <a:noFill/>
                    </a:ln>
                  </pic:spPr>
                </pic:pic>
              </a:graphicData>
            </a:graphic>
          </wp:inline>
        </w:drawing>
      </w:r>
    </w:p>
    <w:p w:rsidR="0014433E" w:rsidRDefault="0014433E" w:rsidP="0014433E">
      <w:pPr>
        <w:pStyle w:val="Beschriftung"/>
      </w:pPr>
      <w:r>
        <w:t xml:space="preserve">Abb. </w:t>
      </w:r>
      <w:fldSimple w:instr=" SEQ Abb. \* ARABIC ">
        <w:r w:rsidR="0084647A">
          <w:rPr>
            <w:noProof/>
          </w:rPr>
          <w:t>15</w:t>
        </w:r>
      </w:fldSimple>
      <w:r>
        <w:t>: Bildung von 1,2-Dicarbonyl-Verbindungen oder 2,3-Dicarbonyl-Verbindungen mit Rückgewinnung der Aminosäure</w:t>
      </w:r>
    </w:p>
    <w:p w:rsidR="0014433E" w:rsidRDefault="0014433E" w:rsidP="0014433E">
      <w:pPr>
        <w:pStyle w:val="berschrift3"/>
      </w:pPr>
      <w:bookmarkStart w:id="12" w:name="_Toc42859081"/>
      <w:r>
        <w:t>4.</w:t>
      </w:r>
      <w:r w:rsidR="00A42E37">
        <w:t> </w:t>
      </w:r>
      <w:r>
        <w:t xml:space="preserve">Schritt: Umwandlung der </w:t>
      </w:r>
      <w:r>
        <w:rPr>
          <w:rFonts w:cstheme="majorHAnsi"/>
        </w:rPr>
        <w:t>α</w:t>
      </w:r>
      <w:r>
        <w:t>-Dicarbonyl-Verbindung  in verwandte reaktive Spezies</w:t>
      </w:r>
      <w:bookmarkEnd w:id="12"/>
    </w:p>
    <w:p w:rsidR="0014433E" w:rsidRDefault="0014433E" w:rsidP="0014433E">
      <w:r>
        <w:t>Selbst unter milden Bedingungen unterliegen die im 3. Schritt gebildeten Dicarbonyl-Verbindungen chemischen Veränderungen. Solche sind Umwandlungen, bestehend aus Isomerisierungen, Dehydratisierungen, Redox-Reaktionen und C-C-Spaltungen. Die Var</w:t>
      </w:r>
      <w:r w:rsidR="007C50C7">
        <w:t>i</w:t>
      </w:r>
      <w:r>
        <w:t>ationsfähigkeit der Dicarbonyl-Verbindungen und die daraus resultierenden Folge-Reaktionen bilden eine Vielzahl von Verbindungen die aus der Maillard-Reaktion entstehen können.</w:t>
      </w:r>
    </w:p>
    <w:p w:rsidR="0014433E" w:rsidRDefault="007C50C7" w:rsidP="007C50C7">
      <w:pPr>
        <w:pStyle w:val="berschrift2"/>
      </w:pPr>
      <w:bookmarkStart w:id="13" w:name="_Toc42859082"/>
      <w:r>
        <w:t>Phase 2</w:t>
      </w:r>
      <w:bookmarkEnd w:id="13"/>
    </w:p>
    <w:p w:rsidR="007C50C7" w:rsidRDefault="007C50C7" w:rsidP="007C50C7">
      <w:r>
        <w:t>Diese weiterführenden Prozesse sind schwer systematisch einzuordnen, deshalb sollen sie in folgender Reihen-Folge betrachtet werden: Strecker-Abbau, Folge-Reaktionen und Melanoidin-Bildung. In dieser 2. Phase greift die Amino-Komponente irreversibel in die Reaktionsfolge ein, d. h. sie wird nicht zurück gewonnen. Ebenfalls sind die nun entstehenden Reaktionsprodukte äußerst vielfältig.</w:t>
      </w:r>
    </w:p>
    <w:p w:rsidR="007C50C7" w:rsidRDefault="007C50C7" w:rsidP="007C50C7">
      <w:pPr>
        <w:pStyle w:val="berschrift3"/>
      </w:pPr>
      <w:bookmarkStart w:id="14" w:name="_Toc42859083"/>
      <w:r>
        <w:t>1.</w:t>
      </w:r>
      <w:r w:rsidR="00A42E37">
        <w:t> </w:t>
      </w:r>
      <w:r>
        <w:t>Schritt: Strecker-Abbau:</w:t>
      </w:r>
      <w:bookmarkEnd w:id="14"/>
    </w:p>
    <w:p w:rsidR="007C50C7" w:rsidRDefault="007C50C7" w:rsidP="007C50C7">
      <w:r>
        <w:t xml:space="preserve">Eine der wichtigsten Reaktionen ist der Strecker-Abbau einer Aminosäure durch die gebildeten </w:t>
      </w:r>
      <w:r>
        <w:rPr>
          <w:rFonts w:cs="Arial"/>
        </w:rPr>
        <w:t>α</w:t>
      </w:r>
      <w:r>
        <w:t>-Dicarbonyl-Verbindungen. Dieser Vorgang ist irreversibel und hat den Verlust der Aminosäure zur Folge. Die beobachtbare CO</w:t>
      </w:r>
      <w:r>
        <w:rPr>
          <w:vertAlign w:val="subscript"/>
        </w:rPr>
        <w:t>2</w:t>
      </w:r>
      <w:r>
        <w:t xml:space="preserve">-Entwicklung kommt durch die Decarboxylierung der Carboxyl-Gruppe der Aminosäure (grün markiert). End-Produkt ist eine </w:t>
      </w:r>
      <w:r>
        <w:rPr>
          <w:rFonts w:cs="Arial"/>
        </w:rPr>
        <w:t>α</w:t>
      </w:r>
      <w:r>
        <w:t>-Aminocarbonyl-Verbindung.</w:t>
      </w:r>
    </w:p>
    <w:p w:rsidR="007C50C7" w:rsidRDefault="00AE5B76" w:rsidP="00AE5B76">
      <w:pPr>
        <w:pStyle w:val="Bilder"/>
      </w:pPr>
      <w:r>
        <w:rPr>
          <w:lang w:eastAsia="de-DE"/>
        </w:rPr>
        <w:lastRenderedPageBreak/>
        <w:drawing>
          <wp:inline distT="0" distB="0" distL="0" distR="0">
            <wp:extent cx="4572000" cy="5834254"/>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913" cy="5850732"/>
                    </a:xfrm>
                    <a:prstGeom prst="rect">
                      <a:avLst/>
                    </a:prstGeom>
                    <a:noFill/>
                    <a:ln>
                      <a:noFill/>
                    </a:ln>
                  </pic:spPr>
                </pic:pic>
              </a:graphicData>
            </a:graphic>
          </wp:inline>
        </w:drawing>
      </w:r>
    </w:p>
    <w:p w:rsidR="00AE5B76" w:rsidRDefault="00AE5B76" w:rsidP="00AE5B76">
      <w:pPr>
        <w:pStyle w:val="Beschriftung"/>
      </w:pPr>
      <w:r>
        <w:t xml:space="preserve">Abb. </w:t>
      </w:r>
      <w:fldSimple w:instr=" SEQ Abb. \* ARABIC ">
        <w:r w:rsidR="0084647A">
          <w:rPr>
            <w:noProof/>
          </w:rPr>
          <w:t>16</w:t>
        </w:r>
      </w:fldSimple>
      <w:r>
        <w:t xml:space="preserve">: Reaktionsschema des Strecker-Abbaus einer stickstoff-haltigen Aminosäure (hier Cystein) durch eine </w:t>
      </w:r>
      <w:r>
        <w:rPr>
          <w:rFonts w:cs="Arial"/>
        </w:rPr>
        <w:t>α</w:t>
      </w:r>
      <w:r>
        <w:t>-Dicarbonyl-Verbindung</w:t>
      </w:r>
    </w:p>
    <w:p w:rsidR="00AE5B76" w:rsidRDefault="00AE5B76" w:rsidP="00AE5B76">
      <w:pPr>
        <w:pStyle w:val="berschrift3"/>
      </w:pPr>
      <w:bookmarkStart w:id="15" w:name="_Toc42859084"/>
      <w:r>
        <w:t>2.</w:t>
      </w:r>
      <w:r w:rsidR="00A42E37">
        <w:t> </w:t>
      </w:r>
      <w:r>
        <w:t>Schritt: Folge-Reaktionen:</w:t>
      </w:r>
      <w:bookmarkEnd w:id="15"/>
    </w:p>
    <w:p w:rsidR="00AE5B76" w:rsidRDefault="00AE5B76" w:rsidP="00AE5B76">
      <w:r>
        <w:t>Unter den Folge-Reaktionen versteht man die möglichen und vielfältigen Reaktionen zwischen den noch vorhandenen Ausgangssubstanzen, den bis jetzt entstandenen Reaktionsprodukten der 1. Phase und den Produkten des Strecker-Abbaus. Dieses enorme synthetische Potential lässt eine große Vielzahl unterschiedlicher Reaktionen und damit verbunden eine vielfältige Auswahl an Folge-Produkten zu.</w:t>
      </w:r>
    </w:p>
    <w:p w:rsidR="00AE5B76" w:rsidRDefault="00AE5B76" w:rsidP="00AE5B76">
      <w:r>
        <w:t xml:space="preserve">Zum einen sind da die Schwefel-Verbindungen, die im </w:t>
      </w:r>
      <w:r w:rsidR="00A75257">
        <w:t>Wesentlichen</w:t>
      </w:r>
      <w:r>
        <w:t xml:space="preserve"> zu den </w:t>
      </w:r>
      <w:r w:rsidR="00A75257">
        <w:t>A</w:t>
      </w:r>
      <w:r>
        <w:t xml:space="preserve">roma-Stoffen von zubereitetem Fleisch, gerösteten Kartoffeln, </w:t>
      </w:r>
      <w:r w:rsidR="00A75257">
        <w:t>Kakao</w:t>
      </w:r>
      <w:r>
        <w:t xml:space="preserve"> oder Kaffee beitragen. Außerdem können sich Pyrazine bilden, die Nahrungs- und Genuss-Mitteln eine ausgesprochene </w:t>
      </w:r>
      <w:r w:rsidR="00A75257">
        <w:t>R</w:t>
      </w:r>
      <w:r>
        <w:t>öst-Note verleihen. Weitere mögliche Folge-Produkte wären Furane, Furanone und Pyranone mit denen Geruchseindrücke wie karamell-artig, fruchtig oder auch gebraten verknüpft werden.</w:t>
      </w:r>
    </w:p>
    <w:p w:rsidR="00D86A73" w:rsidRDefault="00D86A73">
      <w:pPr>
        <w:spacing w:before="0"/>
        <w:jc w:val="left"/>
      </w:pPr>
      <w:r>
        <w:br w:type="page"/>
      </w:r>
    </w:p>
    <w:p w:rsidR="00A75257" w:rsidRDefault="00A75257" w:rsidP="00AE5B76"/>
    <w:tbl>
      <w:tblPr>
        <w:tblStyle w:val="Tabellenraster"/>
        <w:tblW w:w="0" w:type="auto"/>
        <w:jc w:val="center"/>
        <w:tblLook w:val="04A0" w:firstRow="1" w:lastRow="0" w:firstColumn="1" w:lastColumn="0" w:noHBand="0" w:noVBand="1"/>
      </w:tblPr>
      <w:tblGrid>
        <w:gridCol w:w="2318"/>
        <w:gridCol w:w="2191"/>
        <w:gridCol w:w="3898"/>
      </w:tblGrid>
      <w:tr w:rsidR="00A75257" w:rsidRPr="00A75257" w:rsidTr="00A75257">
        <w:trPr>
          <w:jc w:val="center"/>
        </w:trPr>
        <w:tc>
          <w:tcPr>
            <w:tcW w:w="0" w:type="auto"/>
            <w:shd w:val="clear" w:color="auto" w:fill="C7C7C7" w:themeFill="background2" w:themeFillShade="E6"/>
          </w:tcPr>
          <w:p w:rsidR="00A75257" w:rsidRPr="00A75257" w:rsidRDefault="00D86A73" w:rsidP="00D86A73">
            <w:pPr>
              <w:jc w:val="center"/>
              <w:rPr>
                <w:rStyle w:val="Fett"/>
              </w:rPr>
            </w:pPr>
            <w:r>
              <w:rPr>
                <w:rStyle w:val="Fett"/>
              </w:rPr>
              <w:t>Molekül-</w:t>
            </w:r>
            <w:r w:rsidR="00A75257" w:rsidRPr="00A75257">
              <w:rPr>
                <w:rStyle w:val="Fett"/>
              </w:rPr>
              <w:t>Formel</w:t>
            </w:r>
          </w:p>
        </w:tc>
        <w:tc>
          <w:tcPr>
            <w:tcW w:w="0" w:type="auto"/>
            <w:shd w:val="clear" w:color="auto" w:fill="C7C7C7" w:themeFill="background2" w:themeFillShade="E6"/>
          </w:tcPr>
          <w:p w:rsidR="00A75257" w:rsidRPr="00A75257" w:rsidRDefault="00A75257" w:rsidP="00D86A73">
            <w:pPr>
              <w:jc w:val="left"/>
              <w:rPr>
                <w:rStyle w:val="Fett"/>
              </w:rPr>
            </w:pPr>
            <w:r w:rsidRPr="00A75257">
              <w:rPr>
                <w:rStyle w:val="Fett"/>
              </w:rPr>
              <w:t>Flavour</w:t>
            </w:r>
          </w:p>
        </w:tc>
        <w:tc>
          <w:tcPr>
            <w:tcW w:w="0" w:type="auto"/>
            <w:shd w:val="clear" w:color="auto" w:fill="C7C7C7" w:themeFill="background2" w:themeFillShade="E6"/>
          </w:tcPr>
          <w:p w:rsidR="00A75257" w:rsidRPr="00A75257" w:rsidRDefault="00A75257" w:rsidP="00D86A73">
            <w:pPr>
              <w:jc w:val="left"/>
              <w:rPr>
                <w:rStyle w:val="Fett"/>
              </w:rPr>
            </w:pPr>
            <w:r w:rsidRPr="00A75257">
              <w:rPr>
                <w:rStyle w:val="Fett"/>
              </w:rPr>
              <w:t>Name</w:t>
            </w:r>
          </w:p>
        </w:tc>
      </w:tr>
      <w:tr w:rsidR="00A75257" w:rsidRPr="00D86A73" w:rsidTr="00A75257">
        <w:trPr>
          <w:jc w:val="center"/>
        </w:trPr>
        <w:tc>
          <w:tcPr>
            <w:tcW w:w="0" w:type="auto"/>
            <w:vAlign w:val="center"/>
          </w:tcPr>
          <w:p w:rsidR="00A75257" w:rsidRDefault="00A75257" w:rsidP="00A75257">
            <w:pPr>
              <w:spacing w:after="120"/>
              <w:jc w:val="center"/>
            </w:pPr>
            <w:r>
              <w:rPr>
                <w:noProof/>
                <w:lang w:eastAsia="de-DE"/>
              </w:rPr>
              <w:drawing>
                <wp:inline distT="0" distB="0" distL="0" distR="0">
                  <wp:extent cx="1073455" cy="1152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3455" cy="1152000"/>
                          </a:xfrm>
                          <a:prstGeom prst="rect">
                            <a:avLst/>
                          </a:prstGeom>
                          <a:noFill/>
                          <a:ln>
                            <a:noFill/>
                          </a:ln>
                        </pic:spPr>
                      </pic:pic>
                    </a:graphicData>
                  </a:graphic>
                </wp:inline>
              </w:drawing>
            </w:r>
          </w:p>
        </w:tc>
        <w:tc>
          <w:tcPr>
            <w:tcW w:w="0" w:type="auto"/>
          </w:tcPr>
          <w:p w:rsidR="00A75257" w:rsidRDefault="00A75257" w:rsidP="00AE5B76">
            <w:r>
              <w:t>Karamell</w:t>
            </w:r>
          </w:p>
        </w:tc>
        <w:tc>
          <w:tcPr>
            <w:tcW w:w="0" w:type="auto"/>
          </w:tcPr>
          <w:p w:rsidR="00A75257" w:rsidRPr="00D86A73" w:rsidRDefault="00A75257" w:rsidP="00AE5B76">
            <w:pPr>
              <w:rPr>
                <w:lang w:val="en-US"/>
              </w:rPr>
            </w:pPr>
            <w:r w:rsidRPr="00D86A73">
              <w:rPr>
                <w:rFonts w:cs="Arial"/>
                <w:lang w:val="en-US"/>
              </w:rPr>
              <w:t>2-Methyl-3-hydroxy-4H-pyran-4-on</w:t>
            </w:r>
          </w:p>
        </w:tc>
      </w:tr>
      <w:tr w:rsidR="00A75257" w:rsidTr="00A75257">
        <w:trPr>
          <w:jc w:val="center"/>
        </w:trPr>
        <w:tc>
          <w:tcPr>
            <w:tcW w:w="0" w:type="auto"/>
            <w:vAlign w:val="center"/>
          </w:tcPr>
          <w:p w:rsidR="00A75257" w:rsidRDefault="00A75257" w:rsidP="00A75257">
            <w:pPr>
              <w:spacing w:after="120"/>
              <w:jc w:val="center"/>
            </w:pPr>
            <w:r>
              <w:rPr>
                <w:noProof/>
                <w:lang w:eastAsia="de-DE"/>
              </w:rPr>
              <w:drawing>
                <wp:inline distT="0" distB="0" distL="0" distR="0">
                  <wp:extent cx="1157387" cy="1224000"/>
                  <wp:effectExtent l="0" t="0" r="508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7387" cy="1224000"/>
                          </a:xfrm>
                          <a:prstGeom prst="rect">
                            <a:avLst/>
                          </a:prstGeom>
                          <a:noFill/>
                          <a:ln>
                            <a:noFill/>
                          </a:ln>
                        </pic:spPr>
                      </pic:pic>
                    </a:graphicData>
                  </a:graphic>
                </wp:inline>
              </w:drawing>
            </w:r>
          </w:p>
        </w:tc>
        <w:tc>
          <w:tcPr>
            <w:tcW w:w="0" w:type="auto"/>
          </w:tcPr>
          <w:p w:rsidR="00A75257" w:rsidRDefault="00A75257" w:rsidP="00AE5B76">
            <w:r>
              <w:t>Kaffee</w:t>
            </w:r>
          </w:p>
        </w:tc>
        <w:tc>
          <w:tcPr>
            <w:tcW w:w="0" w:type="auto"/>
          </w:tcPr>
          <w:p w:rsidR="00A75257" w:rsidRDefault="00A75257" w:rsidP="00AE5B76">
            <w:r>
              <w:rPr>
                <w:rFonts w:cs="Arial"/>
              </w:rPr>
              <w:t>2-Acetyl-4-methylthiazol</w:t>
            </w:r>
          </w:p>
        </w:tc>
      </w:tr>
      <w:tr w:rsidR="00A75257" w:rsidTr="00A75257">
        <w:trPr>
          <w:jc w:val="center"/>
        </w:trPr>
        <w:tc>
          <w:tcPr>
            <w:tcW w:w="0" w:type="auto"/>
            <w:vAlign w:val="center"/>
          </w:tcPr>
          <w:p w:rsidR="00A75257" w:rsidRDefault="00A75257" w:rsidP="00A75257">
            <w:pPr>
              <w:spacing w:after="120"/>
              <w:jc w:val="center"/>
            </w:pPr>
            <w:r>
              <w:rPr>
                <w:noProof/>
                <w:lang w:eastAsia="de-DE"/>
              </w:rPr>
              <w:drawing>
                <wp:inline distT="0" distB="0" distL="0" distR="0">
                  <wp:extent cx="1335065" cy="756000"/>
                  <wp:effectExtent l="0" t="0" r="0"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5065" cy="756000"/>
                          </a:xfrm>
                          <a:prstGeom prst="rect">
                            <a:avLst/>
                          </a:prstGeom>
                          <a:noFill/>
                          <a:ln>
                            <a:noFill/>
                          </a:ln>
                        </pic:spPr>
                      </pic:pic>
                    </a:graphicData>
                  </a:graphic>
                </wp:inline>
              </w:drawing>
            </w:r>
          </w:p>
        </w:tc>
        <w:tc>
          <w:tcPr>
            <w:tcW w:w="0" w:type="auto"/>
          </w:tcPr>
          <w:p w:rsidR="00A75257" w:rsidRDefault="00A75257" w:rsidP="00AE5B76">
            <w:r>
              <w:t>Pell-Kartoffeln</w:t>
            </w:r>
          </w:p>
        </w:tc>
        <w:tc>
          <w:tcPr>
            <w:tcW w:w="0" w:type="auto"/>
          </w:tcPr>
          <w:p w:rsidR="00A75257" w:rsidRDefault="00A75257" w:rsidP="00AE5B76">
            <w:r>
              <w:rPr>
                <w:rFonts w:cs="Arial"/>
              </w:rPr>
              <w:t>3-Ethyl-2,6-dimethylpyrazin</w:t>
            </w:r>
          </w:p>
        </w:tc>
      </w:tr>
      <w:tr w:rsidR="00A75257" w:rsidTr="00A75257">
        <w:trPr>
          <w:jc w:val="center"/>
        </w:trPr>
        <w:tc>
          <w:tcPr>
            <w:tcW w:w="0" w:type="auto"/>
            <w:vAlign w:val="center"/>
          </w:tcPr>
          <w:p w:rsidR="00A75257" w:rsidRDefault="00A75257" w:rsidP="00A75257">
            <w:pPr>
              <w:spacing w:after="120"/>
              <w:jc w:val="center"/>
            </w:pPr>
            <w:r>
              <w:rPr>
                <w:noProof/>
                <w:lang w:eastAsia="de-DE"/>
              </w:rPr>
              <w:drawing>
                <wp:inline distT="0" distB="0" distL="0" distR="0" wp14:anchorId="5714DFE6" wp14:editId="56DE6267">
                  <wp:extent cx="665280" cy="792000"/>
                  <wp:effectExtent l="0" t="0" r="1905" b="825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280" cy="792000"/>
                          </a:xfrm>
                          <a:prstGeom prst="rect">
                            <a:avLst/>
                          </a:prstGeom>
                          <a:noFill/>
                          <a:ln>
                            <a:noFill/>
                          </a:ln>
                        </pic:spPr>
                      </pic:pic>
                    </a:graphicData>
                  </a:graphic>
                </wp:inline>
              </w:drawing>
            </w:r>
          </w:p>
        </w:tc>
        <w:tc>
          <w:tcPr>
            <w:tcW w:w="0" w:type="auto"/>
          </w:tcPr>
          <w:p w:rsidR="00A75257" w:rsidRDefault="00A75257" w:rsidP="00AE5B76">
            <w:r>
              <w:t>gebratene Zwiebel</w:t>
            </w:r>
          </w:p>
        </w:tc>
        <w:tc>
          <w:tcPr>
            <w:tcW w:w="0" w:type="auto"/>
          </w:tcPr>
          <w:p w:rsidR="00A75257" w:rsidRDefault="00A75257" w:rsidP="00AE5B76">
            <w:r>
              <w:rPr>
                <w:rFonts w:cs="Arial"/>
              </w:rPr>
              <w:t>3,4-Dimethyl-thiophen</w:t>
            </w:r>
          </w:p>
        </w:tc>
      </w:tr>
      <w:tr w:rsidR="00A75257" w:rsidTr="00A75257">
        <w:trPr>
          <w:jc w:val="center"/>
        </w:trPr>
        <w:tc>
          <w:tcPr>
            <w:tcW w:w="0" w:type="auto"/>
            <w:vAlign w:val="center"/>
          </w:tcPr>
          <w:p w:rsidR="00A75257" w:rsidRDefault="00A75257" w:rsidP="00A75257">
            <w:pPr>
              <w:spacing w:after="120"/>
              <w:jc w:val="center"/>
              <w:rPr>
                <w:noProof/>
              </w:rPr>
            </w:pPr>
            <w:r>
              <w:rPr>
                <w:noProof/>
                <w:lang w:eastAsia="de-DE"/>
              </w:rPr>
              <w:drawing>
                <wp:inline distT="0" distB="0" distL="0" distR="0">
                  <wp:extent cx="806604" cy="900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6604" cy="900000"/>
                          </a:xfrm>
                          <a:prstGeom prst="rect">
                            <a:avLst/>
                          </a:prstGeom>
                          <a:noFill/>
                          <a:ln>
                            <a:noFill/>
                          </a:ln>
                        </pic:spPr>
                      </pic:pic>
                    </a:graphicData>
                  </a:graphic>
                </wp:inline>
              </w:drawing>
            </w:r>
          </w:p>
        </w:tc>
        <w:tc>
          <w:tcPr>
            <w:tcW w:w="0" w:type="auto"/>
          </w:tcPr>
          <w:p w:rsidR="00A75257" w:rsidRDefault="00A75257" w:rsidP="00AE5B76">
            <w:r>
              <w:t>gekochtes Fleisch</w:t>
            </w:r>
          </w:p>
        </w:tc>
        <w:tc>
          <w:tcPr>
            <w:tcW w:w="0" w:type="auto"/>
          </w:tcPr>
          <w:p w:rsidR="00A75257" w:rsidRDefault="00A75257" w:rsidP="00AE5B76">
            <w:r>
              <w:rPr>
                <w:rFonts w:cs="Arial"/>
              </w:rPr>
              <w:t>2,4-Dimethyl-3-oxazolin</w:t>
            </w:r>
          </w:p>
        </w:tc>
      </w:tr>
      <w:tr w:rsidR="00A75257" w:rsidTr="00A75257">
        <w:trPr>
          <w:jc w:val="center"/>
        </w:trPr>
        <w:tc>
          <w:tcPr>
            <w:tcW w:w="0" w:type="auto"/>
            <w:vAlign w:val="center"/>
          </w:tcPr>
          <w:p w:rsidR="00A75257" w:rsidRDefault="00A75257" w:rsidP="00A75257">
            <w:pPr>
              <w:spacing w:after="120"/>
              <w:jc w:val="center"/>
              <w:rPr>
                <w:noProof/>
              </w:rPr>
            </w:pPr>
            <w:r>
              <w:rPr>
                <w:noProof/>
                <w:lang w:eastAsia="de-DE"/>
              </w:rPr>
              <w:drawing>
                <wp:inline distT="0" distB="0" distL="0" distR="0">
                  <wp:extent cx="1033717" cy="864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3717" cy="864000"/>
                          </a:xfrm>
                          <a:prstGeom prst="rect">
                            <a:avLst/>
                          </a:prstGeom>
                          <a:noFill/>
                          <a:ln>
                            <a:noFill/>
                          </a:ln>
                        </pic:spPr>
                      </pic:pic>
                    </a:graphicData>
                  </a:graphic>
                </wp:inline>
              </w:drawing>
            </w:r>
          </w:p>
        </w:tc>
        <w:tc>
          <w:tcPr>
            <w:tcW w:w="0" w:type="auto"/>
          </w:tcPr>
          <w:p w:rsidR="00A75257" w:rsidRDefault="00A75257" w:rsidP="00AE5B76">
            <w:r>
              <w:t>Brot</w:t>
            </w:r>
          </w:p>
        </w:tc>
        <w:tc>
          <w:tcPr>
            <w:tcW w:w="0" w:type="auto"/>
          </w:tcPr>
          <w:p w:rsidR="00A75257" w:rsidRDefault="00A75257" w:rsidP="00AE5B76">
            <w:r>
              <w:rPr>
                <w:rFonts w:cs="Arial"/>
              </w:rPr>
              <w:t>2-Acetyl-1-methylpyrrolidin</w:t>
            </w:r>
          </w:p>
        </w:tc>
      </w:tr>
    </w:tbl>
    <w:p w:rsidR="00AE5B76" w:rsidRDefault="00A75257" w:rsidP="00A75257">
      <w:pPr>
        <w:pStyle w:val="berschrift3"/>
      </w:pPr>
      <w:bookmarkStart w:id="16" w:name="_Toc42859085"/>
      <w:r>
        <w:t>3.</w:t>
      </w:r>
      <w:r w:rsidR="00A42E37">
        <w:t> </w:t>
      </w:r>
      <w:r>
        <w:t>Schritt: Melanoidin-Bildung</w:t>
      </w:r>
      <w:bookmarkEnd w:id="16"/>
    </w:p>
    <w:p w:rsidR="00A75257" w:rsidRDefault="00A75257" w:rsidP="00A75257">
      <w:r w:rsidRPr="00A75257">
        <w:t>Die Bildung der Melanoidine beim Backen, Braten und Rösten stellt ebenfalls eine Folge</w:t>
      </w:r>
      <w:r>
        <w:t>-R</w:t>
      </w:r>
      <w:r w:rsidRPr="00A75257">
        <w:t>eaktion der 2.</w:t>
      </w:r>
      <w:r>
        <w:t> </w:t>
      </w:r>
      <w:r w:rsidRPr="00A75257">
        <w:t xml:space="preserve">Phase dar. Bis heute ist jedoch über die Struktur des rotbraunen bis schwarzbraunen Pigmente nahezu nichts Gesichertes bekannt. </w:t>
      </w:r>
      <w:r>
        <w:t>E</w:t>
      </w:r>
      <w:r w:rsidRPr="00A75257">
        <w:t>s wird vermutet, dass sich zuerst wasser</w:t>
      </w:r>
      <w:r>
        <w:t>-</w:t>
      </w:r>
      <w:r w:rsidRPr="00A75257">
        <w:t>lösliche Vorstufen, Prä-Melanoidine, bilden und diese anschließend weiter</w:t>
      </w:r>
      <w:r w:rsidR="00821038">
        <w:t>-</w:t>
      </w:r>
      <w:r w:rsidRPr="00A75257">
        <w:t xml:space="preserve">reagieren zu den Melanoidinen. </w:t>
      </w:r>
    </w:p>
    <w:p w:rsidR="00D86A73" w:rsidRDefault="00D86A73">
      <w:pPr>
        <w:spacing w:before="0"/>
        <w:jc w:val="left"/>
        <w:rPr>
          <w:rStyle w:val="Fett"/>
        </w:rPr>
      </w:pPr>
      <w:r>
        <w:rPr>
          <w:rStyle w:val="Fett"/>
        </w:rPr>
        <w:br w:type="page"/>
      </w:r>
    </w:p>
    <w:p w:rsidR="00821038" w:rsidRDefault="00821038" w:rsidP="00821038">
      <w:pPr>
        <w:pStyle w:val="Zusammenfassung"/>
      </w:pPr>
      <w:r w:rsidRPr="00821038">
        <w:rPr>
          <w:rStyle w:val="Fett"/>
        </w:rPr>
        <w:lastRenderedPageBreak/>
        <w:t>Zusammenfassung</w:t>
      </w:r>
      <w:r>
        <w:t>. Das so genannte Flavour eines Nahrungsmittels kommt erst durch das Zusammenwirken vieler Komponenten zustande, welche zum großen Teil bei der Maillard-Reaktion synthetisiert werden. Die Maillard-Reaktion bezeichnet die Umsetzung von reduzierenden Zuckern mit Aminosäuren, Peptiden oder Proteinen unter energischen Bedingungen. Die synonymen Bezeichnungen wie „Bräunungsreaktion“, „Melanoidin-Bildung“ und „nicht-enzymatische Bräunung“ heben nur einen bestimmten Aspekt dieser komplexen Reaktionsfolge hervor. Letztere weist auf einen wichtigen Punkt hin, nämlich, dass lediglich Wärme-Einwirkung, jedoch kein Enzym nötig ist, um die Reaktion in Gang zu setzen und aufrechtzuerhalten.</w:t>
      </w:r>
    </w:p>
    <w:p w:rsidR="00821038" w:rsidRDefault="00821038" w:rsidP="00821038">
      <w:pPr>
        <w:pStyle w:val="Zusammenfassung"/>
      </w:pPr>
      <w:r>
        <w:t>Die Reaktion vollzieht sich in zwei Phasen: In der 1. Phase entstehen reaktive Di- und Tricarbonyl-Verbindungen, auf die in der 2. Phase Amino-Funktion übertragen werden und anschließend eine große Anzahl an Folge-Produkten zulässt.</w:t>
      </w:r>
    </w:p>
    <w:p w:rsidR="00821038" w:rsidRDefault="000F204A" w:rsidP="000F204A">
      <w:pPr>
        <w:pStyle w:val="Bilder"/>
      </w:pPr>
      <w:r>
        <w:rPr>
          <w:lang w:eastAsia="de-DE"/>
        </w:rPr>
        <w:drawing>
          <wp:inline distT="0" distB="0" distL="0" distR="0" wp14:anchorId="70466E89">
            <wp:extent cx="5760000" cy="3848762"/>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00" cy="3848762"/>
                    </a:xfrm>
                    <a:prstGeom prst="rect">
                      <a:avLst/>
                    </a:prstGeom>
                    <a:noFill/>
                  </pic:spPr>
                </pic:pic>
              </a:graphicData>
            </a:graphic>
          </wp:inline>
        </w:drawing>
      </w:r>
    </w:p>
    <w:p w:rsidR="00A42E37" w:rsidRDefault="00A42E37" w:rsidP="00A42E37">
      <w:pPr>
        <w:pStyle w:val="Beschriftung"/>
      </w:pPr>
      <w:r>
        <w:t xml:space="preserve">Abb. </w:t>
      </w:r>
      <w:fldSimple w:instr=" SEQ Abb. \* ARABIC ">
        <w:r w:rsidR="0084647A">
          <w:rPr>
            <w:noProof/>
          </w:rPr>
          <w:t>17</w:t>
        </w:r>
      </w:fldSimple>
      <w:r>
        <w:t xml:space="preserve">: zusammen-fassendes Schema der </w:t>
      </w:r>
      <w:proofErr w:type="spellStart"/>
      <w:r>
        <w:t>Maillard</w:t>
      </w:r>
      <w:proofErr w:type="spellEnd"/>
      <w:r>
        <w:t xml:space="preserve">-Reaktion [nach </w:t>
      </w:r>
      <w:r>
        <w:fldChar w:fldCharType="begin"/>
      </w:r>
      <w:r>
        <w:instrText xml:space="preserve"> REF _Ref42858510 \r \h </w:instrText>
      </w:r>
      <w:r>
        <w:fldChar w:fldCharType="separate"/>
      </w:r>
      <w:r w:rsidR="0084647A">
        <w:t>1</w:t>
      </w:r>
      <w:r>
        <w:fldChar w:fldCharType="end"/>
      </w:r>
      <w:r>
        <w:t>]</w:t>
      </w:r>
      <w:r>
        <w:br/>
        <w:t>(Reaktionen der 1. Phase: gelb; Reaktionen der 2. Phase: orange)</w:t>
      </w:r>
    </w:p>
    <w:p w:rsidR="00A42E37" w:rsidRDefault="00A42E37" w:rsidP="00A42E37">
      <w:pPr>
        <w:pStyle w:val="Zusammenfassung"/>
      </w:pPr>
      <w:r>
        <w:t>In der lebensmittel-chemischen Industrie wird die Maillard-Reaktion zur Produktion künstlicher Aroma- und Pigment-Stoffe herangezogen und stellt evtl. einen Ansatz zur Lösung des Ernährungsproblems in der Welt dar. Zwar erfolgt zur Schließung der „Protein-Lücke“ bereits eine Umstellung der Ernährung auf pflanzliche Proteine, aber der Geschmack verhindert im Moment noch deren extensive Nutzung als Protein-Quelle. An dieser Stelle erforscht die Industrie mit nachgeahmten oder künstlichen Fleisch-Aromen die geschmackliche Verbesserung pflanzlicher Proteine.</w:t>
      </w:r>
    </w:p>
    <w:p w:rsidR="00A42E37" w:rsidRPr="00A42E37" w:rsidRDefault="00A42E37" w:rsidP="00A42E37"/>
    <w:p w:rsidR="0014433E" w:rsidRPr="00A42E37" w:rsidRDefault="00A42E37" w:rsidP="00A42E37">
      <w:pPr>
        <w:pStyle w:val="EinstiegAbschluss"/>
        <w:spacing w:before="0"/>
        <w:jc w:val="left"/>
        <w:rPr>
          <w:b/>
          <w:bCs/>
        </w:rPr>
      </w:pPr>
      <w:r w:rsidRPr="00A42E37">
        <w:rPr>
          <w:rStyle w:val="Fett"/>
        </w:rPr>
        <w:t>Abschluss</w:t>
      </w:r>
      <w:r>
        <w:t>: Durch die Hitze-Einwirkung beim Grillen kommt es zu vielfältigen Veränderungen der Nahrungsbestandteile des Fleisches. Eine Reaktion die durch diese Hitze in Gang gesetzt wird, ist die Maillard-Reaktion. Im Zuge dieser entsteht zum einen das Melanoidin, und u. a. für die bräune des Grill-Gutes verantwortlich ist und verschiedenste Verbindungen die zusammen den Flavour bilden. Dieser Flavour wird als leckere Fleisch-Geruch und als der typische Fleisch-Geschmack wahrgenommen.</w:t>
      </w:r>
    </w:p>
    <w:p w:rsidR="00D86A73" w:rsidRDefault="00D86A73">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931B30" w:rsidRPr="00DA776B" w:rsidRDefault="00DA776B" w:rsidP="00311FC6">
      <w:pPr>
        <w:pStyle w:val="AufzhlungStandard"/>
        <w:numPr>
          <w:ilvl w:val="0"/>
          <w:numId w:val="17"/>
        </w:numPr>
        <w:jc w:val="left"/>
      </w:pPr>
      <w:bookmarkStart w:id="17" w:name="_Ref42858510"/>
      <w:r>
        <w:rPr>
          <w:rFonts w:cs="Arial"/>
        </w:rPr>
        <w:t>Angrick M., Rewicki D., Die Maillard-Reaktion, in ChiuZ, 14. Jahrgang, 1980, S. 149-157</w:t>
      </w:r>
      <w:bookmarkEnd w:id="17"/>
    </w:p>
    <w:p w:rsidR="00DA776B" w:rsidRPr="00DA776B" w:rsidRDefault="00DA776B" w:rsidP="00311FC6">
      <w:pPr>
        <w:pStyle w:val="AufzhlungStandard"/>
        <w:numPr>
          <w:ilvl w:val="0"/>
          <w:numId w:val="17"/>
        </w:numPr>
        <w:jc w:val="left"/>
      </w:pPr>
      <w:r>
        <w:rPr>
          <w:rFonts w:cs="Arial"/>
        </w:rPr>
        <w:t>Lück E., Chemie im Kochtopf, in ChiuZ, 19. Jahrgang, 1985, S. 156-166</w:t>
      </w:r>
    </w:p>
    <w:p w:rsidR="00DA776B" w:rsidRPr="00DA776B" w:rsidRDefault="00DA776B" w:rsidP="00311FC6">
      <w:pPr>
        <w:pStyle w:val="AufzhlungStandard"/>
        <w:numPr>
          <w:ilvl w:val="0"/>
          <w:numId w:val="17"/>
        </w:numPr>
        <w:jc w:val="left"/>
      </w:pPr>
      <w:r>
        <w:rPr>
          <w:rFonts w:cs="Arial"/>
        </w:rPr>
        <w:t>Sommer K., Kotissek K., Strake A., Pfeifer P., Christstollen und Weihnachtsbraten, in Unterricht Chemie_19_2008_Nr. 108, S. 43-47</w:t>
      </w:r>
    </w:p>
    <w:bookmarkStart w:id="18" w:name="_Ref42846462"/>
    <w:bookmarkStart w:id="19" w:name="_Ref42846642"/>
    <w:p w:rsidR="00DA776B" w:rsidRPr="00DA776B" w:rsidRDefault="00DA776B" w:rsidP="00311FC6">
      <w:pPr>
        <w:pStyle w:val="AufzhlungStandard"/>
        <w:numPr>
          <w:ilvl w:val="0"/>
          <w:numId w:val="17"/>
        </w:numPr>
        <w:jc w:val="left"/>
      </w:pPr>
      <w:r>
        <w:rPr>
          <w:rFonts w:cs="Arial"/>
        </w:rPr>
        <w:fldChar w:fldCharType="begin"/>
      </w:r>
      <w:r>
        <w:rPr>
          <w:rFonts w:cs="Arial"/>
        </w:rPr>
        <w:instrText xml:space="preserve"> HYPERLINK "http://www.frankfurt.de/sixcms/detail.php?id=3845&amp;_ffmpar%5b_id_inhalt%5d=30226&amp;_ffmpar%5b_id_eltern%5d=418762" </w:instrText>
      </w:r>
      <w:r>
        <w:rPr>
          <w:rFonts w:cs="Arial"/>
        </w:rPr>
        <w:fldChar w:fldCharType="separate"/>
      </w:r>
      <w:r>
        <w:rPr>
          <w:rStyle w:val="Hyperlink"/>
          <w:rFonts w:cs="Arial"/>
        </w:rPr>
        <w:t>http://www.rcsb.org/pdb/explore/images.do?structureId=2AVI</w:t>
      </w:r>
      <w:r>
        <w:rPr>
          <w:rFonts w:cs="Arial"/>
        </w:rPr>
        <w:fldChar w:fldCharType="end"/>
      </w:r>
      <w:r>
        <w:rPr>
          <w:rFonts w:cs="Arial"/>
        </w:rPr>
        <w:t xml:space="preserve"> 27.06.2014</w:t>
      </w:r>
      <w:bookmarkEnd w:id="18"/>
      <w:r w:rsidR="00072369" w:rsidRPr="00D86A73">
        <w:rPr>
          <w:rFonts w:cs="Arial"/>
        </w:rPr>
        <w:t xml:space="preserve"> (</w:t>
      </w:r>
      <w:r w:rsidR="00D86A73" w:rsidRPr="00D86A73">
        <w:rPr>
          <w:rFonts w:cs="Arial"/>
        </w:rPr>
        <w:t>Quelle verschollen</w:t>
      </w:r>
      <w:r w:rsidR="00072369" w:rsidRPr="00D86A73">
        <w:rPr>
          <w:rFonts w:cs="Arial"/>
        </w:rPr>
        <w:t>, 12.06.2020)</w:t>
      </w:r>
      <w:bookmarkEnd w:id="19"/>
    </w:p>
    <w:bookmarkStart w:id="20" w:name="_Ref42846925"/>
    <w:p w:rsidR="00DA776B" w:rsidRPr="00DA776B" w:rsidRDefault="00072369" w:rsidP="00311FC6">
      <w:pPr>
        <w:pStyle w:val="AufzhlungStandard"/>
        <w:numPr>
          <w:ilvl w:val="0"/>
          <w:numId w:val="17"/>
        </w:numPr>
        <w:jc w:val="left"/>
      </w:pPr>
      <w:r>
        <w:rPr>
          <w:rFonts w:cs="Arial"/>
        </w:rPr>
        <w:fldChar w:fldCharType="begin"/>
      </w:r>
      <w:r>
        <w:rPr>
          <w:rFonts w:cs="Arial"/>
        </w:rPr>
        <w:instrText xml:space="preserve"> HYPERLINK "www.zeitraffer-digital.de/unterseiten/de/technologie.html" </w:instrText>
      </w:r>
      <w:r>
        <w:rPr>
          <w:rFonts w:cs="Arial"/>
        </w:rPr>
        <w:fldChar w:fldCharType="separate"/>
      </w:r>
      <w:r w:rsidR="00DA776B" w:rsidRPr="00072369">
        <w:rPr>
          <w:rStyle w:val="Hyperlink"/>
          <w:rFonts w:cs="Arial"/>
        </w:rPr>
        <w:t>www.zeitraffer-digital.de/unterseiten/de/technologie.html</w:t>
      </w:r>
      <w:r>
        <w:rPr>
          <w:rFonts w:cs="Arial"/>
        </w:rPr>
        <w:fldChar w:fldCharType="end"/>
      </w:r>
      <w:r w:rsidRPr="00072369">
        <w:rPr>
          <w:rFonts w:cs="Arial"/>
        </w:rPr>
        <w:t>;</w:t>
      </w:r>
      <w:r w:rsidRPr="00072369">
        <w:t xml:space="preserve"> </w:t>
      </w:r>
      <w:r w:rsidR="00DA776B" w:rsidRPr="00072369">
        <w:t>05.08.2014</w:t>
      </w:r>
      <w:r>
        <w:t xml:space="preserve"> </w:t>
      </w:r>
      <w:bookmarkEnd w:id="20"/>
      <w:r w:rsidR="00D86A73" w:rsidRPr="00D86A73">
        <w:rPr>
          <w:rFonts w:cs="Arial"/>
        </w:rPr>
        <w:t>(Quelle verschollen, 12.06.2020)</w:t>
      </w:r>
    </w:p>
    <w:p w:rsidR="00DA776B" w:rsidRPr="00DA776B" w:rsidRDefault="0084647A" w:rsidP="00311FC6">
      <w:pPr>
        <w:pStyle w:val="AufzhlungStandard"/>
        <w:numPr>
          <w:ilvl w:val="0"/>
          <w:numId w:val="17"/>
        </w:numPr>
        <w:jc w:val="left"/>
      </w:pPr>
      <w:hyperlink r:id="rId34" w:history="1">
        <w:r w:rsidR="00311FC6" w:rsidRPr="005D6701">
          <w:rPr>
            <w:rStyle w:val="Hyperlink"/>
            <w:rFonts w:cs="Arial"/>
          </w:rPr>
          <w:t>http://daten.didaktikchemie.uni-bayreuth.de/experimente/standard/alt_html/1305_maillardverbindungen.htm</w:t>
        </w:r>
      </w:hyperlink>
      <w:r w:rsidR="00311FC6">
        <w:rPr>
          <w:rFonts w:cs="Arial"/>
        </w:rPr>
        <w:t>; 12.06.2020</w:t>
      </w:r>
    </w:p>
    <w:p w:rsidR="00DA776B" w:rsidRPr="00DA776B" w:rsidRDefault="00DA776B" w:rsidP="00311FC6">
      <w:pPr>
        <w:pStyle w:val="AufzhlungStandard"/>
        <w:numPr>
          <w:ilvl w:val="0"/>
          <w:numId w:val="17"/>
        </w:numPr>
        <w:jc w:val="left"/>
      </w:pPr>
      <w:bookmarkStart w:id="21" w:name="_Ref42844889"/>
      <w:proofErr w:type="spellStart"/>
      <w:r>
        <w:rPr>
          <w:rFonts w:cs="Arial"/>
        </w:rPr>
        <w:t>Steak_Grillen</w:t>
      </w:r>
      <w:proofErr w:type="spellEnd"/>
      <w:r>
        <w:rPr>
          <w:rFonts w:cs="Arial"/>
        </w:rPr>
        <w:t xml:space="preserve">: </w:t>
      </w:r>
      <w:hyperlink r:id="rId35" w:history="1">
        <w:r w:rsidR="00D86A73" w:rsidRPr="005F0708">
          <w:rPr>
            <w:rStyle w:val="Hyperlink"/>
            <w:rFonts w:cs="Arial"/>
          </w:rPr>
          <w:t>https://commons.wikimedia.org/wiki/</w:t>
        </w:r>
        <w:r w:rsidR="00D86A73" w:rsidRPr="005F0708">
          <w:rPr>
            <w:rStyle w:val="Hyperlink"/>
            <w:rFonts w:cs="Arial"/>
          </w:rPr>
          <w:br/>
          <w:t>File:Steak_03_bg_040306.jpg?uselang=de</w:t>
        </w:r>
      </w:hyperlink>
      <w:r>
        <w:rPr>
          <w:rFonts w:cs="Arial"/>
        </w:rPr>
        <w:t>;</w:t>
      </w:r>
      <w:r w:rsidR="00311FC6">
        <w:rPr>
          <w:rFonts w:cs="Arial"/>
        </w:rPr>
        <w:t xml:space="preserve"> </w:t>
      </w:r>
      <w:r>
        <w:rPr>
          <w:rFonts w:cs="Arial"/>
        </w:rPr>
        <w:t>Urheber: Jon Sullivan; Lizenz: gemeinfrei; 12.06.2020</w:t>
      </w:r>
      <w:bookmarkEnd w:id="21"/>
    </w:p>
    <w:p w:rsidR="00DA776B" w:rsidRDefault="00DA776B" w:rsidP="00311FC6">
      <w:pPr>
        <w:pStyle w:val="AufzhlungStandard"/>
        <w:numPr>
          <w:ilvl w:val="0"/>
          <w:numId w:val="17"/>
        </w:numPr>
        <w:jc w:val="left"/>
      </w:pPr>
      <w:bookmarkStart w:id="22" w:name="_Ref42845023"/>
      <w:r>
        <w:rPr>
          <w:rFonts w:cs="Arial"/>
        </w:rPr>
        <w:t xml:space="preserve">Steak_Braten: </w:t>
      </w:r>
      <w:bookmarkStart w:id="23" w:name="_GoBack"/>
      <w:bookmarkEnd w:id="23"/>
      <w:r w:rsidR="00D86A73">
        <w:rPr>
          <w:rFonts w:cs="Arial"/>
        </w:rPr>
        <w:fldChar w:fldCharType="begin"/>
      </w:r>
      <w:r w:rsidR="00D86A73">
        <w:rPr>
          <w:rFonts w:cs="Arial"/>
        </w:rPr>
        <w:instrText xml:space="preserve"> HYPERLINK "</w:instrText>
      </w:r>
      <w:r w:rsidR="00D86A73" w:rsidRPr="00D86A73">
        <w:rPr>
          <w:rFonts w:cs="Arial"/>
        </w:rPr>
        <w:instrText>https://commons.wikimedia.org/wiki/</w:instrText>
      </w:r>
      <w:r w:rsidR="00D86A73" w:rsidRPr="00D86A73">
        <w:rPr>
          <w:rFonts w:cs="Arial"/>
        </w:rPr>
        <w:br/>
        <w:instrText>File:Sirloin_steak_with_garlic_butter_and_french_fries_cropped.jpg?uselang=de</w:instrText>
      </w:r>
      <w:r w:rsidR="00D86A73">
        <w:rPr>
          <w:rFonts w:cs="Arial"/>
        </w:rPr>
        <w:instrText xml:space="preserve">" </w:instrText>
      </w:r>
      <w:r w:rsidR="00D86A73">
        <w:rPr>
          <w:rFonts w:cs="Arial"/>
        </w:rPr>
        <w:fldChar w:fldCharType="separate"/>
      </w:r>
      <w:r w:rsidR="00D86A73" w:rsidRPr="005F0708">
        <w:rPr>
          <w:rStyle w:val="Hyperlink"/>
          <w:rFonts w:cs="Arial"/>
        </w:rPr>
        <w:t>https://commons.wikimedia.org/wiki/</w:t>
      </w:r>
      <w:r w:rsidR="00D86A73" w:rsidRPr="005F0708">
        <w:rPr>
          <w:rStyle w:val="Hyperlink"/>
          <w:rFonts w:cs="Arial"/>
        </w:rPr>
        <w:br/>
        <w:t>File:Sirloin_steak_with_garlic_butter_and_french_fries_cropped.jpg?uselang=de</w:t>
      </w:r>
      <w:r w:rsidR="00D86A73">
        <w:rPr>
          <w:rFonts w:cs="Arial"/>
        </w:rPr>
        <w:fldChar w:fldCharType="end"/>
      </w:r>
      <w:r>
        <w:rPr>
          <w:rFonts w:cs="Arial"/>
        </w:rPr>
        <w:t>; Urheber: AlMare; Lizenz: gemeinfrei; 12.06.2020</w:t>
      </w:r>
      <w:bookmarkEnd w:id="22"/>
    </w:p>
    <w:sectPr w:rsidR="00DA776B" w:rsidSect="00DA776B">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37" w:rsidRDefault="00A42E37" w:rsidP="005A7DCE">
      <w:pPr>
        <w:spacing w:before="0"/>
      </w:pPr>
      <w:r>
        <w:separator/>
      </w:r>
    </w:p>
  </w:endnote>
  <w:endnote w:type="continuationSeparator" w:id="0">
    <w:p w:rsidR="00A42E37" w:rsidRDefault="00A42E3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A42E37" w:rsidRDefault="00A42E37">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A42E37" w:rsidRDefault="00A42E37">
        <w:pPr>
          <w:pStyle w:val="Fuzeile"/>
          <w:jc w:val="center"/>
        </w:pPr>
        <w:r>
          <w:fldChar w:fldCharType="begin"/>
        </w:r>
        <w:r>
          <w:instrText>PAGE    \* MERGEFORMAT</w:instrText>
        </w:r>
        <w:r>
          <w:fldChar w:fldCharType="separate"/>
        </w:r>
        <w:r w:rsidR="0084647A">
          <w:rPr>
            <w:noProof/>
          </w:rPr>
          <w:t>11</w:t>
        </w:r>
        <w:r>
          <w:fldChar w:fldCharType="end"/>
        </w:r>
      </w:p>
    </w:sdtContent>
  </w:sdt>
  <w:p w:rsidR="00A42E37" w:rsidRDefault="00A42E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37" w:rsidRDefault="00A42E37" w:rsidP="005A7DCE">
      <w:pPr>
        <w:spacing w:before="0"/>
      </w:pPr>
      <w:r>
        <w:separator/>
      </w:r>
    </w:p>
  </w:footnote>
  <w:footnote w:type="continuationSeparator" w:id="0">
    <w:p w:rsidR="00A42E37" w:rsidRDefault="00A42E3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857A1162"/>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color w:val="auto"/>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2369"/>
    <w:rsid w:val="00074491"/>
    <w:rsid w:val="000D4A1C"/>
    <w:rsid w:val="000E61E0"/>
    <w:rsid w:val="000F204A"/>
    <w:rsid w:val="0014433E"/>
    <w:rsid w:val="00146738"/>
    <w:rsid w:val="0015543D"/>
    <w:rsid w:val="001735C7"/>
    <w:rsid w:val="001D6942"/>
    <w:rsid w:val="002005EF"/>
    <w:rsid w:val="0020741F"/>
    <w:rsid w:val="00311FC6"/>
    <w:rsid w:val="0033663A"/>
    <w:rsid w:val="0036111E"/>
    <w:rsid w:val="003D7646"/>
    <w:rsid w:val="004D0FAE"/>
    <w:rsid w:val="005633FE"/>
    <w:rsid w:val="0058690D"/>
    <w:rsid w:val="005A7DCE"/>
    <w:rsid w:val="006418A9"/>
    <w:rsid w:val="006C46BC"/>
    <w:rsid w:val="006D0B93"/>
    <w:rsid w:val="007161D1"/>
    <w:rsid w:val="00731BBF"/>
    <w:rsid w:val="00783295"/>
    <w:rsid w:val="007B2C80"/>
    <w:rsid w:val="007C50C7"/>
    <w:rsid w:val="007F18E1"/>
    <w:rsid w:val="008117E4"/>
    <w:rsid w:val="00821038"/>
    <w:rsid w:val="00825BFE"/>
    <w:rsid w:val="0084647A"/>
    <w:rsid w:val="00850560"/>
    <w:rsid w:val="0085418D"/>
    <w:rsid w:val="00883728"/>
    <w:rsid w:val="008A524D"/>
    <w:rsid w:val="00931B30"/>
    <w:rsid w:val="00945ED7"/>
    <w:rsid w:val="009710A6"/>
    <w:rsid w:val="009F4BFC"/>
    <w:rsid w:val="00A21130"/>
    <w:rsid w:val="00A42E37"/>
    <w:rsid w:val="00A5383F"/>
    <w:rsid w:val="00A75257"/>
    <w:rsid w:val="00AA5678"/>
    <w:rsid w:val="00AA5D66"/>
    <w:rsid w:val="00AB7E4B"/>
    <w:rsid w:val="00AE53F0"/>
    <w:rsid w:val="00AE5B76"/>
    <w:rsid w:val="00AF7672"/>
    <w:rsid w:val="00B56FA5"/>
    <w:rsid w:val="00C47CC6"/>
    <w:rsid w:val="00D32EE3"/>
    <w:rsid w:val="00D86A73"/>
    <w:rsid w:val="00D97908"/>
    <w:rsid w:val="00DA776B"/>
    <w:rsid w:val="00DB7964"/>
    <w:rsid w:val="00E14DE1"/>
    <w:rsid w:val="00E20AF3"/>
    <w:rsid w:val="00E54A99"/>
    <w:rsid w:val="00E8473B"/>
    <w:rsid w:val="00F76D18"/>
    <w:rsid w:val="00FC1EEA"/>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CE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6418A9"/>
    <w:pPr>
      <w:numPr>
        <w:ilvl w:val="1"/>
      </w:numPr>
      <w:spacing w:after="160"/>
      <w:jc w:val="center"/>
    </w:pPr>
    <w:rPr>
      <w:rFonts w:asciiTheme="minorHAnsi" w:eastAsiaTheme="minorEastAsia" w:hAnsiTheme="minorHAnsi"/>
      <w:b/>
      <w:bCs/>
      <w:spacing w:val="15"/>
      <w:szCs w:val="24"/>
    </w:rPr>
  </w:style>
  <w:style w:type="character" w:customStyle="1" w:styleId="UntertitelZchn">
    <w:name w:val="Untertitel Zchn"/>
    <w:basedOn w:val="Absatz-Standardschriftart"/>
    <w:link w:val="Untertitel"/>
    <w:uiPriority w:val="11"/>
    <w:rsid w:val="006418A9"/>
    <w:rPr>
      <w:rFonts w:asciiTheme="minorHAnsi" w:eastAsiaTheme="minorEastAsia" w:hAnsiTheme="minorHAnsi"/>
      <w:b/>
      <w:bCs/>
      <w:spacing w:val="15"/>
      <w:szCs w:val="24"/>
    </w:rPr>
  </w:style>
  <w:style w:type="character" w:customStyle="1" w:styleId="UnresolvedMention">
    <w:name w:val="Unresolved Mention"/>
    <w:basedOn w:val="Absatz-Standardschriftart"/>
    <w:uiPriority w:val="99"/>
    <w:semiHidden/>
    <w:unhideWhenUsed/>
    <w:rsid w:val="00DA776B"/>
    <w:rPr>
      <w:color w:val="605E5C"/>
      <w:shd w:val="clear" w:color="auto" w:fill="E1DFDD"/>
    </w:rPr>
  </w:style>
  <w:style w:type="character" w:styleId="BesuchterLink">
    <w:name w:val="FollowedHyperlink"/>
    <w:basedOn w:val="Absatz-Standardschriftart"/>
    <w:uiPriority w:val="99"/>
    <w:semiHidden/>
    <w:unhideWhenUsed/>
    <w:rsid w:val="00DA776B"/>
    <w:rPr>
      <w:color w:val="0000FF" w:themeColor="followedHyperlink"/>
      <w:u w:val="single"/>
    </w:rPr>
  </w:style>
  <w:style w:type="table" w:styleId="Tabellenraster">
    <w:name w:val="Table Grid"/>
    <w:basedOn w:val="NormaleTabelle"/>
    <w:uiPriority w:val="39"/>
    <w:rsid w:val="00A7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daten.didaktikchemie.uni-bayreuth.de/experimente/standard/alt_html/1305_maillardverbindungen.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hyperlink" Target="https://commons.wikimedia.org/wiki/File:Steak_03_bg_040306.jp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FECD-E172-4D7B-A462-2732E3F6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12</Pages>
  <Words>2357</Words>
  <Characters>14856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2020-06-25T10:42:00Z</cp:lastPrinted>
  <dcterms:created xsi:type="dcterms:W3CDTF">2020-06-12T06:53:00Z</dcterms:created>
  <dcterms:modified xsi:type="dcterms:W3CDTF">2020-06-25T10:42:00Z</dcterms:modified>
</cp:coreProperties>
</file>