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E8473B">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551A43" w:rsidRDefault="00551A43"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551A43" w:rsidRDefault="00551A43"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6454149D" w:rsidR="00AE53F0" w:rsidRPr="005F0294" w:rsidRDefault="00E8473B" w:rsidP="005F0294">
      <w:pPr>
        <w:pStyle w:val="Seminar"/>
      </w:pPr>
      <w:r w:rsidRPr="005F0294">
        <w:t>Seminar</w:t>
      </w:r>
      <w:r w:rsidR="00FD7888" w:rsidRPr="005F0294">
        <w:t xml:space="preserve"> „Übungen im Vortragen – </w:t>
      </w:r>
      <w:r w:rsidR="005F0294" w:rsidRPr="005F0294">
        <w:t>OC</w:t>
      </w:r>
      <w:r w:rsidR="00FD7888" w:rsidRPr="005F0294">
        <w:t>“</w:t>
      </w:r>
    </w:p>
    <w:p w14:paraId="61C6F5BC" w14:textId="636D3B8A" w:rsidR="00E8473B" w:rsidRDefault="005F0294" w:rsidP="005633FE">
      <w:pPr>
        <w:pStyle w:val="Titel"/>
      </w:pPr>
      <w:r>
        <w:t>Insektizide und Nervengase</w:t>
      </w:r>
    </w:p>
    <w:p w14:paraId="28CE20D7" w14:textId="62829DD6" w:rsidR="00E8473B" w:rsidRPr="003E7E58" w:rsidRDefault="005F0294" w:rsidP="00E8473B">
      <w:pPr>
        <w:pStyle w:val="Autor"/>
      </w:pPr>
      <w:r w:rsidRPr="003E7E58">
        <w:t xml:space="preserve">Christine Schultheiß, SS 05; Tom-Patrick </w:t>
      </w:r>
      <w:proofErr w:type="spellStart"/>
      <w:r w:rsidRPr="003E7E58">
        <w:t>Szwec</w:t>
      </w:r>
      <w:proofErr w:type="spellEnd"/>
      <w:r w:rsidRPr="003E7E58">
        <w:t>, SS 19</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46E9215C" w14:textId="3FAE4E98" w:rsidR="003E7E58"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bookmarkStart w:id="0" w:name="_GoBack"/>
          <w:bookmarkEnd w:id="0"/>
          <w:r w:rsidR="003E7E58" w:rsidRPr="00815468">
            <w:rPr>
              <w:rStyle w:val="Hyperlink"/>
              <w:noProof/>
            </w:rPr>
            <w:fldChar w:fldCharType="begin"/>
          </w:r>
          <w:r w:rsidR="003E7E58" w:rsidRPr="00815468">
            <w:rPr>
              <w:rStyle w:val="Hyperlink"/>
              <w:noProof/>
            </w:rPr>
            <w:instrText xml:space="preserve"> </w:instrText>
          </w:r>
          <w:r w:rsidR="003E7E58">
            <w:rPr>
              <w:noProof/>
            </w:rPr>
            <w:instrText>HYPERLINK \l "_Toc58225576"</w:instrText>
          </w:r>
          <w:r w:rsidR="003E7E58" w:rsidRPr="00815468">
            <w:rPr>
              <w:rStyle w:val="Hyperlink"/>
              <w:noProof/>
            </w:rPr>
            <w:instrText xml:space="preserve"> </w:instrText>
          </w:r>
          <w:r w:rsidR="003E7E58" w:rsidRPr="00815468">
            <w:rPr>
              <w:rStyle w:val="Hyperlink"/>
              <w:noProof/>
            </w:rPr>
          </w:r>
          <w:r w:rsidR="003E7E58" w:rsidRPr="00815468">
            <w:rPr>
              <w:rStyle w:val="Hyperlink"/>
              <w:noProof/>
            </w:rPr>
            <w:fldChar w:fldCharType="separate"/>
          </w:r>
          <w:r w:rsidR="003E7E58" w:rsidRPr="00815468">
            <w:rPr>
              <w:rStyle w:val="Hyperlink"/>
              <w:noProof/>
            </w:rPr>
            <w:t>1</w:t>
          </w:r>
          <w:r w:rsidR="003E7E58">
            <w:rPr>
              <w:rFonts w:asciiTheme="minorHAnsi" w:eastAsiaTheme="minorEastAsia" w:hAnsiTheme="minorHAnsi"/>
              <w:noProof/>
              <w:sz w:val="22"/>
              <w:lang w:eastAsia="de-DE"/>
            </w:rPr>
            <w:tab/>
          </w:r>
          <w:r w:rsidR="003E7E58" w:rsidRPr="00815468">
            <w:rPr>
              <w:rStyle w:val="Hyperlink"/>
              <w:noProof/>
            </w:rPr>
            <w:t>Unterschiede zwischen Insektiziden und Nervengasen</w:t>
          </w:r>
          <w:r w:rsidR="003E7E58">
            <w:rPr>
              <w:noProof/>
              <w:webHidden/>
            </w:rPr>
            <w:tab/>
          </w:r>
          <w:r w:rsidR="003E7E58">
            <w:rPr>
              <w:noProof/>
              <w:webHidden/>
            </w:rPr>
            <w:fldChar w:fldCharType="begin"/>
          </w:r>
          <w:r w:rsidR="003E7E58">
            <w:rPr>
              <w:noProof/>
              <w:webHidden/>
            </w:rPr>
            <w:instrText xml:space="preserve"> PAGEREF _Toc58225576 \h </w:instrText>
          </w:r>
          <w:r w:rsidR="003E7E58">
            <w:rPr>
              <w:noProof/>
              <w:webHidden/>
            </w:rPr>
          </w:r>
          <w:r w:rsidR="003E7E58">
            <w:rPr>
              <w:noProof/>
              <w:webHidden/>
            </w:rPr>
            <w:fldChar w:fldCharType="separate"/>
          </w:r>
          <w:r w:rsidR="003E7E58">
            <w:rPr>
              <w:noProof/>
              <w:webHidden/>
            </w:rPr>
            <w:t>2</w:t>
          </w:r>
          <w:r w:rsidR="003E7E58">
            <w:rPr>
              <w:noProof/>
              <w:webHidden/>
            </w:rPr>
            <w:fldChar w:fldCharType="end"/>
          </w:r>
          <w:r w:rsidR="003E7E58" w:rsidRPr="00815468">
            <w:rPr>
              <w:rStyle w:val="Hyperlink"/>
              <w:noProof/>
            </w:rPr>
            <w:fldChar w:fldCharType="end"/>
          </w:r>
        </w:p>
        <w:p w14:paraId="78B1ADF8" w14:textId="5E5F987D" w:rsidR="003E7E58" w:rsidRDefault="003E7E58">
          <w:pPr>
            <w:pStyle w:val="Verzeichnis1"/>
            <w:tabs>
              <w:tab w:val="left" w:pos="480"/>
              <w:tab w:val="right" w:leader="dot" w:pos="9344"/>
            </w:tabs>
            <w:rPr>
              <w:rFonts w:asciiTheme="minorHAnsi" w:eastAsiaTheme="minorEastAsia" w:hAnsiTheme="minorHAnsi"/>
              <w:noProof/>
              <w:sz w:val="22"/>
              <w:lang w:eastAsia="de-DE"/>
            </w:rPr>
          </w:pPr>
          <w:hyperlink w:anchor="_Toc58225577" w:history="1">
            <w:r w:rsidRPr="00815468">
              <w:rPr>
                <w:rStyle w:val="Hyperlink"/>
                <w:noProof/>
              </w:rPr>
              <w:t>2</w:t>
            </w:r>
            <w:r>
              <w:rPr>
                <w:rFonts w:asciiTheme="minorHAnsi" w:eastAsiaTheme="minorEastAsia" w:hAnsiTheme="minorHAnsi"/>
                <w:noProof/>
                <w:sz w:val="22"/>
                <w:lang w:eastAsia="de-DE"/>
              </w:rPr>
              <w:tab/>
            </w:r>
            <w:r w:rsidRPr="00815468">
              <w:rPr>
                <w:rStyle w:val="Hyperlink"/>
                <w:noProof/>
              </w:rPr>
              <w:t>Insektizide</w:t>
            </w:r>
            <w:r>
              <w:rPr>
                <w:noProof/>
                <w:webHidden/>
              </w:rPr>
              <w:tab/>
            </w:r>
            <w:r>
              <w:rPr>
                <w:noProof/>
                <w:webHidden/>
              </w:rPr>
              <w:fldChar w:fldCharType="begin"/>
            </w:r>
            <w:r>
              <w:rPr>
                <w:noProof/>
                <w:webHidden/>
              </w:rPr>
              <w:instrText xml:space="preserve"> PAGEREF _Toc58225577 \h </w:instrText>
            </w:r>
            <w:r>
              <w:rPr>
                <w:noProof/>
                <w:webHidden/>
              </w:rPr>
            </w:r>
            <w:r>
              <w:rPr>
                <w:noProof/>
                <w:webHidden/>
              </w:rPr>
              <w:fldChar w:fldCharType="separate"/>
            </w:r>
            <w:r>
              <w:rPr>
                <w:noProof/>
                <w:webHidden/>
              </w:rPr>
              <w:t>3</w:t>
            </w:r>
            <w:r>
              <w:rPr>
                <w:noProof/>
                <w:webHidden/>
              </w:rPr>
              <w:fldChar w:fldCharType="end"/>
            </w:r>
          </w:hyperlink>
        </w:p>
        <w:p w14:paraId="536C0458" w14:textId="3E6ECE52" w:rsidR="003E7E58" w:rsidRDefault="003E7E58">
          <w:pPr>
            <w:pStyle w:val="Verzeichnis2"/>
            <w:tabs>
              <w:tab w:val="left" w:pos="880"/>
              <w:tab w:val="right" w:leader="dot" w:pos="9344"/>
            </w:tabs>
            <w:rPr>
              <w:rFonts w:asciiTheme="minorHAnsi" w:eastAsiaTheme="minorEastAsia" w:hAnsiTheme="minorHAnsi"/>
              <w:noProof/>
              <w:sz w:val="22"/>
              <w:lang w:eastAsia="de-DE"/>
            </w:rPr>
          </w:pPr>
          <w:hyperlink w:anchor="_Toc58225578" w:history="1">
            <w:r w:rsidRPr="00815468">
              <w:rPr>
                <w:rStyle w:val="Hyperlink"/>
                <w:noProof/>
              </w:rPr>
              <w:t>2.1</w:t>
            </w:r>
            <w:r>
              <w:rPr>
                <w:rFonts w:asciiTheme="minorHAnsi" w:eastAsiaTheme="minorEastAsia" w:hAnsiTheme="minorHAnsi"/>
                <w:noProof/>
                <w:sz w:val="22"/>
                <w:lang w:eastAsia="de-DE"/>
              </w:rPr>
              <w:tab/>
            </w:r>
            <w:r w:rsidRPr="00815468">
              <w:rPr>
                <w:rStyle w:val="Hyperlink"/>
                <w:noProof/>
              </w:rPr>
              <w:t>Natürliche Insektizide</w:t>
            </w:r>
            <w:r>
              <w:rPr>
                <w:noProof/>
                <w:webHidden/>
              </w:rPr>
              <w:tab/>
            </w:r>
            <w:r>
              <w:rPr>
                <w:noProof/>
                <w:webHidden/>
              </w:rPr>
              <w:fldChar w:fldCharType="begin"/>
            </w:r>
            <w:r>
              <w:rPr>
                <w:noProof/>
                <w:webHidden/>
              </w:rPr>
              <w:instrText xml:space="preserve"> PAGEREF _Toc58225578 \h </w:instrText>
            </w:r>
            <w:r>
              <w:rPr>
                <w:noProof/>
                <w:webHidden/>
              </w:rPr>
            </w:r>
            <w:r>
              <w:rPr>
                <w:noProof/>
                <w:webHidden/>
              </w:rPr>
              <w:fldChar w:fldCharType="separate"/>
            </w:r>
            <w:r>
              <w:rPr>
                <w:noProof/>
                <w:webHidden/>
              </w:rPr>
              <w:t>3</w:t>
            </w:r>
            <w:r>
              <w:rPr>
                <w:noProof/>
                <w:webHidden/>
              </w:rPr>
              <w:fldChar w:fldCharType="end"/>
            </w:r>
          </w:hyperlink>
        </w:p>
        <w:p w14:paraId="71EF8A8B" w14:textId="34493EC1" w:rsidR="003E7E58" w:rsidRDefault="003E7E58">
          <w:pPr>
            <w:pStyle w:val="Verzeichnis2"/>
            <w:tabs>
              <w:tab w:val="left" w:pos="880"/>
              <w:tab w:val="right" w:leader="dot" w:pos="9344"/>
            </w:tabs>
            <w:rPr>
              <w:rFonts w:asciiTheme="minorHAnsi" w:eastAsiaTheme="minorEastAsia" w:hAnsiTheme="minorHAnsi"/>
              <w:noProof/>
              <w:sz w:val="22"/>
              <w:lang w:eastAsia="de-DE"/>
            </w:rPr>
          </w:pPr>
          <w:hyperlink w:anchor="_Toc58225579" w:history="1">
            <w:r w:rsidRPr="00815468">
              <w:rPr>
                <w:rStyle w:val="Hyperlink"/>
                <w:noProof/>
              </w:rPr>
              <w:t>2.2</w:t>
            </w:r>
            <w:r>
              <w:rPr>
                <w:rFonts w:asciiTheme="minorHAnsi" w:eastAsiaTheme="minorEastAsia" w:hAnsiTheme="minorHAnsi"/>
                <w:noProof/>
                <w:sz w:val="22"/>
                <w:lang w:eastAsia="de-DE"/>
              </w:rPr>
              <w:tab/>
            </w:r>
            <w:r w:rsidRPr="00815468">
              <w:rPr>
                <w:rStyle w:val="Hyperlink"/>
                <w:noProof/>
              </w:rPr>
              <w:t>Synthetische Insektizide</w:t>
            </w:r>
            <w:r>
              <w:rPr>
                <w:noProof/>
                <w:webHidden/>
              </w:rPr>
              <w:tab/>
            </w:r>
            <w:r>
              <w:rPr>
                <w:noProof/>
                <w:webHidden/>
              </w:rPr>
              <w:fldChar w:fldCharType="begin"/>
            </w:r>
            <w:r>
              <w:rPr>
                <w:noProof/>
                <w:webHidden/>
              </w:rPr>
              <w:instrText xml:space="preserve"> PAGEREF _Toc58225579 \h </w:instrText>
            </w:r>
            <w:r>
              <w:rPr>
                <w:noProof/>
                <w:webHidden/>
              </w:rPr>
            </w:r>
            <w:r>
              <w:rPr>
                <w:noProof/>
                <w:webHidden/>
              </w:rPr>
              <w:fldChar w:fldCharType="separate"/>
            </w:r>
            <w:r>
              <w:rPr>
                <w:noProof/>
                <w:webHidden/>
              </w:rPr>
              <w:t>4</w:t>
            </w:r>
            <w:r>
              <w:rPr>
                <w:noProof/>
                <w:webHidden/>
              </w:rPr>
              <w:fldChar w:fldCharType="end"/>
            </w:r>
          </w:hyperlink>
        </w:p>
        <w:p w14:paraId="0DA2E9E4" w14:textId="0EEC40EE" w:rsidR="003E7E58" w:rsidRDefault="003E7E58">
          <w:pPr>
            <w:pStyle w:val="Verzeichnis3"/>
            <w:tabs>
              <w:tab w:val="left" w:pos="1320"/>
              <w:tab w:val="right" w:leader="dot" w:pos="9344"/>
            </w:tabs>
            <w:rPr>
              <w:rFonts w:asciiTheme="minorHAnsi" w:eastAsiaTheme="minorEastAsia" w:hAnsiTheme="minorHAnsi"/>
              <w:noProof/>
              <w:sz w:val="22"/>
              <w:lang w:eastAsia="de-DE"/>
            </w:rPr>
          </w:pPr>
          <w:hyperlink w:anchor="_Toc58225580" w:history="1">
            <w:r w:rsidRPr="00815468">
              <w:rPr>
                <w:rStyle w:val="Hyperlink"/>
                <w:noProof/>
              </w:rPr>
              <w:t>2.2.1</w:t>
            </w:r>
            <w:r>
              <w:rPr>
                <w:rFonts w:asciiTheme="minorHAnsi" w:eastAsiaTheme="minorEastAsia" w:hAnsiTheme="minorHAnsi"/>
                <w:noProof/>
                <w:sz w:val="22"/>
                <w:lang w:eastAsia="de-DE"/>
              </w:rPr>
              <w:tab/>
            </w:r>
            <w:r w:rsidRPr="00815468">
              <w:rPr>
                <w:rStyle w:val="Hyperlink"/>
                <w:noProof/>
              </w:rPr>
              <w:t>Die Chlorkohlenwasserstoffe</w:t>
            </w:r>
            <w:r>
              <w:rPr>
                <w:noProof/>
                <w:webHidden/>
              </w:rPr>
              <w:tab/>
            </w:r>
            <w:r>
              <w:rPr>
                <w:noProof/>
                <w:webHidden/>
              </w:rPr>
              <w:fldChar w:fldCharType="begin"/>
            </w:r>
            <w:r>
              <w:rPr>
                <w:noProof/>
                <w:webHidden/>
              </w:rPr>
              <w:instrText xml:space="preserve"> PAGEREF _Toc58225580 \h </w:instrText>
            </w:r>
            <w:r>
              <w:rPr>
                <w:noProof/>
                <w:webHidden/>
              </w:rPr>
            </w:r>
            <w:r>
              <w:rPr>
                <w:noProof/>
                <w:webHidden/>
              </w:rPr>
              <w:fldChar w:fldCharType="separate"/>
            </w:r>
            <w:r>
              <w:rPr>
                <w:noProof/>
                <w:webHidden/>
              </w:rPr>
              <w:t>4</w:t>
            </w:r>
            <w:r>
              <w:rPr>
                <w:noProof/>
                <w:webHidden/>
              </w:rPr>
              <w:fldChar w:fldCharType="end"/>
            </w:r>
          </w:hyperlink>
        </w:p>
        <w:p w14:paraId="3DF378D0" w14:textId="0A6627D9" w:rsidR="003E7E58" w:rsidRDefault="003E7E58">
          <w:pPr>
            <w:pStyle w:val="Verzeichnis3"/>
            <w:tabs>
              <w:tab w:val="left" w:pos="1320"/>
              <w:tab w:val="right" w:leader="dot" w:pos="9344"/>
            </w:tabs>
            <w:rPr>
              <w:rFonts w:asciiTheme="minorHAnsi" w:eastAsiaTheme="minorEastAsia" w:hAnsiTheme="minorHAnsi"/>
              <w:noProof/>
              <w:sz w:val="22"/>
              <w:lang w:eastAsia="de-DE"/>
            </w:rPr>
          </w:pPr>
          <w:hyperlink w:anchor="_Toc58225581" w:history="1">
            <w:r w:rsidRPr="00815468">
              <w:rPr>
                <w:rStyle w:val="Hyperlink"/>
                <w:noProof/>
              </w:rPr>
              <w:t>2.2.2</w:t>
            </w:r>
            <w:r>
              <w:rPr>
                <w:rFonts w:asciiTheme="minorHAnsi" w:eastAsiaTheme="minorEastAsia" w:hAnsiTheme="minorHAnsi"/>
                <w:noProof/>
                <w:sz w:val="22"/>
                <w:lang w:eastAsia="de-DE"/>
              </w:rPr>
              <w:tab/>
            </w:r>
            <w:r w:rsidRPr="00815468">
              <w:rPr>
                <w:rStyle w:val="Hyperlink"/>
                <w:noProof/>
              </w:rPr>
              <w:t>Die Organophosphate (organische Phosphor-Verbindungen)</w:t>
            </w:r>
            <w:r>
              <w:rPr>
                <w:noProof/>
                <w:webHidden/>
              </w:rPr>
              <w:tab/>
            </w:r>
            <w:r>
              <w:rPr>
                <w:noProof/>
                <w:webHidden/>
              </w:rPr>
              <w:fldChar w:fldCharType="begin"/>
            </w:r>
            <w:r>
              <w:rPr>
                <w:noProof/>
                <w:webHidden/>
              </w:rPr>
              <w:instrText xml:space="preserve"> PAGEREF _Toc58225581 \h </w:instrText>
            </w:r>
            <w:r>
              <w:rPr>
                <w:noProof/>
                <w:webHidden/>
              </w:rPr>
            </w:r>
            <w:r>
              <w:rPr>
                <w:noProof/>
                <w:webHidden/>
              </w:rPr>
              <w:fldChar w:fldCharType="separate"/>
            </w:r>
            <w:r>
              <w:rPr>
                <w:noProof/>
                <w:webHidden/>
              </w:rPr>
              <w:t>5</w:t>
            </w:r>
            <w:r>
              <w:rPr>
                <w:noProof/>
                <w:webHidden/>
              </w:rPr>
              <w:fldChar w:fldCharType="end"/>
            </w:r>
          </w:hyperlink>
        </w:p>
        <w:p w14:paraId="406EAB1D" w14:textId="60458ED1" w:rsidR="003E7E58" w:rsidRDefault="003E7E58">
          <w:pPr>
            <w:pStyle w:val="Verzeichnis1"/>
            <w:tabs>
              <w:tab w:val="left" w:pos="480"/>
              <w:tab w:val="right" w:leader="dot" w:pos="9344"/>
            </w:tabs>
            <w:rPr>
              <w:rFonts w:asciiTheme="minorHAnsi" w:eastAsiaTheme="minorEastAsia" w:hAnsiTheme="minorHAnsi"/>
              <w:noProof/>
              <w:sz w:val="22"/>
              <w:lang w:eastAsia="de-DE"/>
            </w:rPr>
          </w:pPr>
          <w:hyperlink w:anchor="_Toc58225582" w:history="1">
            <w:r w:rsidRPr="00815468">
              <w:rPr>
                <w:rStyle w:val="Hyperlink"/>
                <w:noProof/>
              </w:rPr>
              <w:t>3</w:t>
            </w:r>
            <w:r>
              <w:rPr>
                <w:rFonts w:asciiTheme="minorHAnsi" w:eastAsiaTheme="minorEastAsia" w:hAnsiTheme="minorHAnsi"/>
                <w:noProof/>
                <w:sz w:val="22"/>
                <w:lang w:eastAsia="de-DE"/>
              </w:rPr>
              <w:tab/>
            </w:r>
            <w:r w:rsidRPr="00815468">
              <w:rPr>
                <w:rStyle w:val="Hyperlink"/>
                <w:noProof/>
              </w:rPr>
              <w:t>Organophosphat-Vergiftung</w:t>
            </w:r>
            <w:r>
              <w:rPr>
                <w:noProof/>
                <w:webHidden/>
              </w:rPr>
              <w:tab/>
            </w:r>
            <w:r>
              <w:rPr>
                <w:noProof/>
                <w:webHidden/>
              </w:rPr>
              <w:fldChar w:fldCharType="begin"/>
            </w:r>
            <w:r>
              <w:rPr>
                <w:noProof/>
                <w:webHidden/>
              </w:rPr>
              <w:instrText xml:space="preserve"> PAGEREF _Toc58225582 \h </w:instrText>
            </w:r>
            <w:r>
              <w:rPr>
                <w:noProof/>
                <w:webHidden/>
              </w:rPr>
            </w:r>
            <w:r>
              <w:rPr>
                <w:noProof/>
                <w:webHidden/>
              </w:rPr>
              <w:fldChar w:fldCharType="separate"/>
            </w:r>
            <w:r>
              <w:rPr>
                <w:noProof/>
                <w:webHidden/>
              </w:rPr>
              <w:t>7</w:t>
            </w:r>
            <w:r>
              <w:rPr>
                <w:noProof/>
                <w:webHidden/>
              </w:rPr>
              <w:fldChar w:fldCharType="end"/>
            </w:r>
          </w:hyperlink>
        </w:p>
        <w:p w14:paraId="70A7526C" w14:textId="6C68FE18" w:rsidR="003E7E58" w:rsidRDefault="003E7E58">
          <w:pPr>
            <w:pStyle w:val="Verzeichnis2"/>
            <w:tabs>
              <w:tab w:val="left" w:pos="880"/>
              <w:tab w:val="right" w:leader="dot" w:pos="9344"/>
            </w:tabs>
            <w:rPr>
              <w:rFonts w:asciiTheme="minorHAnsi" w:eastAsiaTheme="minorEastAsia" w:hAnsiTheme="minorHAnsi"/>
              <w:noProof/>
              <w:sz w:val="22"/>
              <w:lang w:eastAsia="de-DE"/>
            </w:rPr>
          </w:pPr>
          <w:hyperlink w:anchor="_Toc58225583" w:history="1">
            <w:r w:rsidRPr="00815468">
              <w:rPr>
                <w:rStyle w:val="Hyperlink"/>
                <w:noProof/>
              </w:rPr>
              <w:t>3.1</w:t>
            </w:r>
            <w:r>
              <w:rPr>
                <w:rFonts w:asciiTheme="minorHAnsi" w:eastAsiaTheme="minorEastAsia" w:hAnsiTheme="minorHAnsi"/>
                <w:noProof/>
                <w:sz w:val="22"/>
                <w:lang w:eastAsia="de-DE"/>
              </w:rPr>
              <w:tab/>
            </w:r>
            <w:r w:rsidRPr="00815468">
              <w:rPr>
                <w:rStyle w:val="Hyperlink"/>
                <w:noProof/>
              </w:rPr>
              <w:t>Biochemische Wirkung der Organophosphate am Beispiel Dimethoat</w:t>
            </w:r>
            <w:r>
              <w:rPr>
                <w:noProof/>
                <w:webHidden/>
              </w:rPr>
              <w:tab/>
            </w:r>
            <w:r>
              <w:rPr>
                <w:noProof/>
                <w:webHidden/>
              </w:rPr>
              <w:fldChar w:fldCharType="begin"/>
            </w:r>
            <w:r>
              <w:rPr>
                <w:noProof/>
                <w:webHidden/>
              </w:rPr>
              <w:instrText xml:space="preserve"> PAGEREF _Toc58225583 \h </w:instrText>
            </w:r>
            <w:r>
              <w:rPr>
                <w:noProof/>
                <w:webHidden/>
              </w:rPr>
            </w:r>
            <w:r>
              <w:rPr>
                <w:noProof/>
                <w:webHidden/>
              </w:rPr>
              <w:fldChar w:fldCharType="separate"/>
            </w:r>
            <w:r>
              <w:rPr>
                <w:noProof/>
                <w:webHidden/>
              </w:rPr>
              <w:t>7</w:t>
            </w:r>
            <w:r>
              <w:rPr>
                <w:noProof/>
                <w:webHidden/>
              </w:rPr>
              <w:fldChar w:fldCharType="end"/>
            </w:r>
          </w:hyperlink>
        </w:p>
        <w:p w14:paraId="5E11DFBC" w14:textId="0A105D3F" w:rsidR="003E7E58" w:rsidRDefault="003E7E58">
          <w:pPr>
            <w:pStyle w:val="Verzeichnis2"/>
            <w:tabs>
              <w:tab w:val="left" w:pos="880"/>
              <w:tab w:val="right" w:leader="dot" w:pos="9344"/>
            </w:tabs>
            <w:rPr>
              <w:rFonts w:asciiTheme="minorHAnsi" w:eastAsiaTheme="minorEastAsia" w:hAnsiTheme="minorHAnsi"/>
              <w:noProof/>
              <w:sz w:val="22"/>
              <w:lang w:eastAsia="de-DE"/>
            </w:rPr>
          </w:pPr>
          <w:hyperlink w:anchor="_Toc58225584" w:history="1">
            <w:r w:rsidRPr="00815468">
              <w:rPr>
                <w:rStyle w:val="Hyperlink"/>
                <w:noProof/>
              </w:rPr>
              <w:t>3.2</w:t>
            </w:r>
            <w:r>
              <w:rPr>
                <w:rFonts w:asciiTheme="minorHAnsi" w:eastAsiaTheme="minorEastAsia" w:hAnsiTheme="minorHAnsi"/>
                <w:noProof/>
                <w:sz w:val="22"/>
                <w:lang w:eastAsia="de-DE"/>
              </w:rPr>
              <w:tab/>
            </w:r>
            <w:r w:rsidRPr="00815468">
              <w:rPr>
                <w:rStyle w:val="Hyperlink"/>
                <w:noProof/>
              </w:rPr>
              <w:t>Therapie einer Oranophosphat-Vergiftung</w:t>
            </w:r>
            <w:r>
              <w:rPr>
                <w:noProof/>
                <w:webHidden/>
              </w:rPr>
              <w:tab/>
            </w:r>
            <w:r>
              <w:rPr>
                <w:noProof/>
                <w:webHidden/>
              </w:rPr>
              <w:fldChar w:fldCharType="begin"/>
            </w:r>
            <w:r>
              <w:rPr>
                <w:noProof/>
                <w:webHidden/>
              </w:rPr>
              <w:instrText xml:space="preserve"> PAGEREF _Toc58225584 \h </w:instrText>
            </w:r>
            <w:r>
              <w:rPr>
                <w:noProof/>
                <w:webHidden/>
              </w:rPr>
            </w:r>
            <w:r>
              <w:rPr>
                <w:noProof/>
                <w:webHidden/>
              </w:rPr>
              <w:fldChar w:fldCharType="separate"/>
            </w:r>
            <w:r>
              <w:rPr>
                <w:noProof/>
                <w:webHidden/>
              </w:rPr>
              <w:t>8</w:t>
            </w:r>
            <w:r>
              <w:rPr>
                <w:noProof/>
                <w:webHidden/>
              </w:rPr>
              <w:fldChar w:fldCharType="end"/>
            </w:r>
          </w:hyperlink>
        </w:p>
        <w:p w14:paraId="6EC11BB7" w14:textId="17C993F0" w:rsidR="003E7E58" w:rsidRDefault="003E7E58">
          <w:pPr>
            <w:pStyle w:val="Verzeichnis1"/>
            <w:tabs>
              <w:tab w:val="left" w:pos="480"/>
              <w:tab w:val="right" w:leader="dot" w:pos="9344"/>
            </w:tabs>
            <w:rPr>
              <w:rFonts w:asciiTheme="minorHAnsi" w:eastAsiaTheme="minorEastAsia" w:hAnsiTheme="minorHAnsi"/>
              <w:noProof/>
              <w:sz w:val="22"/>
              <w:lang w:eastAsia="de-DE"/>
            </w:rPr>
          </w:pPr>
          <w:hyperlink w:anchor="_Toc58225585" w:history="1">
            <w:r w:rsidRPr="00815468">
              <w:rPr>
                <w:rStyle w:val="Hyperlink"/>
                <w:noProof/>
              </w:rPr>
              <w:t>4</w:t>
            </w:r>
            <w:r>
              <w:rPr>
                <w:rFonts w:asciiTheme="minorHAnsi" w:eastAsiaTheme="minorEastAsia" w:hAnsiTheme="minorHAnsi"/>
                <w:noProof/>
                <w:sz w:val="22"/>
                <w:lang w:eastAsia="de-DE"/>
              </w:rPr>
              <w:tab/>
            </w:r>
            <w:r w:rsidRPr="00815468">
              <w:rPr>
                <w:rStyle w:val="Hyperlink"/>
                <w:noProof/>
              </w:rPr>
              <w:t>Nervengase</w:t>
            </w:r>
            <w:r>
              <w:rPr>
                <w:noProof/>
                <w:webHidden/>
              </w:rPr>
              <w:tab/>
            </w:r>
            <w:r>
              <w:rPr>
                <w:noProof/>
                <w:webHidden/>
              </w:rPr>
              <w:fldChar w:fldCharType="begin"/>
            </w:r>
            <w:r>
              <w:rPr>
                <w:noProof/>
                <w:webHidden/>
              </w:rPr>
              <w:instrText xml:space="preserve"> PAGEREF _Toc58225585 \h </w:instrText>
            </w:r>
            <w:r>
              <w:rPr>
                <w:noProof/>
                <w:webHidden/>
              </w:rPr>
            </w:r>
            <w:r>
              <w:rPr>
                <w:noProof/>
                <w:webHidden/>
              </w:rPr>
              <w:fldChar w:fldCharType="separate"/>
            </w:r>
            <w:r>
              <w:rPr>
                <w:noProof/>
                <w:webHidden/>
              </w:rPr>
              <w:t>8</w:t>
            </w:r>
            <w:r>
              <w:rPr>
                <w:noProof/>
                <w:webHidden/>
              </w:rPr>
              <w:fldChar w:fldCharType="end"/>
            </w:r>
          </w:hyperlink>
        </w:p>
        <w:p w14:paraId="5AC765BB" w14:textId="3A4A13DF" w:rsidR="009B4835" w:rsidRDefault="009B4835">
          <w:r>
            <w:rPr>
              <w:b/>
              <w:bCs/>
            </w:rPr>
            <w:fldChar w:fldCharType="end"/>
          </w:r>
        </w:p>
      </w:sdtContent>
    </w:sdt>
    <w:p w14:paraId="06CE8F08" w14:textId="199D3087" w:rsidR="00FD7888" w:rsidRPr="004D389A" w:rsidRDefault="00FD7888" w:rsidP="00886AC5">
      <w:pPr>
        <w:pStyle w:val="EinstiegAbschluss"/>
      </w:pPr>
      <w:bookmarkStart w:id="1" w:name="_Überschrift_1"/>
      <w:bookmarkEnd w:id="1"/>
      <w:r w:rsidRPr="00886AC5">
        <w:rPr>
          <w:rStyle w:val="Fett"/>
        </w:rPr>
        <w:t>Einstieg</w:t>
      </w:r>
      <w:r w:rsidR="00886AC5" w:rsidRPr="00886AC5">
        <w:rPr>
          <w:rStyle w:val="Fett"/>
        </w:rPr>
        <w:t xml:space="preserve"> 1</w:t>
      </w:r>
      <w:r>
        <w:t>:</w:t>
      </w:r>
      <w:r w:rsidR="00886AC5">
        <w:t xml:space="preserve"> </w:t>
      </w:r>
      <w:r w:rsidR="00886AC5">
        <w:rPr>
          <w:rFonts w:cs="Arial"/>
        </w:rPr>
        <w:t>Die Insekten stellen die variantenreichste Klasse im Tierreich dar und sind in fast allen Lebensräumen vertreten. Nach über 600 Millionen Jahren haben sich auf unserem Planeten etwa eine Million verschiedene Insekten-Arten gebildet, 10.000 davon werden als Schädlinge eingestuft. Zu den bekanntesten Pflanzen-Schädlingen zählen die Blattlaus, die weiße Fliege und der Borkenkäfer.</w:t>
      </w:r>
    </w:p>
    <w:p w14:paraId="3E5B6FC1" w14:textId="77777777" w:rsidR="004D389A" w:rsidRPr="00886AC5" w:rsidRDefault="004D389A" w:rsidP="00886AC5">
      <w:pPr>
        <w:pStyle w:val="EinstiegAbschluss"/>
      </w:pPr>
    </w:p>
    <w:p w14:paraId="4D0E36EE" w14:textId="77777777" w:rsidR="00551A43" w:rsidRDefault="00551A43" w:rsidP="00886AC5">
      <w:pPr>
        <w:pStyle w:val="Bilder"/>
        <w:sectPr w:rsidR="00551A43" w:rsidSect="009B4835">
          <w:footerReference w:type="default" r:id="rId9"/>
          <w:pgSz w:w="11906" w:h="16838"/>
          <w:pgMar w:top="851" w:right="1134" w:bottom="851" w:left="1418" w:header="0" w:footer="0" w:gutter="0"/>
          <w:cols w:space="708"/>
          <w:titlePg/>
          <w:docGrid w:linePitch="360"/>
        </w:sectPr>
      </w:pPr>
    </w:p>
    <w:p w14:paraId="357CE7B7" w14:textId="164AC257" w:rsidR="00886AC5" w:rsidRDefault="00886AC5" w:rsidP="00886AC5">
      <w:pPr>
        <w:pStyle w:val="Bilder"/>
      </w:pPr>
      <w:r>
        <w:rPr>
          <w:lang w:eastAsia="de-DE"/>
        </w:rPr>
        <w:lastRenderedPageBreak/>
        <w:drawing>
          <wp:inline distT="0" distB="0" distL="0" distR="0" wp14:anchorId="7D665931" wp14:editId="07574B35">
            <wp:extent cx="1725930" cy="1567815"/>
            <wp:effectExtent l="0" t="0" r="7620" b="0"/>
            <wp:docPr id="2" name="Grafik 2" descr="Z:\vivaorg_10150105\ORG\W3Seiten\aktuell\umat\insektizide\blattla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vivaorg_10150105\ORG\W3Seiten\aktuell\umat\insektizide\blattlau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5930" cy="1567815"/>
                    </a:xfrm>
                    <a:prstGeom prst="rect">
                      <a:avLst/>
                    </a:prstGeom>
                    <a:noFill/>
                    <a:ln>
                      <a:noFill/>
                    </a:ln>
                  </pic:spPr>
                </pic:pic>
              </a:graphicData>
            </a:graphic>
          </wp:inline>
        </w:drawing>
      </w:r>
    </w:p>
    <w:p w14:paraId="0A1C4E00" w14:textId="70DA2080" w:rsidR="00886AC5" w:rsidRDefault="00886AC5" w:rsidP="00886AC5">
      <w:pPr>
        <w:pStyle w:val="Beschriftung"/>
      </w:pPr>
      <w:r>
        <w:t xml:space="preserve">Abb. </w:t>
      </w:r>
      <w:fldSimple w:instr=" SEQ Abb. \* ARABIC ">
        <w:r w:rsidR="003E7E58">
          <w:rPr>
            <w:noProof/>
          </w:rPr>
          <w:t>1</w:t>
        </w:r>
      </w:fldSimple>
      <w:r>
        <w:t>: Blattlaus [</w:t>
      </w:r>
      <w:r>
        <w:fldChar w:fldCharType="begin"/>
      </w:r>
      <w:r>
        <w:instrText xml:space="preserve"> REF _Ref54174016 \r \h </w:instrText>
      </w:r>
      <w:r>
        <w:fldChar w:fldCharType="separate"/>
      </w:r>
      <w:r w:rsidR="003E7E58">
        <w:t>3</w:t>
      </w:r>
      <w:r>
        <w:fldChar w:fldCharType="end"/>
      </w:r>
      <w:r>
        <w:t>]</w:t>
      </w:r>
    </w:p>
    <w:p w14:paraId="0B363E64" w14:textId="7DC76A2B" w:rsidR="00886AC5" w:rsidRDefault="00886AC5" w:rsidP="004D389A">
      <w:pPr>
        <w:pStyle w:val="Bilder"/>
        <w:spacing w:before="480"/>
      </w:pPr>
      <w:r>
        <w:rPr>
          <w:lang w:eastAsia="de-DE"/>
        </w:rPr>
        <w:lastRenderedPageBreak/>
        <w:drawing>
          <wp:inline distT="0" distB="0" distL="0" distR="0" wp14:anchorId="4C14AB04" wp14:editId="4B7163A5">
            <wp:extent cx="1912620" cy="1567815"/>
            <wp:effectExtent l="0" t="0" r="0" b="0"/>
            <wp:docPr id="3" name="Grafik 3" descr="Z:\vivaorg_10150105\ORG\W3Seiten\aktuell\umat\insektizide\weissefli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vivaorg_10150105\ORG\W3Seiten\aktuell\umat\insektizide\weisseflieg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2620" cy="1567815"/>
                    </a:xfrm>
                    <a:prstGeom prst="rect">
                      <a:avLst/>
                    </a:prstGeom>
                    <a:noFill/>
                    <a:ln>
                      <a:noFill/>
                    </a:ln>
                  </pic:spPr>
                </pic:pic>
              </a:graphicData>
            </a:graphic>
          </wp:inline>
        </w:drawing>
      </w:r>
    </w:p>
    <w:p w14:paraId="6640DE64" w14:textId="24070C28" w:rsidR="00886AC5" w:rsidRDefault="00886AC5" w:rsidP="00886AC5">
      <w:pPr>
        <w:pStyle w:val="Beschriftung"/>
      </w:pPr>
      <w:r>
        <w:t xml:space="preserve">Abb. </w:t>
      </w:r>
      <w:fldSimple w:instr=" SEQ Abb. \* ARABIC ">
        <w:r w:rsidR="003E7E58">
          <w:rPr>
            <w:noProof/>
          </w:rPr>
          <w:t>2</w:t>
        </w:r>
      </w:fldSimple>
      <w:r>
        <w:t>: weiße Fliege [</w:t>
      </w:r>
      <w:r>
        <w:fldChar w:fldCharType="begin"/>
      </w:r>
      <w:r>
        <w:instrText xml:space="preserve"> REF _Ref54174041 \r \h </w:instrText>
      </w:r>
      <w:r>
        <w:fldChar w:fldCharType="separate"/>
      </w:r>
      <w:r w:rsidR="003E7E58">
        <w:t>4</w:t>
      </w:r>
      <w:r>
        <w:fldChar w:fldCharType="end"/>
      </w:r>
      <w:r>
        <w:t>]</w:t>
      </w:r>
    </w:p>
    <w:p w14:paraId="71D0E912" w14:textId="408F9DF5" w:rsidR="00886AC5" w:rsidRDefault="00886AC5" w:rsidP="004D389A">
      <w:pPr>
        <w:pStyle w:val="Bilder"/>
        <w:spacing w:before="480"/>
      </w:pPr>
      <w:r>
        <w:rPr>
          <w:lang w:eastAsia="de-DE"/>
        </w:rPr>
        <w:lastRenderedPageBreak/>
        <w:drawing>
          <wp:inline distT="0" distB="0" distL="0" distR="0" wp14:anchorId="12C94F4E" wp14:editId="25F43DCA">
            <wp:extent cx="1903730" cy="1483360"/>
            <wp:effectExtent l="0" t="0" r="1270" b="2540"/>
            <wp:docPr id="4" name="Grafik 4" descr="borkenkae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rkenkaef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3730" cy="1483360"/>
                    </a:xfrm>
                    <a:prstGeom prst="rect">
                      <a:avLst/>
                    </a:prstGeom>
                    <a:noFill/>
                    <a:ln>
                      <a:noFill/>
                    </a:ln>
                  </pic:spPr>
                </pic:pic>
              </a:graphicData>
            </a:graphic>
          </wp:inline>
        </w:drawing>
      </w:r>
    </w:p>
    <w:p w14:paraId="60ABA3F5" w14:textId="3FCB077E" w:rsidR="00886AC5" w:rsidRDefault="00886AC5" w:rsidP="00886AC5">
      <w:pPr>
        <w:pStyle w:val="Beschriftung"/>
      </w:pPr>
      <w:r>
        <w:t xml:space="preserve">Abb. </w:t>
      </w:r>
      <w:fldSimple w:instr=" SEQ Abb. \* ARABIC ">
        <w:r w:rsidR="003E7E58">
          <w:rPr>
            <w:noProof/>
          </w:rPr>
          <w:t>3</w:t>
        </w:r>
      </w:fldSimple>
      <w:r>
        <w:t>: Borkenkäfer [</w:t>
      </w:r>
      <w:r>
        <w:fldChar w:fldCharType="begin"/>
      </w:r>
      <w:r>
        <w:instrText xml:space="preserve"> REF _Ref54174065 \r \h </w:instrText>
      </w:r>
      <w:r>
        <w:fldChar w:fldCharType="separate"/>
      </w:r>
      <w:r w:rsidR="003E7E58">
        <w:t>8</w:t>
      </w:r>
      <w:r>
        <w:fldChar w:fldCharType="end"/>
      </w:r>
      <w:r>
        <w:t>]</w:t>
      </w:r>
    </w:p>
    <w:p w14:paraId="79C67994" w14:textId="77777777" w:rsidR="00551A43" w:rsidRDefault="00551A43" w:rsidP="00886AC5">
      <w:pPr>
        <w:pStyle w:val="EinstiegAbschluss"/>
        <w:sectPr w:rsidR="00551A43" w:rsidSect="00551A43">
          <w:type w:val="continuous"/>
          <w:pgSz w:w="11906" w:h="16838"/>
          <w:pgMar w:top="851" w:right="1134" w:bottom="851" w:left="1418" w:header="0" w:footer="0" w:gutter="0"/>
          <w:cols w:num="3" w:space="708"/>
          <w:titlePg/>
          <w:docGrid w:linePitch="360"/>
        </w:sectPr>
      </w:pPr>
    </w:p>
    <w:p w14:paraId="07E5809E" w14:textId="355E328F" w:rsidR="00886AC5" w:rsidRDefault="00886AC5" w:rsidP="00886AC5">
      <w:pPr>
        <w:pStyle w:val="EinstiegAbschluss"/>
      </w:pPr>
      <w:r>
        <w:lastRenderedPageBreak/>
        <w:t>Doch auch die Anopheles-Mücke, bekannt als Überträger des Malaria-Erregers stellt einen nicht zu verachtenden Schädling dar. Alle 30 Sekunden stirbt in Afrika ein Kind an den Folgen dieser Krankheit. Weltweit infizieren sich 300 Millionen Menschen jährlich mit dem Erreger.</w:t>
      </w:r>
    </w:p>
    <w:p w14:paraId="67627A2A" w14:textId="40AF2BBE" w:rsidR="00886AC5" w:rsidRDefault="00886AC5" w:rsidP="00886AC5">
      <w:pPr>
        <w:pStyle w:val="Bilder"/>
      </w:pPr>
      <w:r>
        <w:rPr>
          <w:lang w:eastAsia="de-DE"/>
        </w:rPr>
        <w:lastRenderedPageBreak/>
        <w:drawing>
          <wp:inline distT="0" distB="0" distL="0" distR="0" wp14:anchorId="5D1C5D1E" wp14:editId="528CA573">
            <wp:extent cx="5710555" cy="2827020"/>
            <wp:effectExtent l="0" t="0" r="4445" b="0"/>
            <wp:docPr id="5" name="Grafik 5" descr="Z:\vivaorg_10150105\ORG\W3Seiten\aktuell\umat\insektizide\verbreit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vivaorg_10150105\ORG\W3Seiten\aktuell\umat\insektizide\verbreitun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0555" cy="2827020"/>
                    </a:xfrm>
                    <a:prstGeom prst="rect">
                      <a:avLst/>
                    </a:prstGeom>
                    <a:noFill/>
                    <a:ln>
                      <a:noFill/>
                    </a:ln>
                  </pic:spPr>
                </pic:pic>
              </a:graphicData>
            </a:graphic>
          </wp:inline>
        </w:drawing>
      </w:r>
    </w:p>
    <w:p w14:paraId="1B2DECD8" w14:textId="114A96A2" w:rsidR="00886AC5" w:rsidRDefault="00886AC5" w:rsidP="00886AC5">
      <w:pPr>
        <w:pStyle w:val="Beschriftung"/>
      </w:pPr>
      <w:r>
        <w:t xml:space="preserve">Abb. </w:t>
      </w:r>
      <w:fldSimple w:instr=" SEQ Abb. \* ARABIC ">
        <w:r w:rsidR="003E7E58">
          <w:rPr>
            <w:noProof/>
          </w:rPr>
          <w:t>4</w:t>
        </w:r>
      </w:fldSimple>
      <w:r>
        <w:t>: Verbreitungsgebiete der Malaria [</w:t>
      </w:r>
      <w:r>
        <w:fldChar w:fldCharType="begin"/>
      </w:r>
      <w:r>
        <w:instrText xml:space="preserve"> REF _Ref54174112 \r \h </w:instrText>
      </w:r>
      <w:r>
        <w:fldChar w:fldCharType="separate"/>
      </w:r>
      <w:r w:rsidR="003E7E58">
        <w:t>12</w:t>
      </w:r>
      <w:r>
        <w:fldChar w:fldCharType="end"/>
      </w:r>
      <w:r>
        <w:t>]</w:t>
      </w:r>
    </w:p>
    <w:p w14:paraId="781E4375" w14:textId="32B45A09" w:rsidR="00886AC5" w:rsidRDefault="00886AC5" w:rsidP="00886AC5">
      <w:pPr>
        <w:pStyle w:val="EinstiegAbschluss"/>
      </w:pPr>
      <w:r>
        <w:t>Wie kann man sich nun gegen diese Schädlinge wehren bzw. kann man sich dagegen überhaupt zur Wehr setzen?</w:t>
      </w:r>
    </w:p>
    <w:p w14:paraId="4BEEC7BC" w14:textId="13F01375" w:rsidR="00886AC5" w:rsidRPr="00886AC5" w:rsidRDefault="00886AC5" w:rsidP="00886AC5">
      <w:pPr>
        <w:pStyle w:val="EinstiegAbschluss"/>
      </w:pPr>
      <w:r w:rsidRPr="00886AC5">
        <w:rPr>
          <w:rStyle w:val="Fett"/>
        </w:rPr>
        <w:t>Einstieg 2</w:t>
      </w:r>
      <w:r>
        <w:t xml:space="preserve">: </w:t>
      </w:r>
      <w:r>
        <w:rPr>
          <w:rFonts w:cs="Arial"/>
        </w:rPr>
        <w:t>Durch die rasant wachsende Bevölkerung steigt auch der Bedarf an Nahrungsmittel enorm. Um diese Nachfrage decken zu können, ist der Mensch dazu gezwungen Pflanzen zu züchten, die schneller und ertragreicher wachsen. Allerdings führt das dazu, dass die Pflanzen andere Prozesse, wie die Bildung sekundärer Pflanzen-Stoffe, zum Schutz vor Fress-Feinden vernachlässigen. An diesem Punkt greift der Mensch ein und schützt seine Erzeugnisse durch synthetisch hergestellte Insektizide. Doch die Kritik wächst.</w:t>
      </w:r>
    </w:p>
    <w:p w14:paraId="3D51DEDA" w14:textId="57A4587A" w:rsidR="00E8473B" w:rsidRDefault="00886AC5" w:rsidP="008A524D">
      <w:pPr>
        <w:pStyle w:val="berschrift1"/>
      </w:pPr>
      <w:bookmarkStart w:id="2" w:name="_Toc58225576"/>
      <w:r>
        <w:t>Unterschiede zwischen Insektiziden und Nervengasen</w:t>
      </w:r>
      <w:bookmarkEnd w:id="2"/>
    </w:p>
    <w:p w14:paraId="2FF39D0F" w14:textId="18AF9830" w:rsidR="00886AC5" w:rsidRDefault="00886AC5" w:rsidP="00886AC5">
      <w:pPr>
        <w:pStyle w:val="Grn"/>
      </w:pPr>
      <w:r w:rsidRPr="00886AC5">
        <w:rPr>
          <w:rStyle w:val="Fett"/>
        </w:rPr>
        <w:t>Insektizide</w:t>
      </w:r>
      <w:r w:rsidRPr="00886AC5">
        <w:t xml:space="preserve"> sind chemische Stoffe, die zur Abtötung von Insekten und deren Entwicklungsstadien verwendet werden.</w:t>
      </w:r>
    </w:p>
    <w:p w14:paraId="236E39EA" w14:textId="2F639EDB" w:rsidR="00886AC5" w:rsidRDefault="00886AC5" w:rsidP="00886AC5">
      <w:r>
        <w:t>Sie werden in der Landwirtschaft, zum Vorrats- und Material-Schutz, sowie im Hygiene-Bereich eingesetzt. Insektizide wirken in der Regel als Nerven-Gift auf das Nerven-System der Insekten ein. Die Aufnahme der Wirkstoffe kann als Atem-Gift über die Atemwege, als Fraß-Gift über den Verdauungstrakt oder als Kontakt-Gift nach Berührung erfolgen.</w:t>
      </w:r>
    </w:p>
    <w:p w14:paraId="1BD20CFB" w14:textId="6E3BEC78" w:rsidR="00886AC5" w:rsidRDefault="00886AC5" w:rsidP="00886AC5">
      <w:r>
        <w:t>Wirkstoff-Gruppen sind:</w:t>
      </w:r>
    </w:p>
    <w:p w14:paraId="0BEBBB9F" w14:textId="5C683292" w:rsidR="00886AC5" w:rsidRDefault="00886AC5" w:rsidP="003E7E58">
      <w:pPr>
        <w:pStyle w:val="Liste2Aufzhlung"/>
        <w:spacing w:before="0"/>
      </w:pPr>
      <w:r>
        <w:t>Natur-Stoffe wie Pyrethrum</w:t>
      </w:r>
    </w:p>
    <w:p w14:paraId="2468E781" w14:textId="70DB54AC" w:rsidR="00886AC5" w:rsidRDefault="00886AC5" w:rsidP="003E7E58">
      <w:pPr>
        <w:pStyle w:val="Liste2Aufzhlung"/>
        <w:spacing w:before="0"/>
      </w:pPr>
      <w:r>
        <w:t>Pyrethroide</w:t>
      </w:r>
    </w:p>
    <w:p w14:paraId="294C42BF" w14:textId="7D2F8A0E" w:rsidR="00886AC5" w:rsidRDefault="00886AC5" w:rsidP="003E7E58">
      <w:pPr>
        <w:pStyle w:val="Liste2Aufzhlung"/>
        <w:spacing w:before="0"/>
      </w:pPr>
      <w:proofErr w:type="spellStart"/>
      <w:r>
        <w:t>Carbamate</w:t>
      </w:r>
      <w:proofErr w:type="spellEnd"/>
    </w:p>
    <w:p w14:paraId="23D03452" w14:textId="0B18C61D" w:rsidR="00886AC5" w:rsidRDefault="004D389A" w:rsidP="00886AC5">
      <w:pPr>
        <w:pStyle w:val="Bilder"/>
      </w:pPr>
      <w:r>
        <w:rPr>
          <w:lang w:eastAsia="de-DE"/>
        </w:rPr>
        <w:drawing>
          <wp:inline distT="0" distB="0" distL="0" distR="0" wp14:anchorId="40A7FE5B" wp14:editId="3997AEC6">
            <wp:extent cx="1805305" cy="1793240"/>
            <wp:effectExtent l="0" t="0" r="4445"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5305" cy="1793240"/>
                    </a:xfrm>
                    <a:prstGeom prst="rect">
                      <a:avLst/>
                    </a:prstGeom>
                    <a:noFill/>
                    <a:ln>
                      <a:noFill/>
                    </a:ln>
                  </pic:spPr>
                </pic:pic>
              </a:graphicData>
            </a:graphic>
          </wp:inline>
        </w:drawing>
      </w:r>
    </w:p>
    <w:p w14:paraId="39BDC86B" w14:textId="3D333A25" w:rsidR="00886AC5" w:rsidRDefault="00551A43" w:rsidP="00551A43">
      <w:pPr>
        <w:pStyle w:val="Beschriftung"/>
      </w:pPr>
      <w:r>
        <w:lastRenderedPageBreak/>
        <w:t xml:space="preserve">Abb. </w:t>
      </w:r>
      <w:fldSimple w:instr=" SEQ Abb. \* ARABIC ">
        <w:r w:rsidR="003E7E58">
          <w:rPr>
            <w:noProof/>
          </w:rPr>
          <w:t>5</w:t>
        </w:r>
      </w:fldSimple>
      <w:r>
        <w:t xml:space="preserve">: </w:t>
      </w:r>
      <w:proofErr w:type="spellStart"/>
      <w:r w:rsidR="00886AC5">
        <w:t>Carbaryl</w:t>
      </w:r>
      <w:proofErr w:type="spellEnd"/>
    </w:p>
    <w:p w14:paraId="3B75FE82" w14:textId="2160F64C" w:rsidR="00886AC5" w:rsidRDefault="00886AC5" w:rsidP="00886AC5">
      <w:pPr>
        <w:pStyle w:val="Liste2Aufzhlung"/>
      </w:pPr>
      <w:proofErr w:type="spellStart"/>
      <w:r>
        <w:t>Alkenylester</w:t>
      </w:r>
      <w:proofErr w:type="spellEnd"/>
    </w:p>
    <w:p w14:paraId="1FD59169" w14:textId="2E34546D" w:rsidR="00886AC5" w:rsidRDefault="00886AC5" w:rsidP="00886AC5">
      <w:pPr>
        <w:pStyle w:val="Liste2Aufzhlung"/>
      </w:pPr>
      <w:proofErr w:type="spellStart"/>
      <w:r>
        <w:t>Pyridylmethylamine</w:t>
      </w:r>
      <w:proofErr w:type="spellEnd"/>
    </w:p>
    <w:p w14:paraId="2897A7AD" w14:textId="1AE3AEE6" w:rsidR="00886AC5" w:rsidRDefault="004D389A" w:rsidP="00886AC5">
      <w:pPr>
        <w:pStyle w:val="Bilder"/>
      </w:pPr>
      <w:r>
        <w:rPr>
          <w:lang w:eastAsia="de-DE"/>
        </w:rPr>
        <w:drawing>
          <wp:inline distT="0" distB="0" distL="0" distR="0" wp14:anchorId="4ADC9707" wp14:editId="074C72FB">
            <wp:extent cx="2545715" cy="1411605"/>
            <wp:effectExtent l="0" t="0" r="6985"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5715" cy="1411605"/>
                    </a:xfrm>
                    <a:prstGeom prst="rect">
                      <a:avLst/>
                    </a:prstGeom>
                    <a:noFill/>
                    <a:ln>
                      <a:noFill/>
                    </a:ln>
                  </pic:spPr>
                </pic:pic>
              </a:graphicData>
            </a:graphic>
          </wp:inline>
        </w:drawing>
      </w:r>
    </w:p>
    <w:p w14:paraId="49D91846" w14:textId="73744872" w:rsidR="00886AC5" w:rsidRDefault="00551A43" w:rsidP="00551A43">
      <w:pPr>
        <w:pStyle w:val="Beschriftung"/>
      </w:pPr>
      <w:r>
        <w:t xml:space="preserve">Abb. </w:t>
      </w:r>
      <w:fldSimple w:instr=" SEQ Abb. \* ARABIC ">
        <w:r w:rsidR="003E7E58">
          <w:rPr>
            <w:noProof/>
          </w:rPr>
          <w:t>6</w:t>
        </w:r>
      </w:fldSimple>
      <w:r>
        <w:t xml:space="preserve">: </w:t>
      </w:r>
      <w:proofErr w:type="spellStart"/>
      <w:r w:rsidR="00886AC5">
        <w:t>Acetamiprid</w:t>
      </w:r>
      <w:proofErr w:type="spellEnd"/>
    </w:p>
    <w:p w14:paraId="5BBC945A" w14:textId="45E14DE7" w:rsidR="00886AC5" w:rsidRDefault="00886AC5" w:rsidP="00886AC5">
      <w:pPr>
        <w:pStyle w:val="Liste2Aufzhlung"/>
      </w:pPr>
      <w:r>
        <w:t>Chlorkohlenwasserstoffe</w:t>
      </w:r>
    </w:p>
    <w:p w14:paraId="6F7674BA" w14:textId="4ECD6697" w:rsidR="00886AC5" w:rsidRDefault="00886AC5" w:rsidP="00886AC5">
      <w:pPr>
        <w:pStyle w:val="Liste2Aufzhlung"/>
      </w:pPr>
      <w:r>
        <w:t>organische Phosphorsäureester</w:t>
      </w:r>
    </w:p>
    <w:p w14:paraId="38E5827A" w14:textId="22AADE1E" w:rsidR="00886AC5" w:rsidRDefault="00886AC5" w:rsidP="00886AC5">
      <w:pPr>
        <w:rPr>
          <w:rFonts w:cs="Arial"/>
        </w:rPr>
      </w:pPr>
      <w:r>
        <w:rPr>
          <w:rFonts w:cs="Arial"/>
        </w:rPr>
        <w:t>Außerdem gibt es Insektizide auf Basis von Pilzen, Fadenwürmer, Bakterien und Viren.</w:t>
      </w:r>
    </w:p>
    <w:p w14:paraId="12682975" w14:textId="004618B4" w:rsidR="00886AC5" w:rsidRDefault="00886AC5" w:rsidP="00886AC5">
      <w:pPr>
        <w:pStyle w:val="Grn"/>
      </w:pPr>
      <w:r>
        <w:rPr>
          <w:b/>
          <w:bCs/>
        </w:rPr>
        <w:t>Nervengase</w:t>
      </w:r>
      <w:r>
        <w:t xml:space="preserve"> sind chemische Kampfstoffe wie VX, Sarin, Soman und Tabun.</w:t>
      </w:r>
    </w:p>
    <w:p w14:paraId="1C2E4FBD" w14:textId="561DFA3A" w:rsidR="00886AC5" w:rsidRDefault="00886AC5" w:rsidP="00886AC5">
      <w:r>
        <w:t>Sie wirken als Nerven-Gifte und blockieren an den Synapsen die chemische Reiz-Übertragung der Nerven. Alle Nerven-Gase werden über die Haut oder über die Atmung aufgenommen.</w:t>
      </w:r>
    </w:p>
    <w:p w14:paraId="571566B9" w14:textId="5A61E11C" w:rsidR="00886AC5" w:rsidRDefault="00886AC5" w:rsidP="00886AC5">
      <w:pPr>
        <w:pStyle w:val="berschrift1"/>
      </w:pPr>
      <w:bookmarkStart w:id="3" w:name="_Toc58225577"/>
      <w:r>
        <w:t>Insektizide</w:t>
      </w:r>
      <w:bookmarkEnd w:id="3"/>
    </w:p>
    <w:p w14:paraId="7805D37F" w14:textId="2D701089" w:rsidR="00886AC5" w:rsidRDefault="00886AC5" w:rsidP="00886AC5">
      <w:pPr>
        <w:pStyle w:val="berschrift2"/>
      </w:pPr>
      <w:bookmarkStart w:id="4" w:name="_Toc58225578"/>
      <w:r>
        <w:t>Natürliche Insektizide</w:t>
      </w:r>
      <w:bookmarkEnd w:id="4"/>
    </w:p>
    <w:p w14:paraId="3F373535" w14:textId="7B45A52B" w:rsidR="00886AC5" w:rsidRDefault="00886AC5" w:rsidP="00886AC5">
      <w:r>
        <w:t>Zu den natürlichen Insektiziden zählen:</w:t>
      </w:r>
    </w:p>
    <w:p w14:paraId="39DE6A51" w14:textId="718A4802" w:rsidR="00886AC5" w:rsidRPr="00886AC5" w:rsidRDefault="00886AC5" w:rsidP="00886AC5">
      <w:pPr>
        <w:pStyle w:val="Liste2Aufzhlung"/>
      </w:pPr>
      <w:r w:rsidRPr="00AA05EC">
        <w:rPr>
          <w:rStyle w:val="Fett"/>
        </w:rPr>
        <w:t>Alkaloide</w:t>
      </w:r>
      <w:r>
        <w:t xml:space="preserve">: </w:t>
      </w:r>
      <w:r>
        <w:rPr>
          <w:rFonts w:cs="Arial"/>
        </w:rPr>
        <w:t>Chemisch gesehen stellen die Alkaloide keine einheitliche Stoff-Gruppe dar. Bei Alkaloiden handelt es sich um organische, meist basische und stickstoffhaltige Verbindungen.</w:t>
      </w:r>
    </w:p>
    <w:p w14:paraId="60F96950" w14:textId="760EB4C6" w:rsidR="00886AC5" w:rsidRDefault="00886AC5" w:rsidP="00886AC5">
      <w:pPr>
        <w:pStyle w:val="Liste2Aufzhlung"/>
        <w:numPr>
          <w:ilvl w:val="3"/>
          <w:numId w:val="19"/>
        </w:numPr>
      </w:pPr>
      <w:r w:rsidRPr="00AA05EC">
        <w:t>Beispiel</w:t>
      </w:r>
      <w:r>
        <w:t>: Das aus der Tabak-Pflanze gewonnene Nikotin</w:t>
      </w:r>
    </w:p>
    <w:p w14:paraId="2D39F5E9" w14:textId="77777777" w:rsidR="00AA05EC" w:rsidRDefault="00AA05EC" w:rsidP="00886AC5">
      <w:pPr>
        <w:pStyle w:val="Liste2Aufzhlung"/>
        <w:numPr>
          <w:ilvl w:val="3"/>
          <w:numId w:val="19"/>
        </w:numPr>
      </w:pPr>
    </w:p>
    <w:p w14:paraId="51F8D8CB" w14:textId="77777777" w:rsidR="00AA05EC" w:rsidRDefault="00AA05EC" w:rsidP="00AA05EC">
      <w:pPr>
        <w:pStyle w:val="Bilder"/>
        <w:sectPr w:rsidR="00AA05EC" w:rsidSect="00551A43">
          <w:type w:val="continuous"/>
          <w:pgSz w:w="11906" w:h="16838"/>
          <w:pgMar w:top="851" w:right="1134" w:bottom="851" w:left="1418" w:header="0" w:footer="0" w:gutter="0"/>
          <w:cols w:space="708"/>
          <w:titlePg/>
          <w:docGrid w:linePitch="360"/>
        </w:sectPr>
      </w:pPr>
    </w:p>
    <w:p w14:paraId="106D8CBF" w14:textId="155A1915" w:rsidR="00886AC5" w:rsidRDefault="004D389A" w:rsidP="00AA05EC">
      <w:pPr>
        <w:pStyle w:val="Bilder"/>
      </w:pPr>
      <w:r>
        <w:rPr>
          <w:lang w:eastAsia="de-DE"/>
        </w:rPr>
        <w:lastRenderedPageBreak/>
        <w:drawing>
          <wp:inline distT="0" distB="0" distL="0" distR="0" wp14:anchorId="606AD726" wp14:editId="2D5E4A6E">
            <wp:extent cx="1726565" cy="1038860"/>
            <wp:effectExtent l="0" t="0" r="6985" b="889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6565" cy="1038860"/>
                    </a:xfrm>
                    <a:prstGeom prst="rect">
                      <a:avLst/>
                    </a:prstGeom>
                    <a:noFill/>
                    <a:ln>
                      <a:noFill/>
                    </a:ln>
                  </pic:spPr>
                </pic:pic>
              </a:graphicData>
            </a:graphic>
          </wp:inline>
        </w:drawing>
      </w:r>
    </w:p>
    <w:p w14:paraId="4FBF3877" w14:textId="3CB9CCC9" w:rsidR="00AA05EC" w:rsidRDefault="00551A43" w:rsidP="00551A43">
      <w:pPr>
        <w:pStyle w:val="Beschriftung"/>
      </w:pPr>
      <w:r>
        <w:t xml:space="preserve">Abb. </w:t>
      </w:r>
      <w:fldSimple w:instr=" SEQ Abb. \* ARABIC ">
        <w:r w:rsidR="003E7E58">
          <w:rPr>
            <w:noProof/>
          </w:rPr>
          <w:t>7</w:t>
        </w:r>
      </w:fldSimple>
      <w:r>
        <w:t xml:space="preserve">: </w:t>
      </w:r>
      <w:r w:rsidR="00AA05EC">
        <w:t>Nikotin</w:t>
      </w:r>
    </w:p>
    <w:p w14:paraId="5AFED4A0" w14:textId="20BDACCF" w:rsidR="00AA05EC" w:rsidRDefault="003E7E58" w:rsidP="00AA05EC">
      <w:pPr>
        <w:pStyle w:val="Bilder"/>
      </w:pPr>
      <w:r>
        <w:lastRenderedPageBreak/>
        <w:pict w14:anchorId="0FB1F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42.5pt">
            <v:imagedata r:id="rId17" o:title="Tabakpflanze_neu"/>
          </v:shape>
        </w:pict>
      </w:r>
    </w:p>
    <w:p w14:paraId="279B5366" w14:textId="4A69B51D" w:rsidR="00AA05EC" w:rsidRDefault="00AA05EC" w:rsidP="00AA05EC">
      <w:pPr>
        <w:pStyle w:val="Beschriftung"/>
      </w:pPr>
      <w:r>
        <w:t xml:space="preserve">Abb. </w:t>
      </w:r>
      <w:fldSimple w:instr=" SEQ Abb. \* ARABIC ">
        <w:r w:rsidR="003E7E58">
          <w:rPr>
            <w:noProof/>
          </w:rPr>
          <w:t>8</w:t>
        </w:r>
      </w:fldSimple>
      <w:r>
        <w:t>: Tabak-Pflanze [</w:t>
      </w:r>
      <w:r>
        <w:fldChar w:fldCharType="begin"/>
      </w:r>
      <w:r>
        <w:instrText xml:space="preserve"> REF _Ref54174753 \r \h </w:instrText>
      </w:r>
      <w:r>
        <w:fldChar w:fldCharType="separate"/>
      </w:r>
      <w:r w:rsidR="003E7E58">
        <w:t>13</w:t>
      </w:r>
      <w:r>
        <w:fldChar w:fldCharType="end"/>
      </w:r>
      <w:r>
        <w:t>]</w:t>
      </w:r>
    </w:p>
    <w:p w14:paraId="25DE2808" w14:textId="77777777" w:rsidR="00AA05EC" w:rsidRDefault="00AA05EC" w:rsidP="00AA05EC">
      <w:pPr>
        <w:sectPr w:rsidR="00AA05EC" w:rsidSect="00AA05EC">
          <w:type w:val="continuous"/>
          <w:pgSz w:w="11906" w:h="16838"/>
          <w:pgMar w:top="851" w:right="1134" w:bottom="851" w:left="1418" w:header="0" w:footer="0" w:gutter="0"/>
          <w:cols w:num="2" w:space="708"/>
          <w:titlePg/>
          <w:docGrid w:linePitch="360"/>
        </w:sectPr>
      </w:pPr>
    </w:p>
    <w:p w14:paraId="4AF7129B" w14:textId="2647EBB3" w:rsidR="00AA05EC" w:rsidRDefault="00AA05EC" w:rsidP="00AA05EC">
      <w:pPr>
        <w:pStyle w:val="Liste2Aufzhlung"/>
      </w:pPr>
      <w:r w:rsidRPr="00AA05EC">
        <w:rPr>
          <w:rStyle w:val="Fett"/>
        </w:rPr>
        <w:lastRenderedPageBreak/>
        <w:t>Pyrethrum</w:t>
      </w:r>
      <w:r w:rsidRPr="00AA05EC">
        <w:t xml:space="preserve">: Als Pyrethrum bezeichnet man das </w:t>
      </w:r>
      <w:r>
        <w:t>I</w:t>
      </w:r>
      <w:r w:rsidRPr="00AA05EC">
        <w:t>nsektizid wirkende Gemisch in der Chrysanthemen</w:t>
      </w:r>
      <w:r>
        <w:t>-B</w:t>
      </w:r>
      <w:r w:rsidRPr="00AA05EC">
        <w:t>lüte. Der Inhaltsstoff wird aus den getrockneten Pflanzen mit einer Kombination von Lös</w:t>
      </w:r>
      <w:r>
        <w:t>e</w:t>
      </w:r>
      <w:r w:rsidRPr="00AA05EC">
        <w:t>mitteln, meist Methanol oder Kerosin gelöst. Bei den Haupt</w:t>
      </w:r>
      <w:r>
        <w:t>-B</w:t>
      </w:r>
      <w:r w:rsidRPr="00AA05EC">
        <w:t xml:space="preserve">estandteilen des Pyrethrums handelt es sich um das den insektiziden Effekt verursachende </w:t>
      </w:r>
      <w:proofErr w:type="spellStart"/>
      <w:r w:rsidRPr="00AA05EC">
        <w:t>Pyrethrin</w:t>
      </w:r>
      <w:proofErr w:type="spellEnd"/>
      <w:r w:rsidRPr="00AA05EC">
        <w:t xml:space="preserve"> I (10%), </w:t>
      </w:r>
      <w:proofErr w:type="spellStart"/>
      <w:r w:rsidRPr="00AA05EC">
        <w:t>Pyrethrin</w:t>
      </w:r>
      <w:proofErr w:type="spellEnd"/>
      <w:r>
        <w:t> </w:t>
      </w:r>
      <w:r w:rsidRPr="00AA05EC">
        <w:t xml:space="preserve">II (9%) und </w:t>
      </w:r>
      <w:proofErr w:type="spellStart"/>
      <w:r w:rsidRPr="00AA05EC">
        <w:t>Cinerin</w:t>
      </w:r>
      <w:proofErr w:type="spellEnd"/>
      <w:r>
        <w:t> </w:t>
      </w:r>
      <w:r w:rsidRPr="00AA05EC">
        <w:t>I und II (zu je 3% enthalten).</w:t>
      </w:r>
    </w:p>
    <w:p w14:paraId="50A0E906" w14:textId="77777777" w:rsidR="00551A43" w:rsidRDefault="00551A43" w:rsidP="00AA05EC">
      <w:pPr>
        <w:pStyle w:val="Bilder"/>
        <w:sectPr w:rsidR="00551A43" w:rsidSect="00AA05EC">
          <w:type w:val="continuous"/>
          <w:pgSz w:w="11906" w:h="16838"/>
          <w:pgMar w:top="851" w:right="1134" w:bottom="851" w:left="1418" w:header="0" w:footer="0" w:gutter="0"/>
          <w:cols w:space="708"/>
          <w:titlePg/>
          <w:docGrid w:linePitch="360"/>
        </w:sectPr>
      </w:pPr>
    </w:p>
    <w:p w14:paraId="3029F22B" w14:textId="7C524288" w:rsidR="00AA05EC" w:rsidRDefault="004D389A" w:rsidP="00AA05EC">
      <w:pPr>
        <w:pStyle w:val="Bilder"/>
      </w:pPr>
      <w:r>
        <w:rPr>
          <w:lang w:eastAsia="de-DE"/>
        </w:rPr>
        <w:lastRenderedPageBreak/>
        <w:drawing>
          <wp:inline distT="0" distB="0" distL="0" distR="0" wp14:anchorId="696B0226" wp14:editId="5221F8CA">
            <wp:extent cx="2743200" cy="1604645"/>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0" cy="1604645"/>
                    </a:xfrm>
                    <a:prstGeom prst="rect">
                      <a:avLst/>
                    </a:prstGeom>
                    <a:noFill/>
                    <a:ln>
                      <a:noFill/>
                    </a:ln>
                  </pic:spPr>
                </pic:pic>
              </a:graphicData>
            </a:graphic>
          </wp:inline>
        </w:drawing>
      </w:r>
    </w:p>
    <w:p w14:paraId="6C1F21F0" w14:textId="107E59A9" w:rsidR="00AA05EC" w:rsidRDefault="00551A43" w:rsidP="00551A43">
      <w:pPr>
        <w:pStyle w:val="Beschriftung"/>
      </w:pPr>
      <w:r>
        <w:t xml:space="preserve">Abb. </w:t>
      </w:r>
      <w:fldSimple w:instr=" SEQ Abb. \* ARABIC ">
        <w:r w:rsidR="003E7E58">
          <w:rPr>
            <w:noProof/>
          </w:rPr>
          <w:t>9</w:t>
        </w:r>
      </w:fldSimple>
      <w:r>
        <w:t xml:space="preserve">: </w:t>
      </w:r>
      <w:proofErr w:type="spellStart"/>
      <w:r w:rsidR="00AA05EC">
        <w:t>Pyrethrin</w:t>
      </w:r>
      <w:proofErr w:type="spellEnd"/>
    </w:p>
    <w:p w14:paraId="13D9C2D9" w14:textId="3BE7C5BD" w:rsidR="00AA05EC" w:rsidRDefault="00AA05EC" w:rsidP="00AA05EC">
      <w:pPr>
        <w:pStyle w:val="Bilder"/>
      </w:pPr>
      <w:r>
        <w:rPr>
          <w:lang w:eastAsia="de-DE"/>
        </w:rPr>
        <w:lastRenderedPageBreak/>
        <w:drawing>
          <wp:inline distT="0" distB="0" distL="0" distR="0" wp14:anchorId="2DF61A96" wp14:editId="27BC730C">
            <wp:extent cx="1350000" cy="1800000"/>
            <wp:effectExtent l="0" t="0" r="3175" b="0"/>
            <wp:docPr id="10" name="Grafik 10" descr="Chrysant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rysanthem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50000" cy="1800000"/>
                    </a:xfrm>
                    <a:prstGeom prst="rect">
                      <a:avLst/>
                    </a:prstGeom>
                    <a:noFill/>
                    <a:ln>
                      <a:noFill/>
                    </a:ln>
                  </pic:spPr>
                </pic:pic>
              </a:graphicData>
            </a:graphic>
          </wp:inline>
        </w:drawing>
      </w:r>
    </w:p>
    <w:p w14:paraId="4599BA21" w14:textId="327097F4" w:rsidR="00AA05EC" w:rsidRDefault="00AA05EC" w:rsidP="00AA05EC">
      <w:pPr>
        <w:pStyle w:val="Beschriftung"/>
        <w:rPr>
          <w:rFonts w:cs="Arial"/>
        </w:rPr>
      </w:pPr>
      <w:r>
        <w:t xml:space="preserve">Abb. </w:t>
      </w:r>
      <w:fldSimple w:instr=" SEQ Abb. \* ARABIC ">
        <w:r w:rsidR="003E7E58">
          <w:rPr>
            <w:noProof/>
          </w:rPr>
          <w:t>10</w:t>
        </w:r>
      </w:fldSimple>
      <w:r>
        <w:t xml:space="preserve">: </w:t>
      </w:r>
      <w:r>
        <w:rPr>
          <w:rFonts w:cs="Arial"/>
        </w:rPr>
        <w:t xml:space="preserve">Chrysanthemum </w:t>
      </w:r>
      <w:proofErr w:type="spellStart"/>
      <w:r>
        <w:rPr>
          <w:rFonts w:cs="Arial"/>
        </w:rPr>
        <w:t>japonense</w:t>
      </w:r>
      <w:proofErr w:type="spellEnd"/>
      <w:r>
        <w:rPr>
          <w:rFonts w:cs="Arial"/>
        </w:rPr>
        <w:t xml:space="preserve"> [</w:t>
      </w:r>
      <w:r>
        <w:rPr>
          <w:rFonts w:cs="Arial"/>
        </w:rPr>
        <w:fldChar w:fldCharType="begin"/>
      </w:r>
      <w:r>
        <w:rPr>
          <w:rFonts w:cs="Arial"/>
        </w:rPr>
        <w:instrText xml:space="preserve"> REF _Ref54174934 \r \h </w:instrText>
      </w:r>
      <w:r>
        <w:rPr>
          <w:rFonts w:cs="Arial"/>
        </w:rPr>
      </w:r>
      <w:r>
        <w:rPr>
          <w:rFonts w:cs="Arial"/>
        </w:rPr>
        <w:fldChar w:fldCharType="separate"/>
      </w:r>
      <w:r w:rsidR="003E7E58">
        <w:rPr>
          <w:rFonts w:cs="Arial"/>
        </w:rPr>
        <w:t>19</w:t>
      </w:r>
      <w:r>
        <w:rPr>
          <w:rFonts w:cs="Arial"/>
        </w:rPr>
        <w:fldChar w:fldCharType="end"/>
      </w:r>
      <w:r>
        <w:rPr>
          <w:rFonts w:cs="Arial"/>
        </w:rPr>
        <w:t>]</w:t>
      </w:r>
    </w:p>
    <w:p w14:paraId="69C30FAD" w14:textId="77777777" w:rsidR="00551A43" w:rsidRDefault="00551A43" w:rsidP="00AA05EC">
      <w:pPr>
        <w:spacing w:after="120"/>
        <w:rPr>
          <w:lang w:eastAsia="de-DE"/>
        </w:rPr>
        <w:sectPr w:rsidR="00551A43" w:rsidSect="00551A43">
          <w:type w:val="continuous"/>
          <w:pgSz w:w="11906" w:h="16838"/>
          <w:pgMar w:top="851" w:right="1134" w:bottom="851" w:left="1418" w:header="0" w:footer="0" w:gutter="0"/>
          <w:cols w:num="2" w:space="708"/>
          <w:titlePg/>
          <w:docGrid w:linePitch="360"/>
        </w:sectPr>
      </w:pPr>
    </w:p>
    <w:tbl>
      <w:tblPr>
        <w:tblStyle w:val="Tabellenraster"/>
        <w:tblW w:w="3100" w:type="pct"/>
        <w:jc w:val="center"/>
        <w:tblLook w:val="04A0" w:firstRow="1" w:lastRow="0" w:firstColumn="1" w:lastColumn="0" w:noHBand="0" w:noVBand="1"/>
      </w:tblPr>
      <w:tblGrid>
        <w:gridCol w:w="1670"/>
        <w:gridCol w:w="2258"/>
        <w:gridCol w:w="1865"/>
      </w:tblGrid>
      <w:tr w:rsidR="00AA05EC" w:rsidRPr="00AA05EC" w14:paraId="02821986" w14:textId="77777777" w:rsidTr="00AA05EC">
        <w:trPr>
          <w:jc w:val="center"/>
        </w:trPr>
        <w:tc>
          <w:tcPr>
            <w:tcW w:w="850" w:type="pct"/>
            <w:shd w:val="clear" w:color="auto" w:fill="C7C7C7" w:themeFill="background2" w:themeFillShade="E6"/>
            <w:hideMark/>
          </w:tcPr>
          <w:p w14:paraId="2C13349B" w14:textId="48185D60" w:rsidR="00AA05EC" w:rsidRPr="00AA05EC" w:rsidRDefault="00AA05EC" w:rsidP="00AA05EC">
            <w:pPr>
              <w:spacing w:after="120"/>
              <w:rPr>
                <w:lang w:eastAsia="de-DE"/>
              </w:rPr>
            </w:pPr>
            <w:r w:rsidRPr="00AA05EC">
              <w:rPr>
                <w:lang w:eastAsia="de-DE"/>
              </w:rPr>
              <w:lastRenderedPageBreak/>
              <w:t> </w:t>
            </w:r>
          </w:p>
        </w:tc>
        <w:tc>
          <w:tcPr>
            <w:tcW w:w="1150" w:type="pct"/>
            <w:shd w:val="clear" w:color="auto" w:fill="C7C7C7" w:themeFill="background2" w:themeFillShade="E6"/>
            <w:hideMark/>
          </w:tcPr>
          <w:p w14:paraId="77D5F645" w14:textId="77777777" w:rsidR="00AA05EC" w:rsidRPr="00AA05EC" w:rsidRDefault="00AA05EC" w:rsidP="00AA05EC">
            <w:pPr>
              <w:spacing w:after="120"/>
              <w:rPr>
                <w:lang w:eastAsia="de-DE"/>
              </w:rPr>
            </w:pPr>
            <w:r w:rsidRPr="00AA05EC">
              <w:rPr>
                <w:rFonts w:cs="Arial"/>
                <w:b/>
                <w:bCs/>
                <w:lang w:eastAsia="de-DE"/>
              </w:rPr>
              <w:t>R</w:t>
            </w:r>
            <w:r w:rsidRPr="00AA05EC">
              <w:rPr>
                <w:rFonts w:cs="Arial"/>
                <w:b/>
                <w:bCs/>
                <w:vertAlign w:val="subscript"/>
                <w:lang w:eastAsia="de-DE"/>
              </w:rPr>
              <w:t>1</w:t>
            </w:r>
          </w:p>
        </w:tc>
        <w:tc>
          <w:tcPr>
            <w:tcW w:w="950" w:type="pct"/>
            <w:shd w:val="clear" w:color="auto" w:fill="C7C7C7" w:themeFill="background2" w:themeFillShade="E6"/>
            <w:hideMark/>
          </w:tcPr>
          <w:p w14:paraId="6655BEB5" w14:textId="77777777" w:rsidR="00AA05EC" w:rsidRPr="00AA05EC" w:rsidRDefault="00AA05EC" w:rsidP="00AA05EC">
            <w:pPr>
              <w:spacing w:after="120"/>
              <w:rPr>
                <w:lang w:eastAsia="de-DE"/>
              </w:rPr>
            </w:pPr>
            <w:r w:rsidRPr="00AA05EC">
              <w:rPr>
                <w:rFonts w:cs="Arial"/>
                <w:b/>
                <w:bCs/>
                <w:lang w:eastAsia="de-DE"/>
              </w:rPr>
              <w:t>R</w:t>
            </w:r>
            <w:r w:rsidRPr="00AA05EC">
              <w:rPr>
                <w:rFonts w:cs="Arial"/>
                <w:b/>
                <w:bCs/>
                <w:vertAlign w:val="subscript"/>
                <w:lang w:eastAsia="de-DE"/>
              </w:rPr>
              <w:t>2</w:t>
            </w:r>
          </w:p>
        </w:tc>
      </w:tr>
      <w:tr w:rsidR="00AA05EC" w:rsidRPr="00AA05EC" w14:paraId="7221AFD5" w14:textId="77777777" w:rsidTr="00AA05EC">
        <w:trPr>
          <w:jc w:val="center"/>
        </w:trPr>
        <w:tc>
          <w:tcPr>
            <w:tcW w:w="850" w:type="pct"/>
            <w:shd w:val="clear" w:color="auto" w:fill="C7C7C7" w:themeFill="background2" w:themeFillShade="E6"/>
            <w:hideMark/>
          </w:tcPr>
          <w:p w14:paraId="5419CF25" w14:textId="77777777" w:rsidR="00AA05EC" w:rsidRPr="00AA05EC" w:rsidRDefault="00AA05EC" w:rsidP="00AA05EC">
            <w:pPr>
              <w:spacing w:after="120"/>
              <w:rPr>
                <w:lang w:eastAsia="de-DE"/>
              </w:rPr>
            </w:pPr>
            <w:proofErr w:type="spellStart"/>
            <w:r w:rsidRPr="00AA05EC">
              <w:rPr>
                <w:rFonts w:cs="Arial"/>
                <w:b/>
                <w:bCs/>
                <w:lang w:eastAsia="de-DE"/>
              </w:rPr>
              <w:t>Pyrethrin</w:t>
            </w:r>
            <w:proofErr w:type="spellEnd"/>
            <w:r w:rsidRPr="00AA05EC">
              <w:rPr>
                <w:rFonts w:cs="Arial"/>
                <w:b/>
                <w:bCs/>
                <w:lang w:eastAsia="de-DE"/>
              </w:rPr>
              <w:t xml:space="preserve"> I</w:t>
            </w:r>
          </w:p>
        </w:tc>
        <w:tc>
          <w:tcPr>
            <w:tcW w:w="1150" w:type="pct"/>
            <w:hideMark/>
          </w:tcPr>
          <w:p w14:paraId="7D2C9163" w14:textId="77777777" w:rsidR="00AA05EC" w:rsidRPr="00AA05EC" w:rsidRDefault="00AA05EC" w:rsidP="00AA05EC">
            <w:pPr>
              <w:spacing w:after="120"/>
              <w:rPr>
                <w:lang w:eastAsia="de-DE"/>
              </w:rPr>
            </w:pPr>
            <w:r w:rsidRPr="00AA05EC">
              <w:rPr>
                <w:rFonts w:cs="Arial"/>
                <w:lang w:eastAsia="de-DE"/>
              </w:rPr>
              <w:t>-CH</w:t>
            </w:r>
            <w:r w:rsidRPr="00AA05EC">
              <w:rPr>
                <w:rFonts w:cs="Arial"/>
                <w:vertAlign w:val="subscript"/>
                <w:lang w:eastAsia="de-DE"/>
              </w:rPr>
              <w:t>3</w:t>
            </w:r>
          </w:p>
        </w:tc>
        <w:tc>
          <w:tcPr>
            <w:tcW w:w="950" w:type="pct"/>
            <w:hideMark/>
          </w:tcPr>
          <w:p w14:paraId="31D276BB" w14:textId="77777777" w:rsidR="00AA05EC" w:rsidRPr="00AA05EC" w:rsidRDefault="00AA05EC" w:rsidP="00AA05EC">
            <w:pPr>
              <w:spacing w:after="120"/>
              <w:rPr>
                <w:lang w:eastAsia="de-DE"/>
              </w:rPr>
            </w:pPr>
            <w:r w:rsidRPr="00AA05EC">
              <w:rPr>
                <w:rFonts w:cs="Arial"/>
                <w:lang w:eastAsia="de-DE"/>
              </w:rPr>
              <w:t>-CH=CH</w:t>
            </w:r>
            <w:r w:rsidRPr="00AA05EC">
              <w:rPr>
                <w:rFonts w:cs="Arial"/>
                <w:vertAlign w:val="subscript"/>
                <w:lang w:eastAsia="de-DE"/>
              </w:rPr>
              <w:t>2</w:t>
            </w:r>
          </w:p>
        </w:tc>
      </w:tr>
      <w:tr w:rsidR="00AA05EC" w:rsidRPr="00AA05EC" w14:paraId="3C1E6CB7" w14:textId="77777777" w:rsidTr="00AA05EC">
        <w:trPr>
          <w:jc w:val="center"/>
        </w:trPr>
        <w:tc>
          <w:tcPr>
            <w:tcW w:w="850" w:type="pct"/>
            <w:shd w:val="clear" w:color="auto" w:fill="C7C7C7" w:themeFill="background2" w:themeFillShade="E6"/>
            <w:hideMark/>
          </w:tcPr>
          <w:p w14:paraId="11637EA9" w14:textId="77777777" w:rsidR="00AA05EC" w:rsidRPr="00AA05EC" w:rsidRDefault="00AA05EC" w:rsidP="00AA05EC">
            <w:pPr>
              <w:spacing w:after="120"/>
              <w:rPr>
                <w:lang w:eastAsia="de-DE"/>
              </w:rPr>
            </w:pPr>
            <w:proofErr w:type="spellStart"/>
            <w:r w:rsidRPr="00AA05EC">
              <w:rPr>
                <w:rFonts w:cs="Arial"/>
                <w:b/>
                <w:bCs/>
                <w:lang w:eastAsia="de-DE"/>
              </w:rPr>
              <w:t>Pyrethrin</w:t>
            </w:r>
            <w:proofErr w:type="spellEnd"/>
            <w:r w:rsidRPr="00AA05EC">
              <w:rPr>
                <w:rFonts w:cs="Arial"/>
                <w:b/>
                <w:bCs/>
                <w:lang w:eastAsia="de-DE"/>
              </w:rPr>
              <w:t xml:space="preserve"> II</w:t>
            </w:r>
          </w:p>
        </w:tc>
        <w:tc>
          <w:tcPr>
            <w:tcW w:w="1150" w:type="pct"/>
            <w:hideMark/>
          </w:tcPr>
          <w:p w14:paraId="30FECBAC" w14:textId="77777777" w:rsidR="00AA05EC" w:rsidRPr="00AA05EC" w:rsidRDefault="00AA05EC" w:rsidP="00AA05EC">
            <w:pPr>
              <w:spacing w:after="120"/>
              <w:rPr>
                <w:lang w:eastAsia="de-DE"/>
              </w:rPr>
            </w:pPr>
            <w:r w:rsidRPr="00AA05EC">
              <w:rPr>
                <w:rFonts w:cs="Arial"/>
                <w:lang w:eastAsia="de-DE"/>
              </w:rPr>
              <w:t>-COOCH</w:t>
            </w:r>
            <w:r w:rsidRPr="00AA05EC">
              <w:rPr>
                <w:rFonts w:cs="Arial"/>
                <w:vertAlign w:val="subscript"/>
                <w:lang w:eastAsia="de-DE"/>
              </w:rPr>
              <w:t>3</w:t>
            </w:r>
          </w:p>
        </w:tc>
        <w:tc>
          <w:tcPr>
            <w:tcW w:w="950" w:type="pct"/>
            <w:hideMark/>
          </w:tcPr>
          <w:p w14:paraId="39D85AC1" w14:textId="77777777" w:rsidR="00AA05EC" w:rsidRPr="00AA05EC" w:rsidRDefault="00AA05EC" w:rsidP="00AA05EC">
            <w:pPr>
              <w:spacing w:after="120"/>
              <w:rPr>
                <w:lang w:eastAsia="de-DE"/>
              </w:rPr>
            </w:pPr>
            <w:r w:rsidRPr="00AA05EC">
              <w:rPr>
                <w:rFonts w:cs="Arial"/>
                <w:lang w:eastAsia="de-DE"/>
              </w:rPr>
              <w:t>-CH=CH</w:t>
            </w:r>
            <w:r w:rsidRPr="00AA05EC">
              <w:rPr>
                <w:rFonts w:cs="Arial"/>
                <w:vertAlign w:val="subscript"/>
                <w:lang w:eastAsia="de-DE"/>
              </w:rPr>
              <w:t>2</w:t>
            </w:r>
          </w:p>
        </w:tc>
      </w:tr>
      <w:tr w:rsidR="00AA05EC" w:rsidRPr="00AA05EC" w14:paraId="6DBC176B" w14:textId="77777777" w:rsidTr="00AA05EC">
        <w:trPr>
          <w:jc w:val="center"/>
        </w:trPr>
        <w:tc>
          <w:tcPr>
            <w:tcW w:w="850" w:type="pct"/>
            <w:shd w:val="clear" w:color="auto" w:fill="C7C7C7" w:themeFill="background2" w:themeFillShade="E6"/>
            <w:hideMark/>
          </w:tcPr>
          <w:p w14:paraId="763D70B5" w14:textId="77777777" w:rsidR="00AA05EC" w:rsidRPr="00AA05EC" w:rsidRDefault="00AA05EC" w:rsidP="00AA05EC">
            <w:pPr>
              <w:spacing w:after="120"/>
              <w:rPr>
                <w:lang w:eastAsia="de-DE"/>
              </w:rPr>
            </w:pPr>
            <w:proofErr w:type="spellStart"/>
            <w:r w:rsidRPr="00AA05EC">
              <w:rPr>
                <w:rFonts w:cs="Arial"/>
                <w:b/>
                <w:bCs/>
                <w:lang w:eastAsia="de-DE"/>
              </w:rPr>
              <w:t>Cinerin</w:t>
            </w:r>
            <w:proofErr w:type="spellEnd"/>
            <w:r w:rsidRPr="00AA05EC">
              <w:rPr>
                <w:rFonts w:cs="Arial"/>
                <w:b/>
                <w:bCs/>
                <w:lang w:eastAsia="de-DE"/>
              </w:rPr>
              <w:t xml:space="preserve"> I</w:t>
            </w:r>
          </w:p>
        </w:tc>
        <w:tc>
          <w:tcPr>
            <w:tcW w:w="1150" w:type="pct"/>
            <w:hideMark/>
          </w:tcPr>
          <w:p w14:paraId="2E19D3DB" w14:textId="77777777" w:rsidR="00AA05EC" w:rsidRPr="00AA05EC" w:rsidRDefault="00AA05EC" w:rsidP="00AA05EC">
            <w:pPr>
              <w:spacing w:after="120"/>
              <w:rPr>
                <w:lang w:eastAsia="de-DE"/>
              </w:rPr>
            </w:pPr>
            <w:r w:rsidRPr="00AA05EC">
              <w:rPr>
                <w:rFonts w:cs="Arial"/>
                <w:lang w:eastAsia="de-DE"/>
              </w:rPr>
              <w:t>-CH</w:t>
            </w:r>
            <w:r w:rsidRPr="00AA05EC">
              <w:rPr>
                <w:rFonts w:cs="Arial"/>
                <w:vertAlign w:val="subscript"/>
                <w:lang w:eastAsia="de-DE"/>
              </w:rPr>
              <w:t>3</w:t>
            </w:r>
          </w:p>
        </w:tc>
        <w:tc>
          <w:tcPr>
            <w:tcW w:w="950" w:type="pct"/>
            <w:hideMark/>
          </w:tcPr>
          <w:p w14:paraId="2FE13507" w14:textId="77777777" w:rsidR="00AA05EC" w:rsidRPr="00AA05EC" w:rsidRDefault="00AA05EC" w:rsidP="00AA05EC">
            <w:pPr>
              <w:spacing w:after="120"/>
              <w:rPr>
                <w:lang w:eastAsia="de-DE"/>
              </w:rPr>
            </w:pPr>
            <w:r w:rsidRPr="00AA05EC">
              <w:rPr>
                <w:rFonts w:cs="Arial"/>
                <w:lang w:eastAsia="de-DE"/>
              </w:rPr>
              <w:t>-CH</w:t>
            </w:r>
            <w:r w:rsidRPr="00AA05EC">
              <w:rPr>
                <w:rFonts w:cs="Arial"/>
                <w:vertAlign w:val="subscript"/>
                <w:lang w:eastAsia="de-DE"/>
              </w:rPr>
              <w:t>3</w:t>
            </w:r>
          </w:p>
        </w:tc>
      </w:tr>
      <w:tr w:rsidR="00AA05EC" w:rsidRPr="00AA05EC" w14:paraId="227C1C01" w14:textId="77777777" w:rsidTr="00AA05EC">
        <w:trPr>
          <w:jc w:val="center"/>
        </w:trPr>
        <w:tc>
          <w:tcPr>
            <w:tcW w:w="850" w:type="pct"/>
            <w:shd w:val="clear" w:color="auto" w:fill="C7C7C7" w:themeFill="background2" w:themeFillShade="E6"/>
            <w:hideMark/>
          </w:tcPr>
          <w:p w14:paraId="63DB67D1" w14:textId="77777777" w:rsidR="00AA05EC" w:rsidRPr="00AA05EC" w:rsidRDefault="00AA05EC" w:rsidP="00AA05EC">
            <w:pPr>
              <w:spacing w:after="120"/>
              <w:rPr>
                <w:lang w:eastAsia="de-DE"/>
              </w:rPr>
            </w:pPr>
            <w:proofErr w:type="spellStart"/>
            <w:r w:rsidRPr="00AA05EC">
              <w:rPr>
                <w:rFonts w:cs="Arial"/>
                <w:b/>
                <w:bCs/>
                <w:lang w:eastAsia="de-DE"/>
              </w:rPr>
              <w:t>Cinerin</w:t>
            </w:r>
            <w:proofErr w:type="spellEnd"/>
            <w:r w:rsidRPr="00AA05EC">
              <w:rPr>
                <w:rFonts w:cs="Arial"/>
                <w:b/>
                <w:bCs/>
                <w:lang w:eastAsia="de-DE"/>
              </w:rPr>
              <w:t xml:space="preserve"> II</w:t>
            </w:r>
          </w:p>
        </w:tc>
        <w:tc>
          <w:tcPr>
            <w:tcW w:w="1150" w:type="pct"/>
            <w:hideMark/>
          </w:tcPr>
          <w:p w14:paraId="732AB82E" w14:textId="77777777" w:rsidR="00AA05EC" w:rsidRPr="00AA05EC" w:rsidRDefault="00AA05EC" w:rsidP="00AA05EC">
            <w:pPr>
              <w:spacing w:after="120"/>
              <w:rPr>
                <w:lang w:eastAsia="de-DE"/>
              </w:rPr>
            </w:pPr>
            <w:r w:rsidRPr="00AA05EC">
              <w:rPr>
                <w:rFonts w:cs="Arial"/>
                <w:lang w:eastAsia="de-DE"/>
              </w:rPr>
              <w:t>-COOCH</w:t>
            </w:r>
            <w:r w:rsidRPr="00AA05EC">
              <w:rPr>
                <w:rFonts w:cs="Arial"/>
                <w:vertAlign w:val="subscript"/>
                <w:lang w:eastAsia="de-DE"/>
              </w:rPr>
              <w:t>3</w:t>
            </w:r>
          </w:p>
        </w:tc>
        <w:tc>
          <w:tcPr>
            <w:tcW w:w="950" w:type="pct"/>
            <w:hideMark/>
          </w:tcPr>
          <w:p w14:paraId="48E8B532" w14:textId="77777777" w:rsidR="00AA05EC" w:rsidRPr="00AA05EC" w:rsidRDefault="00AA05EC" w:rsidP="00AA05EC">
            <w:pPr>
              <w:spacing w:after="120"/>
              <w:rPr>
                <w:lang w:eastAsia="de-DE"/>
              </w:rPr>
            </w:pPr>
            <w:r w:rsidRPr="00AA05EC">
              <w:rPr>
                <w:rFonts w:cs="Arial"/>
                <w:lang w:eastAsia="de-DE"/>
              </w:rPr>
              <w:t>-CH</w:t>
            </w:r>
            <w:r w:rsidRPr="00AA05EC">
              <w:rPr>
                <w:rFonts w:cs="Arial"/>
                <w:vertAlign w:val="subscript"/>
                <w:lang w:eastAsia="de-DE"/>
              </w:rPr>
              <w:t>3</w:t>
            </w:r>
          </w:p>
        </w:tc>
      </w:tr>
    </w:tbl>
    <w:p w14:paraId="70B3769C" w14:textId="70C2715C" w:rsidR="00AA05EC" w:rsidRDefault="00AA05EC" w:rsidP="00AA05EC">
      <w:pPr>
        <w:pStyle w:val="Beschriftung"/>
      </w:pPr>
      <w:r>
        <w:t xml:space="preserve">Tab. </w:t>
      </w:r>
      <w:fldSimple w:instr=" SEQ Tab. \* ARABIC ">
        <w:r w:rsidR="003E7E58">
          <w:rPr>
            <w:noProof/>
          </w:rPr>
          <w:t>1</w:t>
        </w:r>
      </w:fldSimple>
      <w:r>
        <w:t>: Bestandteile des Pyrethrums</w:t>
      </w:r>
    </w:p>
    <w:p w14:paraId="5F959AFF" w14:textId="7538B367" w:rsidR="00AA05EC" w:rsidRDefault="00AA05EC" w:rsidP="00AA05EC">
      <w:pPr>
        <w:pStyle w:val="berschrift2"/>
      </w:pPr>
      <w:bookmarkStart w:id="5" w:name="_Toc58225579"/>
      <w:r>
        <w:t>Synthetische Insektizide</w:t>
      </w:r>
      <w:bookmarkEnd w:id="5"/>
    </w:p>
    <w:p w14:paraId="1B47732D" w14:textId="097FADAB" w:rsidR="00AA05EC" w:rsidRPr="00AA05EC" w:rsidRDefault="00AA05EC" w:rsidP="00AA05EC">
      <w:r>
        <w:rPr>
          <w:rFonts w:cs="Arial"/>
        </w:rPr>
        <w:t>Im Gegensatz zu den natürlichen werden die synthetischen Insektizide nicht in der Natur gebildet, sondern von Menschenhand künstlich erzeugt. Synthetische Insektizide lassen sich ferner in anorganische und organische Insektizide gliedern.</w:t>
      </w:r>
    </w:p>
    <w:p w14:paraId="63B9DA46" w14:textId="77777777" w:rsidR="00AA05EC" w:rsidRPr="003E7E58" w:rsidRDefault="00AA05EC" w:rsidP="00AA05EC">
      <w:pPr>
        <w:rPr>
          <w:rStyle w:val="Fett"/>
          <w:b w:val="0"/>
          <w:color w:val="FF0000"/>
        </w:rPr>
      </w:pPr>
      <w:r w:rsidRPr="003E7E58">
        <w:rPr>
          <w:rStyle w:val="Fett"/>
          <w:b w:val="0"/>
          <w:color w:val="FF0000"/>
        </w:rPr>
        <w:t>Anorganische Insektizide wie Arsen-Präparate, Kryolith oder Cyanwasserstoff sind auf Grund ihrer hohen Toxizität in der Bundesrepublik Deutschland verboten.</w:t>
      </w:r>
    </w:p>
    <w:p w14:paraId="5FD3BFCD" w14:textId="58F2E061" w:rsidR="00AA05EC" w:rsidRDefault="00AA05EC" w:rsidP="00AA05EC">
      <w:pPr>
        <w:rPr>
          <w:rFonts w:cs="Arial"/>
        </w:rPr>
      </w:pPr>
      <w:r>
        <w:rPr>
          <w:rFonts w:cs="Arial"/>
        </w:rPr>
        <w:t>Die</w:t>
      </w:r>
      <w:r>
        <w:rPr>
          <w:rFonts w:cs="Arial"/>
          <w:b/>
          <w:bCs/>
        </w:rPr>
        <w:t xml:space="preserve"> organischen Insektizide</w:t>
      </w:r>
      <w:r>
        <w:rPr>
          <w:rFonts w:cs="Arial"/>
        </w:rPr>
        <w:t xml:space="preserve"> stellen eine der wichtigsten Gruppen in der Insekten-Bekämpfung dar.</w:t>
      </w:r>
    </w:p>
    <w:p w14:paraId="7896C47F" w14:textId="07C1D79E" w:rsidR="00AA05EC" w:rsidRDefault="00AA05EC" w:rsidP="00AA05EC">
      <w:pPr>
        <w:rPr>
          <w:rFonts w:cs="Arial"/>
        </w:rPr>
      </w:pPr>
      <w:r>
        <w:rPr>
          <w:rFonts w:cs="Arial"/>
        </w:rPr>
        <w:t>Zu letzteren zählen die Chlorkohlenwasserstoffe sowie die Organophosphate, welche zugleich als Nerven-Gase eingesetzt werden.</w:t>
      </w:r>
    </w:p>
    <w:p w14:paraId="327980D2" w14:textId="421321E2" w:rsidR="00AA05EC" w:rsidRDefault="00AA05EC" w:rsidP="00AA05EC">
      <w:pPr>
        <w:pStyle w:val="berschrift3"/>
      </w:pPr>
      <w:bookmarkStart w:id="6" w:name="_Toc58225580"/>
      <w:r>
        <w:t>Die Chlorkohlenwasserstoffe</w:t>
      </w:r>
      <w:bookmarkEnd w:id="6"/>
    </w:p>
    <w:p w14:paraId="7307C246" w14:textId="5DBB06D1" w:rsidR="00AA05EC" w:rsidRPr="00AA05EC" w:rsidRDefault="00AA05EC" w:rsidP="00AA05EC">
      <w:r>
        <w:rPr>
          <w:rFonts w:cs="Arial"/>
        </w:rPr>
        <w:t>Die Gruppe der chlorierten Kohlenwasserstoffe bildet den Beginn der Entwicklung synthetischer Pflanzenschutz- und Schädlingsbekämpfungsmittel. Zu dem wohl bekanntesten zählt zweifellos DDT.</w:t>
      </w:r>
    </w:p>
    <w:p w14:paraId="0D168FE5" w14:textId="25500FC2" w:rsidR="00886AC5" w:rsidRDefault="00AA05EC" w:rsidP="00AA05EC">
      <w:r>
        <w:t>DDT (</w:t>
      </w:r>
      <w:proofErr w:type="spellStart"/>
      <w:r>
        <w:rPr>
          <w:b/>
          <w:bCs/>
        </w:rPr>
        <w:t>D</w:t>
      </w:r>
      <w:r>
        <w:t>ichlor</w:t>
      </w:r>
      <w:r>
        <w:rPr>
          <w:b/>
          <w:bCs/>
        </w:rPr>
        <w:t>d</w:t>
      </w:r>
      <w:r>
        <w:t>iphenyl</w:t>
      </w:r>
      <w:r>
        <w:rPr>
          <w:b/>
          <w:bCs/>
        </w:rPr>
        <w:t>t</w:t>
      </w:r>
      <w:r>
        <w:t>richlorethan</w:t>
      </w:r>
      <w:proofErr w:type="spellEnd"/>
      <w:r>
        <w:t>)</w:t>
      </w:r>
    </w:p>
    <w:p w14:paraId="439D60C1" w14:textId="79CCE478" w:rsidR="00AA05EC" w:rsidRPr="00AA05EC" w:rsidRDefault="00AA05EC" w:rsidP="00AA05EC">
      <w:pPr>
        <w:pStyle w:val="Liste2Aufzhlung"/>
      </w:pPr>
      <w:r w:rsidRPr="00AA05EC">
        <w:t>DDT wurde im Mär</w:t>
      </w:r>
      <w:r>
        <w:t>z 1940 als Insektizid anerkannt</w:t>
      </w:r>
    </w:p>
    <w:p w14:paraId="0795ADE6" w14:textId="2CF498F0" w:rsidR="00AA05EC" w:rsidRPr="00AA05EC" w:rsidRDefault="00AA05EC" w:rsidP="00AA05EC">
      <w:pPr>
        <w:pStyle w:val="Liste2Aufzhlung"/>
      </w:pPr>
      <w:r w:rsidRPr="00AA05EC">
        <w:t>Eingesetzt wurde DDT u.</w:t>
      </w:r>
      <w:r>
        <w:t> </w:t>
      </w:r>
      <w:r w:rsidRPr="00AA05EC">
        <w:t>a. zur Bekämpfung der Anopheles-Arten und zur Bekämpfung der Tse-Tse-Fliege (Überträger der Schlaf</w:t>
      </w:r>
      <w:r>
        <w:t>-K</w:t>
      </w:r>
      <w:r w:rsidRPr="00AA05EC">
        <w:t xml:space="preserve">rankheit) </w:t>
      </w:r>
    </w:p>
    <w:p w14:paraId="143D059B" w14:textId="6432E4F2" w:rsidR="00AA05EC" w:rsidRPr="00AA05EC" w:rsidRDefault="00AA05EC" w:rsidP="00AA05EC">
      <w:pPr>
        <w:pStyle w:val="Liste2Aufzhlung"/>
      </w:pPr>
      <w:r w:rsidRPr="00AA05EC">
        <w:t>DDT lagert sich in Fett von Warm</w:t>
      </w:r>
      <w:r>
        <w:t>-B</w:t>
      </w:r>
      <w:r w:rsidRPr="00AA05EC">
        <w:t>lütlern an und wurde deswegen 1974 in der BRD verboten</w:t>
      </w:r>
    </w:p>
    <w:p w14:paraId="402A1914" w14:textId="638F4917" w:rsidR="00886AC5" w:rsidRDefault="004D389A" w:rsidP="00AA05EC">
      <w:pPr>
        <w:pStyle w:val="Bilder"/>
      </w:pPr>
      <w:r>
        <w:rPr>
          <w:lang w:eastAsia="de-DE"/>
        </w:rPr>
        <w:lastRenderedPageBreak/>
        <w:drawing>
          <wp:inline distT="0" distB="0" distL="0" distR="0" wp14:anchorId="7DA92D3D" wp14:editId="32AE4B66">
            <wp:extent cx="2717165" cy="1612900"/>
            <wp:effectExtent l="0" t="0" r="6985" b="635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17165" cy="1612900"/>
                    </a:xfrm>
                    <a:prstGeom prst="rect">
                      <a:avLst/>
                    </a:prstGeom>
                    <a:noFill/>
                    <a:ln>
                      <a:noFill/>
                    </a:ln>
                  </pic:spPr>
                </pic:pic>
              </a:graphicData>
            </a:graphic>
          </wp:inline>
        </w:drawing>
      </w:r>
    </w:p>
    <w:p w14:paraId="49E92108" w14:textId="483CC6A2" w:rsidR="00AA05EC" w:rsidRDefault="00551A43" w:rsidP="00551A43">
      <w:pPr>
        <w:pStyle w:val="Beschriftung"/>
        <w:rPr>
          <w:rFonts w:cs="Arial"/>
        </w:rPr>
      </w:pPr>
      <w:r>
        <w:t xml:space="preserve">Abb. </w:t>
      </w:r>
      <w:fldSimple w:instr=" SEQ Abb. \* ARABIC ">
        <w:r w:rsidR="003E7E58">
          <w:rPr>
            <w:noProof/>
          </w:rPr>
          <w:t>11</w:t>
        </w:r>
      </w:fldSimple>
      <w:r>
        <w:t xml:space="preserve">: </w:t>
      </w:r>
      <w:r w:rsidR="00AA05EC">
        <w:rPr>
          <w:rFonts w:cs="Arial"/>
        </w:rPr>
        <w:t>1,1,1-Trichlor-2,2-bis(4-chlorphenyl)</w:t>
      </w:r>
      <w:proofErr w:type="spellStart"/>
      <w:r w:rsidR="00AA05EC">
        <w:rPr>
          <w:rFonts w:cs="Arial"/>
        </w:rPr>
        <w:t>ethan</w:t>
      </w:r>
      <w:proofErr w:type="spellEnd"/>
    </w:p>
    <w:p w14:paraId="6534A31C" w14:textId="0B4D9728" w:rsidR="00551A43" w:rsidRPr="00551A43" w:rsidRDefault="00551A43" w:rsidP="00551A43">
      <w:pPr>
        <w:pStyle w:val="berschrift3"/>
      </w:pPr>
      <w:bookmarkStart w:id="7" w:name="2.2.2_Die_Organophosphate"/>
      <w:bookmarkStart w:id="8" w:name="_Toc58225581"/>
      <w:r w:rsidRPr="00551A43">
        <w:t>Die Organophosphate</w:t>
      </w:r>
      <w:bookmarkEnd w:id="7"/>
      <w:r w:rsidRPr="00551A43">
        <w:t xml:space="preserve"> (organische Phosphor-Verbindungen)</w:t>
      </w:r>
      <w:bookmarkEnd w:id="8"/>
    </w:p>
    <w:p w14:paraId="2CEFF441" w14:textId="74401792" w:rsidR="00886AC5" w:rsidRDefault="00551A43" w:rsidP="00551A43">
      <w:r>
        <w:rPr>
          <w:rFonts w:cs="Arial"/>
        </w:rPr>
        <w:t>In den dreißiger Jahren hatte man erkannt, dass auch organische Phosphor-Verbindungen wirksame Insektizide sein können. Mit biologisch aktiven Phosphorsäureestern ist zu rechnen, wenn…</w:t>
      </w:r>
    </w:p>
    <w:p w14:paraId="79FCB94D" w14:textId="07036671" w:rsidR="00551A43" w:rsidRPr="00551A43" w:rsidRDefault="00551A43" w:rsidP="00551A43">
      <w:pPr>
        <w:pStyle w:val="Liste2Aufzhlung"/>
      </w:pPr>
      <w:r w:rsidRPr="00551A43">
        <w:t xml:space="preserve">Sauerstoff oder Schwefel direkt an den </w:t>
      </w:r>
      <w:proofErr w:type="spellStart"/>
      <w:r w:rsidRPr="00551A43">
        <w:t>fünfb</w:t>
      </w:r>
      <w:r>
        <w:t>indigen</w:t>
      </w:r>
      <w:proofErr w:type="spellEnd"/>
      <w:r>
        <w:t xml:space="preserve"> Phosphor gebunden sind</w:t>
      </w:r>
      <w:r w:rsidR="003E7E58">
        <w:t>,</w:t>
      </w:r>
    </w:p>
    <w:p w14:paraId="6F5DBD13" w14:textId="2D63F3B5" w:rsidR="00551A43" w:rsidRPr="00551A43" w:rsidRDefault="00551A43" w:rsidP="00551A43">
      <w:pPr>
        <w:pStyle w:val="Liste2Aufzhlung"/>
      </w:pPr>
      <w:r w:rsidRPr="00551A43">
        <w:t xml:space="preserve">R1 und R2 </w:t>
      </w:r>
      <w:proofErr w:type="spellStart"/>
      <w:r w:rsidRPr="00551A43">
        <w:t>Alkoxy</w:t>
      </w:r>
      <w:proofErr w:type="spellEnd"/>
      <w:r w:rsidRPr="00551A43">
        <w:t xml:space="preserve">- oder </w:t>
      </w:r>
      <w:proofErr w:type="spellStart"/>
      <w:r w:rsidRPr="00551A43">
        <w:t>Amino</w:t>
      </w:r>
      <w:proofErr w:type="spellEnd"/>
      <w:r>
        <w:t>-Gruppen sind</w:t>
      </w:r>
      <w:r w:rsidR="003E7E58">
        <w:t>,</w:t>
      </w:r>
    </w:p>
    <w:p w14:paraId="7A2B76B6" w14:textId="039E2CCC" w:rsidR="00551A43" w:rsidRPr="00551A43" w:rsidRDefault="00551A43" w:rsidP="00551A43">
      <w:pPr>
        <w:pStyle w:val="Liste2Aufzhlung"/>
      </w:pPr>
      <w:proofErr w:type="spellStart"/>
      <w:r w:rsidRPr="00551A43">
        <w:t>Acyl</w:t>
      </w:r>
      <w:proofErr w:type="spellEnd"/>
      <w:r w:rsidRPr="00551A43">
        <w:t xml:space="preserve"> für </w:t>
      </w:r>
      <w:proofErr w:type="spellStart"/>
      <w:r w:rsidRPr="00551A43">
        <w:t>Mercaptan</w:t>
      </w:r>
      <w:proofErr w:type="spellEnd"/>
      <w:r w:rsidRPr="00551A43">
        <w:t xml:space="preserve">, </w:t>
      </w:r>
      <w:proofErr w:type="spellStart"/>
      <w:r w:rsidRPr="00551A43">
        <w:t>Enol</w:t>
      </w:r>
      <w:proofErr w:type="spellEnd"/>
      <w:r w:rsidRPr="00551A43">
        <w:t xml:space="preserve">, Phenol, Fluorid, Cyanid oder </w:t>
      </w:r>
      <w:proofErr w:type="spellStart"/>
      <w:r w:rsidRPr="00551A43">
        <w:t>Rhodani</w:t>
      </w:r>
      <w:r>
        <w:t>d</w:t>
      </w:r>
      <w:proofErr w:type="spellEnd"/>
      <w:r>
        <w:t xml:space="preserve"> steht</w:t>
      </w:r>
      <w:r w:rsidR="003E7E58">
        <w:t>.</w:t>
      </w:r>
    </w:p>
    <w:p w14:paraId="6F57479E" w14:textId="6FF2BBBA" w:rsidR="00886AC5" w:rsidRDefault="004D389A" w:rsidP="00551A43">
      <w:pPr>
        <w:pStyle w:val="Bilder"/>
      </w:pPr>
      <w:r>
        <w:rPr>
          <w:lang w:eastAsia="de-DE"/>
        </w:rPr>
        <w:drawing>
          <wp:inline distT="0" distB="0" distL="0" distR="0" wp14:anchorId="676B3FF9" wp14:editId="2DA6B822">
            <wp:extent cx="1638935" cy="11645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38935" cy="1164590"/>
                    </a:xfrm>
                    <a:prstGeom prst="rect">
                      <a:avLst/>
                    </a:prstGeom>
                    <a:noFill/>
                    <a:ln>
                      <a:noFill/>
                    </a:ln>
                  </pic:spPr>
                </pic:pic>
              </a:graphicData>
            </a:graphic>
          </wp:inline>
        </w:drawing>
      </w:r>
    </w:p>
    <w:p w14:paraId="3487EF17" w14:textId="1B03C1BE" w:rsidR="00551A43" w:rsidRDefault="00551A43" w:rsidP="00551A43">
      <w:pPr>
        <w:pStyle w:val="Beschriftung"/>
        <w:rPr>
          <w:rFonts w:cs="Arial"/>
        </w:rPr>
      </w:pPr>
      <w:r>
        <w:t xml:space="preserve">Abb. </w:t>
      </w:r>
      <w:fldSimple w:instr=" SEQ Abb. \* ARABIC ">
        <w:r w:rsidR="003E7E58">
          <w:rPr>
            <w:noProof/>
          </w:rPr>
          <w:t>12</w:t>
        </w:r>
      </w:fldSimple>
      <w:r>
        <w:t xml:space="preserve">: </w:t>
      </w:r>
      <w:r>
        <w:rPr>
          <w:rFonts w:cs="Arial"/>
        </w:rPr>
        <w:t>Struktur der Organophosphate</w:t>
      </w:r>
    </w:p>
    <w:p w14:paraId="5D3A3F94" w14:textId="786029ED" w:rsidR="00551A43" w:rsidRDefault="00551A43" w:rsidP="00551A43">
      <w:pPr>
        <w:rPr>
          <w:rFonts w:cs="Arial"/>
        </w:rPr>
      </w:pPr>
      <w:r>
        <w:rPr>
          <w:rFonts w:cs="Arial"/>
        </w:rPr>
        <w:t xml:space="preserve">Den bekanntesten Vertreter stellt wohl </w:t>
      </w:r>
      <w:proofErr w:type="spellStart"/>
      <w:r>
        <w:rPr>
          <w:rFonts w:cs="Arial"/>
        </w:rPr>
        <w:t>Parathion</w:t>
      </w:r>
      <w:proofErr w:type="spellEnd"/>
      <w:r>
        <w:rPr>
          <w:rFonts w:cs="Arial"/>
        </w:rPr>
        <w:t xml:space="preserve"> (E 605) dar, andere Beispiele sind </w:t>
      </w:r>
      <w:proofErr w:type="spellStart"/>
      <w:r>
        <w:rPr>
          <w:rFonts w:cs="Arial"/>
        </w:rPr>
        <w:t>Malathion</w:t>
      </w:r>
      <w:proofErr w:type="spellEnd"/>
      <w:r>
        <w:rPr>
          <w:rFonts w:cs="Arial"/>
        </w:rPr>
        <w:t xml:space="preserve">, </w:t>
      </w:r>
      <w:proofErr w:type="spellStart"/>
      <w:r>
        <w:rPr>
          <w:rFonts w:cs="Arial"/>
        </w:rPr>
        <w:t>Chlorpyrifos</w:t>
      </w:r>
      <w:proofErr w:type="spellEnd"/>
      <w:r>
        <w:rPr>
          <w:rFonts w:cs="Arial"/>
        </w:rPr>
        <w:t xml:space="preserve"> (</w:t>
      </w:r>
      <w:proofErr w:type="spellStart"/>
      <w:r>
        <w:rPr>
          <w:rFonts w:cs="Arial"/>
        </w:rPr>
        <w:t>vgl.</w:t>
      </w:r>
      <w:r w:rsidR="004F0C56">
        <w:rPr>
          <w:rFonts w:cs="Arial"/>
        </w:rPr>
        <w:fldChar w:fldCharType="begin"/>
      </w:r>
      <w:r w:rsidR="004F0C56">
        <w:rPr>
          <w:rFonts w:cs="Arial"/>
        </w:rPr>
        <w:instrText xml:space="preserve"> REF _Ref54176038 \h </w:instrText>
      </w:r>
      <w:r w:rsidR="004F0C56">
        <w:rPr>
          <w:rFonts w:cs="Arial"/>
        </w:rPr>
      </w:r>
      <w:r w:rsidR="004F0C56">
        <w:rPr>
          <w:rFonts w:cs="Arial"/>
        </w:rPr>
        <w:fldChar w:fldCharType="separate"/>
      </w:r>
      <w:r w:rsidR="003E7E58">
        <w:t>Tab</w:t>
      </w:r>
      <w:proofErr w:type="spellEnd"/>
      <w:r w:rsidR="003E7E58">
        <w:t xml:space="preserve">. </w:t>
      </w:r>
      <w:r w:rsidR="003E7E58">
        <w:rPr>
          <w:noProof/>
        </w:rPr>
        <w:t>2</w:t>
      </w:r>
      <w:r w:rsidR="004F0C56">
        <w:rPr>
          <w:rFonts w:cs="Arial"/>
        </w:rPr>
        <w:fldChar w:fldCharType="end"/>
      </w:r>
      <w:r>
        <w:rPr>
          <w:rFonts w:cs="Arial"/>
        </w:rPr>
        <w:t xml:space="preserve">), sowie das </w:t>
      </w:r>
      <w:proofErr w:type="spellStart"/>
      <w:r>
        <w:rPr>
          <w:rFonts w:cs="Arial"/>
        </w:rPr>
        <w:t>Dimethoat</w:t>
      </w:r>
      <w:proofErr w:type="spellEnd"/>
      <w:r>
        <w:rPr>
          <w:rFonts w:cs="Arial"/>
        </w:rPr>
        <w:t xml:space="preserve"> (Bi58).</w:t>
      </w:r>
    </w:p>
    <w:p w14:paraId="1E173135" w14:textId="4CBF923B" w:rsidR="003E7E58" w:rsidRDefault="003E7E58">
      <w:pPr>
        <w:spacing w:before="0"/>
        <w:jc w:val="left"/>
        <w:rPr>
          <w:rFonts w:cs="Arial"/>
        </w:rPr>
      </w:pPr>
      <w:r>
        <w:rPr>
          <w:rFonts w:cs="Arial"/>
        </w:rPr>
        <w:br w:type="page"/>
      </w:r>
    </w:p>
    <w:p w14:paraId="6C59C9F5" w14:textId="77777777" w:rsidR="00551A43" w:rsidRDefault="00551A43" w:rsidP="00551A43">
      <w:pPr>
        <w:rPr>
          <w:rFonts w:cs="Arial"/>
        </w:rPr>
      </w:pPr>
    </w:p>
    <w:tbl>
      <w:tblPr>
        <w:tblStyle w:val="Tabellenraster"/>
        <w:tblW w:w="5000" w:type="pct"/>
        <w:tblLook w:val="04A0" w:firstRow="1" w:lastRow="0" w:firstColumn="1" w:lastColumn="0" w:noHBand="0" w:noVBand="1"/>
      </w:tblPr>
      <w:tblGrid>
        <w:gridCol w:w="4770"/>
        <w:gridCol w:w="4574"/>
      </w:tblGrid>
      <w:tr w:rsidR="00551A43" w:rsidRPr="00551A43" w14:paraId="7BED91BC" w14:textId="77777777" w:rsidTr="00551A43">
        <w:tc>
          <w:tcPr>
            <w:tcW w:w="4770" w:type="dxa"/>
            <w:shd w:val="clear" w:color="auto" w:fill="C7C7C7" w:themeFill="background2" w:themeFillShade="E6"/>
            <w:hideMark/>
          </w:tcPr>
          <w:p w14:paraId="25EB510A" w14:textId="77777777" w:rsidR="00551A43" w:rsidRPr="00551A43" w:rsidRDefault="00551A43" w:rsidP="00551A43">
            <w:pPr>
              <w:spacing w:after="120"/>
              <w:jc w:val="center"/>
              <w:rPr>
                <w:rStyle w:val="Fett"/>
              </w:rPr>
            </w:pPr>
            <w:r w:rsidRPr="00551A43">
              <w:rPr>
                <w:rStyle w:val="Fett"/>
              </w:rPr>
              <w:t>Formel</w:t>
            </w:r>
          </w:p>
        </w:tc>
        <w:tc>
          <w:tcPr>
            <w:tcW w:w="0" w:type="auto"/>
            <w:shd w:val="clear" w:color="auto" w:fill="C7C7C7" w:themeFill="background2" w:themeFillShade="E6"/>
            <w:hideMark/>
          </w:tcPr>
          <w:p w14:paraId="4F90AA99" w14:textId="44DD022B" w:rsidR="00551A43" w:rsidRPr="00551A43" w:rsidRDefault="00551A43" w:rsidP="00551A43">
            <w:pPr>
              <w:spacing w:after="120"/>
              <w:jc w:val="center"/>
              <w:rPr>
                <w:rStyle w:val="Fett"/>
              </w:rPr>
            </w:pPr>
            <w:r w:rsidRPr="00551A43">
              <w:rPr>
                <w:rStyle w:val="Fett"/>
              </w:rPr>
              <w:t>Bezeichnung</w:t>
            </w:r>
          </w:p>
        </w:tc>
      </w:tr>
      <w:tr w:rsidR="00551A43" w:rsidRPr="00551A43" w14:paraId="174AF117" w14:textId="77777777" w:rsidTr="00551A43">
        <w:tc>
          <w:tcPr>
            <w:tcW w:w="4770" w:type="dxa"/>
            <w:vAlign w:val="center"/>
            <w:hideMark/>
          </w:tcPr>
          <w:p w14:paraId="63FCD78D" w14:textId="5BE3878C" w:rsidR="00551A43" w:rsidRPr="00551A43" w:rsidRDefault="004D389A" w:rsidP="00551A43">
            <w:pPr>
              <w:spacing w:after="120"/>
              <w:jc w:val="center"/>
              <w:rPr>
                <w:rFonts w:ascii="Times New Roman" w:hAnsi="Times New Roman" w:cs="Times New Roman"/>
                <w:lang w:eastAsia="de-DE"/>
              </w:rPr>
            </w:pPr>
            <w:r>
              <w:rPr>
                <w:rFonts w:ascii="Times New Roman" w:hAnsi="Times New Roman" w:cs="Times New Roman"/>
                <w:noProof/>
                <w:lang w:eastAsia="de-DE"/>
              </w:rPr>
              <w:drawing>
                <wp:inline distT="0" distB="0" distL="0" distR="0" wp14:anchorId="1A1EFFA1" wp14:editId="7FEDABC4">
                  <wp:extent cx="2760345" cy="1345565"/>
                  <wp:effectExtent l="0" t="0" r="1905" b="698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60345" cy="1345565"/>
                          </a:xfrm>
                          <a:prstGeom prst="rect">
                            <a:avLst/>
                          </a:prstGeom>
                          <a:noFill/>
                          <a:ln>
                            <a:noFill/>
                          </a:ln>
                        </pic:spPr>
                      </pic:pic>
                    </a:graphicData>
                  </a:graphic>
                </wp:inline>
              </w:drawing>
            </w:r>
          </w:p>
        </w:tc>
        <w:tc>
          <w:tcPr>
            <w:tcW w:w="0" w:type="auto"/>
            <w:hideMark/>
          </w:tcPr>
          <w:p w14:paraId="75E6189B" w14:textId="5C839206" w:rsidR="00551A43" w:rsidRPr="00551A43" w:rsidRDefault="00551A43" w:rsidP="00551A43">
            <w:pPr>
              <w:spacing w:after="120"/>
              <w:rPr>
                <w:rFonts w:ascii="Times New Roman" w:hAnsi="Times New Roman" w:cs="Times New Roman"/>
                <w:lang w:eastAsia="de-DE"/>
              </w:rPr>
            </w:pPr>
            <w:r w:rsidRPr="00551A43">
              <w:rPr>
                <w:lang w:eastAsia="de-DE"/>
              </w:rPr>
              <w:t>O.O-</w:t>
            </w:r>
            <w:proofErr w:type="spellStart"/>
            <w:r w:rsidRPr="00551A43">
              <w:rPr>
                <w:lang w:eastAsia="de-DE"/>
              </w:rPr>
              <w:t>Diethyl</w:t>
            </w:r>
            <w:proofErr w:type="spellEnd"/>
            <w:r w:rsidRPr="00551A43">
              <w:rPr>
                <w:lang w:eastAsia="de-DE"/>
              </w:rPr>
              <w:t>-O-(4-nitrophenyl)-</w:t>
            </w:r>
            <w:proofErr w:type="spellStart"/>
            <w:r w:rsidRPr="00551A43">
              <w:rPr>
                <w:lang w:eastAsia="de-DE"/>
              </w:rPr>
              <w:t>thionophosphat</w:t>
            </w:r>
            <w:proofErr w:type="spellEnd"/>
            <w:r w:rsidRPr="00551A43">
              <w:rPr>
                <w:lang w:eastAsia="de-DE"/>
              </w:rPr>
              <w:t xml:space="preserve"> (</w:t>
            </w:r>
            <w:proofErr w:type="spellStart"/>
            <w:r w:rsidRPr="00551A43">
              <w:rPr>
                <w:rStyle w:val="Fett"/>
              </w:rPr>
              <w:t>Parathion</w:t>
            </w:r>
            <w:proofErr w:type="spellEnd"/>
            <w:r w:rsidRPr="00551A43">
              <w:rPr>
                <w:rStyle w:val="Fett"/>
              </w:rPr>
              <w:t>, E 605</w:t>
            </w:r>
            <w:r w:rsidRPr="00551A43">
              <w:rPr>
                <w:lang w:eastAsia="de-DE"/>
              </w:rPr>
              <w:t>)</w:t>
            </w:r>
          </w:p>
        </w:tc>
      </w:tr>
      <w:tr w:rsidR="00551A43" w:rsidRPr="003E7E58" w14:paraId="1F695C4F" w14:textId="77777777" w:rsidTr="00551A43">
        <w:tc>
          <w:tcPr>
            <w:tcW w:w="4770" w:type="dxa"/>
            <w:vAlign w:val="center"/>
            <w:hideMark/>
          </w:tcPr>
          <w:p w14:paraId="310FBFB8" w14:textId="3516026C" w:rsidR="00551A43" w:rsidRPr="00551A43" w:rsidRDefault="004D389A" w:rsidP="00551A43">
            <w:pPr>
              <w:spacing w:after="120"/>
              <w:jc w:val="center"/>
              <w:rPr>
                <w:rFonts w:ascii="Times New Roman" w:hAnsi="Times New Roman" w:cs="Times New Roman"/>
                <w:lang w:eastAsia="de-DE"/>
              </w:rPr>
            </w:pPr>
            <w:r>
              <w:rPr>
                <w:rFonts w:ascii="Times New Roman" w:hAnsi="Times New Roman" w:cs="Times New Roman"/>
                <w:noProof/>
                <w:lang w:eastAsia="de-DE"/>
              </w:rPr>
              <w:drawing>
                <wp:inline distT="0" distB="0" distL="0" distR="0" wp14:anchorId="59D91564" wp14:editId="4019B3DD">
                  <wp:extent cx="2432685" cy="1612900"/>
                  <wp:effectExtent l="0" t="0" r="5715" b="635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32685" cy="1612900"/>
                          </a:xfrm>
                          <a:prstGeom prst="rect">
                            <a:avLst/>
                          </a:prstGeom>
                          <a:noFill/>
                          <a:ln>
                            <a:noFill/>
                          </a:ln>
                        </pic:spPr>
                      </pic:pic>
                    </a:graphicData>
                  </a:graphic>
                </wp:inline>
              </w:drawing>
            </w:r>
          </w:p>
        </w:tc>
        <w:tc>
          <w:tcPr>
            <w:tcW w:w="0" w:type="auto"/>
            <w:hideMark/>
          </w:tcPr>
          <w:p w14:paraId="443AD0CF" w14:textId="77777777" w:rsidR="00551A43" w:rsidRPr="00551A43" w:rsidRDefault="00551A43" w:rsidP="00551A43">
            <w:pPr>
              <w:spacing w:after="120"/>
              <w:rPr>
                <w:rFonts w:ascii="Times New Roman" w:hAnsi="Times New Roman" w:cs="Times New Roman"/>
                <w:lang w:val="en-US" w:eastAsia="de-DE"/>
              </w:rPr>
            </w:pPr>
            <w:r w:rsidRPr="00551A43">
              <w:rPr>
                <w:lang w:val="en-US" w:eastAsia="de-DE"/>
              </w:rPr>
              <w:t>S-(1,2-Dicarbethoxy-ethyl)-O,O-dimethyl-</w:t>
            </w:r>
            <w:proofErr w:type="spellStart"/>
            <w:r w:rsidRPr="00551A43">
              <w:rPr>
                <w:lang w:val="en-US" w:eastAsia="de-DE"/>
              </w:rPr>
              <w:t>dithiophosphat</w:t>
            </w:r>
            <w:proofErr w:type="spellEnd"/>
            <w:r w:rsidRPr="00551A43">
              <w:rPr>
                <w:lang w:val="en-US" w:eastAsia="de-DE"/>
              </w:rPr>
              <w:t xml:space="preserve"> (</w:t>
            </w:r>
            <w:r w:rsidRPr="003E7E58">
              <w:rPr>
                <w:rStyle w:val="Fett"/>
                <w:lang w:val="en-US"/>
              </w:rPr>
              <w:t>Malathion</w:t>
            </w:r>
            <w:r w:rsidRPr="00551A43">
              <w:rPr>
                <w:lang w:val="en-US" w:eastAsia="de-DE"/>
              </w:rPr>
              <w:t>)</w:t>
            </w:r>
          </w:p>
        </w:tc>
      </w:tr>
      <w:tr w:rsidR="00551A43" w:rsidRPr="00551A43" w14:paraId="16B3E41B" w14:textId="77777777" w:rsidTr="00551A43">
        <w:tc>
          <w:tcPr>
            <w:tcW w:w="4770" w:type="dxa"/>
            <w:vAlign w:val="center"/>
            <w:hideMark/>
          </w:tcPr>
          <w:p w14:paraId="280704A3" w14:textId="426BB05B" w:rsidR="00551A43" w:rsidRPr="00551A43" w:rsidRDefault="00495604" w:rsidP="00551A43">
            <w:pPr>
              <w:spacing w:after="120"/>
              <w:jc w:val="center"/>
              <w:rPr>
                <w:rFonts w:ascii="Times New Roman" w:hAnsi="Times New Roman" w:cs="Times New Roman"/>
                <w:lang w:eastAsia="de-DE"/>
              </w:rPr>
            </w:pPr>
            <w:r>
              <w:rPr>
                <w:rFonts w:ascii="Times New Roman" w:hAnsi="Times New Roman" w:cs="Times New Roman"/>
                <w:noProof/>
                <w:lang w:eastAsia="de-DE"/>
              </w:rPr>
              <w:lastRenderedPageBreak/>
              <w:drawing>
                <wp:inline distT="0" distB="0" distL="0" distR="0" wp14:anchorId="784E9B95" wp14:editId="35C42FD4">
                  <wp:extent cx="2587625" cy="1259205"/>
                  <wp:effectExtent l="0" t="0" r="3175"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87625" cy="1259205"/>
                          </a:xfrm>
                          <a:prstGeom prst="rect">
                            <a:avLst/>
                          </a:prstGeom>
                          <a:noFill/>
                          <a:ln>
                            <a:noFill/>
                          </a:ln>
                        </pic:spPr>
                      </pic:pic>
                    </a:graphicData>
                  </a:graphic>
                </wp:inline>
              </w:drawing>
            </w:r>
          </w:p>
        </w:tc>
        <w:tc>
          <w:tcPr>
            <w:tcW w:w="0" w:type="auto"/>
            <w:hideMark/>
          </w:tcPr>
          <w:p w14:paraId="3049B510" w14:textId="77777777" w:rsidR="00551A43" w:rsidRPr="00551A43" w:rsidRDefault="00551A43" w:rsidP="00551A43">
            <w:pPr>
              <w:spacing w:after="120"/>
              <w:rPr>
                <w:rStyle w:val="Fett"/>
              </w:rPr>
            </w:pPr>
            <w:proofErr w:type="spellStart"/>
            <w:r w:rsidRPr="00551A43">
              <w:rPr>
                <w:rStyle w:val="Fett"/>
              </w:rPr>
              <w:t>Chlorpyrifos</w:t>
            </w:r>
            <w:proofErr w:type="spellEnd"/>
          </w:p>
        </w:tc>
      </w:tr>
    </w:tbl>
    <w:p w14:paraId="7C74F8F7" w14:textId="34B8473B" w:rsidR="00551A43" w:rsidRPr="00551A43" w:rsidRDefault="00551A43" w:rsidP="00551A43">
      <w:pPr>
        <w:pStyle w:val="Beschriftung"/>
      </w:pPr>
      <w:bookmarkStart w:id="9" w:name="_Ref54176038"/>
      <w:bookmarkStart w:id="10" w:name="_Ref54176033"/>
      <w:r>
        <w:t xml:space="preserve">Tab. </w:t>
      </w:r>
      <w:fldSimple w:instr=" SEQ Tab. \* ARABIC ">
        <w:r w:rsidR="003E7E58">
          <w:rPr>
            <w:noProof/>
          </w:rPr>
          <w:t>2</w:t>
        </w:r>
      </w:fldSimple>
      <w:bookmarkEnd w:id="9"/>
      <w:r>
        <w:t xml:space="preserve">: </w:t>
      </w:r>
      <w:r>
        <w:rPr>
          <w:rFonts w:cs="Arial"/>
        </w:rPr>
        <w:t>Organophosphate, die als Insektizide eingesetzt werden</w:t>
      </w:r>
      <w:bookmarkEnd w:id="10"/>
    </w:p>
    <w:p w14:paraId="4253ECA1" w14:textId="0D551346" w:rsidR="00886AC5" w:rsidRDefault="00551A43" w:rsidP="00886AC5">
      <w:r>
        <w:t>Ein weiteres noch im Laden erhältliches Organophosphat ist das Bi58.</w:t>
      </w:r>
    </w:p>
    <w:p w14:paraId="13D10F37" w14:textId="3EA0591C" w:rsidR="00551A43" w:rsidRDefault="00551A43" w:rsidP="00551A43">
      <w:pPr>
        <w:pStyle w:val="Bilder"/>
      </w:pPr>
      <w:r>
        <w:rPr>
          <w:lang w:eastAsia="de-DE"/>
        </w:rPr>
        <w:drawing>
          <wp:inline distT="0" distB="0" distL="0" distR="0" wp14:anchorId="5911C530" wp14:editId="5F6F627F">
            <wp:extent cx="2248000" cy="2880000"/>
            <wp:effectExtent l="0" t="0" r="0" b="0"/>
            <wp:docPr id="16" name="Grafik 16" descr="bi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i5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48000" cy="2880000"/>
                    </a:xfrm>
                    <a:prstGeom prst="rect">
                      <a:avLst/>
                    </a:prstGeom>
                    <a:noFill/>
                    <a:ln>
                      <a:noFill/>
                    </a:ln>
                  </pic:spPr>
                </pic:pic>
              </a:graphicData>
            </a:graphic>
          </wp:inline>
        </w:drawing>
      </w:r>
    </w:p>
    <w:p w14:paraId="28875360" w14:textId="32F65DBE" w:rsidR="00551A43" w:rsidRDefault="00551A43" w:rsidP="00551A43">
      <w:pPr>
        <w:pStyle w:val="Beschriftung"/>
      </w:pPr>
      <w:r>
        <w:t xml:space="preserve">Abb. </w:t>
      </w:r>
      <w:fldSimple w:instr=" SEQ Abb. \* ARABIC ">
        <w:r w:rsidR="003E7E58">
          <w:rPr>
            <w:noProof/>
          </w:rPr>
          <w:t>13</w:t>
        </w:r>
      </w:fldSimple>
      <w:r>
        <w:t>: Insektizid Bi58 mit Sicherheitshinweisen</w:t>
      </w:r>
    </w:p>
    <w:p w14:paraId="067984E1" w14:textId="77777777" w:rsidR="003E7E58" w:rsidRDefault="003E7E58">
      <w:pPr>
        <w:spacing w:before="0"/>
        <w:jc w:val="left"/>
        <w:rPr>
          <w:rStyle w:val="Fett"/>
        </w:rPr>
      </w:pPr>
      <w:r>
        <w:rPr>
          <w:rStyle w:val="Fett"/>
        </w:rPr>
        <w:br w:type="page"/>
      </w:r>
    </w:p>
    <w:p w14:paraId="59A481CA" w14:textId="41B6376F" w:rsidR="00551A43" w:rsidRDefault="00551A43" w:rsidP="00551A43">
      <w:pPr>
        <w:rPr>
          <w:rStyle w:val="Fett"/>
        </w:rPr>
      </w:pPr>
      <w:r w:rsidRPr="00551A43">
        <w:rPr>
          <w:rStyle w:val="Fett"/>
        </w:rPr>
        <w:t>Bi58</w:t>
      </w:r>
    </w:p>
    <w:p w14:paraId="043DF601" w14:textId="3CAAF09E" w:rsidR="00551A43" w:rsidRPr="00551A43" w:rsidRDefault="00551A43" w:rsidP="00551A43">
      <w:pPr>
        <w:pStyle w:val="Liste2Aufzhlung"/>
      </w:pPr>
      <w:r w:rsidRPr="00551A43">
        <w:t xml:space="preserve">Das leicht entzündliche Bi58, dessen Wirkstoff </w:t>
      </w:r>
      <w:proofErr w:type="spellStart"/>
      <w:r w:rsidRPr="00551A43">
        <w:t>Dimethoat</w:t>
      </w:r>
      <w:proofErr w:type="spellEnd"/>
      <w:r w:rsidRPr="00551A43">
        <w:t xml:space="preserve"> ist, gehört zur Stoffklas</w:t>
      </w:r>
      <w:r>
        <w:t xml:space="preserve">se der </w:t>
      </w:r>
      <w:proofErr w:type="spellStart"/>
      <w:r>
        <w:t>Dithiophosphorsäureester</w:t>
      </w:r>
      <w:proofErr w:type="spellEnd"/>
    </w:p>
    <w:p w14:paraId="58132F13" w14:textId="028BE8A9" w:rsidR="00551A43" w:rsidRPr="00551A43" w:rsidRDefault="00551A43" w:rsidP="00551A43">
      <w:pPr>
        <w:pStyle w:val="Liste2Aufzhlung"/>
      </w:pPr>
      <w:r w:rsidRPr="00551A43">
        <w:t>Bi58 ist für Wasserorganismen nicht nur enorm</w:t>
      </w:r>
      <w:r>
        <w:t xml:space="preserve"> schädlich, sondern auch giftig</w:t>
      </w:r>
    </w:p>
    <w:p w14:paraId="7301CAE6" w14:textId="287261EE" w:rsidR="00551A43" w:rsidRPr="00551A43" w:rsidRDefault="00551A43" w:rsidP="00551A43">
      <w:pPr>
        <w:pStyle w:val="Liste2Aufzhlung"/>
      </w:pPr>
      <w:r w:rsidRPr="00551A43">
        <w:t>Das Gemisch ist wasserlöslich und sollte ges</w:t>
      </w:r>
      <w:r>
        <w:t>prüht und nicht gegossen werden</w:t>
      </w:r>
    </w:p>
    <w:p w14:paraId="26D1D6C3" w14:textId="57396164" w:rsidR="00551A43" w:rsidRDefault="00551A43" w:rsidP="00551A43">
      <w:pPr>
        <w:pStyle w:val="Liste2Aufzhlung"/>
      </w:pPr>
      <w:r w:rsidRPr="00551A43">
        <w:t>Bi58 wirkt als Kontakt</w:t>
      </w:r>
      <w:r>
        <w:t>-G</w:t>
      </w:r>
      <w:r w:rsidRPr="00551A43">
        <w:t>ift, dessen letale Dosis (LD50 Ratte) bei 387</w:t>
      </w:r>
      <w:r>
        <w:t> </w:t>
      </w:r>
      <w:r w:rsidRPr="00551A43">
        <w:t>mg</w:t>
      </w:r>
      <w:r>
        <w:t> </w:t>
      </w:r>
      <w:r w:rsidRPr="00551A43">
        <w:t>pro</w:t>
      </w:r>
      <w:r>
        <w:t> </w:t>
      </w:r>
      <w:r w:rsidRPr="00551A43">
        <w:t>kg Körpergewicht liegt.</w:t>
      </w:r>
    </w:p>
    <w:p w14:paraId="4F5A2959" w14:textId="6BA72A89" w:rsidR="00551A43" w:rsidRDefault="00495604" w:rsidP="00495604">
      <w:pPr>
        <w:pStyle w:val="Bilder"/>
        <w:spacing w:after="120"/>
      </w:pPr>
      <w:r>
        <w:rPr>
          <w:lang w:eastAsia="de-DE"/>
        </w:rPr>
        <w:drawing>
          <wp:inline distT="0" distB="0" distL="0" distR="0" wp14:anchorId="4789369F" wp14:editId="0CCB3B1B">
            <wp:extent cx="2001520" cy="1250950"/>
            <wp:effectExtent l="0" t="0" r="0" b="635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1520" cy="1250950"/>
                    </a:xfrm>
                    <a:prstGeom prst="rect">
                      <a:avLst/>
                    </a:prstGeom>
                    <a:noFill/>
                    <a:ln>
                      <a:noFill/>
                    </a:ln>
                  </pic:spPr>
                </pic:pic>
              </a:graphicData>
            </a:graphic>
          </wp:inline>
        </w:drawing>
      </w:r>
    </w:p>
    <w:p w14:paraId="488B2C8B" w14:textId="12F67568" w:rsidR="00551A43" w:rsidRPr="00551A43" w:rsidRDefault="00551A43" w:rsidP="00551A43">
      <w:pPr>
        <w:pStyle w:val="Beschriftung"/>
        <w:rPr>
          <w:lang w:val="en-US"/>
        </w:rPr>
      </w:pPr>
      <w:r w:rsidRPr="00551A43">
        <w:rPr>
          <w:lang w:val="en-US"/>
        </w:rPr>
        <w:t xml:space="preserve">Abb. </w:t>
      </w:r>
      <w:r>
        <w:fldChar w:fldCharType="begin"/>
      </w:r>
      <w:r w:rsidRPr="00551A43">
        <w:rPr>
          <w:lang w:val="en-US"/>
        </w:rPr>
        <w:instrText xml:space="preserve"> SEQ Abb. \* ARABIC </w:instrText>
      </w:r>
      <w:r>
        <w:fldChar w:fldCharType="separate"/>
      </w:r>
      <w:r w:rsidR="003E7E58">
        <w:rPr>
          <w:noProof/>
          <w:lang w:val="en-US"/>
        </w:rPr>
        <w:t>14</w:t>
      </w:r>
      <w:r>
        <w:fldChar w:fldCharType="end"/>
      </w:r>
      <w:r w:rsidRPr="00551A43">
        <w:rPr>
          <w:lang w:val="en-US"/>
        </w:rPr>
        <w:t>: 2-Dimethoxyphosphinothiosulfanyl-N-methylacetamid (</w:t>
      </w:r>
      <w:proofErr w:type="spellStart"/>
      <w:r w:rsidRPr="00551A43">
        <w:rPr>
          <w:rStyle w:val="Fett"/>
          <w:lang w:val="en-US"/>
        </w:rPr>
        <w:t>Dimethoat</w:t>
      </w:r>
      <w:proofErr w:type="spellEnd"/>
      <w:r w:rsidRPr="00551A43">
        <w:rPr>
          <w:lang w:val="en-US"/>
        </w:rPr>
        <w:t>)</w:t>
      </w:r>
    </w:p>
    <w:p w14:paraId="57F94859" w14:textId="3C412679" w:rsidR="00551A43" w:rsidRDefault="00551A43" w:rsidP="00551A43">
      <w:pPr>
        <w:rPr>
          <w:lang w:val="en-US"/>
        </w:rPr>
      </w:pPr>
      <w:r w:rsidRPr="00551A43">
        <w:rPr>
          <w:rStyle w:val="Fett"/>
        </w:rPr>
        <w:t>Synthese</w:t>
      </w:r>
      <w:r w:rsidRPr="00551A43">
        <w:rPr>
          <w:lang w:val="en-US"/>
        </w:rPr>
        <w:t>:</w:t>
      </w:r>
    </w:p>
    <w:p w14:paraId="300591B2" w14:textId="091ADF48" w:rsidR="00551A43" w:rsidRDefault="00551A43" w:rsidP="00551A43">
      <w:pPr>
        <w:pStyle w:val="Liste2Aufzhlung"/>
      </w:pPr>
      <w:r>
        <w:rPr>
          <w:rStyle w:val="Fett"/>
        </w:rPr>
        <w:t>N2-Reaktion</w:t>
      </w:r>
      <w:r>
        <w:t xml:space="preserve"> zwischen einem primären Alkylhalogenid und einem Nukleophil</w:t>
      </w:r>
    </w:p>
    <w:p w14:paraId="60B324F7" w14:textId="28A29931" w:rsidR="00551A43" w:rsidRDefault="00551A43" w:rsidP="00551A43">
      <w:pPr>
        <w:pStyle w:val="Liste2Aufzhlung"/>
      </w:pPr>
      <w:r>
        <w:t xml:space="preserve">Dabei greift der </w:t>
      </w:r>
      <w:proofErr w:type="spellStart"/>
      <w:r>
        <w:t>nucleophile</w:t>
      </w:r>
      <w:proofErr w:type="spellEnd"/>
      <w:r>
        <w:t xml:space="preserve"> Schwefel des </w:t>
      </w:r>
      <w:proofErr w:type="spellStart"/>
      <w:r>
        <w:t>Thiolrests</w:t>
      </w:r>
      <w:proofErr w:type="spellEnd"/>
      <w:r>
        <w:t xml:space="preserve"> den Kohlenstoff des Alkylhalogens an</w:t>
      </w:r>
    </w:p>
    <w:p w14:paraId="539E06A0" w14:textId="7F306AAF" w:rsidR="00551A43" w:rsidRDefault="00551A43" w:rsidP="00551A43">
      <w:pPr>
        <w:pStyle w:val="Liste2Aufzhlung"/>
      </w:pPr>
      <w:r>
        <w:t xml:space="preserve">Chlor fungiert als </w:t>
      </w:r>
      <w:proofErr w:type="spellStart"/>
      <w:r>
        <w:t>Nucleofug</w:t>
      </w:r>
      <w:proofErr w:type="spellEnd"/>
      <w:r>
        <w:t xml:space="preserve"> (Abgangsgruppe)</w:t>
      </w:r>
    </w:p>
    <w:p w14:paraId="7070FB5E" w14:textId="4FA77791" w:rsidR="00551A43" w:rsidRDefault="00551A43" w:rsidP="00551A43">
      <w:pPr>
        <w:pStyle w:val="Liste2Aufzhlung"/>
      </w:pPr>
      <w:r>
        <w:t>Wasserstoff bindet ans Carbonat und bildet Hydrogencarbonat</w:t>
      </w:r>
    </w:p>
    <w:p w14:paraId="2A6DB125" w14:textId="76C9E56D" w:rsidR="00551A43" w:rsidRDefault="00495604" w:rsidP="00551A43">
      <w:pPr>
        <w:pStyle w:val="Bilder"/>
      </w:pPr>
      <w:r>
        <w:rPr>
          <w:lang w:eastAsia="de-DE"/>
        </w:rPr>
        <w:drawing>
          <wp:inline distT="0" distB="0" distL="0" distR="0" wp14:anchorId="27C45957" wp14:editId="1B0D7DBF">
            <wp:extent cx="5760000" cy="1498857"/>
            <wp:effectExtent l="0" t="0" r="0" b="635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000" cy="1498857"/>
                    </a:xfrm>
                    <a:prstGeom prst="rect">
                      <a:avLst/>
                    </a:prstGeom>
                    <a:noFill/>
                    <a:ln>
                      <a:noFill/>
                    </a:ln>
                  </pic:spPr>
                </pic:pic>
              </a:graphicData>
            </a:graphic>
          </wp:inline>
        </w:drawing>
      </w:r>
    </w:p>
    <w:p w14:paraId="29AD8208" w14:textId="4AC44713" w:rsidR="00551A43" w:rsidRDefault="00551A43" w:rsidP="00551A43">
      <w:pPr>
        <w:pStyle w:val="Beschriftung"/>
      </w:pPr>
      <w:r>
        <w:t xml:space="preserve">Abb. </w:t>
      </w:r>
      <w:fldSimple w:instr=" SEQ Abb. \* ARABIC ">
        <w:r w:rsidR="003E7E58">
          <w:rPr>
            <w:noProof/>
          </w:rPr>
          <w:t>15</w:t>
        </w:r>
      </w:fldSimple>
      <w:r>
        <w:t xml:space="preserve">: Synthese von </w:t>
      </w:r>
      <w:proofErr w:type="spellStart"/>
      <w:r>
        <w:t>Dimethoat</w:t>
      </w:r>
      <w:proofErr w:type="spellEnd"/>
    </w:p>
    <w:p w14:paraId="7896AEF3" w14:textId="2BC2F534" w:rsidR="00551A43" w:rsidRDefault="00551A43" w:rsidP="00551A43">
      <w:pPr>
        <w:pStyle w:val="berschrift1"/>
      </w:pPr>
      <w:bookmarkStart w:id="11" w:name="3_Wirkweise_von_Organophosphaten_und_Org"/>
      <w:bookmarkStart w:id="12" w:name="_Toc58225582"/>
      <w:r>
        <w:t>Organophosphat-Vergiftung</w:t>
      </w:r>
      <w:bookmarkEnd w:id="12"/>
      <w:r>
        <w:t xml:space="preserve"> </w:t>
      </w:r>
      <w:bookmarkEnd w:id="11"/>
    </w:p>
    <w:p w14:paraId="635C949D" w14:textId="0770516E" w:rsidR="00551A43" w:rsidRPr="00551A43" w:rsidRDefault="00551A43" w:rsidP="00551A43">
      <w:r>
        <w:rPr>
          <w:rFonts w:cs="Arial"/>
        </w:rPr>
        <w:t>Die meiste Insektizide und alle Kampf-Stoffe können die Haut durchdringen und so in die Blut-Bahn gelangen. Eine Aufnahme mit der Nahrung ist ebenso möglich, wie das Einatmen der Stoffe.</w:t>
      </w:r>
    </w:p>
    <w:p w14:paraId="2B005597" w14:textId="07BF7F26" w:rsidR="00551A43" w:rsidRPr="00551A43" w:rsidRDefault="00551A43" w:rsidP="00551A43">
      <w:pPr>
        <w:pStyle w:val="berschrift2"/>
      </w:pPr>
      <w:bookmarkStart w:id="13" w:name="3.1_Biochemische_Wirkung_der_Organophosp"/>
      <w:bookmarkStart w:id="14" w:name="_Toc58225583"/>
      <w:r w:rsidRPr="00551A43">
        <w:t>Biochemische Wirkung der Organophosphate</w:t>
      </w:r>
      <w:r>
        <w:br/>
      </w:r>
      <w:r w:rsidRPr="00551A43">
        <w:t xml:space="preserve">am Beispiel </w:t>
      </w:r>
      <w:proofErr w:type="spellStart"/>
      <w:r w:rsidRPr="00551A43">
        <w:t>Dimethoat</w:t>
      </w:r>
      <w:bookmarkEnd w:id="13"/>
      <w:bookmarkEnd w:id="14"/>
      <w:proofErr w:type="spellEnd"/>
    </w:p>
    <w:p w14:paraId="08C3AE90" w14:textId="2CC8C4FC" w:rsidR="00551A43" w:rsidRPr="00551A43" w:rsidRDefault="00551A43" w:rsidP="00551A43">
      <w:r w:rsidRPr="00551A43">
        <w:t>Organophosphate schädigen Herz, Lunge und den Magen-Darm-Trakt ebenso wie das zentrale Nerven</w:t>
      </w:r>
      <w:r>
        <w:t>-S</w:t>
      </w:r>
      <w:r w:rsidRPr="00551A43">
        <w:t>ystem.</w:t>
      </w:r>
    </w:p>
    <w:p w14:paraId="71F560D1" w14:textId="1E8F0988" w:rsidR="00551A43" w:rsidRDefault="00551A43" w:rsidP="00551A43">
      <w:proofErr w:type="spellStart"/>
      <w:r>
        <w:t>Dimethoat</w:t>
      </w:r>
      <w:proofErr w:type="spellEnd"/>
      <w:r>
        <w:t xml:space="preserve"> hemmt wie alle Organophosphate das Enzym Acetylcholinesterase. Es bindet an das aktive Zentrum und blockiert dieses. </w:t>
      </w:r>
      <w:proofErr w:type="spellStart"/>
      <w:r>
        <w:t>Dimethoat</w:t>
      </w:r>
      <w:proofErr w:type="spellEnd"/>
      <w:r>
        <w:t xml:space="preserve"> wirkt jedoch nicht nur selektiv bei Insekten.</w:t>
      </w:r>
    </w:p>
    <w:p w14:paraId="706D68B7" w14:textId="79406C88" w:rsidR="00551A43" w:rsidRDefault="003D3FCB" w:rsidP="00551A43">
      <w:pPr>
        <w:pStyle w:val="Bilder"/>
      </w:pPr>
      <w:r>
        <w:rPr>
          <w:lang w:eastAsia="de-DE"/>
        </w:rPr>
        <w:drawing>
          <wp:inline distT="0" distB="0" distL="0" distR="0" wp14:anchorId="6489B459" wp14:editId="3F975568">
            <wp:extent cx="5760000" cy="1668831"/>
            <wp:effectExtent l="0" t="0" r="0" b="762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000" cy="1668831"/>
                    </a:xfrm>
                    <a:prstGeom prst="rect">
                      <a:avLst/>
                    </a:prstGeom>
                    <a:noFill/>
                    <a:ln>
                      <a:noFill/>
                    </a:ln>
                  </pic:spPr>
                </pic:pic>
              </a:graphicData>
            </a:graphic>
          </wp:inline>
        </w:drawing>
      </w:r>
    </w:p>
    <w:p w14:paraId="7CDBA0C6" w14:textId="6F619B71" w:rsidR="00551A43" w:rsidRDefault="00551A43" w:rsidP="00551A43">
      <w:pPr>
        <w:pStyle w:val="Beschriftung"/>
      </w:pPr>
      <w:r>
        <w:t xml:space="preserve">Abb. </w:t>
      </w:r>
      <w:fldSimple w:instr=" SEQ Abb. \* ARABIC ">
        <w:r w:rsidR="003E7E58">
          <w:rPr>
            <w:noProof/>
          </w:rPr>
          <w:t>16</w:t>
        </w:r>
      </w:fldSimple>
      <w:r>
        <w:t xml:space="preserve">: Blockierung des aktiven Zentrums (rot) durch </w:t>
      </w:r>
      <w:proofErr w:type="spellStart"/>
      <w:r>
        <w:t>Dimethoat</w:t>
      </w:r>
      <w:proofErr w:type="spellEnd"/>
      <w:r>
        <w:t xml:space="preserve"> Anionisches Zentrum (blau) fixiert Stickstoff</w:t>
      </w:r>
    </w:p>
    <w:p w14:paraId="434799A5" w14:textId="77777777" w:rsidR="00D73914" w:rsidRPr="00D73914" w:rsidRDefault="00D73914" w:rsidP="00D73914">
      <w:pPr>
        <w:pStyle w:val="Liste1Aufzhlung"/>
      </w:pPr>
      <w:proofErr w:type="spellStart"/>
      <w:r w:rsidRPr="00D73914">
        <w:t>Phosphoryl</w:t>
      </w:r>
      <w:proofErr w:type="spellEnd"/>
      <w:r w:rsidRPr="00D73914">
        <w:t xml:space="preserve">- oder </w:t>
      </w:r>
      <w:proofErr w:type="spellStart"/>
      <w:r w:rsidRPr="00D73914">
        <w:t>Phosphonylrest</w:t>
      </w:r>
      <w:proofErr w:type="spellEnd"/>
      <w:r w:rsidRPr="00D73914">
        <w:t xml:space="preserve"> blockiert das Enzym Acetylcholinesterase; Acetylcholin wird nicht mehr gespalten</w:t>
      </w:r>
    </w:p>
    <w:p w14:paraId="2CDE366B" w14:textId="77777777" w:rsidR="00D73914" w:rsidRPr="00D73914" w:rsidRDefault="00D73914" w:rsidP="00D73914">
      <w:pPr>
        <w:pStyle w:val="Liste1Aufzhlung"/>
      </w:pPr>
      <w:proofErr w:type="spellStart"/>
      <w:r w:rsidRPr="00D73914">
        <w:t>Acetylcholinmoleküle</w:t>
      </w:r>
      <w:proofErr w:type="spellEnd"/>
      <w:r w:rsidRPr="00D73914">
        <w:t xml:space="preserve"> belegen die Rezeptoren länger als vorgesehen</w:t>
      </w:r>
    </w:p>
    <w:p w14:paraId="63DA7ACA" w14:textId="77777777" w:rsidR="00D73914" w:rsidRPr="00D73914" w:rsidRDefault="00D73914" w:rsidP="00D73914">
      <w:pPr>
        <w:pStyle w:val="Liste1Aufzhlung"/>
      </w:pPr>
      <w:r w:rsidRPr="00D73914">
        <w:t>Ionenkanäle werden immer wieder geöffnet; es kommt zu einem übermäßigen Na</w:t>
      </w:r>
      <w:r w:rsidRPr="00D73914">
        <w:rPr>
          <w:vertAlign w:val="superscript"/>
        </w:rPr>
        <w:t>+</w:t>
      </w:r>
      <w:r w:rsidRPr="00D73914">
        <w:t>- Einstrom</w:t>
      </w:r>
    </w:p>
    <w:p w14:paraId="4FA58201" w14:textId="211784E6" w:rsidR="00D73914" w:rsidRPr="00D73914" w:rsidRDefault="00D73914" w:rsidP="00D73914">
      <w:pPr>
        <w:pStyle w:val="Liste1Aufzhlung"/>
      </w:pPr>
      <w:r w:rsidRPr="00D73914">
        <w:t xml:space="preserve">Übererregung führt zu starken </w:t>
      </w:r>
      <w:r>
        <w:t>Krämpfen, Tod durch Atemlähmung</w:t>
      </w:r>
    </w:p>
    <w:p w14:paraId="42D94863" w14:textId="7DB04F8D" w:rsidR="00551A43" w:rsidRDefault="00D73914" w:rsidP="00D73914">
      <w:pPr>
        <w:pStyle w:val="berschrift2"/>
      </w:pPr>
      <w:bookmarkStart w:id="15" w:name="_Toc58225584"/>
      <w:r>
        <w:t xml:space="preserve">Therapie einer </w:t>
      </w:r>
      <w:proofErr w:type="spellStart"/>
      <w:r>
        <w:t>Oranophosphat</w:t>
      </w:r>
      <w:proofErr w:type="spellEnd"/>
      <w:r>
        <w:t>-Vergiftung</w:t>
      </w:r>
      <w:bookmarkEnd w:id="15"/>
    </w:p>
    <w:p w14:paraId="6FE8D3E6" w14:textId="23099E2F" w:rsidR="00D73914" w:rsidRDefault="00D73914" w:rsidP="00D73914">
      <w:pPr>
        <w:rPr>
          <w:rFonts w:cs="Arial"/>
        </w:rPr>
      </w:pPr>
      <w:r>
        <w:rPr>
          <w:rFonts w:cs="Arial"/>
        </w:rPr>
        <w:t>Zunächst zielt die Behandlung darauf ab, die Symptome abzuschwächen.</w:t>
      </w:r>
    </w:p>
    <w:p w14:paraId="43063E2D" w14:textId="513E6221" w:rsidR="00D73914" w:rsidRPr="00D73914" w:rsidRDefault="00D73914" w:rsidP="00D73914">
      <w:pPr>
        <w:pStyle w:val="Liste1Aufzhlung"/>
      </w:pPr>
      <w:r>
        <w:rPr>
          <w:rFonts w:cs="Arial"/>
        </w:rPr>
        <w:t xml:space="preserve">Atropin (Tollkirschen-Inhaltsstoff): wirkt beruhigend auf Rezeptoren, indem er fest an </w:t>
      </w:r>
      <w:proofErr w:type="spellStart"/>
      <w:r>
        <w:rPr>
          <w:rFonts w:cs="Arial"/>
        </w:rPr>
        <w:t>muscarinische</w:t>
      </w:r>
      <w:proofErr w:type="spellEnd"/>
      <w:r>
        <w:rPr>
          <w:rFonts w:cs="Arial"/>
        </w:rPr>
        <w:t xml:space="preserve"> Rezeptoren bindet, ohne dabei einen Rezeptor-Reiz auszulösen; ein Teil der Vergiftungssymptome wird dadurch beseitigt.</w:t>
      </w:r>
    </w:p>
    <w:p w14:paraId="61477FFA" w14:textId="15D94E6D" w:rsidR="00D73914" w:rsidRPr="00D73914" w:rsidRDefault="00D73914" w:rsidP="00D73914">
      <w:pPr>
        <w:pStyle w:val="Liste1Aufzhlung"/>
      </w:pPr>
      <w:r>
        <w:rPr>
          <w:rFonts w:cs="Arial"/>
        </w:rPr>
        <w:t xml:space="preserve">Verabreichung von </w:t>
      </w:r>
      <w:proofErr w:type="spellStart"/>
      <w:r>
        <w:rPr>
          <w:rFonts w:cs="Arial"/>
        </w:rPr>
        <w:t>Reaktivatoren</w:t>
      </w:r>
      <w:proofErr w:type="spellEnd"/>
      <w:r>
        <w:rPr>
          <w:rFonts w:cs="Arial"/>
        </w:rPr>
        <w:t xml:space="preserve"> (Pyridin-2-aldoxim-methoiodid (2-PAM), </w:t>
      </w:r>
      <w:proofErr w:type="spellStart"/>
      <w:r>
        <w:rPr>
          <w:rFonts w:cs="Arial"/>
        </w:rPr>
        <w:t>Toxogonin</w:t>
      </w:r>
      <w:proofErr w:type="spellEnd"/>
      <w:r>
        <w:rPr>
          <w:rFonts w:cs="Arial"/>
        </w:rPr>
        <w:t>) um blockierte Acetylcholinesterase wieder funktionsfähig zu machen.</w:t>
      </w:r>
    </w:p>
    <w:p w14:paraId="4CA26B83" w14:textId="5616BC32" w:rsidR="00D73914" w:rsidRDefault="003D3FCB" w:rsidP="00D73914">
      <w:pPr>
        <w:pStyle w:val="Bilder"/>
      </w:pPr>
      <w:r>
        <w:rPr>
          <w:lang w:eastAsia="de-DE"/>
        </w:rPr>
        <w:drawing>
          <wp:inline distT="0" distB="0" distL="0" distR="0" wp14:anchorId="32161301" wp14:editId="791D398B">
            <wp:extent cx="5760000" cy="778395"/>
            <wp:effectExtent l="0" t="0" r="0" b="3175"/>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000" cy="778395"/>
                    </a:xfrm>
                    <a:prstGeom prst="rect">
                      <a:avLst/>
                    </a:prstGeom>
                    <a:noFill/>
                    <a:ln>
                      <a:noFill/>
                    </a:ln>
                  </pic:spPr>
                </pic:pic>
              </a:graphicData>
            </a:graphic>
          </wp:inline>
        </w:drawing>
      </w:r>
    </w:p>
    <w:p w14:paraId="2A3DA4D4" w14:textId="6C8953BA" w:rsidR="00D73914" w:rsidRDefault="00D73914" w:rsidP="00D73914">
      <w:pPr>
        <w:pStyle w:val="Beschriftung"/>
        <w:rPr>
          <w:rFonts w:cs="Arial"/>
        </w:rPr>
      </w:pPr>
      <w:r>
        <w:t xml:space="preserve">Abb. </w:t>
      </w:r>
      <w:fldSimple w:instr=" SEQ Abb. \* ARABIC ">
        <w:r w:rsidR="003E7E58">
          <w:rPr>
            <w:noProof/>
          </w:rPr>
          <w:t>17</w:t>
        </w:r>
      </w:fldSimple>
      <w:r>
        <w:t xml:space="preserve">: </w:t>
      </w:r>
      <w:proofErr w:type="spellStart"/>
      <w:r>
        <w:rPr>
          <w:rFonts w:cs="Arial"/>
        </w:rPr>
        <w:t>Toxogonin</w:t>
      </w:r>
      <w:proofErr w:type="spellEnd"/>
      <w:r>
        <w:rPr>
          <w:rFonts w:cs="Arial"/>
        </w:rPr>
        <w:t xml:space="preserve"> (links) liegt beim pH-Wert des Blutes von 7,4 zu 65% als Anion (rechts) vor</w:t>
      </w:r>
    </w:p>
    <w:p w14:paraId="637ABCE5" w14:textId="0EA25F89" w:rsidR="00D73914" w:rsidRDefault="00D73914" w:rsidP="00D73914">
      <w:pPr>
        <w:pStyle w:val="berschrift1"/>
      </w:pPr>
      <w:bookmarkStart w:id="16" w:name="_Toc58225585"/>
      <w:r>
        <w:t>Nervengase</w:t>
      </w:r>
      <w:bookmarkEnd w:id="16"/>
    </w:p>
    <w:p w14:paraId="0637CF7C" w14:textId="38BE6E4C" w:rsidR="00D73914" w:rsidRDefault="00D73914" w:rsidP="00D73914">
      <w:pPr>
        <w:rPr>
          <w:rFonts w:cs="Arial"/>
        </w:rPr>
      </w:pPr>
      <w:r>
        <w:rPr>
          <w:rFonts w:cs="Arial"/>
        </w:rPr>
        <w:t>Bei der Suche nach immer wirksameren Insektiziden wurden zwischen 1936 und 1944 auch Stoffe mit extrem hoher Giftigkeit für Tiere und Menschen synthetisiert. Unter den Codenamen Tabun, Sarin und Soman (G-Kampfstoffe) wurde ihre Verwendung als Kampfstoffe geplant.</w:t>
      </w:r>
    </w:p>
    <w:p w14:paraId="2E88CDD8" w14:textId="77777777" w:rsidR="00D73914" w:rsidRDefault="00D73914" w:rsidP="00D73914">
      <w:pPr>
        <w:rPr>
          <w:rFonts w:cs="Arial"/>
        </w:rPr>
      </w:pPr>
    </w:p>
    <w:p w14:paraId="03CF68B5" w14:textId="77777777" w:rsidR="00D73914" w:rsidRDefault="00D73914" w:rsidP="00D73914">
      <w:pPr>
        <w:pStyle w:val="Bilder"/>
        <w:sectPr w:rsidR="00D73914" w:rsidSect="00AA05EC">
          <w:type w:val="continuous"/>
          <w:pgSz w:w="11906" w:h="16838"/>
          <w:pgMar w:top="851" w:right="1134" w:bottom="851" w:left="1418" w:header="0" w:footer="0" w:gutter="0"/>
          <w:cols w:space="708"/>
          <w:titlePg/>
          <w:docGrid w:linePitch="360"/>
        </w:sectPr>
      </w:pPr>
    </w:p>
    <w:p w14:paraId="4830D6BB" w14:textId="5A695E7C" w:rsidR="00D73914" w:rsidRDefault="00034B82" w:rsidP="00034B82">
      <w:pPr>
        <w:pStyle w:val="Bilder"/>
        <w:spacing w:before="480" w:after="720"/>
      </w:pPr>
      <w:r>
        <w:rPr>
          <w:lang w:eastAsia="de-DE"/>
        </w:rPr>
        <w:drawing>
          <wp:inline distT="0" distB="0" distL="0" distR="0" wp14:anchorId="3BB57D64" wp14:editId="0A50D789">
            <wp:extent cx="1569720" cy="966470"/>
            <wp:effectExtent l="0" t="0" r="0" b="508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69720" cy="966470"/>
                    </a:xfrm>
                    <a:prstGeom prst="rect">
                      <a:avLst/>
                    </a:prstGeom>
                    <a:noFill/>
                    <a:ln>
                      <a:noFill/>
                    </a:ln>
                  </pic:spPr>
                </pic:pic>
              </a:graphicData>
            </a:graphic>
          </wp:inline>
        </w:drawing>
      </w:r>
    </w:p>
    <w:p w14:paraId="07FE2E21" w14:textId="32A6A53B" w:rsidR="00D73914" w:rsidRDefault="00D73914" w:rsidP="00D73914">
      <w:pPr>
        <w:pStyle w:val="Beschriftung"/>
      </w:pPr>
      <w:r>
        <w:t xml:space="preserve">Abb. </w:t>
      </w:r>
      <w:fldSimple w:instr=" SEQ Abb. \* ARABIC ">
        <w:r w:rsidR="003E7E58">
          <w:rPr>
            <w:noProof/>
          </w:rPr>
          <w:t>18</w:t>
        </w:r>
      </w:fldSimple>
      <w:r>
        <w:t>: Tabun</w:t>
      </w:r>
    </w:p>
    <w:p w14:paraId="0E64307F" w14:textId="61BA8A22" w:rsidR="00D73914" w:rsidRDefault="00034B82" w:rsidP="00034B82">
      <w:pPr>
        <w:pStyle w:val="Bilder"/>
        <w:spacing w:before="840" w:after="360"/>
      </w:pPr>
      <w:r>
        <w:rPr>
          <w:lang w:eastAsia="de-DE"/>
        </w:rPr>
        <w:drawing>
          <wp:inline distT="0" distB="0" distL="0" distR="0" wp14:anchorId="25F9D10A" wp14:editId="322F757A">
            <wp:extent cx="991870" cy="113030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1870" cy="1130300"/>
                    </a:xfrm>
                    <a:prstGeom prst="rect">
                      <a:avLst/>
                    </a:prstGeom>
                    <a:noFill/>
                    <a:ln>
                      <a:noFill/>
                    </a:ln>
                  </pic:spPr>
                </pic:pic>
              </a:graphicData>
            </a:graphic>
          </wp:inline>
        </w:drawing>
      </w:r>
    </w:p>
    <w:p w14:paraId="000F780B" w14:textId="506FA0AA" w:rsidR="00D73914" w:rsidRDefault="00D73914" w:rsidP="00D73914">
      <w:pPr>
        <w:pStyle w:val="Beschriftung"/>
      </w:pPr>
      <w:r>
        <w:t xml:space="preserve">Abb. </w:t>
      </w:r>
      <w:fldSimple w:instr=" SEQ Abb. \* ARABIC ">
        <w:r w:rsidR="003E7E58">
          <w:rPr>
            <w:noProof/>
          </w:rPr>
          <w:t>19</w:t>
        </w:r>
      </w:fldSimple>
      <w:r>
        <w:t>: Sarin</w:t>
      </w:r>
    </w:p>
    <w:p w14:paraId="4A7DC587" w14:textId="256A019B" w:rsidR="00D73914" w:rsidRDefault="00034B82" w:rsidP="00D73914">
      <w:pPr>
        <w:pStyle w:val="Bilder"/>
      </w:pPr>
      <w:r>
        <w:rPr>
          <w:lang w:eastAsia="de-DE"/>
        </w:rPr>
        <w:drawing>
          <wp:inline distT="0" distB="0" distL="0" distR="0" wp14:anchorId="4069D336" wp14:editId="70DE90E8">
            <wp:extent cx="1380490" cy="1768475"/>
            <wp:effectExtent l="0" t="0" r="0" b="3175"/>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80490" cy="1768475"/>
                    </a:xfrm>
                    <a:prstGeom prst="rect">
                      <a:avLst/>
                    </a:prstGeom>
                    <a:noFill/>
                    <a:ln>
                      <a:noFill/>
                    </a:ln>
                  </pic:spPr>
                </pic:pic>
              </a:graphicData>
            </a:graphic>
          </wp:inline>
        </w:drawing>
      </w:r>
    </w:p>
    <w:p w14:paraId="65F2DDBE" w14:textId="2FB5C99C" w:rsidR="00D73914" w:rsidRDefault="00D73914" w:rsidP="00D73914">
      <w:pPr>
        <w:pStyle w:val="Beschriftung"/>
      </w:pPr>
      <w:r>
        <w:t xml:space="preserve">Abb. </w:t>
      </w:r>
      <w:fldSimple w:instr=" SEQ Abb. \* ARABIC ">
        <w:r w:rsidR="003E7E58">
          <w:rPr>
            <w:noProof/>
          </w:rPr>
          <w:t>20</w:t>
        </w:r>
      </w:fldSimple>
      <w:r>
        <w:t>: Soman</w:t>
      </w:r>
    </w:p>
    <w:p w14:paraId="17A5566D" w14:textId="77777777" w:rsidR="00D73914" w:rsidRDefault="00D73914" w:rsidP="00D73914">
      <w:pPr>
        <w:rPr>
          <w:rFonts w:cs="Arial"/>
        </w:rPr>
        <w:sectPr w:rsidR="00D73914" w:rsidSect="00D73914">
          <w:type w:val="continuous"/>
          <w:pgSz w:w="11906" w:h="16838"/>
          <w:pgMar w:top="851" w:right="1134" w:bottom="851" w:left="1418" w:header="0" w:footer="0" w:gutter="0"/>
          <w:cols w:num="3" w:space="708"/>
          <w:titlePg/>
          <w:docGrid w:linePitch="360"/>
        </w:sectPr>
      </w:pPr>
    </w:p>
    <w:p w14:paraId="1CFD6B94" w14:textId="46F09C34" w:rsidR="00D73914" w:rsidRDefault="00D73914" w:rsidP="00D73914">
      <w:pPr>
        <w:rPr>
          <w:rFonts w:cs="Arial"/>
        </w:rPr>
      </w:pPr>
      <w:r>
        <w:rPr>
          <w:rFonts w:cs="Arial"/>
        </w:rPr>
        <w:t>Schwedische Forscher entwickelten gegen Ende der fünfziger Jahre eine Verbindung, die noch giftiger ist als Soman. Unter der Bezeichnung VX gehört sie ebenso wie Soman zu den Nerven-Kampfstoffen, mit denen östliche und westliche Armeen ausgerüstet sind.</w:t>
      </w:r>
    </w:p>
    <w:p w14:paraId="33CC483F" w14:textId="57A6EE8B" w:rsidR="00D73914" w:rsidRDefault="00034B82" w:rsidP="00D73914">
      <w:pPr>
        <w:pStyle w:val="Bilder"/>
      </w:pPr>
      <w:r>
        <w:rPr>
          <w:lang w:eastAsia="de-DE"/>
        </w:rPr>
        <w:drawing>
          <wp:inline distT="0" distB="0" distL="0" distR="0" wp14:anchorId="6E67CA87" wp14:editId="0B911388">
            <wp:extent cx="2915920" cy="1242060"/>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15920" cy="1242060"/>
                    </a:xfrm>
                    <a:prstGeom prst="rect">
                      <a:avLst/>
                    </a:prstGeom>
                    <a:noFill/>
                    <a:ln>
                      <a:noFill/>
                    </a:ln>
                  </pic:spPr>
                </pic:pic>
              </a:graphicData>
            </a:graphic>
          </wp:inline>
        </w:drawing>
      </w:r>
    </w:p>
    <w:p w14:paraId="702908D3" w14:textId="2421A8A5" w:rsidR="00D73914" w:rsidRDefault="00D73914" w:rsidP="00D73914">
      <w:pPr>
        <w:pStyle w:val="Beschriftung"/>
      </w:pPr>
      <w:r>
        <w:t xml:space="preserve">Abb. </w:t>
      </w:r>
      <w:fldSimple w:instr=" SEQ Abb. \* ARABIC ">
        <w:r w:rsidR="003E7E58">
          <w:rPr>
            <w:noProof/>
          </w:rPr>
          <w:t>21</w:t>
        </w:r>
      </w:fldSimple>
      <w:r>
        <w:t>: VX</w:t>
      </w:r>
    </w:p>
    <w:p w14:paraId="5C299955" w14:textId="0E3873E9" w:rsidR="00D73914" w:rsidRPr="00D73914" w:rsidRDefault="00D73914" w:rsidP="00D73914">
      <w:pPr>
        <w:pStyle w:val="Zusammenfassung"/>
      </w:pPr>
      <w:r w:rsidRPr="00D73914">
        <w:rPr>
          <w:rStyle w:val="Fett"/>
        </w:rPr>
        <w:t>Zusammenfassung</w:t>
      </w:r>
      <w:r>
        <w:t xml:space="preserve">: </w:t>
      </w:r>
      <w:r>
        <w:rPr>
          <w:rFonts w:cs="Arial"/>
        </w:rPr>
        <w:t>Insektizide werden zur Abtötung von Insekten und deren Entwicklungsstadien eingesetzt, während Nervengase chemische Kampfstoffe sind. Insektizide werden entweder natürlich oder synthetische hergestellt. Zu den wichtigsten synthetisch hergestellten Insektiziden zählen die Organophosphate. Ein wichtiger Vertreter dieser Klasse ist Bi58. Die biochemische Wirkung von Bi58 und anderen Organophosphaten besteht in der Hemmung des Enzyms Acetylcholinesterase.</w:t>
      </w:r>
    </w:p>
    <w:p w14:paraId="26C37934" w14:textId="1EBAD2E8" w:rsidR="00D73914" w:rsidRPr="00D73914" w:rsidRDefault="00D73914" w:rsidP="00D73914">
      <w:pPr>
        <w:pStyle w:val="EinstiegAbschluss"/>
      </w:pPr>
      <w:r>
        <w:rPr>
          <w:rFonts w:cs="Arial"/>
          <w:b/>
          <w:bCs/>
        </w:rPr>
        <w:t>Abschluss 1:</w:t>
      </w:r>
      <w:r>
        <w:rPr>
          <w:rFonts w:cs="Arial"/>
        </w:rPr>
        <w:t xml:space="preserve"> An diesem Punkt sollte man abwägen, ob es erforderlich ist, immer gleich nach „chemischen Waffen“ zu greifen, wenn es darum geht Insekten in unserem näheren Umfeld zu vernichten. Auch altbewährte Hausmittel schaffen gegen unerwünschten Insektenbefall Abhilfe. So können Ameisenstraßen beispielsweise mittels Backpulver und Kaffeesatz blockiert werden. Vor Fluginsekten schützen die bekannten Fliegengitter und Mottenschutz für Kleider können kleine Lavendelsäckchen oder ein Stück Seife bieten. Sollte sich allerdings ein Schädlingsbefall in der Wohnung als ein ernsthafter Notfall herausstellen, sollte mit der Bekämpfung unbedingt ein Kammerjäger beauftragt werden. Dieser weiß genau mit Giftstoffen umzugehen, denn unsachgemäße Anwendung kann für die Gesundheit schwerwiegende Folgen haben.</w:t>
      </w:r>
    </w:p>
    <w:p w14:paraId="0039D23F" w14:textId="4A612546" w:rsidR="00D73914" w:rsidRPr="00D73914" w:rsidRDefault="00D73914" w:rsidP="00D73914">
      <w:pPr>
        <w:pStyle w:val="EinstiegAbschluss"/>
      </w:pPr>
      <w:r>
        <w:rPr>
          <w:rFonts w:cs="Arial"/>
          <w:b/>
          <w:bCs/>
        </w:rPr>
        <w:t xml:space="preserve">Abschluss 2: </w:t>
      </w:r>
      <w:r>
        <w:rPr>
          <w:rFonts w:cs="Arial"/>
        </w:rPr>
        <w:t>Die Insektizide dienen dem Mensch derzeit noch als nötige Brückentechnologie, doch die berechtigte Kritik leitet ein Umdenken ein. Derzeit werden viele Wirkstoffe aus dem Handel genommen und neuartige selektivere Produkte eingeführt. Generell sollte das Ziel darin bestehen, dass Pflanzen wieder eigenständig ihre Schutzmittel produzieren. Allerdings ist auch die Kritik an der Gentechnologie als weitere Alternative groß.</w:t>
      </w:r>
    </w:p>
    <w:p w14:paraId="3733A9DF" w14:textId="77777777" w:rsidR="003E7E58" w:rsidRDefault="003E7E58">
      <w:pPr>
        <w:spacing w:before="0"/>
        <w:jc w:val="left"/>
        <w:rPr>
          <w:b/>
          <w:bCs/>
        </w:rPr>
      </w:pPr>
      <w:r>
        <w:rPr>
          <w:b/>
          <w:bCs/>
        </w:rPr>
        <w:br w:type="page"/>
      </w:r>
    </w:p>
    <w:p w14:paraId="2A8C06EE" w14:textId="0FF4A391" w:rsidR="00931B30" w:rsidRDefault="00931B30" w:rsidP="00931B30">
      <w:pPr>
        <w:rPr>
          <w:b/>
          <w:bCs/>
        </w:rPr>
      </w:pPr>
      <w:r w:rsidRPr="000E61E0">
        <w:rPr>
          <w:b/>
          <w:bCs/>
        </w:rPr>
        <w:t>Quellen:</w:t>
      </w:r>
    </w:p>
    <w:p w14:paraId="6A41C773" w14:textId="77777777" w:rsidR="005F0294" w:rsidRDefault="005F0294" w:rsidP="005F0294">
      <w:pPr>
        <w:pStyle w:val="AufzhlungStandard"/>
      </w:pPr>
      <w:r>
        <w:t xml:space="preserve">Beckmann, M.; Haak, K.-J.; Chemie in unserer Zeit, Heft 2, 2003, 88-97 </w:t>
      </w:r>
    </w:p>
    <w:p w14:paraId="788D6BB4" w14:textId="77777777" w:rsidR="005F0294" w:rsidRDefault="005F0294" w:rsidP="005F0294">
      <w:pPr>
        <w:pStyle w:val="AufzhlungStandard"/>
      </w:pPr>
      <w:r>
        <w:t xml:space="preserve">Stark, I.; Chemie in unserer Zeit, Heft 3, 1984, 96-106 </w:t>
      </w:r>
    </w:p>
    <w:p w14:paraId="6469CBEE" w14:textId="4A18D7DD" w:rsidR="005F0294" w:rsidRPr="005F0294" w:rsidRDefault="005F0294" w:rsidP="005F0294">
      <w:pPr>
        <w:pStyle w:val="AufzhlungStandard"/>
      </w:pPr>
      <w:bookmarkStart w:id="17" w:name="_Ref54174016"/>
      <w:r w:rsidRPr="005F0294">
        <w:t xml:space="preserve">Blattläuse: </w:t>
      </w:r>
      <w:hyperlink r:id="rId34" w:history="1">
        <w:r w:rsidRPr="005F0294">
          <w:rPr>
            <w:rStyle w:val="Hyperlink"/>
          </w:rPr>
          <w:t>https://commons.wikimedia.org/wiki/File:Aphids1533.JPG?uselang=de</w:t>
        </w:r>
      </w:hyperlink>
      <w:r w:rsidRPr="005F0294">
        <w:t xml:space="preserve">; Urheber: </w:t>
      </w:r>
      <w:proofErr w:type="spellStart"/>
      <w:r w:rsidRPr="005F0294">
        <w:t>Pollinator</w:t>
      </w:r>
      <w:proofErr w:type="spellEnd"/>
      <w:r w:rsidRPr="005F0294">
        <w:t xml:space="preserve">; </w:t>
      </w:r>
      <w:hyperlink r:id="rId35" w:history="1">
        <w:r>
          <w:rPr>
            <w:rStyle w:val="Hyperlink"/>
          </w:rPr>
          <w:t>„Namensnennung – Weitergabe unter gleichen Bedingungen 3.0 nicht portiert“</w:t>
        </w:r>
      </w:hyperlink>
      <w:r w:rsidRPr="005F0294">
        <w:rPr>
          <w:rFonts w:cs="Arial"/>
        </w:rPr>
        <w:t>,</w:t>
      </w:r>
      <w:r>
        <w:rPr>
          <w:rFonts w:cs="Arial"/>
        </w:rPr>
        <w:t xml:space="preserve"> </w:t>
      </w:r>
      <w:r w:rsidRPr="005F0294">
        <w:t>(04.02.2020)</w:t>
      </w:r>
      <w:bookmarkEnd w:id="17"/>
    </w:p>
    <w:p w14:paraId="49C146E5" w14:textId="294D90E3" w:rsidR="005F0294" w:rsidRPr="005F0294" w:rsidRDefault="005F0294" w:rsidP="005F0294">
      <w:pPr>
        <w:pStyle w:val="AufzhlungStandard"/>
      </w:pPr>
      <w:bookmarkStart w:id="18" w:name="_Ref54174041"/>
      <w:r>
        <w:t xml:space="preserve">weiße Fliege: </w:t>
      </w:r>
      <w:hyperlink r:id="rId36" w:history="1">
        <w:r w:rsidRPr="00B63289">
          <w:rPr>
            <w:rStyle w:val="Hyperlink"/>
          </w:rPr>
          <w:t>https://commons.wikimedia.org/wiki/File:Weisse-Fliege.jpg</w:t>
        </w:r>
      </w:hyperlink>
      <w:r>
        <w:t xml:space="preserve">; Urheber: </w:t>
      </w:r>
      <w:proofErr w:type="spellStart"/>
      <w:r>
        <w:t>gaucho</w:t>
      </w:r>
      <w:proofErr w:type="spellEnd"/>
      <w:r>
        <w:t xml:space="preserve">; </w:t>
      </w:r>
      <w:r w:rsidRPr="005F0294">
        <w:t xml:space="preserve">Lizenz: </w:t>
      </w:r>
      <w:hyperlink r:id="rId37" w:history="1">
        <w:r>
          <w:rPr>
            <w:rStyle w:val="Hyperlink"/>
          </w:rPr>
          <w:t>„Namensnennung – Weitergabe unter gleichen Bedingungen 3.0 nicht portiert“</w:t>
        </w:r>
      </w:hyperlink>
      <w:r>
        <w:t>;</w:t>
      </w:r>
      <w:r w:rsidRPr="005F0294">
        <w:rPr>
          <w:rFonts w:cs="Arial"/>
        </w:rPr>
        <w:t xml:space="preserve"> </w:t>
      </w:r>
      <w:r w:rsidRPr="005F0294">
        <w:t>(04.02.2020)</w:t>
      </w:r>
      <w:bookmarkEnd w:id="18"/>
    </w:p>
    <w:p w14:paraId="16C9AC71" w14:textId="5AF0E648" w:rsidR="005F0294" w:rsidRPr="004F0C56" w:rsidRDefault="003E7E58" w:rsidP="005F0294">
      <w:pPr>
        <w:pStyle w:val="AufzhlungStandard"/>
      </w:pPr>
      <w:hyperlink r:id="rId38" w:history="1">
        <w:r w:rsidR="005F0294" w:rsidRPr="004F0C56">
          <w:rPr>
            <w:rStyle w:val="Hyperlink"/>
            <w:rFonts w:cs="Arial"/>
          </w:rPr>
          <w:t>https://de.wikipedia.org/wiki/Sarin</w:t>
        </w:r>
      </w:hyperlink>
      <w:r w:rsidR="005F0294" w:rsidRPr="004F0C56">
        <w:t xml:space="preserve"> (04.02.2020) </w:t>
      </w:r>
    </w:p>
    <w:p w14:paraId="51E91815" w14:textId="66BF4686" w:rsidR="005F0294" w:rsidRPr="004F0C56" w:rsidRDefault="003E7E58" w:rsidP="005F0294">
      <w:pPr>
        <w:pStyle w:val="AufzhlungStandard"/>
      </w:pPr>
      <w:hyperlink r:id="rId39" w:history="1">
        <w:r w:rsidR="005F0294" w:rsidRPr="004F0C56">
          <w:rPr>
            <w:rStyle w:val="Hyperlink"/>
            <w:rFonts w:cs="Arial"/>
          </w:rPr>
          <w:t>https://de.wikipedia.org/wiki/Tabun</w:t>
        </w:r>
      </w:hyperlink>
      <w:r w:rsidR="005F0294" w:rsidRPr="004F0C56">
        <w:t xml:space="preserve"> (04.02.2020) </w:t>
      </w:r>
    </w:p>
    <w:p w14:paraId="764DBDD5" w14:textId="530171DF" w:rsidR="005F0294" w:rsidRDefault="003E7E58" w:rsidP="005F0294">
      <w:pPr>
        <w:pStyle w:val="AufzhlungStandard"/>
      </w:pPr>
      <w:hyperlink r:id="rId40" w:history="1">
        <w:r w:rsidR="005F0294">
          <w:rPr>
            <w:rStyle w:val="Hyperlink"/>
            <w:rFonts w:cs="Arial"/>
          </w:rPr>
          <w:t>http://www.baygon.de/</w:t>
        </w:r>
      </w:hyperlink>
      <w:r w:rsidR="005F0294">
        <w:t xml:space="preserve">; (04.02.2020) </w:t>
      </w:r>
    </w:p>
    <w:p w14:paraId="1F789D46" w14:textId="52C794F4" w:rsidR="005F0294" w:rsidRPr="005F0294" w:rsidRDefault="005F0294" w:rsidP="005F0294">
      <w:pPr>
        <w:pStyle w:val="AufzhlungStandard"/>
      </w:pPr>
      <w:bookmarkStart w:id="19" w:name="_Ref54174065"/>
      <w:r>
        <w:t>Borkenkäfer:</w:t>
      </w:r>
      <w:hyperlink r:id="rId41" w:anchor="/media/File:01_Hylurgops_glabratus_Imago.jpg" w:history="1">
        <w:r w:rsidRPr="005F0294">
          <w:rPr>
            <w:rStyle w:val="Hyperlink"/>
            <w:rFonts w:cs="Arial"/>
          </w:rPr>
          <w:t>https://de.wikipedia.org/wiki/Gelbbrauner_Fichtenbastk%C3%A4fer#/media/File:01_Hylurgops_glabratus_Imago.jpg</w:t>
        </w:r>
      </w:hyperlink>
      <w:r w:rsidRPr="005F0294">
        <w:t xml:space="preserve">; Urheber: </w:t>
      </w:r>
      <w:proofErr w:type="spellStart"/>
      <w:r w:rsidRPr="005F0294">
        <w:t>Fdcgoeul</w:t>
      </w:r>
      <w:proofErr w:type="spellEnd"/>
      <w:r w:rsidRPr="005F0294">
        <w:t xml:space="preserve">; Lizenz: </w:t>
      </w:r>
      <w:hyperlink r:id="rId42" w:history="1">
        <w:r>
          <w:rPr>
            <w:rStyle w:val="Hyperlink"/>
          </w:rPr>
          <w:t>„Namensnennung 3.0 nicht portiert“</w:t>
        </w:r>
      </w:hyperlink>
      <w:r>
        <w:t>;</w:t>
      </w:r>
      <w:r w:rsidRPr="005F0294">
        <w:rPr>
          <w:rFonts w:cs="Arial"/>
        </w:rPr>
        <w:t xml:space="preserve"> </w:t>
      </w:r>
      <w:r w:rsidRPr="005F0294">
        <w:t>(04.02.2020)</w:t>
      </w:r>
      <w:bookmarkEnd w:id="19"/>
    </w:p>
    <w:p w14:paraId="71365ADF" w14:textId="797A6721" w:rsidR="005F0294" w:rsidRPr="005F0294" w:rsidRDefault="003E7E58" w:rsidP="005F0294">
      <w:pPr>
        <w:pStyle w:val="AufzhlungStandard"/>
      </w:pPr>
      <w:hyperlink r:id="rId43" w:history="1">
        <w:r w:rsidR="005F0294" w:rsidRPr="005F0294">
          <w:rPr>
            <w:rStyle w:val="Hyperlink"/>
            <w:rFonts w:cs="Arial"/>
          </w:rPr>
          <w:t>http://www.giftpflanzen.com/chrysanthemum_cinerariifolium.html</w:t>
        </w:r>
      </w:hyperlink>
      <w:r w:rsidR="005F0294">
        <w:t>;</w:t>
      </w:r>
      <w:r w:rsidR="005F0294" w:rsidRPr="005F0294">
        <w:t xml:space="preserve"> (04.02.2020) </w:t>
      </w:r>
    </w:p>
    <w:p w14:paraId="4D49120D" w14:textId="67D34523" w:rsidR="005F0294" w:rsidRDefault="003E7E58" w:rsidP="005F0294">
      <w:pPr>
        <w:pStyle w:val="AufzhlungStandard"/>
      </w:pPr>
      <w:hyperlink r:id="rId44" w:history="1">
        <w:r w:rsidR="005F0294" w:rsidRPr="00B63289">
          <w:rPr>
            <w:rStyle w:val="Hyperlink"/>
            <w:rFonts w:cs="Arial"/>
          </w:rPr>
          <w:t xml:space="preserve">http://www.glaubeaktuell.net/portal/nachrichten/nachricht.php?IDD=1110828992; </w:t>
        </w:r>
      </w:hyperlink>
      <w:r w:rsidR="005F0294">
        <w:t xml:space="preserve">(04.02.2020 Quelle verschollen) </w:t>
      </w:r>
    </w:p>
    <w:p w14:paraId="07464C13" w14:textId="2F103C23" w:rsidR="005F0294" w:rsidRDefault="003E7E58" w:rsidP="005F0294">
      <w:pPr>
        <w:pStyle w:val="AufzhlungStandard"/>
      </w:pPr>
      <w:hyperlink r:id="rId45" w:history="1">
        <w:r w:rsidR="005F0294">
          <w:rPr>
            <w:rStyle w:val="Hyperlink"/>
            <w:rFonts w:cs="Arial"/>
          </w:rPr>
          <w:t>http://www.m-ww.de/kontrovers/abc_waffen/sarin.html</w:t>
        </w:r>
      </w:hyperlink>
      <w:r w:rsidR="005F0294">
        <w:t xml:space="preserve">; (04.02. 2020 Quelle verschollen) </w:t>
      </w:r>
    </w:p>
    <w:p w14:paraId="2EE13617" w14:textId="4AC71E04" w:rsidR="005F0294" w:rsidRPr="005F0294" w:rsidRDefault="00886AC5" w:rsidP="005F0294">
      <w:pPr>
        <w:pStyle w:val="AufzhlungStandard"/>
      </w:pPr>
      <w:bookmarkStart w:id="20" w:name="_Ref54174112"/>
      <w:r w:rsidRPr="00886AC5">
        <w:rPr>
          <w:rFonts w:cs="Arial"/>
        </w:rPr>
        <w:t>Malaria</w:t>
      </w:r>
      <w:r>
        <w:rPr>
          <w:rFonts w:cs="Arial"/>
        </w:rPr>
        <w:t xml:space="preserve">: </w:t>
      </w:r>
      <w:hyperlink r:id="rId46" w:anchor="/media/File:Malaria_distribution_(de).png;Urheber" w:history="1">
        <w:r w:rsidR="005F0294" w:rsidRPr="005F0294">
          <w:rPr>
            <w:rStyle w:val="Hyperlink"/>
            <w:rFonts w:cs="Arial"/>
          </w:rPr>
          <w:t>https://de.wikipedia.org/wiki/Malaria#/media/File:Malaria_distribution_(de).png</w:t>
        </w:r>
        <w:r w:rsidR="005F0294" w:rsidRPr="005F0294">
          <w:t>;Urheber</w:t>
        </w:r>
      </w:hyperlink>
      <w:r w:rsidR="005F0294" w:rsidRPr="005F0294">
        <w:t xml:space="preserve">: S. </w:t>
      </w:r>
      <w:r w:rsidR="005F0294">
        <w:t>Jähnichen;</w:t>
      </w:r>
      <w:r w:rsidR="005F0294" w:rsidRPr="005F0294">
        <w:t xml:space="preserve"> Lizenz: </w:t>
      </w:r>
      <w:hyperlink r:id="rId47" w:history="1">
        <w:r w:rsidR="005F0294">
          <w:rPr>
            <w:rStyle w:val="Hyperlink"/>
          </w:rPr>
          <w:t>„Namensnennung – Weitergabe unter gleichen Bedingungen 3.0 nicht portiert“</w:t>
        </w:r>
      </w:hyperlink>
      <w:r w:rsidR="005F0294" w:rsidRPr="005F0294">
        <w:t xml:space="preserve"> </w:t>
      </w:r>
      <w:r w:rsidR="005F0294">
        <w:t xml:space="preserve">; </w:t>
      </w:r>
      <w:r w:rsidR="005F0294" w:rsidRPr="005F0294">
        <w:t>(04.02.2020)</w:t>
      </w:r>
      <w:bookmarkEnd w:id="20"/>
    </w:p>
    <w:p w14:paraId="10E4EB3F" w14:textId="6F5F15CF" w:rsidR="005F0294" w:rsidRPr="00AA05EC" w:rsidRDefault="00AA05EC" w:rsidP="00AA05EC">
      <w:pPr>
        <w:pStyle w:val="AufzhlungStandard"/>
      </w:pPr>
      <w:bookmarkStart w:id="21" w:name="_Ref54174753"/>
      <w:r>
        <w:t xml:space="preserve">Tabak-Pflanze: </w:t>
      </w:r>
      <w:hyperlink r:id="rId48" w:history="1">
        <w:r w:rsidRPr="00B63289">
          <w:rPr>
            <w:rStyle w:val="Hyperlink"/>
          </w:rPr>
          <w:t>https://commons.wikimedia.org/wiki/File:Tabak_Virgina_Golta.jpg?uselang=de</w:t>
        </w:r>
      </w:hyperlink>
      <w:r>
        <w:t xml:space="preserve">; Urheber: Hendrik128; Lizenz: </w:t>
      </w:r>
      <w:hyperlink r:id="rId49" w:history="1">
        <w:r>
          <w:rPr>
            <w:rStyle w:val="Hyperlink"/>
          </w:rPr>
          <w:t>„Namensnennung – Weitergabe unter gleichen Bedingungen 3.0 nicht portiert“</w:t>
        </w:r>
      </w:hyperlink>
      <w:r>
        <w:t>; 21.10.2020</w:t>
      </w:r>
      <w:bookmarkEnd w:id="21"/>
    </w:p>
    <w:p w14:paraId="39219007" w14:textId="1CDFDE30" w:rsidR="005F0294" w:rsidRDefault="003E7E58" w:rsidP="005F0294">
      <w:pPr>
        <w:pStyle w:val="AufzhlungStandard"/>
      </w:pPr>
      <w:hyperlink r:id="rId50" w:history="1">
        <w:r w:rsidR="005F0294">
          <w:rPr>
            <w:rStyle w:val="Hyperlink"/>
            <w:rFonts w:cs="Arial"/>
          </w:rPr>
          <w:t>http://www.btinternet.com/~micka.wffps/poisonous.html</w:t>
        </w:r>
      </w:hyperlink>
      <w:r w:rsidR="005F0294">
        <w:t>; (04.02.2020 Quelle verschollen)</w:t>
      </w:r>
    </w:p>
    <w:p w14:paraId="579F229A" w14:textId="535B9840" w:rsidR="005F0294" w:rsidRDefault="003E7E58" w:rsidP="005F0294">
      <w:pPr>
        <w:pStyle w:val="AufzhlungStandard"/>
      </w:pPr>
      <w:hyperlink r:id="rId51" w:history="1">
        <w:r w:rsidR="005F0294">
          <w:rPr>
            <w:rStyle w:val="Hyperlink"/>
            <w:rFonts w:cs="Arial"/>
          </w:rPr>
          <w:t>https://pubchem.ncbi.nlm.nih.gov/compound/dimethoate</w:t>
        </w:r>
      </w:hyperlink>
      <w:r w:rsidR="005F0294">
        <w:t>; (04.02.2020)</w:t>
      </w:r>
    </w:p>
    <w:p w14:paraId="0EFF416B" w14:textId="7BECADA8" w:rsidR="005F0294" w:rsidRDefault="003E7E58" w:rsidP="005F0294">
      <w:pPr>
        <w:pStyle w:val="AufzhlungStandard"/>
      </w:pPr>
      <w:hyperlink r:id="rId52" w:history="1">
        <w:r w:rsidR="005F0294">
          <w:rPr>
            <w:rStyle w:val="Hyperlink"/>
            <w:rFonts w:cs="Arial"/>
          </w:rPr>
          <w:t>https://www.gtfch.org/cms/images/stories/media/tk/tk67_2/hoffmann.pdf</w:t>
        </w:r>
      </w:hyperlink>
      <w:r w:rsidR="005F0294">
        <w:t>; (04.02.2020)</w:t>
      </w:r>
    </w:p>
    <w:p w14:paraId="717D66AE" w14:textId="41CF0123" w:rsidR="005F0294" w:rsidRDefault="003E7E58" w:rsidP="005F0294">
      <w:pPr>
        <w:pStyle w:val="AufzhlungStandard"/>
      </w:pPr>
      <w:hyperlink r:id="rId53" w:history="1">
        <w:r w:rsidR="005F0294">
          <w:rPr>
            <w:rStyle w:val="Hyperlink"/>
            <w:rFonts w:cs="Arial"/>
          </w:rPr>
          <w:t>http://www.gifte.de/Chemikalien/dimethoat.htm</w:t>
        </w:r>
      </w:hyperlink>
      <w:r w:rsidR="005F0294">
        <w:t>; (04.02.2020)</w:t>
      </w:r>
    </w:p>
    <w:p w14:paraId="72D925FB" w14:textId="77777777" w:rsidR="005F0294" w:rsidRDefault="005F0294" w:rsidP="005F0294">
      <w:pPr>
        <w:pStyle w:val="AufzhlungStandard"/>
      </w:pPr>
      <w:proofErr w:type="spellStart"/>
      <w:r>
        <w:t>Wegler</w:t>
      </w:r>
      <w:proofErr w:type="spellEnd"/>
      <w:r>
        <w:t>, R.; Chemie der Pflanzenschutz- und Schädlingsbekämpfungsmittel, Springerverlag Berlin, 1970</w:t>
      </w:r>
    </w:p>
    <w:p w14:paraId="0F93094B" w14:textId="2DBC92EE" w:rsidR="005F0294" w:rsidRDefault="005F0294" w:rsidP="005F0294">
      <w:pPr>
        <w:pStyle w:val="AufzhlungStandard"/>
      </w:pPr>
      <w:bookmarkStart w:id="22" w:name="_Ref54174934"/>
      <w:r>
        <w:t>Chrysanthemum japonense:</w:t>
      </w:r>
      <w:hyperlink r:id="rId54" w:history="1">
        <w:r>
          <w:rPr>
            <w:rStyle w:val="Hyperlink"/>
            <w:rFonts w:cs="Arial"/>
          </w:rPr>
          <w:t>https://commons.wikimedia.org/w/index.php?curid=3172861</w:t>
        </w:r>
      </w:hyperlink>
      <w:r>
        <w:t xml:space="preserve">; Urheber: </w:t>
      </w:r>
      <w:r w:rsidR="00886AC5">
        <w:t xml:space="preserve">I; </w:t>
      </w:r>
      <w:r>
        <w:t>KENPEI</w:t>
      </w:r>
      <w:r w:rsidR="00886AC5">
        <w:t xml:space="preserve">; </w:t>
      </w:r>
      <w:r>
        <w:t xml:space="preserve">Lizenz: </w:t>
      </w:r>
      <w:hyperlink r:id="rId55" w:history="1">
        <w:r w:rsidR="00886AC5">
          <w:rPr>
            <w:rStyle w:val="Hyperlink"/>
          </w:rPr>
          <w:t>„Namensnennung – Weitergabe unter gleichen Bedingungen 3.0 nicht portiert“</w:t>
        </w:r>
      </w:hyperlink>
      <w:r w:rsidR="00886AC5">
        <w:t xml:space="preserve">; </w:t>
      </w:r>
      <w:r>
        <w:t>(04.02.2020)</w:t>
      </w:r>
      <w:bookmarkEnd w:id="22"/>
    </w:p>
    <w:p w14:paraId="5A4283C9" w14:textId="4EE9C85F" w:rsidR="004A4B07" w:rsidRPr="00286533" w:rsidRDefault="004A4B07" w:rsidP="00286533"/>
    <w:sectPr w:rsidR="004A4B07" w:rsidRPr="00286533" w:rsidSect="00AA05EC">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551A43" w:rsidRDefault="00551A43" w:rsidP="005A7DCE">
      <w:pPr>
        <w:spacing w:before="0"/>
      </w:pPr>
      <w:r>
        <w:separator/>
      </w:r>
    </w:p>
  </w:endnote>
  <w:endnote w:type="continuationSeparator" w:id="0">
    <w:p w14:paraId="3214F425" w14:textId="77777777" w:rsidR="00551A43" w:rsidRDefault="00551A43"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551A43" w:rsidRDefault="00551A43">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600C90F6" w:rsidR="00551A43" w:rsidRDefault="00551A43">
        <w:pPr>
          <w:pStyle w:val="Fuzeile"/>
          <w:jc w:val="center"/>
        </w:pPr>
        <w:r>
          <w:fldChar w:fldCharType="begin"/>
        </w:r>
        <w:r>
          <w:instrText>PAGE    \* MERGEFORMAT</w:instrText>
        </w:r>
        <w:r>
          <w:fldChar w:fldCharType="separate"/>
        </w:r>
        <w:r w:rsidR="003E7E58">
          <w:rPr>
            <w:noProof/>
          </w:rPr>
          <w:t>10</w:t>
        </w:r>
        <w:r>
          <w:fldChar w:fldCharType="end"/>
        </w:r>
      </w:p>
    </w:sdtContent>
  </w:sdt>
  <w:p w14:paraId="69DF8B39" w14:textId="77777777" w:rsidR="00551A43" w:rsidRDefault="00551A43">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551A43" w:rsidRDefault="00551A43" w:rsidP="005A7DCE">
      <w:pPr>
        <w:spacing w:before="0"/>
      </w:pPr>
      <w:r>
        <w:separator/>
      </w:r>
    </w:p>
  </w:footnote>
  <w:footnote w:type="continuationSeparator" w:id="0">
    <w:p w14:paraId="026CC8B6" w14:textId="77777777" w:rsidR="00551A43" w:rsidRDefault="00551A43"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2415BC6"/>
    <w:multiLevelType w:val="multilevel"/>
    <w:tmpl w:val="FD2A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7" w15:restartNumberingAfterBreak="0">
    <w:nsid w:val="2A3C6FF0"/>
    <w:multiLevelType w:val="multilevel"/>
    <w:tmpl w:val="3D54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3E67E2"/>
    <w:multiLevelType w:val="multilevel"/>
    <w:tmpl w:val="2004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2379F5"/>
    <w:multiLevelType w:val="multilevel"/>
    <w:tmpl w:val="F298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1" w15:restartNumberingAfterBreak="0">
    <w:nsid w:val="31276AE2"/>
    <w:multiLevelType w:val="multilevel"/>
    <w:tmpl w:val="A09853E0"/>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12"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4"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5" w15:restartNumberingAfterBreak="0">
    <w:nsid w:val="4CB57462"/>
    <w:multiLevelType w:val="multilevel"/>
    <w:tmpl w:val="2470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8"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9"/>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6"/>
  </w:num>
  <w:num w:numId="7">
    <w:abstractNumId w:val="10"/>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3"/>
  </w:num>
  <w:num w:numId="12">
    <w:abstractNumId w:val="13"/>
  </w:num>
  <w:num w:numId="13">
    <w:abstractNumId w:val="12"/>
  </w:num>
  <w:num w:numId="14">
    <w:abstractNumId w:val="0"/>
  </w:num>
  <w:num w:numId="15">
    <w:abstractNumId w:val="2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4"/>
  </w:num>
  <w:num w:numId="20">
    <w:abstractNumId w:val="18"/>
  </w:num>
  <w:num w:numId="21">
    <w:abstractNumId w:val="6"/>
  </w:num>
  <w:num w:numId="22">
    <w:abstractNumId w:val="15"/>
  </w:num>
  <w:num w:numId="23">
    <w:abstractNumId w:val="5"/>
  </w:num>
  <w:num w:numId="24">
    <w:abstractNumId w:val="8"/>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34B82"/>
    <w:rsid w:val="00045EDE"/>
    <w:rsid w:val="000712A2"/>
    <w:rsid w:val="00074491"/>
    <w:rsid w:val="000D4A1C"/>
    <w:rsid w:val="000E61E0"/>
    <w:rsid w:val="001B0E73"/>
    <w:rsid w:val="001D6942"/>
    <w:rsid w:val="00286533"/>
    <w:rsid w:val="0033663A"/>
    <w:rsid w:val="0036111E"/>
    <w:rsid w:val="003D16AD"/>
    <w:rsid w:val="003D3FCB"/>
    <w:rsid w:val="003E7E58"/>
    <w:rsid w:val="00495604"/>
    <w:rsid w:val="004A4B07"/>
    <w:rsid w:val="004D389A"/>
    <w:rsid w:val="004F0C56"/>
    <w:rsid w:val="00551A43"/>
    <w:rsid w:val="005633FE"/>
    <w:rsid w:val="005A7DCE"/>
    <w:rsid w:val="005F0294"/>
    <w:rsid w:val="007161D1"/>
    <w:rsid w:val="007514D3"/>
    <w:rsid w:val="00783295"/>
    <w:rsid w:val="007B2C80"/>
    <w:rsid w:val="007F18E1"/>
    <w:rsid w:val="008117E4"/>
    <w:rsid w:val="00825BFE"/>
    <w:rsid w:val="00850560"/>
    <w:rsid w:val="00883728"/>
    <w:rsid w:val="00886AC5"/>
    <w:rsid w:val="008A524D"/>
    <w:rsid w:val="00931B30"/>
    <w:rsid w:val="009710A6"/>
    <w:rsid w:val="009B4835"/>
    <w:rsid w:val="00A21130"/>
    <w:rsid w:val="00A5383F"/>
    <w:rsid w:val="00AA05EC"/>
    <w:rsid w:val="00AA5D66"/>
    <w:rsid w:val="00AB7E4B"/>
    <w:rsid w:val="00AE53F0"/>
    <w:rsid w:val="00AF7672"/>
    <w:rsid w:val="00B10DD4"/>
    <w:rsid w:val="00B85024"/>
    <w:rsid w:val="00C511E6"/>
    <w:rsid w:val="00CA413D"/>
    <w:rsid w:val="00D73914"/>
    <w:rsid w:val="00D97908"/>
    <w:rsid w:val="00E14DE1"/>
    <w:rsid w:val="00E20AF3"/>
    <w:rsid w:val="00E50811"/>
    <w:rsid w:val="00E54A99"/>
    <w:rsid w:val="00E8473B"/>
    <w:rsid w:val="00F76D18"/>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5F0294"/>
    <w:pPr>
      <w:numPr>
        <w:numId w:val="14"/>
      </w:numPr>
      <w:ind w:left="397" w:hanging="397"/>
      <w:contextualSpacing w:val="0"/>
      <w:jc w:val="left"/>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5F0294"/>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B10DD4"/>
    <w:pPr>
      <w:spacing w:after="12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table" w:styleId="Tabellenraster">
    <w:name w:val="Table Grid"/>
    <w:basedOn w:val="NormaleTabelle"/>
    <w:uiPriority w:val="39"/>
    <w:rsid w:val="00AA0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5F0294"/>
    <w:rPr>
      <w:color w:val="0000FF" w:themeColor="followedHyperlink"/>
      <w:u w:val="single"/>
    </w:rPr>
  </w:style>
  <w:style w:type="character" w:styleId="Fett">
    <w:name w:val="Strong"/>
    <w:basedOn w:val="Absatz-Standardschriftart"/>
    <w:uiPriority w:val="22"/>
    <w:qFormat/>
    <w:rsid w:val="00886AC5"/>
    <w:rPr>
      <w:b/>
      <w:bCs/>
    </w:rPr>
  </w:style>
  <w:style w:type="character" w:styleId="Hervorhebung">
    <w:name w:val="Emphasis"/>
    <w:basedOn w:val="Absatz-Standardschriftart"/>
    <w:uiPriority w:val="20"/>
    <w:qFormat/>
    <w:rsid w:val="00551A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486166">
      <w:bodyDiv w:val="1"/>
      <w:marLeft w:val="0"/>
      <w:marRight w:val="0"/>
      <w:marTop w:val="0"/>
      <w:marBottom w:val="0"/>
      <w:divBdr>
        <w:top w:val="none" w:sz="0" w:space="0" w:color="auto"/>
        <w:left w:val="none" w:sz="0" w:space="0" w:color="auto"/>
        <w:bottom w:val="none" w:sz="0" w:space="0" w:color="auto"/>
        <w:right w:val="none" w:sz="0" w:space="0" w:color="auto"/>
      </w:divBdr>
    </w:div>
    <w:div w:id="654142089">
      <w:bodyDiv w:val="1"/>
      <w:marLeft w:val="0"/>
      <w:marRight w:val="0"/>
      <w:marTop w:val="0"/>
      <w:marBottom w:val="0"/>
      <w:divBdr>
        <w:top w:val="none" w:sz="0" w:space="0" w:color="auto"/>
        <w:left w:val="none" w:sz="0" w:space="0" w:color="auto"/>
        <w:bottom w:val="none" w:sz="0" w:space="0" w:color="auto"/>
        <w:right w:val="none" w:sz="0" w:space="0" w:color="auto"/>
      </w:divBdr>
    </w:div>
    <w:div w:id="822551002">
      <w:bodyDiv w:val="1"/>
      <w:marLeft w:val="0"/>
      <w:marRight w:val="0"/>
      <w:marTop w:val="0"/>
      <w:marBottom w:val="0"/>
      <w:divBdr>
        <w:top w:val="none" w:sz="0" w:space="0" w:color="auto"/>
        <w:left w:val="none" w:sz="0" w:space="0" w:color="auto"/>
        <w:bottom w:val="none" w:sz="0" w:space="0" w:color="auto"/>
        <w:right w:val="none" w:sz="0" w:space="0" w:color="auto"/>
      </w:divBdr>
    </w:div>
    <w:div w:id="973801649">
      <w:bodyDiv w:val="1"/>
      <w:marLeft w:val="0"/>
      <w:marRight w:val="0"/>
      <w:marTop w:val="0"/>
      <w:marBottom w:val="0"/>
      <w:divBdr>
        <w:top w:val="none" w:sz="0" w:space="0" w:color="auto"/>
        <w:left w:val="none" w:sz="0" w:space="0" w:color="auto"/>
        <w:bottom w:val="none" w:sz="0" w:space="0" w:color="auto"/>
        <w:right w:val="none" w:sz="0" w:space="0" w:color="auto"/>
      </w:divBdr>
    </w:div>
    <w:div w:id="978681689">
      <w:bodyDiv w:val="1"/>
      <w:marLeft w:val="0"/>
      <w:marRight w:val="0"/>
      <w:marTop w:val="0"/>
      <w:marBottom w:val="0"/>
      <w:divBdr>
        <w:top w:val="none" w:sz="0" w:space="0" w:color="auto"/>
        <w:left w:val="none" w:sz="0" w:space="0" w:color="auto"/>
        <w:bottom w:val="none" w:sz="0" w:space="0" w:color="auto"/>
        <w:right w:val="none" w:sz="0" w:space="0" w:color="auto"/>
      </w:divBdr>
    </w:div>
    <w:div w:id="1156724346">
      <w:bodyDiv w:val="1"/>
      <w:marLeft w:val="0"/>
      <w:marRight w:val="0"/>
      <w:marTop w:val="0"/>
      <w:marBottom w:val="0"/>
      <w:divBdr>
        <w:top w:val="none" w:sz="0" w:space="0" w:color="auto"/>
        <w:left w:val="none" w:sz="0" w:space="0" w:color="auto"/>
        <w:bottom w:val="none" w:sz="0" w:space="0" w:color="auto"/>
        <w:right w:val="none" w:sz="0" w:space="0" w:color="auto"/>
      </w:divBdr>
    </w:div>
    <w:div w:id="1339231308">
      <w:bodyDiv w:val="1"/>
      <w:marLeft w:val="0"/>
      <w:marRight w:val="0"/>
      <w:marTop w:val="0"/>
      <w:marBottom w:val="0"/>
      <w:divBdr>
        <w:top w:val="none" w:sz="0" w:space="0" w:color="auto"/>
        <w:left w:val="none" w:sz="0" w:space="0" w:color="auto"/>
        <w:bottom w:val="none" w:sz="0" w:space="0" w:color="auto"/>
        <w:right w:val="none" w:sz="0" w:space="0" w:color="auto"/>
      </w:divBdr>
    </w:div>
    <w:div w:id="1342003643">
      <w:bodyDiv w:val="1"/>
      <w:marLeft w:val="0"/>
      <w:marRight w:val="0"/>
      <w:marTop w:val="0"/>
      <w:marBottom w:val="0"/>
      <w:divBdr>
        <w:top w:val="none" w:sz="0" w:space="0" w:color="auto"/>
        <w:left w:val="none" w:sz="0" w:space="0" w:color="auto"/>
        <w:bottom w:val="none" w:sz="0" w:space="0" w:color="auto"/>
        <w:right w:val="none" w:sz="0" w:space="0" w:color="auto"/>
      </w:divBdr>
    </w:div>
    <w:div w:id="1437560951">
      <w:bodyDiv w:val="1"/>
      <w:marLeft w:val="0"/>
      <w:marRight w:val="0"/>
      <w:marTop w:val="0"/>
      <w:marBottom w:val="0"/>
      <w:divBdr>
        <w:top w:val="none" w:sz="0" w:space="0" w:color="auto"/>
        <w:left w:val="none" w:sz="0" w:space="0" w:color="auto"/>
        <w:bottom w:val="none" w:sz="0" w:space="0" w:color="auto"/>
        <w:right w:val="none" w:sz="0" w:space="0" w:color="auto"/>
      </w:divBdr>
    </w:div>
    <w:div w:id="2018775551">
      <w:bodyDiv w:val="1"/>
      <w:marLeft w:val="0"/>
      <w:marRight w:val="0"/>
      <w:marTop w:val="0"/>
      <w:marBottom w:val="0"/>
      <w:divBdr>
        <w:top w:val="none" w:sz="0" w:space="0" w:color="auto"/>
        <w:left w:val="none" w:sz="0" w:space="0" w:color="auto"/>
        <w:bottom w:val="none" w:sz="0" w:space="0" w:color="auto"/>
        <w:right w:val="none" w:sz="0" w:space="0" w:color="auto"/>
      </w:divBdr>
    </w:div>
    <w:div w:id="2050379061">
      <w:bodyDiv w:val="1"/>
      <w:marLeft w:val="0"/>
      <w:marRight w:val="0"/>
      <w:marTop w:val="0"/>
      <w:marBottom w:val="0"/>
      <w:divBdr>
        <w:top w:val="none" w:sz="0" w:space="0" w:color="auto"/>
        <w:left w:val="none" w:sz="0" w:space="0" w:color="auto"/>
        <w:bottom w:val="none" w:sz="0" w:space="0" w:color="auto"/>
        <w:right w:val="none" w:sz="0" w:space="0" w:color="auto"/>
      </w:divBdr>
    </w:div>
    <w:div w:id="207711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gif"/><Relationship Id="rId26" Type="http://schemas.openxmlformats.org/officeDocument/2006/relationships/image" Target="media/image18.gif"/><Relationship Id="rId39" Type="http://schemas.openxmlformats.org/officeDocument/2006/relationships/hyperlink" Target="https://de.wikipedia.org/wiki/Tabun" TargetMode="External"/><Relationship Id="rId21" Type="http://schemas.openxmlformats.org/officeDocument/2006/relationships/image" Target="media/image13.gif"/><Relationship Id="rId34" Type="http://schemas.openxmlformats.org/officeDocument/2006/relationships/hyperlink" Target="https://commons.wikimedia.org/wiki/File:Aphids1533.JPG?uselang=de" TargetMode="External"/><Relationship Id="rId42" Type="http://schemas.openxmlformats.org/officeDocument/2006/relationships/hyperlink" Target="https://creativecommons.org/licenses/by/3.0/deed.de" TargetMode="External"/><Relationship Id="rId47" Type="http://schemas.openxmlformats.org/officeDocument/2006/relationships/hyperlink" Target="https://creativecommons.org/licenses/by-sa/3.0/deed.de" TargetMode="External"/><Relationship Id="rId50" Type="http://schemas.openxmlformats.org/officeDocument/2006/relationships/hyperlink" Target="http://www.btinternet.com/~micka.wffps/poisonous.html" TargetMode="External"/><Relationship Id="rId55" Type="http://schemas.openxmlformats.org/officeDocument/2006/relationships/hyperlink" Target="https://creativecommons.org/licenses/by-sa/3.0/deed.de"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gif"/><Relationship Id="rId38" Type="http://schemas.openxmlformats.org/officeDocument/2006/relationships/hyperlink" Target="https://de.wikipedia.org/wiki/Sarin" TargetMode="External"/><Relationship Id="rId46" Type="http://schemas.openxmlformats.org/officeDocument/2006/relationships/hyperlink" Target="https://de.wikipedia.org/wiki/Malaria" TargetMode="Externa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image" Target="media/image21.gif"/><Relationship Id="rId41" Type="http://schemas.openxmlformats.org/officeDocument/2006/relationships/hyperlink" Target="https://de.wikipedia.org/wiki/Gelbbrauner_Fichtenbastk&#228;fer" TargetMode="External"/><Relationship Id="rId54" Type="http://schemas.openxmlformats.org/officeDocument/2006/relationships/hyperlink" Target="https://commons.wikimedia.org/w/index.php?curid=31728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gif"/><Relationship Id="rId32" Type="http://schemas.openxmlformats.org/officeDocument/2006/relationships/image" Target="media/image24.gif"/><Relationship Id="rId37" Type="http://schemas.openxmlformats.org/officeDocument/2006/relationships/hyperlink" Target="https://creativecommons.org/licenses/by-sa/3.0/deed.de" TargetMode="External"/><Relationship Id="rId40" Type="http://schemas.openxmlformats.org/officeDocument/2006/relationships/hyperlink" Target="http://www.baygon.de/" TargetMode="External"/><Relationship Id="rId45" Type="http://schemas.openxmlformats.org/officeDocument/2006/relationships/hyperlink" Target="http://www.m-ww.de/kontrovers/abc_waffen/sarin.html" TargetMode="External"/><Relationship Id="rId53" Type="http://schemas.openxmlformats.org/officeDocument/2006/relationships/hyperlink" Target="http://www.gifte.de/Chemikalien/dimethoat.htm" TargetMode="Externa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image" Target="media/image20.gif"/><Relationship Id="rId36" Type="http://schemas.openxmlformats.org/officeDocument/2006/relationships/hyperlink" Target="https://commons.wikimedia.org/wiki/File:Weisse-Fliege.jpg" TargetMode="External"/><Relationship Id="rId49" Type="http://schemas.openxmlformats.org/officeDocument/2006/relationships/hyperlink" Target="https://creativecommons.org/licenses/by-sa/3.0/deed.de" TargetMode="External"/><Relationship Id="rId57"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gif"/><Relationship Id="rId44" Type="http://schemas.openxmlformats.org/officeDocument/2006/relationships/hyperlink" Target="http://www.glaubeaktuell.net/portal/nachrichten/nachricht.php?IDD=1110828992;%20" TargetMode="External"/><Relationship Id="rId52" Type="http://schemas.openxmlformats.org/officeDocument/2006/relationships/hyperlink" Target="https://www.gtfch.org/cms/images/stories/media/tk/tk67_2/hoffmann.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image" Target="media/image19.gif"/><Relationship Id="rId30" Type="http://schemas.openxmlformats.org/officeDocument/2006/relationships/image" Target="media/image22.gif"/><Relationship Id="rId35" Type="http://schemas.openxmlformats.org/officeDocument/2006/relationships/hyperlink" Target="https://creativecommons.org/licenses/by-sa/3.0/deed.de" TargetMode="External"/><Relationship Id="rId43" Type="http://schemas.openxmlformats.org/officeDocument/2006/relationships/hyperlink" Target="http://www.giftpflanzen.com/chrysanthemum_cinerariifolium.html" TargetMode="External"/><Relationship Id="rId48" Type="http://schemas.openxmlformats.org/officeDocument/2006/relationships/hyperlink" Target="https://commons.wikimedia.org/wiki/File:Tabak_Virgina_Golta.jpg?uselang=de"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pubchem.ncbi.nlm.nih.gov/compound/dimethoate"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EFAC0-49AF-4D74-A4DE-D22CE30A9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2195</Words>
  <Characters>13830</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6</cp:revision>
  <cp:lastPrinted>2020-12-07T08:26:00Z</cp:lastPrinted>
  <dcterms:created xsi:type="dcterms:W3CDTF">2020-10-21T09:48:00Z</dcterms:created>
  <dcterms:modified xsi:type="dcterms:W3CDTF">2020-12-07T08:26:00Z</dcterms:modified>
</cp:coreProperties>
</file>