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26BD" w14:textId="77777777" w:rsidR="00E8473B" w:rsidRDefault="00E8473B" w:rsidP="00E8473B">
      <w:pPr>
        <w:pStyle w:val="Bilder"/>
      </w:pPr>
      <w:r w:rsidRPr="00716CB6">
        <w:rPr>
          <w:lang w:eastAsia="de-DE"/>
        </w:rPr>
        <mc:AlternateContent>
          <mc:Choice Requires="wpg">
            <w:drawing>
              <wp:inline distT="0" distB="0" distL="0" distR="0" wp14:anchorId="01B80A26" wp14:editId="0C6A164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F00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01B80A26"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3C9F00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5CE50CF7" wp14:editId="5A2F3D88">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E91219D" w14:textId="77777777" w:rsidR="00AE53F0" w:rsidRPr="001D6942" w:rsidRDefault="00E8473B" w:rsidP="001D6942">
      <w:pPr>
        <w:pStyle w:val="Seminar"/>
      </w:pPr>
      <w:r w:rsidRPr="001D6942">
        <w:t>Seminar</w:t>
      </w:r>
      <w:r w:rsidR="00FD7888">
        <w:t xml:space="preserve"> „Übungen im Vortragen –</w:t>
      </w:r>
      <w:r w:rsidR="00FD7888" w:rsidRPr="003F5318">
        <w:t>OC</w:t>
      </w:r>
      <w:r w:rsidR="00FD7888">
        <w:t>“</w:t>
      </w:r>
    </w:p>
    <w:p w14:paraId="40C34EBD" w14:textId="77777777" w:rsidR="00E8473B" w:rsidRPr="003F5318" w:rsidRDefault="003F5318" w:rsidP="005633FE">
      <w:pPr>
        <w:pStyle w:val="Titel"/>
      </w:pPr>
      <w:r w:rsidRPr="003F5318">
        <w:t>Fingerfarben</w:t>
      </w:r>
    </w:p>
    <w:p w14:paraId="1FB0862C" w14:textId="77777777" w:rsidR="00E8473B" w:rsidRDefault="003F5318" w:rsidP="00E8473B">
      <w:pPr>
        <w:pStyle w:val="Autor"/>
      </w:pPr>
      <w:r w:rsidRPr="003F5318">
        <w:t>Susanne Handke</w:t>
      </w:r>
      <w:r w:rsidR="00FD7888" w:rsidRPr="003F5318">
        <w:t xml:space="preserve">, SS </w:t>
      </w:r>
      <w:r>
        <w:t>2013</w:t>
      </w:r>
    </w:p>
    <w:sdt>
      <w:sdtPr>
        <w:rPr>
          <w:rFonts w:ascii="Arial" w:eastAsiaTheme="minorHAnsi" w:hAnsi="Arial" w:cstheme="minorBidi"/>
          <w:color w:val="auto"/>
          <w:sz w:val="24"/>
          <w:szCs w:val="22"/>
          <w:lang w:eastAsia="en-US"/>
        </w:rPr>
        <w:id w:val="-703320221"/>
        <w:docPartObj>
          <w:docPartGallery w:val="Table of Contents"/>
          <w:docPartUnique/>
        </w:docPartObj>
      </w:sdtPr>
      <w:sdtEndPr>
        <w:rPr>
          <w:b/>
          <w:bCs/>
        </w:rPr>
      </w:sdtEndPr>
      <w:sdtContent>
        <w:p w14:paraId="521813D6" w14:textId="77777777" w:rsidR="00D74209" w:rsidRDefault="00D74209">
          <w:pPr>
            <w:pStyle w:val="Inhaltsverzeichnisberschrift"/>
          </w:pPr>
          <w:r>
            <w:t>Gliederung:</w:t>
          </w:r>
        </w:p>
        <w:p w14:paraId="00BDC805" w14:textId="3FEAA029" w:rsidR="005C3498" w:rsidRDefault="00D74209">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7074978" w:history="1">
            <w:r w:rsidR="005C3498" w:rsidRPr="001E3BAE">
              <w:rPr>
                <w:rStyle w:val="Hyperlink"/>
                <w:noProof/>
              </w:rPr>
              <w:t>1</w:t>
            </w:r>
            <w:r w:rsidR="005C3498">
              <w:rPr>
                <w:rFonts w:asciiTheme="minorHAnsi" w:eastAsiaTheme="minorEastAsia" w:hAnsiTheme="minorHAnsi"/>
                <w:noProof/>
                <w:sz w:val="22"/>
                <w:lang w:eastAsia="de-DE"/>
              </w:rPr>
              <w:tab/>
            </w:r>
            <w:r w:rsidR="005C3498" w:rsidRPr="001E3BAE">
              <w:rPr>
                <w:rStyle w:val="Hyperlink"/>
                <w:noProof/>
              </w:rPr>
              <w:t>Eigenschaften von Fingerfarben</w:t>
            </w:r>
            <w:r w:rsidR="005C3498">
              <w:rPr>
                <w:noProof/>
                <w:webHidden/>
              </w:rPr>
              <w:tab/>
            </w:r>
            <w:r w:rsidR="005C3498">
              <w:rPr>
                <w:noProof/>
                <w:webHidden/>
              </w:rPr>
              <w:fldChar w:fldCharType="begin"/>
            </w:r>
            <w:r w:rsidR="005C3498">
              <w:rPr>
                <w:noProof/>
                <w:webHidden/>
              </w:rPr>
              <w:instrText xml:space="preserve"> PAGEREF _Toc37074978 \h </w:instrText>
            </w:r>
            <w:r w:rsidR="005C3498">
              <w:rPr>
                <w:noProof/>
                <w:webHidden/>
              </w:rPr>
            </w:r>
            <w:r w:rsidR="005C3498">
              <w:rPr>
                <w:noProof/>
                <w:webHidden/>
              </w:rPr>
              <w:fldChar w:fldCharType="separate"/>
            </w:r>
            <w:r w:rsidR="00E82DC7">
              <w:rPr>
                <w:noProof/>
                <w:webHidden/>
              </w:rPr>
              <w:t>1</w:t>
            </w:r>
            <w:r w:rsidR="005C3498">
              <w:rPr>
                <w:noProof/>
                <w:webHidden/>
              </w:rPr>
              <w:fldChar w:fldCharType="end"/>
            </w:r>
          </w:hyperlink>
        </w:p>
        <w:p w14:paraId="0BAF220A" w14:textId="2CCD0AF5" w:rsidR="005C3498" w:rsidRDefault="00E82DC7">
          <w:pPr>
            <w:pStyle w:val="Verzeichnis1"/>
            <w:tabs>
              <w:tab w:val="left" w:pos="480"/>
              <w:tab w:val="right" w:leader="dot" w:pos="9344"/>
            </w:tabs>
            <w:rPr>
              <w:rFonts w:asciiTheme="minorHAnsi" w:eastAsiaTheme="minorEastAsia" w:hAnsiTheme="minorHAnsi"/>
              <w:noProof/>
              <w:sz w:val="22"/>
              <w:lang w:eastAsia="de-DE"/>
            </w:rPr>
          </w:pPr>
          <w:hyperlink w:anchor="_Toc37074979" w:history="1">
            <w:r w:rsidR="005C3498" w:rsidRPr="001E3BAE">
              <w:rPr>
                <w:rStyle w:val="Hyperlink"/>
                <w:noProof/>
              </w:rPr>
              <w:t>2</w:t>
            </w:r>
            <w:r w:rsidR="005C3498">
              <w:rPr>
                <w:rFonts w:asciiTheme="minorHAnsi" w:eastAsiaTheme="minorEastAsia" w:hAnsiTheme="minorHAnsi"/>
                <w:noProof/>
                <w:sz w:val="22"/>
                <w:lang w:eastAsia="de-DE"/>
              </w:rPr>
              <w:tab/>
            </w:r>
            <w:r w:rsidR="005C3498" w:rsidRPr="001E3BAE">
              <w:rPr>
                <w:rStyle w:val="Hyperlink"/>
                <w:noProof/>
              </w:rPr>
              <w:t>Bestandteile von Fingerfarben</w:t>
            </w:r>
            <w:r w:rsidR="005C3498">
              <w:rPr>
                <w:noProof/>
                <w:webHidden/>
              </w:rPr>
              <w:tab/>
            </w:r>
            <w:r w:rsidR="005C3498">
              <w:rPr>
                <w:noProof/>
                <w:webHidden/>
              </w:rPr>
              <w:fldChar w:fldCharType="begin"/>
            </w:r>
            <w:r w:rsidR="005C3498">
              <w:rPr>
                <w:noProof/>
                <w:webHidden/>
              </w:rPr>
              <w:instrText xml:space="preserve"> PAGEREF _Toc37074979 \h </w:instrText>
            </w:r>
            <w:r w:rsidR="005C3498">
              <w:rPr>
                <w:noProof/>
                <w:webHidden/>
              </w:rPr>
            </w:r>
            <w:r w:rsidR="005C3498">
              <w:rPr>
                <w:noProof/>
                <w:webHidden/>
              </w:rPr>
              <w:fldChar w:fldCharType="separate"/>
            </w:r>
            <w:r>
              <w:rPr>
                <w:noProof/>
                <w:webHidden/>
              </w:rPr>
              <w:t>2</w:t>
            </w:r>
            <w:r w:rsidR="005C3498">
              <w:rPr>
                <w:noProof/>
                <w:webHidden/>
              </w:rPr>
              <w:fldChar w:fldCharType="end"/>
            </w:r>
          </w:hyperlink>
        </w:p>
        <w:p w14:paraId="58B99247" w14:textId="5A40E1E6" w:rsidR="005C3498" w:rsidRDefault="00E82DC7">
          <w:pPr>
            <w:pStyle w:val="Verzeichnis2"/>
            <w:tabs>
              <w:tab w:val="left" w:pos="880"/>
              <w:tab w:val="right" w:leader="dot" w:pos="9344"/>
            </w:tabs>
            <w:rPr>
              <w:rFonts w:asciiTheme="minorHAnsi" w:eastAsiaTheme="minorEastAsia" w:hAnsiTheme="minorHAnsi"/>
              <w:noProof/>
              <w:sz w:val="22"/>
              <w:lang w:eastAsia="de-DE"/>
            </w:rPr>
          </w:pPr>
          <w:hyperlink w:anchor="_Toc37074980" w:history="1">
            <w:r w:rsidR="005C3498" w:rsidRPr="001E3BAE">
              <w:rPr>
                <w:rStyle w:val="Hyperlink"/>
                <w:noProof/>
              </w:rPr>
              <w:t>2.1</w:t>
            </w:r>
            <w:r w:rsidR="005C3498">
              <w:rPr>
                <w:rFonts w:asciiTheme="minorHAnsi" w:eastAsiaTheme="minorEastAsia" w:hAnsiTheme="minorHAnsi"/>
                <w:noProof/>
                <w:sz w:val="22"/>
                <w:lang w:eastAsia="de-DE"/>
              </w:rPr>
              <w:tab/>
            </w:r>
            <w:r w:rsidR="005C3498" w:rsidRPr="001E3BAE">
              <w:rPr>
                <w:rStyle w:val="Hyperlink"/>
                <w:noProof/>
              </w:rPr>
              <w:t>Bestandteile der Grundmasse</w:t>
            </w:r>
            <w:r w:rsidR="005C3498">
              <w:rPr>
                <w:noProof/>
                <w:webHidden/>
              </w:rPr>
              <w:tab/>
            </w:r>
            <w:r w:rsidR="005C3498">
              <w:rPr>
                <w:noProof/>
                <w:webHidden/>
              </w:rPr>
              <w:fldChar w:fldCharType="begin"/>
            </w:r>
            <w:r w:rsidR="005C3498">
              <w:rPr>
                <w:noProof/>
                <w:webHidden/>
              </w:rPr>
              <w:instrText xml:space="preserve"> PAGEREF _Toc37074980 \h </w:instrText>
            </w:r>
            <w:r w:rsidR="005C3498">
              <w:rPr>
                <w:noProof/>
                <w:webHidden/>
              </w:rPr>
            </w:r>
            <w:r w:rsidR="005C3498">
              <w:rPr>
                <w:noProof/>
                <w:webHidden/>
              </w:rPr>
              <w:fldChar w:fldCharType="separate"/>
            </w:r>
            <w:r>
              <w:rPr>
                <w:noProof/>
                <w:webHidden/>
              </w:rPr>
              <w:t>2</w:t>
            </w:r>
            <w:r w:rsidR="005C3498">
              <w:rPr>
                <w:noProof/>
                <w:webHidden/>
              </w:rPr>
              <w:fldChar w:fldCharType="end"/>
            </w:r>
          </w:hyperlink>
        </w:p>
        <w:p w14:paraId="622D9F6C" w14:textId="25DE2DA8" w:rsidR="005C3498" w:rsidRDefault="00E82DC7">
          <w:pPr>
            <w:pStyle w:val="Verzeichnis2"/>
            <w:tabs>
              <w:tab w:val="left" w:pos="880"/>
              <w:tab w:val="right" w:leader="dot" w:pos="9344"/>
            </w:tabs>
            <w:rPr>
              <w:rFonts w:asciiTheme="minorHAnsi" w:eastAsiaTheme="minorEastAsia" w:hAnsiTheme="minorHAnsi"/>
              <w:noProof/>
              <w:sz w:val="22"/>
              <w:lang w:eastAsia="de-DE"/>
            </w:rPr>
          </w:pPr>
          <w:hyperlink w:anchor="_Toc37074981" w:history="1">
            <w:r w:rsidR="005C3498" w:rsidRPr="001E3BAE">
              <w:rPr>
                <w:rStyle w:val="Hyperlink"/>
                <w:noProof/>
              </w:rPr>
              <w:t>2.2</w:t>
            </w:r>
            <w:r w:rsidR="005C3498">
              <w:rPr>
                <w:rFonts w:asciiTheme="minorHAnsi" w:eastAsiaTheme="minorEastAsia" w:hAnsiTheme="minorHAnsi"/>
                <w:noProof/>
                <w:sz w:val="22"/>
                <w:lang w:eastAsia="de-DE"/>
              </w:rPr>
              <w:tab/>
            </w:r>
            <w:r w:rsidR="005C3498" w:rsidRPr="001E3BAE">
              <w:rPr>
                <w:rStyle w:val="Hyperlink"/>
                <w:noProof/>
              </w:rPr>
              <w:t>Weitere enthaltenen Substanzen</w:t>
            </w:r>
            <w:r w:rsidR="005C3498">
              <w:rPr>
                <w:noProof/>
                <w:webHidden/>
              </w:rPr>
              <w:tab/>
            </w:r>
            <w:r w:rsidR="005C3498">
              <w:rPr>
                <w:noProof/>
                <w:webHidden/>
              </w:rPr>
              <w:fldChar w:fldCharType="begin"/>
            </w:r>
            <w:r w:rsidR="005C3498">
              <w:rPr>
                <w:noProof/>
                <w:webHidden/>
              </w:rPr>
              <w:instrText xml:space="preserve"> PAGEREF _Toc37074981 \h </w:instrText>
            </w:r>
            <w:r w:rsidR="005C3498">
              <w:rPr>
                <w:noProof/>
                <w:webHidden/>
              </w:rPr>
            </w:r>
            <w:r w:rsidR="005C3498">
              <w:rPr>
                <w:noProof/>
                <w:webHidden/>
              </w:rPr>
              <w:fldChar w:fldCharType="separate"/>
            </w:r>
            <w:r>
              <w:rPr>
                <w:noProof/>
                <w:webHidden/>
              </w:rPr>
              <w:t>2</w:t>
            </w:r>
            <w:r w:rsidR="005C3498">
              <w:rPr>
                <w:noProof/>
                <w:webHidden/>
              </w:rPr>
              <w:fldChar w:fldCharType="end"/>
            </w:r>
          </w:hyperlink>
        </w:p>
        <w:p w14:paraId="0B49CA81" w14:textId="6D9BF896" w:rsidR="005C3498" w:rsidRDefault="00E82DC7">
          <w:pPr>
            <w:pStyle w:val="Verzeichnis3"/>
            <w:tabs>
              <w:tab w:val="left" w:pos="1320"/>
              <w:tab w:val="right" w:leader="dot" w:pos="9344"/>
            </w:tabs>
            <w:rPr>
              <w:rFonts w:asciiTheme="minorHAnsi" w:eastAsiaTheme="minorEastAsia" w:hAnsiTheme="minorHAnsi"/>
              <w:noProof/>
              <w:sz w:val="22"/>
              <w:lang w:eastAsia="de-DE"/>
            </w:rPr>
          </w:pPr>
          <w:hyperlink w:anchor="_Toc37074982" w:history="1">
            <w:r w:rsidR="005C3498" w:rsidRPr="001E3BAE">
              <w:rPr>
                <w:rStyle w:val="Hyperlink"/>
                <w:noProof/>
              </w:rPr>
              <w:t>2.2.1</w:t>
            </w:r>
            <w:r w:rsidR="005C3498">
              <w:rPr>
                <w:rFonts w:asciiTheme="minorHAnsi" w:eastAsiaTheme="minorEastAsia" w:hAnsiTheme="minorHAnsi"/>
                <w:noProof/>
                <w:sz w:val="22"/>
                <w:lang w:eastAsia="de-DE"/>
              </w:rPr>
              <w:tab/>
            </w:r>
            <w:r w:rsidR="005C3498" w:rsidRPr="001E3BAE">
              <w:rPr>
                <w:rStyle w:val="Hyperlink"/>
                <w:noProof/>
              </w:rPr>
              <w:t>Farbstoffe</w:t>
            </w:r>
            <w:r w:rsidR="005C3498">
              <w:rPr>
                <w:noProof/>
                <w:webHidden/>
              </w:rPr>
              <w:tab/>
            </w:r>
            <w:r w:rsidR="005C3498">
              <w:rPr>
                <w:noProof/>
                <w:webHidden/>
              </w:rPr>
              <w:fldChar w:fldCharType="begin"/>
            </w:r>
            <w:r w:rsidR="005C3498">
              <w:rPr>
                <w:noProof/>
                <w:webHidden/>
              </w:rPr>
              <w:instrText xml:space="preserve"> PAGEREF _Toc37074982 \h </w:instrText>
            </w:r>
            <w:r w:rsidR="005C3498">
              <w:rPr>
                <w:noProof/>
                <w:webHidden/>
              </w:rPr>
            </w:r>
            <w:r w:rsidR="005C3498">
              <w:rPr>
                <w:noProof/>
                <w:webHidden/>
              </w:rPr>
              <w:fldChar w:fldCharType="separate"/>
            </w:r>
            <w:r>
              <w:rPr>
                <w:noProof/>
                <w:webHidden/>
              </w:rPr>
              <w:t>2</w:t>
            </w:r>
            <w:r w:rsidR="005C3498">
              <w:rPr>
                <w:noProof/>
                <w:webHidden/>
              </w:rPr>
              <w:fldChar w:fldCharType="end"/>
            </w:r>
          </w:hyperlink>
        </w:p>
        <w:p w14:paraId="28EA694B" w14:textId="746A79CF" w:rsidR="005C3498" w:rsidRDefault="00E82DC7">
          <w:pPr>
            <w:pStyle w:val="Verzeichnis3"/>
            <w:tabs>
              <w:tab w:val="left" w:pos="1320"/>
              <w:tab w:val="right" w:leader="dot" w:pos="9344"/>
            </w:tabs>
            <w:rPr>
              <w:rFonts w:asciiTheme="minorHAnsi" w:eastAsiaTheme="minorEastAsia" w:hAnsiTheme="minorHAnsi"/>
              <w:noProof/>
              <w:sz w:val="22"/>
              <w:lang w:eastAsia="de-DE"/>
            </w:rPr>
          </w:pPr>
          <w:hyperlink w:anchor="_Toc37074983" w:history="1">
            <w:r w:rsidR="005C3498" w:rsidRPr="001E3BAE">
              <w:rPr>
                <w:rStyle w:val="Hyperlink"/>
                <w:noProof/>
              </w:rPr>
              <w:t>2.2.2</w:t>
            </w:r>
            <w:r w:rsidR="005C3498">
              <w:rPr>
                <w:rFonts w:asciiTheme="minorHAnsi" w:eastAsiaTheme="minorEastAsia" w:hAnsiTheme="minorHAnsi"/>
                <w:noProof/>
                <w:sz w:val="22"/>
                <w:lang w:eastAsia="de-DE"/>
              </w:rPr>
              <w:tab/>
            </w:r>
            <w:r w:rsidR="005C3498" w:rsidRPr="001E3BAE">
              <w:rPr>
                <w:rStyle w:val="Hyperlink"/>
                <w:noProof/>
              </w:rPr>
              <w:t>Konservierungsstoffe</w:t>
            </w:r>
            <w:r w:rsidR="005C3498">
              <w:rPr>
                <w:noProof/>
                <w:webHidden/>
              </w:rPr>
              <w:tab/>
            </w:r>
            <w:r w:rsidR="005C3498">
              <w:rPr>
                <w:noProof/>
                <w:webHidden/>
              </w:rPr>
              <w:fldChar w:fldCharType="begin"/>
            </w:r>
            <w:r w:rsidR="005C3498">
              <w:rPr>
                <w:noProof/>
                <w:webHidden/>
              </w:rPr>
              <w:instrText xml:space="preserve"> PAGEREF _Toc37074983 \h </w:instrText>
            </w:r>
            <w:r w:rsidR="005C3498">
              <w:rPr>
                <w:noProof/>
                <w:webHidden/>
              </w:rPr>
            </w:r>
            <w:r w:rsidR="005C3498">
              <w:rPr>
                <w:noProof/>
                <w:webHidden/>
              </w:rPr>
              <w:fldChar w:fldCharType="separate"/>
            </w:r>
            <w:r>
              <w:rPr>
                <w:noProof/>
                <w:webHidden/>
              </w:rPr>
              <w:t>3</w:t>
            </w:r>
            <w:r w:rsidR="005C3498">
              <w:rPr>
                <w:noProof/>
                <w:webHidden/>
              </w:rPr>
              <w:fldChar w:fldCharType="end"/>
            </w:r>
          </w:hyperlink>
        </w:p>
        <w:p w14:paraId="43D61F17" w14:textId="4DF3E583" w:rsidR="005C3498" w:rsidRDefault="00E82DC7">
          <w:pPr>
            <w:pStyle w:val="Verzeichnis3"/>
            <w:tabs>
              <w:tab w:val="left" w:pos="1320"/>
              <w:tab w:val="right" w:leader="dot" w:pos="9344"/>
            </w:tabs>
            <w:rPr>
              <w:rFonts w:asciiTheme="minorHAnsi" w:eastAsiaTheme="minorEastAsia" w:hAnsiTheme="minorHAnsi"/>
              <w:noProof/>
              <w:sz w:val="22"/>
              <w:lang w:eastAsia="de-DE"/>
            </w:rPr>
          </w:pPr>
          <w:hyperlink w:anchor="_Toc37074984" w:history="1">
            <w:r w:rsidR="005C3498" w:rsidRPr="001E3BAE">
              <w:rPr>
                <w:rStyle w:val="Hyperlink"/>
                <w:noProof/>
              </w:rPr>
              <w:t>2.2.3</w:t>
            </w:r>
            <w:r w:rsidR="005C3498">
              <w:rPr>
                <w:rFonts w:asciiTheme="minorHAnsi" w:eastAsiaTheme="minorEastAsia" w:hAnsiTheme="minorHAnsi"/>
                <w:noProof/>
                <w:sz w:val="22"/>
                <w:lang w:eastAsia="de-DE"/>
              </w:rPr>
              <w:tab/>
            </w:r>
            <w:r w:rsidR="005C3498" w:rsidRPr="001E3BAE">
              <w:rPr>
                <w:rStyle w:val="Hyperlink"/>
                <w:noProof/>
              </w:rPr>
              <w:t>Bitterstoffe</w:t>
            </w:r>
            <w:r w:rsidR="005C3498">
              <w:rPr>
                <w:noProof/>
                <w:webHidden/>
              </w:rPr>
              <w:tab/>
            </w:r>
            <w:r w:rsidR="005C3498">
              <w:rPr>
                <w:noProof/>
                <w:webHidden/>
              </w:rPr>
              <w:fldChar w:fldCharType="begin"/>
            </w:r>
            <w:r w:rsidR="005C3498">
              <w:rPr>
                <w:noProof/>
                <w:webHidden/>
              </w:rPr>
              <w:instrText xml:space="preserve"> PAGEREF _Toc37074984 \h </w:instrText>
            </w:r>
            <w:r w:rsidR="005C3498">
              <w:rPr>
                <w:noProof/>
                <w:webHidden/>
              </w:rPr>
            </w:r>
            <w:r w:rsidR="005C3498">
              <w:rPr>
                <w:noProof/>
                <w:webHidden/>
              </w:rPr>
              <w:fldChar w:fldCharType="separate"/>
            </w:r>
            <w:r>
              <w:rPr>
                <w:noProof/>
                <w:webHidden/>
              </w:rPr>
              <w:t>3</w:t>
            </w:r>
            <w:r w:rsidR="005C3498">
              <w:rPr>
                <w:noProof/>
                <w:webHidden/>
              </w:rPr>
              <w:fldChar w:fldCharType="end"/>
            </w:r>
          </w:hyperlink>
        </w:p>
        <w:p w14:paraId="08737BB8" w14:textId="660F7CE6" w:rsidR="005C3498" w:rsidRDefault="00E82DC7">
          <w:pPr>
            <w:pStyle w:val="Verzeichnis1"/>
            <w:tabs>
              <w:tab w:val="left" w:pos="480"/>
              <w:tab w:val="right" w:leader="dot" w:pos="9344"/>
            </w:tabs>
            <w:rPr>
              <w:rFonts w:asciiTheme="minorHAnsi" w:eastAsiaTheme="minorEastAsia" w:hAnsiTheme="minorHAnsi"/>
              <w:noProof/>
              <w:sz w:val="22"/>
              <w:lang w:eastAsia="de-DE"/>
            </w:rPr>
          </w:pPr>
          <w:hyperlink w:anchor="_Toc37074985" w:history="1">
            <w:r w:rsidR="005C3498" w:rsidRPr="001E3BAE">
              <w:rPr>
                <w:rStyle w:val="Hyperlink"/>
                <w:noProof/>
              </w:rPr>
              <w:t>3</w:t>
            </w:r>
            <w:r w:rsidR="005C3498">
              <w:rPr>
                <w:rFonts w:asciiTheme="minorHAnsi" w:eastAsiaTheme="minorEastAsia" w:hAnsiTheme="minorHAnsi"/>
                <w:noProof/>
                <w:sz w:val="22"/>
                <w:lang w:eastAsia="de-DE"/>
              </w:rPr>
              <w:tab/>
            </w:r>
            <w:r w:rsidR="005C3498" w:rsidRPr="001E3BAE">
              <w:rPr>
                <w:rStyle w:val="Hyperlink"/>
                <w:noProof/>
              </w:rPr>
              <w:t>Experiment: Herstellen von Fingerfarben mit Haushaltsmitteln [5]</w:t>
            </w:r>
            <w:r w:rsidR="005C3498">
              <w:rPr>
                <w:noProof/>
                <w:webHidden/>
              </w:rPr>
              <w:tab/>
            </w:r>
            <w:r w:rsidR="005C3498">
              <w:rPr>
                <w:noProof/>
                <w:webHidden/>
              </w:rPr>
              <w:fldChar w:fldCharType="begin"/>
            </w:r>
            <w:r w:rsidR="005C3498">
              <w:rPr>
                <w:noProof/>
                <w:webHidden/>
              </w:rPr>
              <w:instrText xml:space="preserve"> PAGEREF _Toc37074985 \h </w:instrText>
            </w:r>
            <w:r w:rsidR="005C3498">
              <w:rPr>
                <w:noProof/>
                <w:webHidden/>
              </w:rPr>
            </w:r>
            <w:r w:rsidR="005C3498">
              <w:rPr>
                <w:noProof/>
                <w:webHidden/>
              </w:rPr>
              <w:fldChar w:fldCharType="separate"/>
            </w:r>
            <w:r>
              <w:rPr>
                <w:noProof/>
                <w:webHidden/>
              </w:rPr>
              <w:t>3</w:t>
            </w:r>
            <w:r w:rsidR="005C3498">
              <w:rPr>
                <w:noProof/>
                <w:webHidden/>
              </w:rPr>
              <w:fldChar w:fldCharType="end"/>
            </w:r>
          </w:hyperlink>
        </w:p>
        <w:p w14:paraId="515DE476" w14:textId="77777777" w:rsidR="00D74209" w:rsidRDefault="00D74209" w:rsidP="00122C65">
          <w:pPr>
            <w:pStyle w:val="Verzeichnis1"/>
            <w:tabs>
              <w:tab w:val="left" w:pos="480"/>
              <w:tab w:val="right" w:leader="dot" w:pos="9344"/>
            </w:tabs>
          </w:pPr>
          <w:r>
            <w:rPr>
              <w:b/>
              <w:bCs/>
            </w:rPr>
            <w:fldChar w:fldCharType="end"/>
          </w:r>
        </w:p>
      </w:sdtContent>
    </w:sdt>
    <w:p w14:paraId="1A125990" w14:textId="77777777" w:rsidR="00FD7888" w:rsidRDefault="00FD7888" w:rsidP="00FD7888">
      <w:pPr>
        <w:pStyle w:val="EinstiegAbschluss"/>
      </w:pPr>
      <w:bookmarkStart w:id="0" w:name="_Überschrift_1"/>
      <w:bookmarkEnd w:id="0"/>
      <w:r w:rsidRPr="00122C65">
        <w:rPr>
          <w:rStyle w:val="Fett"/>
        </w:rPr>
        <w:t>Ein</w:t>
      </w:r>
      <w:r w:rsidR="003F5318" w:rsidRPr="00122C65">
        <w:rPr>
          <w:rStyle w:val="Fett"/>
        </w:rPr>
        <w:t>führung</w:t>
      </w:r>
      <w:r w:rsidR="003F5318">
        <w:t>: Fingerfarben sind trotz enthaltener Farbstoffen ein beliebtes Kinder-Spielzeig. Aber kann man eine Kinder wirklich bedenkenlos damit spielen lassen oder sind Langzeit-Schäden möglich?</w:t>
      </w:r>
    </w:p>
    <w:p w14:paraId="4D02A2DB" w14:textId="77777777" w:rsidR="00E8473B" w:rsidRDefault="003F5318" w:rsidP="008A524D">
      <w:pPr>
        <w:pStyle w:val="berschrift1"/>
      </w:pPr>
      <w:bookmarkStart w:id="1" w:name="_Toc37074978"/>
      <w:r>
        <w:t>Eigenschaften von Fingerfarben</w:t>
      </w:r>
      <w:bookmarkEnd w:id="1"/>
    </w:p>
    <w:p w14:paraId="792E9893" w14:textId="77777777" w:rsidR="0090043A" w:rsidRDefault="0090043A" w:rsidP="0090043A">
      <w:pPr>
        <w:pStyle w:val="Bilder"/>
      </w:pPr>
      <w:r>
        <w:drawing>
          <wp:inline distT="0" distB="0" distL="0" distR="0" wp14:anchorId="73E0053D" wp14:editId="7435DA3C">
            <wp:extent cx="2682000" cy="1800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000" cy="1800000"/>
                    </a:xfrm>
                    <a:prstGeom prst="rect">
                      <a:avLst/>
                    </a:prstGeom>
                    <a:noFill/>
                    <a:ln>
                      <a:noFill/>
                    </a:ln>
                  </pic:spPr>
                </pic:pic>
              </a:graphicData>
            </a:graphic>
          </wp:inline>
        </w:drawing>
      </w:r>
    </w:p>
    <w:p w14:paraId="0BA04A9F" w14:textId="715E1674" w:rsidR="0090043A" w:rsidRDefault="0090043A" w:rsidP="0090043A">
      <w:pPr>
        <w:pStyle w:val="Beschriftung"/>
      </w:pPr>
      <w:r>
        <w:t xml:space="preserve">Abb. </w:t>
      </w:r>
      <w:fldSimple w:instr=" SEQ Abb. \* ARABIC ">
        <w:r w:rsidR="00E82DC7">
          <w:rPr>
            <w:noProof/>
          </w:rPr>
          <w:t>1</w:t>
        </w:r>
      </w:fldSimple>
      <w:r>
        <w:t>: Fingerfarben [6]</w:t>
      </w:r>
    </w:p>
    <w:p w14:paraId="1F5B7C1F" w14:textId="77777777" w:rsidR="005E63D0" w:rsidRDefault="005E63D0" w:rsidP="005E63D0">
      <w:pPr>
        <w:pStyle w:val="Liste1Aufzhlung"/>
        <w:numPr>
          <w:ilvl w:val="0"/>
          <w:numId w:val="0"/>
        </w:numPr>
        <w:ind w:left="397" w:hanging="397"/>
      </w:pPr>
    </w:p>
    <w:p w14:paraId="13B57A3F" w14:textId="77777777" w:rsidR="005E63D0" w:rsidRDefault="005E63D0" w:rsidP="005E63D0">
      <w:pPr>
        <w:pStyle w:val="Liste1Aufzhlung"/>
        <w:numPr>
          <w:ilvl w:val="0"/>
          <w:numId w:val="0"/>
        </w:numPr>
        <w:ind w:left="397" w:hanging="397"/>
        <w:sectPr w:rsidR="005E63D0" w:rsidSect="00931B30">
          <w:footerReference w:type="default" r:id="rId10"/>
          <w:pgSz w:w="11906" w:h="16838"/>
          <w:pgMar w:top="851" w:right="1134" w:bottom="1134" w:left="1418" w:header="0" w:footer="0" w:gutter="0"/>
          <w:cols w:space="708"/>
          <w:titlePg/>
          <w:docGrid w:linePitch="360"/>
        </w:sectPr>
      </w:pPr>
    </w:p>
    <w:p w14:paraId="341F7337" w14:textId="77777777" w:rsidR="0090043A" w:rsidRDefault="0090043A" w:rsidP="0090043A">
      <w:pPr>
        <w:pStyle w:val="Liste1Aufzhlung"/>
      </w:pPr>
      <w:r>
        <w:t>abwaschbar</w:t>
      </w:r>
    </w:p>
    <w:p w14:paraId="3593E4E4" w14:textId="77777777" w:rsidR="0090043A" w:rsidRDefault="0090043A" w:rsidP="0090043A">
      <w:pPr>
        <w:pStyle w:val="Liste1Aufzhlung"/>
      </w:pPr>
      <w:r>
        <w:t>haften auf verschiedenen Untergründen</w:t>
      </w:r>
    </w:p>
    <w:p w14:paraId="05C0C57D" w14:textId="77777777" w:rsidR="0090043A" w:rsidRDefault="0090043A" w:rsidP="0090043A">
      <w:pPr>
        <w:pStyle w:val="Liste1Aufzhlung"/>
      </w:pPr>
      <w:r>
        <w:t>kaum verderblich</w:t>
      </w:r>
    </w:p>
    <w:p w14:paraId="4F650AE6" w14:textId="77777777" w:rsidR="0090043A" w:rsidRDefault="0090043A" w:rsidP="0090043A">
      <w:pPr>
        <w:pStyle w:val="Liste1Aufzhlung"/>
      </w:pPr>
      <w:r>
        <w:t>kräftige Farben</w:t>
      </w:r>
    </w:p>
    <w:p w14:paraId="7260061F" w14:textId="77777777" w:rsidR="0090043A" w:rsidRDefault="0090043A" w:rsidP="0090043A">
      <w:pPr>
        <w:pStyle w:val="Liste1Aufzhlung"/>
      </w:pPr>
      <w:r>
        <w:t>ungenießbar</w:t>
      </w:r>
    </w:p>
    <w:p w14:paraId="68D7DB08" w14:textId="77777777" w:rsidR="0090043A" w:rsidRDefault="005E63D0" w:rsidP="0090043A">
      <w:pPr>
        <w:pStyle w:val="Liste1Aufzhlung"/>
      </w:pPr>
      <w:r>
        <w:t>gute Deckkraft</w:t>
      </w:r>
    </w:p>
    <w:p w14:paraId="3BFAA0D7" w14:textId="77777777" w:rsidR="005E63D0" w:rsidRDefault="005E63D0" w:rsidP="0090043A">
      <w:pPr>
        <w:pStyle w:val="Liste1Aufzhlung"/>
      </w:pPr>
      <w:r>
        <w:t>geruchsarm</w:t>
      </w:r>
    </w:p>
    <w:p w14:paraId="18F93744" w14:textId="77777777" w:rsidR="005E63D0" w:rsidRPr="0090043A" w:rsidRDefault="005E63D0" w:rsidP="0090043A">
      <w:pPr>
        <w:pStyle w:val="Liste1Aufzhlung"/>
      </w:pPr>
      <w:r>
        <w:t>spezielle Konsistenz</w:t>
      </w:r>
    </w:p>
    <w:p w14:paraId="2BC9F968" w14:textId="77777777" w:rsidR="005E63D0" w:rsidRPr="005E63D0" w:rsidRDefault="005E63D0" w:rsidP="005E63D0">
      <w:bookmarkStart w:id="2" w:name="_Toc37074979"/>
    </w:p>
    <w:p w14:paraId="7E71CC1E" w14:textId="77777777" w:rsidR="005E63D0" w:rsidRPr="005E63D0" w:rsidRDefault="005E63D0" w:rsidP="005E63D0">
      <w:pPr>
        <w:sectPr w:rsidR="005E63D0" w:rsidRPr="005E63D0" w:rsidSect="005E63D0">
          <w:type w:val="continuous"/>
          <w:pgSz w:w="11906" w:h="16838"/>
          <w:pgMar w:top="851" w:right="1134" w:bottom="1134" w:left="1418" w:header="0" w:footer="0" w:gutter="0"/>
          <w:cols w:num="2" w:space="708"/>
          <w:titlePg/>
          <w:docGrid w:linePitch="360"/>
        </w:sectPr>
      </w:pPr>
    </w:p>
    <w:p w14:paraId="6EB083B8" w14:textId="77777777" w:rsidR="003F5318" w:rsidRPr="005E63D0" w:rsidRDefault="003F5318" w:rsidP="005E63D0">
      <w:pPr>
        <w:pStyle w:val="berschrift1"/>
      </w:pPr>
      <w:r w:rsidRPr="005E63D0">
        <w:lastRenderedPageBreak/>
        <w:t>Bestandteile von Fingerfarben</w:t>
      </w:r>
      <w:bookmarkEnd w:id="2"/>
    </w:p>
    <w:p w14:paraId="04BA2E8C" w14:textId="77777777" w:rsidR="003F5318" w:rsidRDefault="003F5318" w:rsidP="003F5318">
      <w:pPr>
        <w:pStyle w:val="berschrift2"/>
      </w:pPr>
      <w:bookmarkStart w:id="3" w:name="_Toc37074980"/>
      <w:r>
        <w:t>Bestandteile der Grundmasse</w:t>
      </w:r>
      <w:bookmarkEnd w:id="3"/>
    </w:p>
    <w:p w14:paraId="75985858" w14:textId="77777777" w:rsidR="003F5318" w:rsidRDefault="003F5318" w:rsidP="003F5318">
      <w:r w:rsidRPr="003F5318">
        <w:rPr>
          <w:rStyle w:val="Fett"/>
        </w:rPr>
        <w:t>Wasser</w:t>
      </w:r>
      <w:r>
        <w:t>:</w:t>
      </w:r>
      <w:r w:rsidR="00B95B90">
        <w:t xml:space="preserve"> </w:t>
      </w:r>
      <w:r>
        <w:t xml:space="preserve">Fingerfarben sollen zum </w:t>
      </w:r>
      <w:proofErr w:type="spellStart"/>
      <w:r>
        <w:t>malen</w:t>
      </w:r>
      <w:proofErr w:type="spellEnd"/>
      <w:r>
        <w:t xml:space="preserve"> verwendet werden. Um die richtige Konsistenz dafür zu erhalten basieren sie auf Wasser.</w:t>
      </w:r>
    </w:p>
    <w:p w14:paraId="70821D9B" w14:textId="77777777" w:rsidR="003F5318" w:rsidRDefault="003F5318" w:rsidP="003F5318">
      <w:r w:rsidRPr="003F5318">
        <w:rPr>
          <w:rStyle w:val="Fett"/>
        </w:rPr>
        <w:t>Bindemittel</w:t>
      </w:r>
      <w:r>
        <w:t>:</w:t>
      </w:r>
      <w:r w:rsidR="00B95B90">
        <w:t xml:space="preserve"> </w:t>
      </w:r>
      <w:r>
        <w:t>Als Bindemittel können modifizierte Cellulose und Stärke eingesetzt werden. Sie sorgen für die notwendige Viskosität und eine gute Haftung auf verschiedenen Untergründen.</w:t>
      </w:r>
    </w:p>
    <w:p w14:paraId="4AB6A40A" w14:textId="77777777" w:rsidR="003F5318" w:rsidRDefault="003F5318" w:rsidP="003F5318">
      <w:r w:rsidRPr="003F5318">
        <w:rPr>
          <w:rStyle w:val="Fett"/>
        </w:rPr>
        <w:t>Füllstoff</w:t>
      </w:r>
      <w:r>
        <w:t>:</w:t>
      </w:r>
      <w:r w:rsidR="00B95B90">
        <w:t xml:space="preserve"> </w:t>
      </w:r>
      <w:r>
        <w:t>Füllstoffe erhöhen die Deckkraft und das Volumen. Dafür werden beispielsweise Calciumcarbonat oder Kaolin verwendet.</w:t>
      </w:r>
    </w:p>
    <w:p w14:paraId="5BC000A7" w14:textId="77777777" w:rsidR="003F5318" w:rsidRDefault="003F5318" w:rsidP="003F5318">
      <w:r w:rsidRPr="003F5318">
        <w:rPr>
          <w:rStyle w:val="Fett"/>
        </w:rPr>
        <w:t>Feuchthaltemittel</w:t>
      </w:r>
      <w:r>
        <w:t>:</w:t>
      </w:r>
      <w:r w:rsidR="00B95B90">
        <w:t xml:space="preserve"> </w:t>
      </w:r>
      <w:r>
        <w:t>Damit Fingerfarben nicht so schnell austrocknen und möglichst lange geschmeidig bleiben, werden ihnen Feuchthaltemittel wie Glycerin zugesetzt.</w:t>
      </w:r>
    </w:p>
    <w:p w14:paraId="6FE5EB85" w14:textId="77777777" w:rsidR="003F5318" w:rsidRDefault="003F5318" w:rsidP="003F5318">
      <w:r>
        <w:t>Alle Bestandteile der Grundmasse sind gesundheitlich unbedenklich, da reine oder geringfügig modifizierte, nicht toxische Naturstoffe bzw. unlösliche Verbindungen verwendet werden. Diese werden nicht oder nur zu unbedenklichen Verbindungen im Körper abgebaut.</w:t>
      </w:r>
    </w:p>
    <w:p w14:paraId="628939E3" w14:textId="77777777" w:rsidR="003F5318" w:rsidRDefault="00DE30F9" w:rsidP="00DE30F9">
      <w:pPr>
        <w:pStyle w:val="berschrift2"/>
      </w:pPr>
      <w:bookmarkStart w:id="4" w:name="_Toc37074981"/>
      <w:r>
        <w:t>Weitere enthaltenen Substanzen</w:t>
      </w:r>
      <w:bookmarkEnd w:id="4"/>
    </w:p>
    <w:p w14:paraId="457E9AF2" w14:textId="77777777" w:rsidR="00DE30F9" w:rsidRDefault="00DE30F9" w:rsidP="00DE30F9">
      <w:pPr>
        <w:pStyle w:val="berschrift3"/>
      </w:pPr>
      <w:bookmarkStart w:id="5" w:name="_Toc37074982"/>
      <w:r>
        <w:t>Farbstoffe</w:t>
      </w:r>
      <w:bookmarkEnd w:id="5"/>
    </w:p>
    <w:p w14:paraId="250B1BD2" w14:textId="77777777" w:rsidR="00DE30F9" w:rsidRDefault="00DE30F9" w:rsidP="00DE30F9">
      <w:r>
        <w:t>Die weiß-beige Grundmasse wäre zum Malen für Kinder sehr unattraktiv. Deswegen werden ihr verschiedenen unlösliche Farb-Pigmente und Farbstoffe zugesetzt.</w:t>
      </w:r>
    </w:p>
    <w:p w14:paraId="3636FBF7" w14:textId="77777777" w:rsidR="00D22BC7" w:rsidRDefault="00D22BC7" w:rsidP="00D22BC7">
      <w:pPr>
        <w:keepNext/>
        <w:sectPr w:rsidR="00D22BC7" w:rsidSect="005E63D0">
          <w:type w:val="continuous"/>
          <w:pgSz w:w="11906" w:h="16838"/>
          <w:pgMar w:top="851" w:right="1134" w:bottom="1134" w:left="1418" w:header="0" w:footer="0" w:gutter="0"/>
          <w:cols w:space="708"/>
          <w:titlePg/>
          <w:docGrid w:linePitch="360"/>
        </w:sectPr>
      </w:pPr>
    </w:p>
    <w:p w14:paraId="766D00CE" w14:textId="77777777" w:rsidR="00D22BC7" w:rsidRDefault="00E2355A" w:rsidP="00E2355A">
      <w:pPr>
        <w:pStyle w:val="Bilder"/>
      </w:pPr>
      <w:r>
        <w:drawing>
          <wp:inline distT="0" distB="0" distL="0" distR="0" wp14:anchorId="7E721476" wp14:editId="7987EA73">
            <wp:extent cx="1792800"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2800" cy="1800000"/>
                    </a:xfrm>
                    <a:prstGeom prst="rect">
                      <a:avLst/>
                    </a:prstGeom>
                    <a:noFill/>
                    <a:ln>
                      <a:noFill/>
                    </a:ln>
                  </pic:spPr>
                </pic:pic>
              </a:graphicData>
            </a:graphic>
          </wp:inline>
        </w:drawing>
      </w:r>
    </w:p>
    <w:p w14:paraId="4EC4C304" w14:textId="7136A94E" w:rsidR="00DE30F9" w:rsidRPr="00D22BC7" w:rsidRDefault="00D22BC7" w:rsidP="00D22BC7">
      <w:pPr>
        <w:pStyle w:val="Beschriftung"/>
      </w:pPr>
      <w:r w:rsidRPr="00D22BC7">
        <w:t xml:space="preserve">Abb. </w:t>
      </w:r>
      <w:fldSimple w:instr=" SEQ Abb. \* ARABIC ">
        <w:r w:rsidR="00E82DC7">
          <w:rPr>
            <w:noProof/>
          </w:rPr>
          <w:t>2</w:t>
        </w:r>
      </w:fldSimple>
      <w:r w:rsidRPr="00D22BC7">
        <w:t>: Tiefblaues Pigmentblau (Kupferphthalocyanin)</w:t>
      </w:r>
      <w:r w:rsidR="00825DAE">
        <w:t xml:space="preserve"> [2]</w:t>
      </w:r>
    </w:p>
    <w:p w14:paraId="6D7A44BF" w14:textId="77777777" w:rsidR="00D22BC7" w:rsidRDefault="00D22BC7" w:rsidP="00D22BC7"/>
    <w:p w14:paraId="06AC3A7E" w14:textId="77777777" w:rsidR="00D22BC7" w:rsidRDefault="00E2355A" w:rsidP="00122C65">
      <w:pPr>
        <w:pStyle w:val="Bilder"/>
      </w:pPr>
      <w:r>
        <w:drawing>
          <wp:inline distT="0" distB="0" distL="0" distR="0" wp14:anchorId="6E3A3A15" wp14:editId="4AD31EA8">
            <wp:extent cx="2520000" cy="11268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126800"/>
                    </a:xfrm>
                    <a:prstGeom prst="rect">
                      <a:avLst/>
                    </a:prstGeom>
                    <a:noFill/>
                    <a:ln>
                      <a:noFill/>
                    </a:ln>
                  </pic:spPr>
                </pic:pic>
              </a:graphicData>
            </a:graphic>
          </wp:inline>
        </w:drawing>
      </w:r>
    </w:p>
    <w:p w14:paraId="184CA4DB" w14:textId="655DA6F0" w:rsidR="00D22BC7" w:rsidRPr="00D22BC7" w:rsidRDefault="00D22BC7" w:rsidP="00D22BC7">
      <w:pPr>
        <w:pStyle w:val="Beschriftung"/>
      </w:pPr>
      <w:r w:rsidRPr="00D22BC7">
        <w:t xml:space="preserve">Abb. </w:t>
      </w:r>
      <w:fldSimple w:instr=" SEQ Abb. \* ARABIC ">
        <w:r w:rsidR="00E82DC7">
          <w:rPr>
            <w:noProof/>
          </w:rPr>
          <w:t>3</w:t>
        </w:r>
      </w:fldSimple>
      <w:r w:rsidRPr="00D22BC7">
        <w:t>: Cochenillerot E124 Charakteristische Azogruppe aus 2 Stickstoff-Atomen</w:t>
      </w:r>
      <w:r w:rsidR="00825DAE">
        <w:t xml:space="preserve"> [3]</w:t>
      </w:r>
    </w:p>
    <w:p w14:paraId="4F5D180F" w14:textId="77777777" w:rsidR="00D22BC7" w:rsidRPr="00D22BC7" w:rsidRDefault="00E2355A" w:rsidP="00E2355A">
      <w:pPr>
        <w:pStyle w:val="Bilder"/>
      </w:pPr>
      <w:r>
        <w:drawing>
          <wp:inline distT="0" distB="0" distL="0" distR="0" wp14:anchorId="204BE395" wp14:editId="1A6688B9">
            <wp:extent cx="1814400"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4400" cy="1800000"/>
                    </a:xfrm>
                    <a:prstGeom prst="rect">
                      <a:avLst/>
                    </a:prstGeom>
                    <a:noFill/>
                    <a:ln>
                      <a:noFill/>
                    </a:ln>
                  </pic:spPr>
                </pic:pic>
              </a:graphicData>
            </a:graphic>
          </wp:inline>
        </w:drawing>
      </w:r>
    </w:p>
    <w:p w14:paraId="4170E19F" w14:textId="77777777" w:rsidR="00D22BC7" w:rsidRDefault="00D22BC7" w:rsidP="00D22BC7">
      <w:pPr>
        <w:keepNext/>
      </w:pPr>
    </w:p>
    <w:p w14:paraId="228C795D" w14:textId="3A1D6CC4" w:rsidR="00D22BC7" w:rsidRPr="00D22BC7" w:rsidRDefault="00D22BC7" w:rsidP="00D22BC7">
      <w:pPr>
        <w:pStyle w:val="Beschriftung"/>
      </w:pPr>
      <w:r w:rsidRPr="00D22BC7">
        <w:t xml:space="preserve">Abb. </w:t>
      </w:r>
      <w:fldSimple w:instr=" SEQ Abb. \* ARABIC ">
        <w:r w:rsidR="00E82DC7">
          <w:rPr>
            <w:noProof/>
          </w:rPr>
          <w:t>4</w:t>
        </w:r>
      </w:fldSimple>
      <w:r w:rsidRPr="00D22BC7">
        <w:t>: Pigmentgrün (Polychlorkupferphthalocyanin)</w:t>
      </w:r>
      <w:r w:rsidR="00825DAE">
        <w:t xml:space="preserve"> [2]</w:t>
      </w:r>
    </w:p>
    <w:p w14:paraId="0218AE25" w14:textId="77777777" w:rsidR="00D22BC7" w:rsidRDefault="00E2355A" w:rsidP="00122C65">
      <w:pPr>
        <w:pStyle w:val="Bilder"/>
      </w:pPr>
      <w:r>
        <w:drawing>
          <wp:inline distT="0" distB="0" distL="0" distR="0" wp14:anchorId="6A97E085" wp14:editId="5F8D3AD0">
            <wp:extent cx="2520000" cy="1314000"/>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314000"/>
                    </a:xfrm>
                    <a:prstGeom prst="rect">
                      <a:avLst/>
                    </a:prstGeom>
                    <a:noFill/>
                    <a:ln>
                      <a:noFill/>
                    </a:ln>
                  </pic:spPr>
                </pic:pic>
              </a:graphicData>
            </a:graphic>
          </wp:inline>
        </w:drawing>
      </w:r>
    </w:p>
    <w:p w14:paraId="07DD6E41" w14:textId="50CE3786" w:rsidR="00D22BC7" w:rsidRPr="00D22BC7" w:rsidRDefault="00D22BC7" w:rsidP="00D22BC7">
      <w:pPr>
        <w:pStyle w:val="Beschriftung"/>
      </w:pPr>
      <w:r w:rsidRPr="00D22BC7">
        <w:t xml:space="preserve">Abb. </w:t>
      </w:r>
      <w:fldSimple w:instr=" SEQ Abb. \* ARABIC ">
        <w:r w:rsidR="00E82DC7">
          <w:rPr>
            <w:noProof/>
          </w:rPr>
          <w:t>5</w:t>
        </w:r>
      </w:fldSimple>
      <w:r w:rsidRPr="00D22BC7">
        <w:t>: Chinolingelb E104 Dinatriumsalz des Disulfonates von 2-(2-Chinolyl)-indan-1,3-dion</w:t>
      </w:r>
      <w:r w:rsidR="00D74209">
        <w:t xml:space="preserve"> [4]</w:t>
      </w:r>
    </w:p>
    <w:p w14:paraId="54DB588E" w14:textId="77777777" w:rsidR="00D22BC7" w:rsidRDefault="00D22BC7" w:rsidP="00D22BC7">
      <w:pPr>
        <w:sectPr w:rsidR="00D22BC7" w:rsidSect="00D22BC7">
          <w:type w:val="continuous"/>
          <w:pgSz w:w="11906" w:h="16838"/>
          <w:pgMar w:top="851" w:right="1134" w:bottom="1134" w:left="1418" w:header="0" w:footer="0" w:gutter="0"/>
          <w:cols w:num="2" w:space="708"/>
          <w:titlePg/>
          <w:docGrid w:linePitch="360"/>
        </w:sectPr>
      </w:pPr>
    </w:p>
    <w:p w14:paraId="7DE11F1B" w14:textId="77777777" w:rsidR="00D22BC7" w:rsidRDefault="00D22BC7" w:rsidP="00D22BC7">
      <w:r>
        <w:t>Die in Fingerfarben verwendeten Farbstoffe sind allesamt unbedenklich.</w:t>
      </w:r>
      <w:bookmarkStart w:id="6" w:name="_GoBack"/>
      <w:bookmarkEnd w:id="6"/>
    </w:p>
    <w:p w14:paraId="4073566E" w14:textId="77777777" w:rsidR="00D22BC7" w:rsidRDefault="00D22BC7" w:rsidP="00D22BC7">
      <w:pPr>
        <w:pStyle w:val="berschrift3"/>
      </w:pPr>
      <w:bookmarkStart w:id="7" w:name="_Toc37074983"/>
      <w:r>
        <w:lastRenderedPageBreak/>
        <w:t>Konservierungsstoffe</w:t>
      </w:r>
      <w:bookmarkEnd w:id="7"/>
    </w:p>
    <w:p w14:paraId="23C78B1C" w14:textId="77777777" w:rsidR="00D22BC7" w:rsidRDefault="00D22BC7" w:rsidP="00D22BC7">
      <w:r>
        <w:t xml:space="preserve">Farben aus Wasser-Basis bieten gute Wachstumsbedingungen für Mikro-Organismen, was ein Risiko für die Gesundheit darstellt. Deshalb werden Konservierungsstoffe eingesetzt. Durch Kombination bestimmter Konservierungsstoffe werden nur sehr geringe </w:t>
      </w:r>
      <w:r w:rsidR="00DC036F">
        <w:t>Mengen</w:t>
      </w:r>
      <w:r>
        <w:t xml:space="preserve"> gebraucht, die gesundheitlich unbedenklich sind und auch in Lebensmitteln verwendet werden.</w:t>
      </w:r>
    </w:p>
    <w:p w14:paraId="39308026" w14:textId="77777777" w:rsidR="00D22BC7" w:rsidRDefault="00D22BC7" w:rsidP="00D22BC7">
      <w:pPr>
        <w:pStyle w:val="berschrift3"/>
      </w:pPr>
      <w:bookmarkStart w:id="8" w:name="_Toc37074984"/>
      <w:r>
        <w:t>Bitterstoffe</w:t>
      </w:r>
      <w:bookmarkEnd w:id="8"/>
    </w:p>
    <w:p w14:paraId="14B0F684" w14:textId="77777777" w:rsidR="00D22BC7" w:rsidRDefault="00D22BC7" w:rsidP="00D22BC7">
      <w:r>
        <w:t>Obwohl Fingerfarben von den Herstellern gesundheitlich unbedenklich produziert werden, soll niemand einen unnötigen Risiko ausgesetzt werden. Um das Essen der Fingerfarben zu vermeiden wird die Aversion des Menschen gegen Bitteres ausgenutzt. Als Bitterstoff wird beispielsweise Denatoniumbenzoat</w:t>
      </w:r>
      <w:r w:rsidR="00E34CED">
        <w:t xml:space="preserve"> verwendet. Bereits 4 mg reichen aus, um 1 kg Fingerfarben ungenießbar zu machen.</w:t>
      </w:r>
    </w:p>
    <w:p w14:paraId="63EDEF15" w14:textId="77777777" w:rsidR="00E34CED" w:rsidRDefault="00825DAE" w:rsidP="00825DAE">
      <w:pPr>
        <w:pStyle w:val="berschrift1"/>
      </w:pPr>
      <w:bookmarkStart w:id="9" w:name="_Toc37074985"/>
      <w:r>
        <w:t>Experiment: Herstellen von Fingerfarben mit Haushaltsmitteln</w:t>
      </w:r>
      <w:r w:rsidR="00D74209">
        <w:t xml:space="preserve"> [5]</w:t>
      </w:r>
      <w:bookmarkEnd w:id="9"/>
    </w:p>
    <w:p w14:paraId="39F9DD42" w14:textId="77777777" w:rsidR="00825DAE" w:rsidRDefault="00825DAE" w:rsidP="00825DAE">
      <w:r w:rsidRPr="00D74209">
        <w:rPr>
          <w:rStyle w:val="Fett"/>
        </w:rPr>
        <w:t>Material</w:t>
      </w:r>
      <w:r>
        <w:t>:</w:t>
      </w:r>
    </w:p>
    <w:p w14:paraId="41AA04A5" w14:textId="77777777" w:rsidR="00825DAE" w:rsidRDefault="00825DAE" w:rsidP="00825DAE">
      <w:pPr>
        <w:pStyle w:val="Liste1Aufzhlung"/>
        <w:sectPr w:rsidR="00825DAE" w:rsidSect="00D22BC7">
          <w:type w:val="continuous"/>
          <w:pgSz w:w="11906" w:h="16838"/>
          <w:pgMar w:top="851" w:right="1134" w:bottom="1134" w:left="1418" w:header="0" w:footer="0" w:gutter="0"/>
          <w:cols w:space="708"/>
          <w:titlePg/>
          <w:docGrid w:linePitch="360"/>
        </w:sectPr>
      </w:pPr>
    </w:p>
    <w:p w14:paraId="3280F559" w14:textId="77777777" w:rsidR="00825DAE" w:rsidRDefault="00825DAE" w:rsidP="00825DAE">
      <w:pPr>
        <w:pStyle w:val="Liste1Aufzhlung"/>
      </w:pPr>
      <w:r>
        <w:t>Becherglas</w:t>
      </w:r>
    </w:p>
    <w:p w14:paraId="18513525" w14:textId="77777777" w:rsidR="00825DAE" w:rsidRDefault="00825DAE" w:rsidP="00825DAE">
      <w:pPr>
        <w:pStyle w:val="Liste1Aufzhlung"/>
      </w:pPr>
      <w:r>
        <w:t>Glasstab</w:t>
      </w:r>
    </w:p>
    <w:p w14:paraId="7E708FCC" w14:textId="77777777" w:rsidR="00825DAE" w:rsidRDefault="00825DAE" w:rsidP="00825DAE">
      <w:pPr>
        <w:sectPr w:rsidR="00825DAE" w:rsidSect="00825DAE">
          <w:type w:val="continuous"/>
          <w:pgSz w:w="11906" w:h="16838"/>
          <w:pgMar w:top="851" w:right="1134" w:bottom="1134" w:left="1418" w:header="0" w:footer="0" w:gutter="0"/>
          <w:cols w:num="2" w:space="708"/>
          <w:titlePg/>
          <w:docGrid w:linePitch="360"/>
        </w:sectPr>
      </w:pPr>
    </w:p>
    <w:p w14:paraId="3F4990A0" w14:textId="77777777" w:rsidR="00825DAE" w:rsidRDefault="00825DAE" w:rsidP="00825DAE">
      <w:r w:rsidRPr="00D74209">
        <w:rPr>
          <w:rStyle w:val="Fett"/>
        </w:rPr>
        <w:t>Chemikalien</w:t>
      </w:r>
      <w:r>
        <w:t>:</w:t>
      </w:r>
    </w:p>
    <w:p w14:paraId="043E2C5C" w14:textId="77777777" w:rsidR="00825DAE" w:rsidRDefault="00825DAE" w:rsidP="00825DAE">
      <w:pPr>
        <w:pStyle w:val="Liste1Aufzhlung"/>
        <w:sectPr w:rsidR="00825DAE" w:rsidSect="00D22BC7">
          <w:type w:val="continuous"/>
          <w:pgSz w:w="11906" w:h="16838"/>
          <w:pgMar w:top="851" w:right="1134" w:bottom="1134" w:left="1418" w:header="0" w:footer="0" w:gutter="0"/>
          <w:cols w:space="708"/>
          <w:titlePg/>
          <w:docGrid w:linePitch="360"/>
        </w:sectPr>
      </w:pPr>
    </w:p>
    <w:p w14:paraId="60387DEB" w14:textId="77777777" w:rsidR="00825DAE" w:rsidRDefault="00825DAE" w:rsidP="00825DAE">
      <w:pPr>
        <w:pStyle w:val="Liste1Aufzhlung"/>
      </w:pPr>
      <w:r>
        <w:t>Mehl/Stärke</w:t>
      </w:r>
    </w:p>
    <w:p w14:paraId="7243788F" w14:textId="77777777" w:rsidR="00825DAE" w:rsidRDefault="00825DAE" w:rsidP="00825DAE">
      <w:pPr>
        <w:pStyle w:val="Liste1Aufzhlung"/>
      </w:pPr>
      <w:r>
        <w:t>Wasser</w:t>
      </w:r>
    </w:p>
    <w:p w14:paraId="2174FE23" w14:textId="77777777" w:rsidR="00825DAE" w:rsidRDefault="00825DAE" w:rsidP="00825DAE">
      <w:pPr>
        <w:pStyle w:val="Liste1Aufzhlung"/>
      </w:pPr>
      <w:r>
        <w:t>Lebensmittel-Farben</w:t>
      </w:r>
    </w:p>
    <w:p w14:paraId="204645AE" w14:textId="77777777" w:rsidR="00825DAE" w:rsidRDefault="00825DAE" w:rsidP="00825DAE">
      <w:pPr>
        <w:sectPr w:rsidR="00825DAE" w:rsidSect="00825DAE">
          <w:type w:val="continuous"/>
          <w:pgSz w:w="11906" w:h="16838"/>
          <w:pgMar w:top="851" w:right="1134" w:bottom="1134" w:left="1418" w:header="0" w:footer="0" w:gutter="0"/>
          <w:cols w:num="2" w:space="708"/>
          <w:titlePg/>
          <w:docGrid w:linePitch="360"/>
        </w:sectPr>
      </w:pPr>
    </w:p>
    <w:p w14:paraId="42EBEA32" w14:textId="77777777" w:rsidR="00825DAE" w:rsidRDefault="00825DAE" w:rsidP="00825DAE">
      <w:r w:rsidRPr="00825DAE">
        <w:rPr>
          <w:rStyle w:val="Fett"/>
        </w:rPr>
        <w:t>Durchführung</w:t>
      </w:r>
      <w:r>
        <w:t>:</w:t>
      </w:r>
    </w:p>
    <w:p w14:paraId="6F844CAA" w14:textId="77777777" w:rsidR="00122C65" w:rsidRDefault="00825DAE" w:rsidP="00825DAE">
      <w:r>
        <w:t>Mehl bzw. Stärke mit so viel Wasser verrühren, dass eine Konsistent entsteht, mit der man malen kann (nicht zu flüssig).</w:t>
      </w:r>
    </w:p>
    <w:p w14:paraId="417E010E" w14:textId="77777777" w:rsidR="00825DAE" w:rsidRDefault="00825DAE" w:rsidP="00825DAE">
      <w:r>
        <w:t>Lebensmittel-Farbe bis zur gewünschten Farb-Intensität zugeben.</w:t>
      </w:r>
    </w:p>
    <w:p w14:paraId="19FB5420" w14:textId="77777777" w:rsidR="00825DAE" w:rsidRDefault="00825DAE" w:rsidP="00825DAE">
      <w:r w:rsidRPr="00825DAE">
        <w:rPr>
          <w:rStyle w:val="Fett"/>
        </w:rPr>
        <w:t>Beobachtung</w:t>
      </w:r>
      <w:r>
        <w:t>:</w:t>
      </w:r>
    </w:p>
    <w:p w14:paraId="59D70187" w14:textId="77777777" w:rsidR="00825DAE" w:rsidRDefault="00825DAE" w:rsidP="00825DAE">
      <w:r>
        <w:t>Die entstandene Masse kann zwar zum Malen verwendet werden, entspricht aber nicht der Konsistenz und Farbe von industriell hergestellten Fingerfarben.</w:t>
      </w:r>
    </w:p>
    <w:p w14:paraId="286270D6" w14:textId="77777777" w:rsidR="00825DAE" w:rsidRDefault="00825DAE" w:rsidP="00825DAE">
      <w:r w:rsidRPr="00825DAE">
        <w:rPr>
          <w:rStyle w:val="Fett"/>
        </w:rPr>
        <w:t>Interpretation</w:t>
      </w:r>
      <w:r>
        <w:t>:</w:t>
      </w:r>
    </w:p>
    <w:p w14:paraId="638F7E95" w14:textId="77777777" w:rsidR="00825DAE" w:rsidRDefault="00825DAE" w:rsidP="00825DAE">
      <w:r>
        <w:t>Selbsthergestellte Fingerfarben haben eine geringere Farb-Intensität und Deckkraft als gekaufte Farben. Außerdem verderben sie bei Lagerung im Kühlschrank nach ca. einer Woche.</w:t>
      </w:r>
    </w:p>
    <w:p w14:paraId="12F806DA" w14:textId="77777777" w:rsidR="00825DAE" w:rsidRDefault="00825DAE" w:rsidP="00825DAE">
      <w:pPr>
        <w:pStyle w:val="Zusammenfassung"/>
      </w:pPr>
      <w:r>
        <w:t>Zusammenfassung</w:t>
      </w:r>
    </w:p>
    <w:p w14:paraId="502BA22D" w14:textId="77777777" w:rsidR="00825DAE" w:rsidRDefault="00825DAE" w:rsidP="00825DAE">
      <w:pPr>
        <w:pStyle w:val="Zusammenfassung"/>
        <w:numPr>
          <w:ilvl w:val="2"/>
          <w:numId w:val="15"/>
        </w:numPr>
      </w:pPr>
      <w:r>
        <w:t>Die Grund-Masse von Fingerfarben wird aus Wasser, Bindemitteln, Füllstoffen und Feuchthaltemitteln hergestellt</w:t>
      </w:r>
    </w:p>
    <w:p w14:paraId="34F96F0A" w14:textId="77777777" w:rsidR="00825DAE" w:rsidRDefault="00825DAE" w:rsidP="00825DAE">
      <w:pPr>
        <w:pStyle w:val="Zusammenfassung"/>
        <w:numPr>
          <w:ilvl w:val="2"/>
          <w:numId w:val="15"/>
        </w:numPr>
      </w:pPr>
      <w:r>
        <w:t>Erst durch Farbstoffe wie Cochenillerot oder Chinolingelb werden Fingerfarben zu einem tollen Kinder-Spielzeug</w:t>
      </w:r>
    </w:p>
    <w:p w14:paraId="6025B28A" w14:textId="77777777" w:rsidR="00825DAE" w:rsidRDefault="00825DAE" w:rsidP="00825DAE">
      <w:pPr>
        <w:pStyle w:val="Zusammenfassung"/>
        <w:numPr>
          <w:ilvl w:val="2"/>
          <w:numId w:val="15"/>
        </w:numPr>
      </w:pPr>
      <w:r>
        <w:t xml:space="preserve">Alle Bestandteile sind ungefährlich, wer sich aber ganz sicher sein möchte, kann </w:t>
      </w:r>
      <w:r w:rsidR="00E2355A">
        <w:t>Fingerfarben</w:t>
      </w:r>
      <w:r>
        <w:t xml:space="preserve"> auch selbst mit einfachen Haushaltsmitteln herstellen.</w:t>
      </w:r>
    </w:p>
    <w:p w14:paraId="213F4528" w14:textId="77777777" w:rsidR="00825DAE" w:rsidRPr="005C3498" w:rsidRDefault="00547078" w:rsidP="005C3498">
      <w:pPr>
        <w:rPr>
          <w:rStyle w:val="Fett"/>
        </w:rPr>
      </w:pPr>
      <w:r>
        <w:rPr>
          <w:rStyle w:val="Fett"/>
        </w:rPr>
        <w:t>Quellen</w:t>
      </w:r>
      <w:r w:rsidR="00825DAE" w:rsidRPr="005C3498">
        <w:rPr>
          <w:rStyle w:val="Fett"/>
        </w:rPr>
        <w:t>:</w:t>
      </w:r>
    </w:p>
    <w:p w14:paraId="134CCE06" w14:textId="77777777" w:rsidR="00825DAE" w:rsidRPr="00825DAE" w:rsidRDefault="00825DAE" w:rsidP="00825DAE">
      <w:pPr>
        <w:pStyle w:val="AufzhlungStandard"/>
      </w:pPr>
      <w:r>
        <w:rPr>
          <w:rFonts w:cs="Arial"/>
        </w:rPr>
        <w:t>Roth, K.: Chemische Delikatessen; Wiley-VCH, Weinheim, 2007; S. 34-41.</w:t>
      </w:r>
    </w:p>
    <w:p w14:paraId="04888264" w14:textId="77777777" w:rsidR="00825DAE" w:rsidRDefault="00E82DC7" w:rsidP="00825DAE">
      <w:pPr>
        <w:pStyle w:val="AufzhlungStandard"/>
      </w:pPr>
      <w:hyperlink r:id="rId15" w:tgtFrame="_blank" w:history="1">
        <w:r w:rsidR="00825DAE">
          <w:rPr>
            <w:rStyle w:val="Hyperlink"/>
          </w:rPr>
          <w:t>http://gestis.itrust.de/nxt/gateway.dll/gestis_de/000000.xml?f=templates$fn=default.htm$vid=gestisdeu:sdbdeu$3.0</w:t>
        </w:r>
      </w:hyperlink>
      <w:r w:rsidR="00825DAE">
        <w:t xml:space="preserve">  (Online: </w:t>
      </w:r>
      <w:r w:rsidR="00B95B90">
        <w:t>06.04.2020</w:t>
      </w:r>
      <w:r w:rsidR="00825DAE">
        <w:t>)</w:t>
      </w:r>
    </w:p>
    <w:p w14:paraId="03FEF160" w14:textId="77777777" w:rsidR="00825DAE" w:rsidRDefault="00E82DC7" w:rsidP="00825DAE">
      <w:pPr>
        <w:pStyle w:val="AufzhlungStandard"/>
      </w:pPr>
      <w:hyperlink r:id="rId16" w:tgtFrame="_blank" w:history="1">
        <w:r w:rsidR="00825DAE">
          <w:rPr>
            <w:rStyle w:val="Hyperlink"/>
          </w:rPr>
          <w:t>http://www.zusatzstoffe-online.de/zusatzstoffe/14.e124_cochenillerot_a.html</w:t>
        </w:r>
      </w:hyperlink>
      <w:r w:rsidR="00D74209">
        <w:br/>
      </w:r>
      <w:r w:rsidR="00825DAE">
        <w:t xml:space="preserve">(Online: </w:t>
      </w:r>
      <w:r w:rsidR="00B95B90">
        <w:t>06.04.2020</w:t>
      </w:r>
      <w:r w:rsidR="00825DAE">
        <w:t>)</w:t>
      </w:r>
    </w:p>
    <w:p w14:paraId="667EA872" w14:textId="77777777" w:rsidR="00825DAE" w:rsidRPr="00825DAE" w:rsidRDefault="00E82DC7" w:rsidP="00825DAE">
      <w:pPr>
        <w:pStyle w:val="AufzhlungStandard"/>
      </w:pPr>
      <w:hyperlink r:id="rId17" w:history="1">
        <w:r w:rsidR="00825DAE" w:rsidRPr="0000189A">
          <w:rPr>
            <w:rStyle w:val="Hyperlink"/>
          </w:rPr>
          <w:t>http://www.zusatzstoffe-online.de/zusatzstoffe/9.e104_chinolingelb.html</w:t>
        </w:r>
      </w:hyperlink>
      <w:r w:rsidR="00D74209">
        <w:br/>
      </w:r>
      <w:r w:rsidR="00825DAE" w:rsidRPr="00825DAE">
        <w:t>(Online</w:t>
      </w:r>
      <w:r w:rsidR="00B95B90">
        <w:t>: 06.04.2020</w:t>
      </w:r>
      <w:r w:rsidR="00825DAE" w:rsidRPr="00825DAE">
        <w:t xml:space="preserve">) </w:t>
      </w:r>
    </w:p>
    <w:p w14:paraId="2410FC93" w14:textId="77777777" w:rsidR="00825DAE" w:rsidRDefault="00E82DC7" w:rsidP="00825DAE">
      <w:pPr>
        <w:pStyle w:val="AufzhlungStandard"/>
      </w:pPr>
      <w:hyperlink r:id="rId18" w:tgtFrame="_blank" w:history="1">
        <w:r w:rsidR="00825DAE" w:rsidRPr="00825DAE">
          <w:rPr>
            <w:rStyle w:val="Hyperlink"/>
          </w:rPr>
          <w:t>http://www.handmadekultur.de/projekte/ungiftige-wasser-fingerfarben-selbstgemacht_21054</w:t>
        </w:r>
      </w:hyperlink>
      <w:r w:rsidR="00825DAE" w:rsidRPr="00825DAE">
        <w:t xml:space="preserve"> (Online: </w:t>
      </w:r>
      <w:r w:rsidR="00B95B90">
        <w:t>06.04.2020</w:t>
      </w:r>
      <w:r w:rsidR="00825DAE" w:rsidRPr="00825DAE">
        <w:t>)</w:t>
      </w:r>
    </w:p>
    <w:p w14:paraId="3AB6611B" w14:textId="77777777" w:rsidR="005E63D0" w:rsidRPr="005E63D0" w:rsidRDefault="005E63D0" w:rsidP="00825DAE">
      <w:pPr>
        <w:pStyle w:val="AufzhlungStandard"/>
      </w:pPr>
      <w:hyperlink r:id="rId19" w:history="1">
        <w:r w:rsidRPr="005E63D0">
          <w:rPr>
            <w:rStyle w:val="Hyperlink"/>
          </w:rPr>
          <w:t>https://commons.wikimedia.</w:t>
        </w:r>
        <w:r w:rsidRPr="005E63D0">
          <w:rPr>
            <w:rStyle w:val="Hyperlink"/>
          </w:rPr>
          <w:t>o</w:t>
        </w:r>
        <w:r w:rsidRPr="005E63D0">
          <w:rPr>
            <w:rStyle w:val="Hyperlink"/>
          </w:rPr>
          <w:t>rg/wiki/File:Paint_on_hands.jpg</w:t>
        </w:r>
      </w:hyperlink>
      <w:r w:rsidRPr="005E63D0">
        <w:t>; Urheb</w:t>
      </w:r>
      <w:r>
        <w:t>er: Flickr; (Online: 07.04.2020)</w:t>
      </w:r>
    </w:p>
    <w:sectPr w:rsidR="005E63D0" w:rsidRPr="005E63D0" w:rsidSect="00D22BC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7DEF" w14:textId="77777777" w:rsidR="005F48DB" w:rsidRDefault="005F48DB" w:rsidP="005A7DCE">
      <w:pPr>
        <w:spacing w:before="0"/>
      </w:pPr>
      <w:r>
        <w:separator/>
      </w:r>
    </w:p>
  </w:endnote>
  <w:endnote w:type="continuationSeparator" w:id="0">
    <w:p w14:paraId="6A82C9B5" w14:textId="77777777" w:rsidR="005F48DB" w:rsidRDefault="005F48D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0F96C92B" w14:textId="77777777" w:rsidR="005A7DCE" w:rsidRDefault="005A7DCE">
        <w:pPr>
          <w:pStyle w:val="Fuzeile"/>
          <w:jc w:val="center"/>
        </w:pPr>
        <w:r>
          <w:rPr>
            <w:noProof/>
          </w:rPr>
          <mc:AlternateContent>
            <mc:Choice Requires="wps">
              <w:drawing>
                <wp:inline distT="0" distB="0" distL="0" distR="0" wp14:anchorId="61758676" wp14:editId="74B4526D">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7D72B7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6B027DA"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4EF596A2"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8EC7" w14:textId="77777777" w:rsidR="005F48DB" w:rsidRDefault="005F48DB" w:rsidP="005A7DCE">
      <w:pPr>
        <w:spacing w:before="0"/>
      </w:pPr>
      <w:r>
        <w:separator/>
      </w:r>
    </w:p>
  </w:footnote>
  <w:footnote w:type="continuationSeparator" w:id="0">
    <w:p w14:paraId="1F08F38B" w14:textId="77777777" w:rsidR="005F48DB" w:rsidRDefault="005F48D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712A2"/>
    <w:rsid w:val="00074491"/>
    <w:rsid w:val="000D4A1C"/>
    <w:rsid w:val="00122C65"/>
    <w:rsid w:val="001D6942"/>
    <w:rsid w:val="0033663A"/>
    <w:rsid w:val="0036111E"/>
    <w:rsid w:val="003F5318"/>
    <w:rsid w:val="00547078"/>
    <w:rsid w:val="005633FE"/>
    <w:rsid w:val="005A7DCE"/>
    <w:rsid w:val="005C3498"/>
    <w:rsid w:val="005E63D0"/>
    <w:rsid w:val="005F48DB"/>
    <w:rsid w:val="006F13DB"/>
    <w:rsid w:val="007161D1"/>
    <w:rsid w:val="00783295"/>
    <w:rsid w:val="007B2C80"/>
    <w:rsid w:val="008117E4"/>
    <w:rsid w:val="00825BFE"/>
    <w:rsid w:val="00825DAE"/>
    <w:rsid w:val="00850560"/>
    <w:rsid w:val="00883728"/>
    <w:rsid w:val="008A524D"/>
    <w:rsid w:val="0090043A"/>
    <w:rsid w:val="00931B30"/>
    <w:rsid w:val="009710A6"/>
    <w:rsid w:val="00A21130"/>
    <w:rsid w:val="00A5383F"/>
    <w:rsid w:val="00AA5D66"/>
    <w:rsid w:val="00AB7E4B"/>
    <w:rsid w:val="00AE53F0"/>
    <w:rsid w:val="00AF7672"/>
    <w:rsid w:val="00B95B90"/>
    <w:rsid w:val="00D22BC7"/>
    <w:rsid w:val="00D74209"/>
    <w:rsid w:val="00D97908"/>
    <w:rsid w:val="00DC036F"/>
    <w:rsid w:val="00DE30F9"/>
    <w:rsid w:val="00E14DE1"/>
    <w:rsid w:val="00E20AF3"/>
    <w:rsid w:val="00E2355A"/>
    <w:rsid w:val="00E34CED"/>
    <w:rsid w:val="00E54A99"/>
    <w:rsid w:val="00E82DC7"/>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B1F9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D22BC7"/>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D22BC7"/>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character" w:styleId="Fett">
    <w:name w:val="Strong"/>
    <w:basedOn w:val="Absatz-Standardschriftart"/>
    <w:uiPriority w:val="22"/>
    <w:rsid w:val="003F5318"/>
    <w:rPr>
      <w:b/>
      <w:bCs/>
    </w:rPr>
  </w:style>
  <w:style w:type="paragraph" w:styleId="Inhaltsverzeichnisberschrift">
    <w:name w:val="TOC Heading"/>
    <w:basedOn w:val="berschrift1"/>
    <w:next w:val="Standard"/>
    <w:uiPriority w:val="39"/>
    <w:unhideWhenUsed/>
    <w:qFormat/>
    <w:rsid w:val="00D74209"/>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D74209"/>
    <w:pPr>
      <w:spacing w:after="100"/>
    </w:pPr>
  </w:style>
  <w:style w:type="paragraph" w:styleId="Verzeichnis2">
    <w:name w:val="toc 2"/>
    <w:basedOn w:val="Standard"/>
    <w:next w:val="Standard"/>
    <w:autoRedefine/>
    <w:uiPriority w:val="39"/>
    <w:unhideWhenUsed/>
    <w:rsid w:val="00D74209"/>
    <w:pPr>
      <w:spacing w:after="100"/>
      <w:ind w:left="240"/>
    </w:pPr>
  </w:style>
  <w:style w:type="paragraph" w:styleId="Verzeichnis3">
    <w:name w:val="toc 3"/>
    <w:basedOn w:val="Standard"/>
    <w:next w:val="Standard"/>
    <w:autoRedefine/>
    <w:uiPriority w:val="39"/>
    <w:unhideWhenUsed/>
    <w:rsid w:val="00D74209"/>
    <w:pPr>
      <w:spacing w:after="100"/>
      <w:ind w:left="480"/>
    </w:pPr>
  </w:style>
  <w:style w:type="character" w:styleId="BesuchterLink">
    <w:name w:val="FollowedHyperlink"/>
    <w:basedOn w:val="Absatz-Standardschriftart"/>
    <w:uiPriority w:val="99"/>
    <w:semiHidden/>
    <w:unhideWhenUsed/>
    <w:rsid w:val="00B95B90"/>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handmadekultur.de/projekte/ungiftige-wasser-fingerfarben-selbstgemacht_210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zusatzstoffe-online.de/zusatzstoffe/9.e104_chinolingelb.html" TargetMode="External"/><Relationship Id="rId2" Type="http://schemas.openxmlformats.org/officeDocument/2006/relationships/numbering" Target="numbering.xml"/><Relationship Id="rId16" Type="http://schemas.openxmlformats.org/officeDocument/2006/relationships/hyperlink" Target="http://www.zusatzstoffe-online.de/zusatzstoffe/14.e124_cochenillerot_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gestis.itrust.de/nxt/gateway.dll/gestis_de/000000.xml?f=templates$fn=default.htm$vid=gestisdeu:sdbdeu$3.0" TargetMode="External"/><Relationship Id="rId10" Type="http://schemas.openxmlformats.org/officeDocument/2006/relationships/footer" Target="footer1.xml"/><Relationship Id="rId19" Type="http://schemas.openxmlformats.org/officeDocument/2006/relationships/hyperlink" Target="https://commons.wikimedia.org/wiki/File:Paint_on_hands.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Benutzerdefiniert 7">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23A0-7AC1-4828-ACD5-377B847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regina.schoenberner83@gmail.com</cp:lastModifiedBy>
  <cp:revision>10</cp:revision>
  <cp:lastPrinted>2020-04-07T04:52:00Z</cp:lastPrinted>
  <dcterms:created xsi:type="dcterms:W3CDTF">2020-04-03T08:29:00Z</dcterms:created>
  <dcterms:modified xsi:type="dcterms:W3CDTF">2020-04-07T04:53:00Z</dcterms:modified>
</cp:coreProperties>
</file>