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F51ADB" w:rsidRDefault="00F51AD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F51ADB" w:rsidRDefault="00F51AD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60AF96C" w:rsidR="00AE53F0" w:rsidRPr="00F51ADB" w:rsidRDefault="00E8473B" w:rsidP="00F51ADB">
      <w:pPr>
        <w:pStyle w:val="Seminar"/>
      </w:pPr>
      <w:r w:rsidRPr="00F51ADB">
        <w:t>Seminar</w:t>
      </w:r>
      <w:r w:rsidR="00FD7888" w:rsidRPr="00F51ADB">
        <w:t xml:space="preserve"> „Übungen im Vortragen –</w:t>
      </w:r>
      <w:r w:rsidR="00F51ADB" w:rsidRPr="00F51ADB">
        <w:t xml:space="preserve"> </w:t>
      </w:r>
      <w:r w:rsidR="00FD7888" w:rsidRPr="00F51ADB">
        <w:t>PC“</w:t>
      </w:r>
    </w:p>
    <w:p w14:paraId="61C6F5BC" w14:textId="4064AE15" w:rsidR="00E8473B" w:rsidRDefault="00F51ADB" w:rsidP="005633FE">
      <w:pPr>
        <w:pStyle w:val="Titel"/>
      </w:pPr>
      <w:r>
        <w:t>Elektrisches Feld:</w:t>
      </w:r>
      <w:r>
        <w:br/>
        <w:t>elektrische Verschiebung,</w:t>
      </w:r>
      <w:r>
        <w:br/>
        <w:t>Faraday-Käfig</w:t>
      </w:r>
    </w:p>
    <w:p w14:paraId="28CE20D7" w14:textId="1C8FDCBF" w:rsidR="00E8473B" w:rsidRDefault="00F51ADB" w:rsidP="00E8473B">
      <w:pPr>
        <w:pStyle w:val="Autor"/>
      </w:pPr>
      <w:r>
        <w:t>Florian Hüttner, SS 10</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BBC8D51" w14:textId="50534279" w:rsidR="00D9577E"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2190031" w:history="1">
            <w:r w:rsidR="00D9577E" w:rsidRPr="001961EC">
              <w:rPr>
                <w:rStyle w:val="Hyperlink"/>
                <w:noProof/>
              </w:rPr>
              <w:t>1</w:t>
            </w:r>
            <w:r w:rsidR="00D9577E">
              <w:rPr>
                <w:rFonts w:asciiTheme="minorHAnsi" w:eastAsiaTheme="minorEastAsia" w:hAnsiTheme="minorHAnsi"/>
                <w:noProof/>
                <w:sz w:val="22"/>
                <w:lang w:eastAsia="de-DE"/>
              </w:rPr>
              <w:tab/>
            </w:r>
            <w:r w:rsidR="00D9577E" w:rsidRPr="001961EC">
              <w:rPr>
                <w:rStyle w:val="Hyperlink"/>
                <w:noProof/>
              </w:rPr>
              <w:t>Das elektrische Feld</w:t>
            </w:r>
            <w:r w:rsidR="00D9577E">
              <w:rPr>
                <w:noProof/>
                <w:webHidden/>
              </w:rPr>
              <w:tab/>
            </w:r>
            <w:r w:rsidR="00D9577E">
              <w:rPr>
                <w:noProof/>
                <w:webHidden/>
              </w:rPr>
              <w:fldChar w:fldCharType="begin"/>
            </w:r>
            <w:r w:rsidR="00D9577E">
              <w:rPr>
                <w:noProof/>
                <w:webHidden/>
              </w:rPr>
              <w:instrText xml:space="preserve"> PAGEREF _Toc52190031 \h </w:instrText>
            </w:r>
            <w:r w:rsidR="00D9577E">
              <w:rPr>
                <w:noProof/>
                <w:webHidden/>
              </w:rPr>
            </w:r>
            <w:r w:rsidR="00D9577E">
              <w:rPr>
                <w:noProof/>
                <w:webHidden/>
              </w:rPr>
              <w:fldChar w:fldCharType="separate"/>
            </w:r>
            <w:r w:rsidR="00EC0203">
              <w:rPr>
                <w:noProof/>
                <w:webHidden/>
              </w:rPr>
              <w:t>2</w:t>
            </w:r>
            <w:r w:rsidR="00D9577E">
              <w:rPr>
                <w:noProof/>
                <w:webHidden/>
              </w:rPr>
              <w:fldChar w:fldCharType="end"/>
            </w:r>
          </w:hyperlink>
        </w:p>
        <w:p w14:paraId="3B8658E2" w14:textId="3B80785B" w:rsidR="00D9577E" w:rsidRDefault="00BB131A">
          <w:pPr>
            <w:pStyle w:val="Verzeichnis2"/>
            <w:tabs>
              <w:tab w:val="left" w:pos="880"/>
              <w:tab w:val="right" w:leader="dot" w:pos="9344"/>
            </w:tabs>
            <w:rPr>
              <w:rFonts w:asciiTheme="minorHAnsi" w:eastAsiaTheme="minorEastAsia" w:hAnsiTheme="minorHAnsi"/>
              <w:noProof/>
              <w:sz w:val="22"/>
              <w:lang w:eastAsia="de-DE"/>
            </w:rPr>
          </w:pPr>
          <w:hyperlink w:anchor="_Toc52190032" w:history="1">
            <w:r w:rsidR="00D9577E" w:rsidRPr="001961EC">
              <w:rPr>
                <w:rStyle w:val="Hyperlink"/>
                <w:noProof/>
              </w:rPr>
              <w:t>1.1</w:t>
            </w:r>
            <w:r w:rsidR="00D9577E">
              <w:rPr>
                <w:rFonts w:asciiTheme="minorHAnsi" w:eastAsiaTheme="minorEastAsia" w:hAnsiTheme="minorHAnsi"/>
                <w:noProof/>
                <w:sz w:val="22"/>
                <w:lang w:eastAsia="de-DE"/>
              </w:rPr>
              <w:tab/>
            </w:r>
            <w:r w:rsidR="00D9577E" w:rsidRPr="001961EC">
              <w:rPr>
                <w:rStyle w:val="Hyperlink"/>
                <w:noProof/>
              </w:rPr>
              <w:t>Grundlagen</w:t>
            </w:r>
            <w:r w:rsidR="00D9577E">
              <w:rPr>
                <w:noProof/>
                <w:webHidden/>
              </w:rPr>
              <w:tab/>
            </w:r>
            <w:r w:rsidR="00D9577E">
              <w:rPr>
                <w:noProof/>
                <w:webHidden/>
              </w:rPr>
              <w:fldChar w:fldCharType="begin"/>
            </w:r>
            <w:r w:rsidR="00D9577E">
              <w:rPr>
                <w:noProof/>
                <w:webHidden/>
              </w:rPr>
              <w:instrText xml:space="preserve"> PAGEREF _Toc52190032 \h </w:instrText>
            </w:r>
            <w:r w:rsidR="00D9577E">
              <w:rPr>
                <w:noProof/>
                <w:webHidden/>
              </w:rPr>
            </w:r>
            <w:r w:rsidR="00D9577E">
              <w:rPr>
                <w:noProof/>
                <w:webHidden/>
              </w:rPr>
              <w:fldChar w:fldCharType="separate"/>
            </w:r>
            <w:r w:rsidR="00EC0203">
              <w:rPr>
                <w:noProof/>
                <w:webHidden/>
              </w:rPr>
              <w:t>2</w:t>
            </w:r>
            <w:r w:rsidR="00D9577E">
              <w:rPr>
                <w:noProof/>
                <w:webHidden/>
              </w:rPr>
              <w:fldChar w:fldCharType="end"/>
            </w:r>
          </w:hyperlink>
        </w:p>
        <w:p w14:paraId="2C0CA4B4" w14:textId="7BC360AE" w:rsidR="00D9577E" w:rsidRDefault="00BB131A">
          <w:pPr>
            <w:pStyle w:val="Verzeichnis2"/>
            <w:tabs>
              <w:tab w:val="left" w:pos="880"/>
              <w:tab w:val="right" w:leader="dot" w:pos="9344"/>
            </w:tabs>
            <w:rPr>
              <w:rFonts w:asciiTheme="minorHAnsi" w:eastAsiaTheme="minorEastAsia" w:hAnsiTheme="minorHAnsi"/>
              <w:noProof/>
              <w:sz w:val="22"/>
              <w:lang w:eastAsia="de-DE"/>
            </w:rPr>
          </w:pPr>
          <w:hyperlink w:anchor="_Toc52190033" w:history="1">
            <w:r w:rsidR="00D9577E" w:rsidRPr="001961EC">
              <w:rPr>
                <w:rStyle w:val="Hyperlink"/>
                <w:noProof/>
              </w:rPr>
              <w:t>1.2</w:t>
            </w:r>
            <w:r w:rsidR="00D9577E">
              <w:rPr>
                <w:rFonts w:asciiTheme="minorHAnsi" w:eastAsiaTheme="minorEastAsia" w:hAnsiTheme="minorHAnsi"/>
                <w:noProof/>
                <w:sz w:val="22"/>
                <w:lang w:eastAsia="de-DE"/>
              </w:rPr>
              <w:tab/>
            </w:r>
            <w:r w:rsidR="00D9577E" w:rsidRPr="001961EC">
              <w:rPr>
                <w:rStyle w:val="Hyperlink"/>
                <w:noProof/>
              </w:rPr>
              <w:t>Die elektrische Feldstärke</w:t>
            </w:r>
            <w:r w:rsidR="00D9577E">
              <w:rPr>
                <w:noProof/>
                <w:webHidden/>
              </w:rPr>
              <w:tab/>
            </w:r>
            <w:r w:rsidR="00D9577E">
              <w:rPr>
                <w:noProof/>
                <w:webHidden/>
              </w:rPr>
              <w:fldChar w:fldCharType="begin"/>
            </w:r>
            <w:r w:rsidR="00D9577E">
              <w:rPr>
                <w:noProof/>
                <w:webHidden/>
              </w:rPr>
              <w:instrText xml:space="preserve"> PAGEREF _Toc52190033 \h </w:instrText>
            </w:r>
            <w:r w:rsidR="00D9577E">
              <w:rPr>
                <w:noProof/>
                <w:webHidden/>
              </w:rPr>
            </w:r>
            <w:r w:rsidR="00D9577E">
              <w:rPr>
                <w:noProof/>
                <w:webHidden/>
              </w:rPr>
              <w:fldChar w:fldCharType="separate"/>
            </w:r>
            <w:r w:rsidR="00EC0203">
              <w:rPr>
                <w:noProof/>
                <w:webHidden/>
              </w:rPr>
              <w:t>2</w:t>
            </w:r>
            <w:r w:rsidR="00D9577E">
              <w:rPr>
                <w:noProof/>
                <w:webHidden/>
              </w:rPr>
              <w:fldChar w:fldCharType="end"/>
            </w:r>
          </w:hyperlink>
        </w:p>
        <w:p w14:paraId="7C17559E" w14:textId="4CEBB7E9" w:rsidR="00D9577E" w:rsidRDefault="00BB131A">
          <w:pPr>
            <w:pStyle w:val="Verzeichnis1"/>
            <w:tabs>
              <w:tab w:val="left" w:pos="480"/>
              <w:tab w:val="right" w:leader="dot" w:pos="9344"/>
            </w:tabs>
            <w:rPr>
              <w:rFonts w:asciiTheme="minorHAnsi" w:eastAsiaTheme="minorEastAsia" w:hAnsiTheme="minorHAnsi"/>
              <w:noProof/>
              <w:sz w:val="22"/>
              <w:lang w:eastAsia="de-DE"/>
            </w:rPr>
          </w:pPr>
          <w:hyperlink w:anchor="_Toc52190034" w:history="1">
            <w:r w:rsidR="00D9577E" w:rsidRPr="001961EC">
              <w:rPr>
                <w:rStyle w:val="Hyperlink"/>
                <w:noProof/>
              </w:rPr>
              <w:t>2</w:t>
            </w:r>
            <w:r w:rsidR="00D9577E">
              <w:rPr>
                <w:rFonts w:asciiTheme="minorHAnsi" w:eastAsiaTheme="minorEastAsia" w:hAnsiTheme="minorHAnsi"/>
                <w:noProof/>
                <w:sz w:val="22"/>
                <w:lang w:eastAsia="de-DE"/>
              </w:rPr>
              <w:tab/>
            </w:r>
            <w:r w:rsidR="00D9577E" w:rsidRPr="001961EC">
              <w:rPr>
                <w:rStyle w:val="Hyperlink"/>
                <w:noProof/>
              </w:rPr>
              <w:t>Elektrische Ladungsverschiebung</w:t>
            </w:r>
            <w:r w:rsidR="00D9577E">
              <w:rPr>
                <w:noProof/>
                <w:webHidden/>
              </w:rPr>
              <w:tab/>
            </w:r>
            <w:r w:rsidR="00D9577E">
              <w:rPr>
                <w:noProof/>
                <w:webHidden/>
              </w:rPr>
              <w:fldChar w:fldCharType="begin"/>
            </w:r>
            <w:r w:rsidR="00D9577E">
              <w:rPr>
                <w:noProof/>
                <w:webHidden/>
              </w:rPr>
              <w:instrText xml:space="preserve"> PAGEREF _Toc52190034 \h </w:instrText>
            </w:r>
            <w:r w:rsidR="00D9577E">
              <w:rPr>
                <w:noProof/>
                <w:webHidden/>
              </w:rPr>
            </w:r>
            <w:r w:rsidR="00D9577E">
              <w:rPr>
                <w:noProof/>
                <w:webHidden/>
              </w:rPr>
              <w:fldChar w:fldCharType="separate"/>
            </w:r>
            <w:r w:rsidR="00EC0203">
              <w:rPr>
                <w:noProof/>
                <w:webHidden/>
              </w:rPr>
              <w:t>2</w:t>
            </w:r>
            <w:r w:rsidR="00D9577E">
              <w:rPr>
                <w:noProof/>
                <w:webHidden/>
              </w:rPr>
              <w:fldChar w:fldCharType="end"/>
            </w:r>
          </w:hyperlink>
        </w:p>
        <w:p w14:paraId="263C9280" w14:textId="074663A5" w:rsidR="00D9577E" w:rsidRDefault="00BB131A">
          <w:pPr>
            <w:pStyle w:val="Verzeichnis1"/>
            <w:tabs>
              <w:tab w:val="left" w:pos="480"/>
              <w:tab w:val="right" w:leader="dot" w:pos="9344"/>
            </w:tabs>
            <w:rPr>
              <w:rFonts w:asciiTheme="minorHAnsi" w:eastAsiaTheme="minorEastAsia" w:hAnsiTheme="minorHAnsi"/>
              <w:noProof/>
              <w:sz w:val="22"/>
              <w:lang w:eastAsia="de-DE"/>
            </w:rPr>
          </w:pPr>
          <w:hyperlink w:anchor="_Toc52190035" w:history="1">
            <w:r w:rsidR="00D9577E" w:rsidRPr="001961EC">
              <w:rPr>
                <w:rStyle w:val="Hyperlink"/>
                <w:noProof/>
              </w:rPr>
              <w:t>3</w:t>
            </w:r>
            <w:r w:rsidR="00D9577E">
              <w:rPr>
                <w:rFonts w:asciiTheme="minorHAnsi" w:eastAsiaTheme="minorEastAsia" w:hAnsiTheme="minorHAnsi"/>
                <w:noProof/>
                <w:sz w:val="22"/>
                <w:lang w:eastAsia="de-DE"/>
              </w:rPr>
              <w:tab/>
            </w:r>
            <w:r w:rsidR="00D9577E" w:rsidRPr="001961EC">
              <w:rPr>
                <w:rStyle w:val="Hyperlink"/>
                <w:noProof/>
              </w:rPr>
              <w:t>Der Faraday-Käfig</w:t>
            </w:r>
            <w:r w:rsidR="00D9577E">
              <w:rPr>
                <w:noProof/>
                <w:webHidden/>
              </w:rPr>
              <w:tab/>
            </w:r>
            <w:r w:rsidR="00D9577E">
              <w:rPr>
                <w:noProof/>
                <w:webHidden/>
              </w:rPr>
              <w:fldChar w:fldCharType="begin"/>
            </w:r>
            <w:r w:rsidR="00D9577E">
              <w:rPr>
                <w:noProof/>
                <w:webHidden/>
              </w:rPr>
              <w:instrText xml:space="preserve"> PAGEREF _Toc52190035 \h </w:instrText>
            </w:r>
            <w:r w:rsidR="00D9577E">
              <w:rPr>
                <w:noProof/>
                <w:webHidden/>
              </w:rPr>
            </w:r>
            <w:r w:rsidR="00D9577E">
              <w:rPr>
                <w:noProof/>
                <w:webHidden/>
              </w:rPr>
              <w:fldChar w:fldCharType="separate"/>
            </w:r>
            <w:r w:rsidR="00EC0203">
              <w:rPr>
                <w:noProof/>
                <w:webHidden/>
              </w:rPr>
              <w:t>3</w:t>
            </w:r>
            <w:r w:rsidR="00D9577E">
              <w:rPr>
                <w:noProof/>
                <w:webHidden/>
              </w:rPr>
              <w:fldChar w:fldCharType="end"/>
            </w:r>
          </w:hyperlink>
        </w:p>
        <w:p w14:paraId="7CCCF4F7" w14:textId="0FE5128E" w:rsidR="00D9577E" w:rsidRDefault="00BB131A">
          <w:pPr>
            <w:pStyle w:val="Verzeichnis2"/>
            <w:tabs>
              <w:tab w:val="left" w:pos="880"/>
              <w:tab w:val="right" w:leader="dot" w:pos="9344"/>
            </w:tabs>
            <w:rPr>
              <w:rFonts w:asciiTheme="minorHAnsi" w:eastAsiaTheme="minorEastAsia" w:hAnsiTheme="minorHAnsi"/>
              <w:noProof/>
              <w:sz w:val="22"/>
              <w:lang w:eastAsia="de-DE"/>
            </w:rPr>
          </w:pPr>
          <w:hyperlink w:anchor="_Toc52190036" w:history="1">
            <w:r w:rsidR="00D9577E" w:rsidRPr="001961EC">
              <w:rPr>
                <w:rStyle w:val="Hyperlink"/>
                <w:noProof/>
              </w:rPr>
              <w:t>3.1</w:t>
            </w:r>
            <w:r w:rsidR="00D9577E">
              <w:rPr>
                <w:rFonts w:asciiTheme="minorHAnsi" w:eastAsiaTheme="minorEastAsia" w:hAnsiTheme="minorHAnsi"/>
                <w:noProof/>
                <w:sz w:val="22"/>
                <w:lang w:eastAsia="de-DE"/>
              </w:rPr>
              <w:tab/>
            </w:r>
            <w:r w:rsidR="00D9577E" w:rsidRPr="001961EC">
              <w:rPr>
                <w:rStyle w:val="Hyperlink"/>
                <w:noProof/>
              </w:rPr>
              <w:t>Definition</w:t>
            </w:r>
            <w:r w:rsidR="00D9577E">
              <w:rPr>
                <w:noProof/>
                <w:webHidden/>
              </w:rPr>
              <w:tab/>
            </w:r>
            <w:r w:rsidR="00D9577E">
              <w:rPr>
                <w:noProof/>
                <w:webHidden/>
              </w:rPr>
              <w:fldChar w:fldCharType="begin"/>
            </w:r>
            <w:r w:rsidR="00D9577E">
              <w:rPr>
                <w:noProof/>
                <w:webHidden/>
              </w:rPr>
              <w:instrText xml:space="preserve"> PAGEREF _Toc52190036 \h </w:instrText>
            </w:r>
            <w:r w:rsidR="00D9577E">
              <w:rPr>
                <w:noProof/>
                <w:webHidden/>
              </w:rPr>
            </w:r>
            <w:r w:rsidR="00D9577E">
              <w:rPr>
                <w:noProof/>
                <w:webHidden/>
              </w:rPr>
              <w:fldChar w:fldCharType="separate"/>
            </w:r>
            <w:r w:rsidR="00EC0203">
              <w:rPr>
                <w:noProof/>
                <w:webHidden/>
              </w:rPr>
              <w:t>3</w:t>
            </w:r>
            <w:r w:rsidR="00D9577E">
              <w:rPr>
                <w:noProof/>
                <w:webHidden/>
              </w:rPr>
              <w:fldChar w:fldCharType="end"/>
            </w:r>
          </w:hyperlink>
        </w:p>
        <w:p w14:paraId="5DDE97F9" w14:textId="0AA31368" w:rsidR="00D9577E" w:rsidRDefault="00BB131A">
          <w:pPr>
            <w:pStyle w:val="Verzeichnis2"/>
            <w:tabs>
              <w:tab w:val="left" w:pos="880"/>
              <w:tab w:val="right" w:leader="dot" w:pos="9344"/>
            </w:tabs>
            <w:rPr>
              <w:rFonts w:asciiTheme="minorHAnsi" w:eastAsiaTheme="minorEastAsia" w:hAnsiTheme="minorHAnsi"/>
              <w:noProof/>
              <w:sz w:val="22"/>
              <w:lang w:eastAsia="de-DE"/>
            </w:rPr>
          </w:pPr>
          <w:hyperlink w:anchor="_Toc52190037" w:history="1">
            <w:r w:rsidR="00D9577E" w:rsidRPr="001961EC">
              <w:rPr>
                <w:rStyle w:val="Hyperlink"/>
                <w:noProof/>
              </w:rPr>
              <w:t>3.2</w:t>
            </w:r>
            <w:r w:rsidR="00D9577E">
              <w:rPr>
                <w:rFonts w:asciiTheme="minorHAnsi" w:eastAsiaTheme="minorEastAsia" w:hAnsiTheme="minorHAnsi"/>
                <w:noProof/>
                <w:sz w:val="22"/>
                <w:lang w:eastAsia="de-DE"/>
              </w:rPr>
              <w:tab/>
            </w:r>
            <w:r w:rsidR="00D9577E" w:rsidRPr="001961EC">
              <w:rPr>
                <w:rStyle w:val="Hyperlink"/>
                <w:noProof/>
              </w:rPr>
              <w:t>Funktion</w:t>
            </w:r>
            <w:r w:rsidR="00D9577E">
              <w:rPr>
                <w:noProof/>
                <w:webHidden/>
              </w:rPr>
              <w:tab/>
            </w:r>
            <w:r w:rsidR="00D9577E">
              <w:rPr>
                <w:noProof/>
                <w:webHidden/>
              </w:rPr>
              <w:fldChar w:fldCharType="begin"/>
            </w:r>
            <w:r w:rsidR="00D9577E">
              <w:rPr>
                <w:noProof/>
                <w:webHidden/>
              </w:rPr>
              <w:instrText xml:space="preserve"> PAGEREF _Toc52190037 \h </w:instrText>
            </w:r>
            <w:r w:rsidR="00D9577E">
              <w:rPr>
                <w:noProof/>
                <w:webHidden/>
              </w:rPr>
            </w:r>
            <w:r w:rsidR="00D9577E">
              <w:rPr>
                <w:noProof/>
                <w:webHidden/>
              </w:rPr>
              <w:fldChar w:fldCharType="separate"/>
            </w:r>
            <w:r w:rsidR="00EC0203">
              <w:rPr>
                <w:noProof/>
                <w:webHidden/>
              </w:rPr>
              <w:t>3</w:t>
            </w:r>
            <w:r w:rsidR="00D9577E">
              <w:rPr>
                <w:noProof/>
                <w:webHidden/>
              </w:rPr>
              <w:fldChar w:fldCharType="end"/>
            </w:r>
          </w:hyperlink>
        </w:p>
        <w:p w14:paraId="3F790931" w14:textId="160465F7" w:rsidR="00D9577E" w:rsidRDefault="00BB131A">
          <w:pPr>
            <w:pStyle w:val="Verzeichnis2"/>
            <w:tabs>
              <w:tab w:val="left" w:pos="880"/>
              <w:tab w:val="right" w:leader="dot" w:pos="9344"/>
            </w:tabs>
            <w:rPr>
              <w:rFonts w:asciiTheme="minorHAnsi" w:eastAsiaTheme="minorEastAsia" w:hAnsiTheme="minorHAnsi"/>
              <w:noProof/>
              <w:sz w:val="22"/>
              <w:lang w:eastAsia="de-DE"/>
            </w:rPr>
          </w:pPr>
          <w:hyperlink w:anchor="_Toc52190038" w:history="1">
            <w:r w:rsidR="00D9577E" w:rsidRPr="001961EC">
              <w:rPr>
                <w:rStyle w:val="Hyperlink"/>
                <w:noProof/>
              </w:rPr>
              <w:t>3.3</w:t>
            </w:r>
            <w:r w:rsidR="00D9577E">
              <w:rPr>
                <w:rFonts w:asciiTheme="minorHAnsi" w:eastAsiaTheme="minorEastAsia" w:hAnsiTheme="minorHAnsi"/>
                <w:noProof/>
                <w:sz w:val="22"/>
                <w:lang w:eastAsia="de-DE"/>
              </w:rPr>
              <w:tab/>
            </w:r>
            <w:r w:rsidR="00D9577E" w:rsidRPr="001961EC">
              <w:rPr>
                <w:rStyle w:val="Hyperlink"/>
                <w:noProof/>
              </w:rPr>
              <w:t>Anwendung</w:t>
            </w:r>
            <w:r w:rsidR="00D9577E">
              <w:rPr>
                <w:noProof/>
                <w:webHidden/>
              </w:rPr>
              <w:tab/>
            </w:r>
            <w:r w:rsidR="00D9577E">
              <w:rPr>
                <w:noProof/>
                <w:webHidden/>
              </w:rPr>
              <w:fldChar w:fldCharType="begin"/>
            </w:r>
            <w:r w:rsidR="00D9577E">
              <w:rPr>
                <w:noProof/>
                <w:webHidden/>
              </w:rPr>
              <w:instrText xml:space="preserve"> PAGEREF _Toc52190038 \h </w:instrText>
            </w:r>
            <w:r w:rsidR="00D9577E">
              <w:rPr>
                <w:noProof/>
                <w:webHidden/>
              </w:rPr>
            </w:r>
            <w:r w:rsidR="00D9577E">
              <w:rPr>
                <w:noProof/>
                <w:webHidden/>
              </w:rPr>
              <w:fldChar w:fldCharType="separate"/>
            </w:r>
            <w:r w:rsidR="00EC0203">
              <w:rPr>
                <w:noProof/>
                <w:webHidden/>
              </w:rPr>
              <w:t>4</w:t>
            </w:r>
            <w:r w:rsidR="00D9577E">
              <w:rPr>
                <w:noProof/>
                <w:webHidden/>
              </w:rPr>
              <w:fldChar w:fldCharType="end"/>
            </w:r>
          </w:hyperlink>
        </w:p>
        <w:p w14:paraId="5AC765BB" w14:textId="21627F8F" w:rsidR="009B4835" w:rsidRDefault="009B4835">
          <w:r>
            <w:rPr>
              <w:b/>
              <w:bCs/>
            </w:rPr>
            <w:fldChar w:fldCharType="end"/>
          </w:r>
        </w:p>
      </w:sdtContent>
    </w:sdt>
    <w:p w14:paraId="06CE8F08" w14:textId="6CDA8C71" w:rsidR="00FD7888" w:rsidRPr="00F51ADB" w:rsidRDefault="00FD7888" w:rsidP="00FD7888">
      <w:pPr>
        <w:pStyle w:val="EinstiegAbschluss"/>
      </w:pPr>
      <w:bookmarkStart w:id="0" w:name="_Überschrift_1"/>
      <w:bookmarkEnd w:id="0"/>
      <w:r w:rsidRPr="00F51ADB">
        <w:rPr>
          <w:rStyle w:val="Fett"/>
        </w:rPr>
        <w:t>Einstieg</w:t>
      </w:r>
      <w:r>
        <w:t>:</w:t>
      </w:r>
      <w:r w:rsidR="00F51ADB">
        <w:t xml:space="preserve"> </w:t>
      </w:r>
      <w:r w:rsidR="00F51ADB">
        <w:rPr>
          <w:rFonts w:cs="Arial"/>
        </w:rPr>
        <w:t>Eine beliebte Preis-Frage lautet: Wo ist man bei einem Gewitter am sichersten? Die Antwort ist ganz einfach: In einem geschlossenen Metall-Käfig, also zum Beispiel in einem Auto, in einem Flugzeug oder einem Haus aus Stahl-Beton. Warum das so ist, soll im Folgenden geklärt werden.</w:t>
      </w:r>
    </w:p>
    <w:p w14:paraId="174AB5FA" w14:textId="2796878C" w:rsidR="00F51ADB" w:rsidRDefault="00F51ADB" w:rsidP="00F51ADB">
      <w:pPr>
        <w:pStyle w:val="Bilder"/>
      </w:pPr>
      <w:r>
        <w:rPr>
          <w:lang w:eastAsia="de-DE"/>
        </w:rPr>
        <w:drawing>
          <wp:inline distT="0" distB="0" distL="0" distR="0" wp14:anchorId="3C852E13" wp14:editId="38A1F890">
            <wp:extent cx="2854325" cy="2016760"/>
            <wp:effectExtent l="0" t="0" r="317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2016760"/>
                    </a:xfrm>
                    <a:prstGeom prst="rect">
                      <a:avLst/>
                    </a:prstGeom>
                    <a:noFill/>
                    <a:ln>
                      <a:noFill/>
                    </a:ln>
                  </pic:spPr>
                </pic:pic>
              </a:graphicData>
            </a:graphic>
          </wp:inline>
        </w:drawing>
      </w:r>
    </w:p>
    <w:p w14:paraId="54DACAB8" w14:textId="17B2101A" w:rsidR="00F51ADB" w:rsidRDefault="00F51ADB" w:rsidP="00F51ADB">
      <w:pPr>
        <w:pStyle w:val="Beschriftung"/>
      </w:pPr>
      <w:r>
        <w:t xml:space="preserve">Abb. </w:t>
      </w:r>
      <w:r w:rsidR="00BB131A">
        <w:fldChar w:fldCharType="begin"/>
      </w:r>
      <w:r w:rsidR="00BB131A">
        <w:instrText xml:space="preserve"> SEQ Abb. \* ARABIC </w:instrText>
      </w:r>
      <w:r w:rsidR="00BB131A">
        <w:fldChar w:fldCharType="separate"/>
      </w:r>
      <w:r w:rsidR="00EC0203">
        <w:rPr>
          <w:noProof/>
        </w:rPr>
        <w:t>1</w:t>
      </w:r>
      <w:r w:rsidR="00BB131A">
        <w:rPr>
          <w:noProof/>
        </w:rPr>
        <w:fldChar w:fldCharType="end"/>
      </w:r>
      <w:r>
        <w:t>: Blitze am Nachthimmel [</w:t>
      </w:r>
      <w:r>
        <w:fldChar w:fldCharType="begin"/>
      </w:r>
      <w:r>
        <w:instrText xml:space="preserve"> REF _Ref52189475 \r \h </w:instrText>
      </w:r>
      <w:r>
        <w:fldChar w:fldCharType="separate"/>
      </w:r>
      <w:r w:rsidR="00EC0203">
        <w:t>7</w:t>
      </w:r>
      <w:r>
        <w:fldChar w:fldCharType="end"/>
      </w:r>
      <w:r>
        <w:t>]</w:t>
      </w:r>
      <w:r>
        <w:br/>
      </w:r>
      <w:r>
        <w:rPr>
          <w:rFonts w:cs="Arial"/>
        </w:rPr>
        <w:t xml:space="preserve">Dieses Bild wurde freundlicherweise von Damian </w:t>
      </w:r>
      <w:proofErr w:type="spellStart"/>
      <w:r>
        <w:rPr>
          <w:rFonts w:cs="Arial"/>
        </w:rPr>
        <w:t>Warmula</w:t>
      </w:r>
      <w:proofErr w:type="spellEnd"/>
      <w:r>
        <w:rPr>
          <w:rFonts w:cs="Arial"/>
        </w:rPr>
        <w:t xml:space="preserve"> zur Verfügung gestellt.</w:t>
      </w:r>
    </w:p>
    <w:p w14:paraId="3D51DEDA" w14:textId="0FB87E85" w:rsidR="00E8473B" w:rsidRDefault="00F51ADB" w:rsidP="008A524D">
      <w:pPr>
        <w:pStyle w:val="berschrift1"/>
      </w:pPr>
      <w:bookmarkStart w:id="1" w:name="_Toc52190031"/>
      <w:r>
        <w:lastRenderedPageBreak/>
        <w:t>Das elektrische Feld</w:t>
      </w:r>
      <w:bookmarkEnd w:id="1"/>
    </w:p>
    <w:p w14:paraId="33DA78A7" w14:textId="46679BD0" w:rsidR="00F51ADB" w:rsidRDefault="00F51ADB" w:rsidP="00F51ADB">
      <w:pPr>
        <w:pStyle w:val="berschrift2"/>
      </w:pPr>
      <w:bookmarkStart w:id="2" w:name="_Toc52190032"/>
      <w:r>
        <w:t>Grundlagen</w:t>
      </w:r>
      <w:bookmarkEnd w:id="2"/>
    </w:p>
    <w:p w14:paraId="40F20514" w14:textId="6E5DFDFC" w:rsidR="00F51ADB" w:rsidRPr="00F51ADB" w:rsidRDefault="00F51ADB" w:rsidP="00F51ADB">
      <w:r w:rsidRPr="00F51ADB">
        <w:t>Es existieren zwei Arten von Ladungen: Positive und Negative. Elektrische Ladungen sind an Materie gebunden. Träger dieser Ladungen sind Elementarteilchen und Ladungen erzeugen Felder. Alle Körper besitzen elektrische Ladungen. Elektrisch neutrale Körper haben die gleiche Anzahl an positiven und negativen Ladungen. Negativ geladene Körper haben einen Elektronen</w:t>
      </w:r>
      <w:r>
        <w:t>-Ü</w:t>
      </w:r>
      <w:r w:rsidRPr="00F51ADB">
        <w:t>berschuss und positiv geladene Körper weisen einen Elektronenmangel auf.</w:t>
      </w:r>
    </w:p>
    <w:p w14:paraId="1FB9B053" w14:textId="3CDCF64D" w:rsidR="00F51ADB" w:rsidRPr="00F51ADB" w:rsidRDefault="00F51ADB" w:rsidP="00F51ADB">
      <w:r w:rsidRPr="00F51ADB">
        <w:t xml:space="preserve">Elektrische Ladungen üben auf den sie umgebenden Raum eine Kraft aus. Ladungen beziehungsweise elektrische Spannungen sind also die Ursache für elektrische Felder. Ist ein elektrisches Feld zeitlich unverändert, so nennt man das Feld elektrostatisch. Im elektrischen Feld entstehen </w:t>
      </w:r>
      <w:proofErr w:type="spellStart"/>
      <w:r w:rsidRPr="00F51ADB">
        <w:t>Äquipotential</w:t>
      </w:r>
      <w:proofErr w:type="spellEnd"/>
      <w:r>
        <w:t>-F</w:t>
      </w:r>
      <w:r w:rsidRPr="00F51ADB">
        <w:t>lächen und –</w:t>
      </w:r>
      <w:r>
        <w:t>L</w:t>
      </w:r>
      <w:r w:rsidRPr="00F51ADB">
        <w:t>inien. Dies sind Flächen oder Linien auf denen gleiches elektrisches Potential herrscht.</w:t>
      </w:r>
    </w:p>
    <w:p w14:paraId="31AE34BF" w14:textId="77777777" w:rsidR="00F51ADB" w:rsidRPr="00F51ADB" w:rsidRDefault="00F51ADB" w:rsidP="00F51ADB">
      <w:r w:rsidRPr="00F51ADB">
        <w:t xml:space="preserve">Bei verschiedenartigen Ladungen wirken Anziehungskräfte. Gleichartige Ladungen stoßen sich ab und vereinen sich an Stellen, an denen sie den größten Abstand zueinander haben. Bei einem geschlossenen räumlichen Gebilde (Quader, Kugel) ist dies die Außenhaut, die stets dicker als die Innenhaut ist. </w:t>
      </w:r>
    </w:p>
    <w:p w14:paraId="0FD1621E" w14:textId="464486A0" w:rsidR="00F51ADB" w:rsidRDefault="00F51ADB" w:rsidP="00F51ADB">
      <w:pPr>
        <w:pStyle w:val="berschrift2"/>
      </w:pPr>
      <w:bookmarkStart w:id="3" w:name="_Toc52190033"/>
      <w:r>
        <w:t>Die elektrische Feldstärke</w:t>
      </w:r>
      <w:bookmarkEnd w:id="3"/>
    </w:p>
    <w:p w14:paraId="09DCD534" w14:textId="40799793" w:rsidR="00F51ADB" w:rsidRPr="00F51ADB" w:rsidRDefault="00F51ADB" w:rsidP="00F51ADB">
      <w:r w:rsidRPr="00F51ADB">
        <w:t xml:space="preserve">Im elektrischen Feld wirkt eine Kraft </w:t>
      </w:r>
      <w:r>
        <w:t>„</w:t>
      </w:r>
      <w:r w:rsidRPr="00F51ADB">
        <w:t>F</w:t>
      </w:r>
      <w:r>
        <w:t>“</w:t>
      </w:r>
      <w:r w:rsidRPr="00F51ADB">
        <w:t xml:space="preserve"> auf eine Ladung </w:t>
      </w:r>
      <w:r>
        <w:t>„</w:t>
      </w:r>
      <w:r w:rsidRPr="00F51ADB">
        <w:t>Q</w:t>
      </w:r>
      <w:r>
        <w:t>“</w:t>
      </w:r>
      <w:r w:rsidRPr="00F51ADB">
        <w:t>. Die Richtung der Kraft wird durch Feld</w:t>
      </w:r>
      <w:r>
        <w:t>-L</w:t>
      </w:r>
      <w:r w:rsidRPr="00F51ADB">
        <w:t>inien wiedergegeben und die Dichte solcher Feld</w:t>
      </w:r>
      <w:r>
        <w:t>-L</w:t>
      </w:r>
      <w:r w:rsidRPr="00F51ADB">
        <w:t>inien entspricht der Feldstärke. Elektrische Feld</w:t>
      </w:r>
      <w:r>
        <w:t>-L</w:t>
      </w:r>
      <w:r w:rsidRPr="00F51ADB">
        <w:t>inien verlaufen allgemein von + nach -. Da elektrische Felder stets mit positiv geladenen Probekörpern untersucht werden, geben elektrische Feld</w:t>
      </w:r>
      <w:r>
        <w:t>-L</w:t>
      </w:r>
      <w:r w:rsidRPr="00F51ADB">
        <w:t xml:space="preserve">inien die Richtung der Kraft auf eine positive Probeladung an. </w:t>
      </w:r>
    </w:p>
    <w:p w14:paraId="77EBEA3A" w14:textId="5F7F780B" w:rsidR="00F51ADB" w:rsidRDefault="00F51ADB" w:rsidP="00F51ADB">
      <w:r w:rsidRPr="00F51ADB">
        <w:t>Die Kraft auf einen Probekörper im elektrischen Feld ist proportional zur Ladung des Probekörpers. Die elektrische Feldstärke ist eine vektorielle Größe und wird definiert als Quotient aus der Kraft, die auf einen positiv geladenen Probekörper an einem bestimmten Punkt des Feldes wirkt, und der Ladung des Probekörpers.</w:t>
      </w:r>
    </w:p>
    <w:p w14:paraId="382D2B64" w14:textId="09775DFD" w:rsidR="00F51ADB" w:rsidRPr="00F51ADB" w:rsidRDefault="00BB131A" w:rsidP="00F51ADB">
      <w:pPr>
        <w:pStyle w:val="Formeln"/>
      </w:pPr>
      <m:oMathPara>
        <m:oMath>
          <m:acc>
            <m:accPr>
              <m:chr m:val="⃗"/>
              <m:ctrlPr>
                <w:rPr>
                  <w:rFonts w:ascii="Cambria Math" w:hAnsi="Cambria Math"/>
                </w:rPr>
              </m:ctrlPr>
            </m:accPr>
            <m:e>
              <m:r>
                <m:rPr>
                  <m:nor/>
                </m:rPr>
                <m:t>E</m:t>
              </m:r>
            </m:e>
          </m:acc>
          <m:r>
            <m:rPr>
              <m:nor/>
            </m:rPr>
            <m:t xml:space="preserve"> = </m:t>
          </m:r>
          <m:f>
            <m:fPr>
              <m:ctrlPr>
                <w:rPr>
                  <w:rFonts w:ascii="Cambria Math" w:hAnsi="Cambria Math"/>
                </w:rPr>
              </m:ctrlPr>
            </m:fPr>
            <m:num>
              <m:acc>
                <m:accPr>
                  <m:chr m:val="⃗"/>
                  <m:ctrlPr>
                    <w:rPr>
                      <w:rFonts w:ascii="Cambria Math" w:hAnsi="Cambria Math"/>
                    </w:rPr>
                  </m:ctrlPr>
                </m:accPr>
                <m:e>
                  <m:r>
                    <m:rPr>
                      <m:nor/>
                    </m:rPr>
                    <m:t>F</m:t>
                  </m:r>
                </m:e>
              </m:acc>
            </m:num>
            <m:den>
              <m:r>
                <m:rPr>
                  <m:nor/>
                </m:rPr>
                <m:t>q</m:t>
              </m:r>
            </m:den>
          </m:f>
        </m:oMath>
      </m:oMathPara>
    </w:p>
    <w:p w14:paraId="4DED71DB" w14:textId="32DEBB3C" w:rsidR="00F51ADB" w:rsidRDefault="00F51ADB" w:rsidP="00F51ADB">
      <w:pPr>
        <w:pStyle w:val="berschrift1"/>
      </w:pPr>
      <w:bookmarkStart w:id="4" w:name="_Toc52190034"/>
      <w:r>
        <w:t>Elektrische Ladungsverschiebung</w:t>
      </w:r>
      <w:bookmarkEnd w:id="4"/>
    </w:p>
    <w:p w14:paraId="25C1C9A3" w14:textId="14460D49" w:rsidR="00F51ADB" w:rsidRDefault="00F51ADB" w:rsidP="00F51ADB">
      <w:pPr>
        <w:rPr>
          <w:rFonts w:cs="Arial"/>
        </w:rPr>
      </w:pPr>
      <w:r>
        <w:rPr>
          <w:rFonts w:cs="Arial"/>
        </w:rPr>
        <w:t xml:space="preserve">In einem leitenden Körper sind die Ladungen verschiebbar. Im elektrischen Gleichgewicht enthält das Innere des Leiters keine Ladung, kein elektrisches Feld und keine überschüssigen Ladungen. Überschüssige Ladungen befinden sich auf der Oberfläche des Leiters. Auf der Oberfläche des Leiters kommt es zur </w:t>
      </w:r>
      <w:r>
        <w:rPr>
          <w:rFonts w:cs="Arial"/>
          <w:b/>
          <w:bCs/>
        </w:rPr>
        <w:t>Influenz</w:t>
      </w:r>
      <w:r>
        <w:rPr>
          <w:rFonts w:cs="Arial"/>
        </w:rPr>
        <w:t>. Influenz bezeichnet die Trennung von positiven und negativen Ladungen eines leitenden Körpers durch ein elektrisches Feld. Durch die Ladungsverschiebung entstehen Influenzladungen auf der Oberfläche.</w:t>
      </w:r>
    </w:p>
    <w:p w14:paraId="5E7864F0" w14:textId="49D865BD" w:rsidR="00F51ADB" w:rsidRDefault="00F51ADB" w:rsidP="00F51ADB">
      <w:pPr>
        <w:pStyle w:val="Bilder"/>
      </w:pPr>
      <w:r>
        <w:rPr>
          <w:lang w:eastAsia="de-DE"/>
        </w:rPr>
        <w:lastRenderedPageBreak/>
        <w:drawing>
          <wp:inline distT="0" distB="0" distL="0" distR="0" wp14:anchorId="79E7A504" wp14:editId="63D31DCE">
            <wp:extent cx="5417820" cy="281178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7820" cy="2811780"/>
                    </a:xfrm>
                    <a:prstGeom prst="rect">
                      <a:avLst/>
                    </a:prstGeom>
                    <a:noFill/>
                    <a:ln>
                      <a:noFill/>
                    </a:ln>
                  </pic:spPr>
                </pic:pic>
              </a:graphicData>
            </a:graphic>
          </wp:inline>
        </w:drawing>
      </w:r>
    </w:p>
    <w:p w14:paraId="0DC3EA8A" w14:textId="3C25F2C4" w:rsidR="00F51ADB" w:rsidRDefault="00F51ADB" w:rsidP="00F51ADB">
      <w:pPr>
        <w:pStyle w:val="Beschriftung"/>
      </w:pPr>
      <w:r>
        <w:t xml:space="preserve">Abb. </w:t>
      </w:r>
      <w:r w:rsidR="00BB131A">
        <w:fldChar w:fldCharType="begin"/>
      </w:r>
      <w:r w:rsidR="00BB131A">
        <w:instrText xml:space="preserve"> SEQ Abb. \* ARABIC </w:instrText>
      </w:r>
      <w:r w:rsidR="00BB131A">
        <w:fldChar w:fldCharType="separate"/>
      </w:r>
      <w:r w:rsidR="00EC0203">
        <w:rPr>
          <w:noProof/>
        </w:rPr>
        <w:t>2</w:t>
      </w:r>
      <w:r w:rsidR="00BB131A">
        <w:rPr>
          <w:noProof/>
        </w:rPr>
        <w:fldChar w:fldCharType="end"/>
      </w:r>
      <w:r>
        <w:t>: Nachweis von Influenz-Ladungen [</w:t>
      </w:r>
      <w:r>
        <w:fldChar w:fldCharType="begin"/>
      </w:r>
      <w:r>
        <w:instrText xml:space="preserve"> REF _Ref52189699 \r \h </w:instrText>
      </w:r>
      <w:r>
        <w:fldChar w:fldCharType="separate"/>
      </w:r>
      <w:r w:rsidR="00EC0203">
        <w:t>8</w:t>
      </w:r>
      <w:r>
        <w:fldChar w:fldCharType="end"/>
      </w:r>
      <w:r>
        <w:t>]</w:t>
      </w:r>
    </w:p>
    <w:p w14:paraId="3D90B648" w14:textId="6BF73861" w:rsidR="00F51ADB" w:rsidRDefault="00F51ADB" w:rsidP="00F51ADB">
      <w:pPr>
        <w:rPr>
          <w:rFonts w:cs="Arial"/>
        </w:rPr>
      </w:pPr>
      <w:r>
        <w:rPr>
          <w:rFonts w:cs="Arial"/>
        </w:rPr>
        <w:t>Influenz-Ladungen lassen sich nachweisen, indem man zwei gleich große, an Isolierstangen befestigte Probeplatten aus Metall in ein homogenes, elektrisches Feld bringt. Zieht man die Probeplatten auseinander und nimmt sie aus dem elektrischen Feld, so zeigt sich, dass sie entgegengesetzt geladen sind. Die negativen Ladungen werden durch das elektrische Feld angezogen und auf die linke Metallplatte verschoben. Auf der rechten Platte entsteht eine gleichgroße positive Ladung. Die Ladungsverschiebung endet, wenn das zwischen den Probeplatten entstandene elektrische Feld so groß wie das elektrische Feld des Platten-Kondensators ist.</w:t>
      </w:r>
    </w:p>
    <w:p w14:paraId="063AC8B8" w14:textId="387690EC" w:rsidR="00F51ADB" w:rsidRDefault="00F51ADB" w:rsidP="00F51ADB">
      <w:pPr>
        <w:pStyle w:val="berschrift1"/>
      </w:pPr>
      <w:bookmarkStart w:id="5" w:name="_Toc52190035"/>
      <w:r>
        <w:t>Der Faraday-Käfig</w:t>
      </w:r>
      <w:bookmarkEnd w:id="5"/>
    </w:p>
    <w:p w14:paraId="37A292E3" w14:textId="049F5BD1" w:rsidR="00F51ADB" w:rsidRDefault="00F51ADB" w:rsidP="00F51ADB">
      <w:pPr>
        <w:pStyle w:val="berschrift2"/>
      </w:pPr>
      <w:bookmarkStart w:id="6" w:name="_Toc52190036"/>
      <w:r>
        <w:t>Definition</w:t>
      </w:r>
      <w:bookmarkEnd w:id="6"/>
    </w:p>
    <w:p w14:paraId="70921B5E" w14:textId="086B5778" w:rsidR="00F51ADB" w:rsidRDefault="00F51ADB" w:rsidP="00F51ADB">
      <w:pPr>
        <w:rPr>
          <w:rFonts w:cs="Arial"/>
        </w:rPr>
      </w:pPr>
      <w:r>
        <w:rPr>
          <w:rFonts w:cs="Arial"/>
        </w:rPr>
        <w:t xml:space="preserve">Der Begriff Faraday-Käfig geht auf den englischen Physiker Michael Faraday zurück (1791-1867). Als Faraday-Käfig bezeichnet man einen einfachen, metallischen Käfig, der vor elektrischen Feldern und Blitzeinschlägen schützt. Entscheidend bei diesem leitenden Käfig ist die </w:t>
      </w:r>
      <w:r>
        <w:rPr>
          <w:rFonts w:cs="Arial"/>
          <w:b/>
          <w:bCs/>
        </w:rPr>
        <w:t>Abschirmung</w:t>
      </w:r>
      <w:r>
        <w:rPr>
          <w:rFonts w:cs="Arial"/>
        </w:rPr>
        <w:t>. Die Quantität der Schirmwirkung kann über die Schirmdämpfung erfasst werden. Die Schirmdämpfung ist eine dimensionslose Messgröße, die die Schutzwirkung gegenüber einem magnetischen oder elektrischen Feld wiedergibt.</w:t>
      </w:r>
    </w:p>
    <w:p w14:paraId="19073BE9" w14:textId="0CECC839" w:rsidR="00F51ADB" w:rsidRDefault="00F51ADB" w:rsidP="00F51ADB">
      <w:pPr>
        <w:pStyle w:val="berschrift2"/>
      </w:pPr>
      <w:bookmarkStart w:id="7" w:name="_Toc52190037"/>
      <w:r>
        <w:t>Funktion</w:t>
      </w:r>
      <w:bookmarkEnd w:id="7"/>
    </w:p>
    <w:p w14:paraId="0DADBBA2" w14:textId="77777777" w:rsidR="00F51ADB" w:rsidRPr="00F51ADB" w:rsidRDefault="00F51ADB" w:rsidP="00F51ADB">
      <w:r w:rsidRPr="00F51ADB">
        <w:t>Zunächst wird der Verlauf von Feldlinien zwischen zwei unterschiedlich geladenen Körpern dargestellt.</w:t>
      </w:r>
    </w:p>
    <w:p w14:paraId="72C9FBC2" w14:textId="39E0D305" w:rsidR="00F51ADB" w:rsidRDefault="00F51ADB" w:rsidP="00F51ADB">
      <w:pPr>
        <w:pStyle w:val="Bilder"/>
      </w:pPr>
      <w:r>
        <w:rPr>
          <w:lang w:eastAsia="de-DE"/>
        </w:rPr>
        <w:drawing>
          <wp:inline distT="0" distB="0" distL="0" distR="0" wp14:anchorId="4668FBE7" wp14:editId="3947D24C">
            <wp:extent cx="2221865" cy="201676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1865" cy="2016760"/>
                    </a:xfrm>
                    <a:prstGeom prst="rect">
                      <a:avLst/>
                    </a:prstGeom>
                    <a:noFill/>
                    <a:ln>
                      <a:noFill/>
                    </a:ln>
                  </pic:spPr>
                </pic:pic>
              </a:graphicData>
            </a:graphic>
          </wp:inline>
        </w:drawing>
      </w:r>
    </w:p>
    <w:p w14:paraId="010C2C94" w14:textId="1031F49D" w:rsidR="00F51ADB" w:rsidRDefault="00F51ADB" w:rsidP="00F51ADB">
      <w:pPr>
        <w:pStyle w:val="Beschriftung"/>
      </w:pPr>
      <w:r>
        <w:t xml:space="preserve">Abb. </w:t>
      </w:r>
      <w:r w:rsidR="00BB131A">
        <w:fldChar w:fldCharType="begin"/>
      </w:r>
      <w:r w:rsidR="00BB131A">
        <w:instrText xml:space="preserve"> SEQ Abb. \* ARABIC </w:instrText>
      </w:r>
      <w:r w:rsidR="00BB131A">
        <w:fldChar w:fldCharType="separate"/>
      </w:r>
      <w:r w:rsidR="00EC0203">
        <w:rPr>
          <w:noProof/>
        </w:rPr>
        <w:t>3</w:t>
      </w:r>
      <w:r w:rsidR="00BB131A">
        <w:rPr>
          <w:noProof/>
        </w:rPr>
        <w:fldChar w:fldCharType="end"/>
      </w:r>
      <w:r>
        <w:t>: Feld-Linien zwischen zwei unterschiedlich geladenen Körpern [</w:t>
      </w:r>
      <w:r>
        <w:fldChar w:fldCharType="begin"/>
      </w:r>
      <w:r>
        <w:instrText xml:space="preserve"> REF _Ref52189699 \r \h </w:instrText>
      </w:r>
      <w:r>
        <w:fldChar w:fldCharType="separate"/>
      </w:r>
      <w:r w:rsidR="00EC0203">
        <w:t>8</w:t>
      </w:r>
      <w:r>
        <w:fldChar w:fldCharType="end"/>
      </w:r>
      <w:r>
        <w:t>]</w:t>
      </w:r>
    </w:p>
    <w:p w14:paraId="0B21B77D" w14:textId="1106E15B" w:rsidR="00F51ADB" w:rsidRDefault="00F51ADB" w:rsidP="00F51ADB">
      <w:pPr>
        <w:rPr>
          <w:rFonts w:cs="Arial"/>
        </w:rPr>
      </w:pPr>
      <w:r>
        <w:rPr>
          <w:rFonts w:cs="Arial"/>
        </w:rPr>
        <w:lastRenderedPageBreak/>
        <w:t>Die Feldlinien breiten sich von den Flächen in allen Richtungen aus und werden mit zunehmender Entfernung schwächer. Am stärksten sind sie zwischen den geladenen Platten, da sich die entgegen gesetzten Ladungen anziehen. Im Faraday-Käfig konzentriert man sich ausschließlich auf diesen Bereich zwischen den Platten.</w:t>
      </w:r>
    </w:p>
    <w:p w14:paraId="5000151B" w14:textId="4055F57E" w:rsidR="00F51ADB" w:rsidRDefault="00F51ADB" w:rsidP="00F51ADB">
      <w:pPr>
        <w:rPr>
          <w:rFonts w:cs="Arial"/>
        </w:rPr>
      </w:pPr>
      <w:r>
        <w:rPr>
          <w:rFonts w:cs="Arial"/>
        </w:rPr>
        <w:t xml:space="preserve">Wirkt auf den </w:t>
      </w:r>
      <w:proofErr w:type="spellStart"/>
      <w:r>
        <w:rPr>
          <w:rFonts w:cs="Arial"/>
        </w:rPr>
        <w:t>Faradayschen</w:t>
      </w:r>
      <w:proofErr w:type="spellEnd"/>
      <w:r>
        <w:rPr>
          <w:rFonts w:cs="Arial"/>
        </w:rPr>
        <w:t xml:space="preserve"> Käfig ein elektrisches Feld, so findet innerhalb des Käfigs aufgrund der starken Anziehungskräfte eine </w:t>
      </w:r>
      <w:r>
        <w:rPr>
          <w:rFonts w:cs="Arial"/>
          <w:b/>
          <w:bCs/>
        </w:rPr>
        <w:t>Ladungsverschiebung</w:t>
      </w:r>
      <w:r>
        <w:rPr>
          <w:rFonts w:cs="Arial"/>
        </w:rPr>
        <w:t xml:space="preserve"> statt. Dadurch wird der Käfig ebenfalls geladen. Seine Ladung ist jedoch genau entgegengesetzt zu der Ladung zwischen den zwei geladenen Flächen. Infolgedessen heben sich die Feldlinien im Inneren des Käfigs auf. Es kommt somit zur gegenseitigen Aufhebung von elektrischen Feldern. Somit ist im Hohlraum E = 0 und die Ladungen befinden sich am Außenrand. Der Käfig wird abgeschirmt und ist von jeglichen Ladungseinflüssen geschützt.</w:t>
      </w:r>
    </w:p>
    <w:p w14:paraId="3CB7C1B5" w14:textId="2CE8883E" w:rsidR="00F51ADB" w:rsidRDefault="00F51ADB" w:rsidP="00F51ADB">
      <w:pPr>
        <w:pStyle w:val="Bilder"/>
      </w:pPr>
    </w:p>
    <w:p w14:paraId="225D0051" w14:textId="732B5846" w:rsidR="00F51ADB" w:rsidRDefault="004B5C0D" w:rsidP="00F51ADB">
      <w:pPr>
        <w:pStyle w:val="Beschriftung"/>
      </w:pPr>
      <w:hyperlink r:id="rId12" w:history="1">
        <w:r w:rsidR="00F51ADB" w:rsidRPr="004B5C0D">
          <w:rPr>
            <w:rStyle w:val="Hyperlink"/>
          </w:rPr>
          <w:t xml:space="preserve">Abb. </w:t>
        </w:r>
        <w:r w:rsidR="00BB131A" w:rsidRPr="004B5C0D">
          <w:rPr>
            <w:rStyle w:val="Hyperlink"/>
          </w:rPr>
          <w:fldChar w:fldCharType="begin"/>
        </w:r>
        <w:r w:rsidR="00BB131A" w:rsidRPr="004B5C0D">
          <w:rPr>
            <w:rStyle w:val="Hyperlink"/>
          </w:rPr>
          <w:instrText xml:space="preserve"> SEQ Abb. \* ARABIC </w:instrText>
        </w:r>
        <w:r w:rsidR="00BB131A" w:rsidRPr="004B5C0D">
          <w:rPr>
            <w:rStyle w:val="Hyperlink"/>
          </w:rPr>
          <w:fldChar w:fldCharType="separate"/>
        </w:r>
        <w:r w:rsidR="00EC0203">
          <w:rPr>
            <w:rStyle w:val="Hyperlink"/>
            <w:noProof/>
          </w:rPr>
          <w:t>4</w:t>
        </w:r>
        <w:r w:rsidR="00BB131A" w:rsidRPr="004B5C0D">
          <w:rPr>
            <w:rStyle w:val="Hyperlink"/>
            <w:noProof/>
          </w:rPr>
          <w:fldChar w:fldCharType="end"/>
        </w:r>
        <w:r w:rsidR="00F51ADB" w:rsidRPr="004B5C0D">
          <w:rPr>
            <w:rStyle w:val="Hyperlink"/>
          </w:rPr>
          <w:t>: Ladung</w:t>
        </w:r>
        <w:r w:rsidR="00F51ADB" w:rsidRPr="004B5C0D">
          <w:rPr>
            <w:rStyle w:val="Hyperlink"/>
          </w:rPr>
          <w:t>s</w:t>
        </w:r>
        <w:r w:rsidR="00F51ADB" w:rsidRPr="004B5C0D">
          <w:rPr>
            <w:rStyle w:val="Hyperlink"/>
          </w:rPr>
          <w:t xml:space="preserve">verschiebung im </w:t>
        </w:r>
        <w:proofErr w:type="spellStart"/>
        <w:r w:rsidR="00F51ADB" w:rsidRPr="004B5C0D">
          <w:rPr>
            <w:rStyle w:val="Hyperlink"/>
          </w:rPr>
          <w:t>Faradayschen</w:t>
        </w:r>
        <w:proofErr w:type="spellEnd"/>
        <w:r w:rsidR="00F51ADB" w:rsidRPr="004B5C0D">
          <w:rPr>
            <w:rStyle w:val="Hyperlink"/>
          </w:rPr>
          <w:t xml:space="preserve"> Käfig</w:t>
        </w:r>
      </w:hyperlink>
      <w:r w:rsidR="00F51ADB">
        <w:t xml:space="preserve"> [</w:t>
      </w:r>
      <w:r w:rsidR="00F51ADB">
        <w:fldChar w:fldCharType="begin"/>
      </w:r>
      <w:r w:rsidR="00F51ADB">
        <w:instrText xml:space="preserve"> REF _Ref52189842 \r \h </w:instrText>
      </w:r>
      <w:r w:rsidR="00F51ADB">
        <w:fldChar w:fldCharType="separate"/>
      </w:r>
      <w:r w:rsidR="00EC0203">
        <w:t>10</w:t>
      </w:r>
      <w:r w:rsidR="00F51ADB">
        <w:fldChar w:fldCharType="end"/>
      </w:r>
      <w:r>
        <w:t>]</w:t>
      </w:r>
    </w:p>
    <w:p w14:paraId="6C3F05C2" w14:textId="7D33BAB0" w:rsidR="00F51ADB" w:rsidRDefault="00F51ADB" w:rsidP="00F51ADB">
      <w:pPr>
        <w:rPr>
          <w:rFonts w:cs="Arial"/>
        </w:rPr>
      </w:pPr>
      <w:r>
        <w:rPr>
          <w:rFonts w:cs="Arial"/>
        </w:rPr>
        <w:t xml:space="preserve">Falls ein Blitz in einem </w:t>
      </w:r>
      <w:proofErr w:type="spellStart"/>
      <w:r>
        <w:rPr>
          <w:rFonts w:cs="Arial"/>
        </w:rPr>
        <w:t>Faradayschen</w:t>
      </w:r>
      <w:proofErr w:type="spellEnd"/>
      <w:r>
        <w:rPr>
          <w:rFonts w:cs="Arial"/>
        </w:rPr>
        <w:t xml:space="preserve"> Käfig einschlägt, zum Beispiel in einem Auto oder in einem Flugzeug, so bleiben Personen im Innenraum ungefährdet. Wird innerhalb eines </w:t>
      </w:r>
      <w:proofErr w:type="spellStart"/>
      <w:r>
        <w:rPr>
          <w:rFonts w:cs="Arial"/>
        </w:rPr>
        <w:t>Faradayschen</w:t>
      </w:r>
      <w:proofErr w:type="spellEnd"/>
      <w:r>
        <w:rPr>
          <w:rFonts w:cs="Arial"/>
        </w:rPr>
        <w:t xml:space="preserve"> Käfigs eine elektrische Ladung erzeugt, so bleiben Personen außerhalb des Käfigs ungefährdet.</w:t>
      </w:r>
    </w:p>
    <w:p w14:paraId="448DEA33" w14:textId="2365C797" w:rsidR="00F51ADB" w:rsidRDefault="00F51ADB" w:rsidP="00F51ADB">
      <w:pPr>
        <w:pStyle w:val="berschrift2"/>
      </w:pPr>
      <w:bookmarkStart w:id="8" w:name="_Toc52190038"/>
      <w:r>
        <w:t>Anwendung</w:t>
      </w:r>
      <w:bookmarkEnd w:id="8"/>
    </w:p>
    <w:p w14:paraId="12A6B18B" w14:textId="3F6DD031" w:rsidR="00F51ADB" w:rsidRDefault="00F51ADB" w:rsidP="00F51ADB">
      <w:pPr>
        <w:rPr>
          <w:rFonts w:cs="Arial"/>
        </w:rPr>
      </w:pPr>
      <w:r>
        <w:rPr>
          <w:rFonts w:cs="Arial"/>
        </w:rPr>
        <w:t>Faraday-Käfige werden logischerweise angewandt, wo Einflüsse von äußeren elektromagnetischen oder elektrischen Feldern die Funktionsweise eines Gerätes negativ beeinflussen können oder wo innere elektromagnetische Felder nicht nach außen gelangen sollen.</w:t>
      </w:r>
    </w:p>
    <w:p w14:paraId="72D8C9BB" w14:textId="5200AE10" w:rsidR="00F51ADB" w:rsidRDefault="00F51ADB" w:rsidP="00F51ADB">
      <w:pPr>
        <w:pStyle w:val="Liste2Aufzhlung"/>
      </w:pPr>
      <w:r>
        <w:t>Autos und Flugzeuge</w:t>
      </w:r>
    </w:p>
    <w:p w14:paraId="7F227BF1" w14:textId="02763DAF" w:rsidR="00F51ADB" w:rsidRDefault="00F51ADB" w:rsidP="00F51ADB">
      <w:pPr>
        <w:pStyle w:val="Liste2Aufzhlung"/>
      </w:pPr>
      <w:r>
        <w:t>Hochspannungsschutzräume aus Maschendraht (Drahtgeflecht)</w:t>
      </w:r>
    </w:p>
    <w:p w14:paraId="0D291D06" w14:textId="674B183B" w:rsidR="00F51ADB" w:rsidRDefault="00F51ADB" w:rsidP="00F51ADB">
      <w:pPr>
        <w:pStyle w:val="Liste2Aufzhlung"/>
      </w:pPr>
      <w:r>
        <w:t>Blitzableiter und geerdete Gebäudeteile zum Blitzschutz</w:t>
      </w:r>
    </w:p>
    <w:p w14:paraId="46ED75EF" w14:textId="1F1CA818" w:rsidR="00F51ADB" w:rsidRDefault="00F51ADB" w:rsidP="00F51ADB">
      <w:pPr>
        <w:pStyle w:val="Liste2Aufzhlung"/>
      </w:pPr>
      <w:r>
        <w:t>Abschirmung von ganzen Räumen durch Schutzfolie (EMV-Labore)</w:t>
      </w:r>
    </w:p>
    <w:p w14:paraId="29696AC0" w14:textId="27AC90F7" w:rsidR="00F51ADB" w:rsidRDefault="00F51ADB" w:rsidP="00F51ADB">
      <w:pPr>
        <w:pStyle w:val="Liste2Aufzhlung"/>
      </w:pPr>
      <w:r>
        <w:t>Abschirmung von Messräumen, elektrischen Leitungen oder Messinstrumenten</w:t>
      </w:r>
    </w:p>
    <w:p w14:paraId="224224CE" w14:textId="735C628F" w:rsidR="00F51ADB" w:rsidRDefault="00F51ADB" w:rsidP="00F51ADB">
      <w:pPr>
        <w:pStyle w:val="Liste2Aufzhlung"/>
      </w:pPr>
      <w:r>
        <w:t>Abschirmungskäfige bei elektrischen Hochfrequenzgeräten (Mobiltelefone, Babyfone, Fernseh- und Radiotuner)</w:t>
      </w:r>
    </w:p>
    <w:p w14:paraId="3A3DEBFB" w14:textId="17372070" w:rsidR="00F51ADB" w:rsidRDefault="00F51ADB" w:rsidP="00F51ADB">
      <w:pPr>
        <w:pStyle w:val="Liste2Aufzhlung"/>
      </w:pPr>
      <w:r>
        <w:t>Metallene Garraum innerhalb des Mikrowellenofens zur Abschirmung der Umgebung</w:t>
      </w:r>
    </w:p>
    <w:p w14:paraId="38E41CB0" w14:textId="4C95286B" w:rsidR="00F51ADB" w:rsidRPr="004B5C0D" w:rsidRDefault="00F51ADB" w:rsidP="00F51ADB">
      <w:pPr>
        <w:pStyle w:val="Zusammenfassung"/>
      </w:pPr>
      <w:r w:rsidRPr="00F51ADB">
        <w:rPr>
          <w:rStyle w:val="Fett"/>
        </w:rPr>
        <w:t>Zusammenfassung</w:t>
      </w:r>
      <w:r>
        <w:t xml:space="preserve">: </w:t>
      </w:r>
      <w:r>
        <w:rPr>
          <w:rFonts w:cs="Arial"/>
        </w:rPr>
        <w:t xml:space="preserve">Wirkt ein äußeres, elektrisches Feld auf einen </w:t>
      </w:r>
      <w:proofErr w:type="spellStart"/>
      <w:r>
        <w:rPr>
          <w:rFonts w:cs="Arial"/>
        </w:rPr>
        <w:t>Faradayschen</w:t>
      </w:r>
      <w:proofErr w:type="spellEnd"/>
      <w:r>
        <w:rPr>
          <w:rFonts w:cs="Arial"/>
        </w:rPr>
        <w:t xml:space="preserve"> Käfig, so kommt es aufgrund von elektrischen Ladungsverschiebungen zur Aufhebung des elektrischen Feldes im Inneren des Käfigs.</w:t>
      </w:r>
    </w:p>
    <w:p w14:paraId="113C7C66" w14:textId="24915D42" w:rsidR="004B5C0D" w:rsidRPr="00F51ADB" w:rsidRDefault="004B5C0D" w:rsidP="004B5C0D">
      <w:pPr>
        <w:pStyle w:val="EinstiegAbschluss"/>
      </w:pPr>
      <w:r>
        <w:rPr>
          <w:rStyle w:val="Fett"/>
        </w:rPr>
        <w:t>Abschluss:</w:t>
      </w:r>
      <w:r>
        <w:t xml:space="preserve"> fehlt</w:t>
      </w:r>
    </w:p>
    <w:p w14:paraId="2A8C06EE" w14:textId="56144B13" w:rsidR="00931B30" w:rsidRDefault="00931B30" w:rsidP="00931B30">
      <w:pPr>
        <w:rPr>
          <w:b/>
          <w:bCs/>
        </w:rPr>
      </w:pPr>
      <w:r w:rsidRPr="000E61E0">
        <w:rPr>
          <w:b/>
          <w:bCs/>
        </w:rPr>
        <w:t>Quellen:</w:t>
      </w:r>
    </w:p>
    <w:p w14:paraId="1644C5E4" w14:textId="77777777" w:rsidR="00F51ADB" w:rsidRDefault="00F51ADB" w:rsidP="00F51ADB">
      <w:pPr>
        <w:pStyle w:val="AufzhlungStandard"/>
      </w:pPr>
      <w:r>
        <w:t>Atkins, P. W., De Paula, J.: Physikalische Chemie. Wiley-VCH, Weinheim 2006.</w:t>
      </w:r>
    </w:p>
    <w:p w14:paraId="67686E54" w14:textId="77777777" w:rsidR="00F51ADB" w:rsidRDefault="00F51ADB" w:rsidP="00F51ADB">
      <w:pPr>
        <w:pStyle w:val="AufzhlungStandard"/>
      </w:pPr>
      <w:r>
        <w:t>Wedler, G.: Lehrbuch der Physikalischen Chemie. Wiley-VCH, Weinheim 2001.</w:t>
      </w:r>
    </w:p>
    <w:p w14:paraId="2C5D76B1" w14:textId="77777777" w:rsidR="00F51ADB" w:rsidRDefault="00F51ADB" w:rsidP="00F51ADB">
      <w:pPr>
        <w:pStyle w:val="AufzhlungStandard"/>
      </w:pPr>
      <w:proofErr w:type="spellStart"/>
      <w:r>
        <w:t>Czeslik</w:t>
      </w:r>
      <w:proofErr w:type="spellEnd"/>
      <w:r>
        <w:t>, C.: Basiswissen Physi</w:t>
      </w:r>
      <w:bookmarkStart w:id="9" w:name="_GoBack"/>
      <w:bookmarkEnd w:id="9"/>
      <w:r>
        <w:t>kalische Chemie. Teubner, Wiesbaden 2007.</w:t>
      </w:r>
    </w:p>
    <w:p w14:paraId="189F268A" w14:textId="77777777" w:rsidR="00F51ADB" w:rsidRDefault="00F51ADB" w:rsidP="00F51ADB">
      <w:pPr>
        <w:pStyle w:val="AufzhlungStandard"/>
      </w:pPr>
      <w:r>
        <w:t>Kretschmer, E.: Physikalische Chemie - Grundkurs. VEB, Berlin 1976.</w:t>
      </w:r>
    </w:p>
    <w:p w14:paraId="2C96457D" w14:textId="21484AD0" w:rsidR="00F51ADB" w:rsidRDefault="00BB131A" w:rsidP="00F51ADB">
      <w:pPr>
        <w:pStyle w:val="AufzhlungStandard"/>
      </w:pPr>
      <w:hyperlink r:id="rId13" w:history="1">
        <w:r w:rsidR="00F51ADB">
          <w:rPr>
            <w:rStyle w:val="Hyperlink"/>
            <w:rFonts w:cs="Arial"/>
          </w:rPr>
          <w:t>http://www.tfh-wildau.de/goldmann/01_Elektrisches_Feld.pdf</w:t>
        </w:r>
      </w:hyperlink>
      <w:r w:rsidR="00F51ADB">
        <w:rPr>
          <w:u w:val="single"/>
        </w:rPr>
        <w:t>;</w:t>
      </w:r>
      <w:r w:rsidR="00F51ADB">
        <w:t xml:space="preserve"> [02.06.2010] (</w:t>
      </w:r>
      <w:r w:rsidR="00F51ADB" w:rsidRPr="004B5C0D">
        <w:t>Quelle verschollen, 28.09.2020</w:t>
      </w:r>
      <w:r w:rsidR="00F51ADB">
        <w:t>)</w:t>
      </w:r>
    </w:p>
    <w:p w14:paraId="1BF49F95" w14:textId="387C1F18" w:rsidR="00F51ADB" w:rsidRPr="00F51ADB" w:rsidRDefault="00BB131A" w:rsidP="00F51ADB">
      <w:pPr>
        <w:pStyle w:val="AufzhlungStandard"/>
      </w:pPr>
      <w:hyperlink r:id="rId14" w:history="1">
        <w:r w:rsidR="00F51ADB" w:rsidRPr="00F51ADB">
          <w:rPr>
            <w:rStyle w:val="Hyperlink"/>
          </w:rPr>
          <w:t>http://photonik.physik.hu-berlin.de/Lehre/SS08exp2/Vorlesung03.pdf</w:t>
        </w:r>
      </w:hyperlink>
      <w:r w:rsidR="00F51ADB">
        <w:rPr>
          <w:rStyle w:val="Hyperlink"/>
          <w:color w:val="auto"/>
          <w:u w:val="none"/>
        </w:rPr>
        <w:t>;</w:t>
      </w:r>
      <w:r w:rsidR="00F51ADB" w:rsidRPr="00F51ADB">
        <w:t xml:space="preserve"> [02.06.2010]</w:t>
      </w:r>
      <w:r w:rsidR="00F51ADB">
        <w:t xml:space="preserve"> (</w:t>
      </w:r>
      <w:r w:rsidR="00F51ADB" w:rsidRPr="004B5C0D">
        <w:t>Quelle verschollen, 28.09.2020</w:t>
      </w:r>
      <w:r w:rsidR="00F51ADB">
        <w:t>)</w:t>
      </w:r>
    </w:p>
    <w:bookmarkStart w:id="10" w:name="_Ref52189475"/>
    <w:p w14:paraId="129AE26F" w14:textId="07DF0C75" w:rsidR="00F51ADB" w:rsidRDefault="00F51ADB" w:rsidP="00F51ADB">
      <w:pPr>
        <w:pStyle w:val="AufzhlungStandard"/>
      </w:pPr>
      <w:r>
        <w:fldChar w:fldCharType="begin"/>
      </w:r>
      <w:r>
        <w:instrText xml:space="preserve"> HYPERLINK "http://view.stern.de/de/picture/746874/Gewitter-Blitz-Unwetter-blitze-Lebensgefahr-Blitzentladung-Blitzeinschlag-510x510.jpg" </w:instrText>
      </w:r>
      <w:r>
        <w:fldChar w:fldCharType="separate"/>
      </w:r>
      <w:r>
        <w:rPr>
          <w:rStyle w:val="Hyperlink"/>
          <w:rFonts w:cs="Arial"/>
        </w:rPr>
        <w:t>http://view.stern.de/de/picture/746874/</w:t>
      </w:r>
      <w:r>
        <w:fldChar w:fldCharType="end"/>
      </w:r>
      <w:r>
        <w:t>; [06.06.2010]</w:t>
      </w:r>
      <w:bookmarkEnd w:id="10"/>
    </w:p>
    <w:bookmarkStart w:id="11" w:name="_Ref52189699"/>
    <w:p w14:paraId="5AED84DA" w14:textId="7A17FA44" w:rsidR="00F51ADB" w:rsidRDefault="00F51ADB" w:rsidP="00F51ADB">
      <w:pPr>
        <w:pStyle w:val="AufzhlungStandard"/>
      </w:pPr>
      <w:r>
        <w:fldChar w:fldCharType="begin"/>
      </w:r>
      <w:r>
        <w:instrText xml:space="preserve"> HYPERLINK "http://www1.tu-darmstadt.de/schulen/hems/Hems2002/ET/ET1-2_6.pdf" </w:instrText>
      </w:r>
      <w:r>
        <w:fldChar w:fldCharType="separate"/>
      </w:r>
      <w:r>
        <w:rPr>
          <w:rStyle w:val="Hyperlink"/>
          <w:rFonts w:cs="Arial"/>
        </w:rPr>
        <w:t>http://www1.tu-darmstadt.de/schulen/hems/Hems2002/ET/ET1-2_6.pdf</w:t>
      </w:r>
      <w:r>
        <w:fldChar w:fldCharType="end"/>
      </w:r>
      <w:r>
        <w:t>; [06.06.2010] (</w:t>
      </w:r>
      <w:r w:rsidRPr="004B5C0D">
        <w:t>Quelle verschollen, 28.09.2020</w:t>
      </w:r>
      <w:r>
        <w:t>)</w:t>
      </w:r>
      <w:bookmarkEnd w:id="11"/>
    </w:p>
    <w:p w14:paraId="650E98CD" w14:textId="782A50C6" w:rsidR="00F51ADB" w:rsidRDefault="00BB131A" w:rsidP="00F51ADB">
      <w:pPr>
        <w:pStyle w:val="AufzhlungStandard"/>
      </w:pPr>
      <w:hyperlink r:id="rId15" w:history="1">
        <w:r w:rsidR="00F51ADB">
          <w:rPr>
            <w:rStyle w:val="Hyperlink"/>
            <w:rFonts w:cs="Arial"/>
          </w:rPr>
          <w:t>http://www.youtube.com/watch?v=YZKbgprE2PU&amp;feature=related</w:t>
        </w:r>
      </w:hyperlink>
      <w:r w:rsidR="00F51ADB">
        <w:rPr>
          <w:color w:val="0000FF"/>
        </w:rPr>
        <w:t xml:space="preserve">; </w:t>
      </w:r>
      <w:r w:rsidR="00F51ADB">
        <w:t xml:space="preserve">[06.06.2010] </w:t>
      </w:r>
    </w:p>
    <w:bookmarkStart w:id="12" w:name="_Ref52189842"/>
    <w:p w14:paraId="79B8D49A" w14:textId="707287AE" w:rsidR="004A4B07" w:rsidRPr="00286533" w:rsidRDefault="00F51ADB" w:rsidP="00286533">
      <w:pPr>
        <w:pStyle w:val="AufzhlungStandard"/>
      </w:pPr>
      <w:r>
        <w:fldChar w:fldCharType="begin"/>
      </w:r>
      <w:r>
        <w:instrText xml:space="preserve"> HYPERLINK "http://de.wikipedia.org/wiki/Faradayscher_Käfig" </w:instrText>
      </w:r>
      <w:r>
        <w:fldChar w:fldCharType="separate"/>
      </w:r>
      <w:r>
        <w:rPr>
          <w:rStyle w:val="Hyperlink"/>
          <w:rFonts w:cs="Arial"/>
        </w:rPr>
        <w:t>http://de.wikipedia.org/wiki/Faradayscher_Käfig</w:t>
      </w:r>
      <w:r>
        <w:fldChar w:fldCharType="end"/>
      </w:r>
      <w:r>
        <w:t>; [06.06.2010]</w:t>
      </w:r>
      <w:bookmarkEnd w:id="12"/>
    </w:p>
    <w:sectPr w:rsidR="004A4B07" w:rsidRPr="00286533" w:rsidSect="009B4835">
      <w:footerReference w:type="default" r:id="rId16"/>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F51ADB" w:rsidRDefault="00F51ADB" w:rsidP="005A7DCE">
      <w:pPr>
        <w:spacing w:before="0"/>
      </w:pPr>
      <w:r>
        <w:separator/>
      </w:r>
    </w:p>
  </w:endnote>
  <w:endnote w:type="continuationSeparator" w:id="0">
    <w:p w14:paraId="3214F425" w14:textId="77777777" w:rsidR="00F51ADB" w:rsidRDefault="00F51ADB"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F51ADB" w:rsidRDefault="00F51ADB">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435658F7" w:rsidR="00F51ADB" w:rsidRDefault="00F51ADB">
        <w:pPr>
          <w:pStyle w:val="Fuzeile"/>
          <w:jc w:val="center"/>
        </w:pPr>
        <w:r>
          <w:fldChar w:fldCharType="begin"/>
        </w:r>
        <w:r>
          <w:instrText>PAGE    \* MERGEFORMAT</w:instrText>
        </w:r>
        <w:r>
          <w:fldChar w:fldCharType="separate"/>
        </w:r>
        <w:r w:rsidR="00EC0203">
          <w:rPr>
            <w:noProof/>
          </w:rPr>
          <w:t>2</w:t>
        </w:r>
        <w:r>
          <w:fldChar w:fldCharType="end"/>
        </w:r>
      </w:p>
    </w:sdtContent>
  </w:sdt>
  <w:p w14:paraId="69DF8B39" w14:textId="77777777" w:rsidR="00F51ADB" w:rsidRDefault="00F51AD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F51ADB" w:rsidRDefault="00F51ADB" w:rsidP="005A7DCE">
      <w:pPr>
        <w:spacing w:before="0"/>
      </w:pPr>
      <w:r>
        <w:separator/>
      </w:r>
    </w:p>
  </w:footnote>
  <w:footnote w:type="continuationSeparator" w:id="0">
    <w:p w14:paraId="026CC8B6" w14:textId="77777777" w:rsidR="00F51ADB" w:rsidRDefault="00F51ADB"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46AF5C96"/>
    <w:multiLevelType w:val="multilevel"/>
    <w:tmpl w:val="53CE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D6942"/>
    <w:rsid w:val="00286533"/>
    <w:rsid w:val="0033663A"/>
    <w:rsid w:val="0036111E"/>
    <w:rsid w:val="004A4B07"/>
    <w:rsid w:val="004B5C0D"/>
    <w:rsid w:val="005633FE"/>
    <w:rsid w:val="005A7DCE"/>
    <w:rsid w:val="007161D1"/>
    <w:rsid w:val="007514D3"/>
    <w:rsid w:val="00783295"/>
    <w:rsid w:val="007B2C80"/>
    <w:rsid w:val="007F18E1"/>
    <w:rsid w:val="008117E4"/>
    <w:rsid w:val="00825BFE"/>
    <w:rsid w:val="00850560"/>
    <w:rsid w:val="00883728"/>
    <w:rsid w:val="008A524D"/>
    <w:rsid w:val="00931B30"/>
    <w:rsid w:val="009710A6"/>
    <w:rsid w:val="009B4835"/>
    <w:rsid w:val="00A21130"/>
    <w:rsid w:val="00A5383F"/>
    <w:rsid w:val="00AA5D66"/>
    <w:rsid w:val="00AB7E4B"/>
    <w:rsid w:val="00AE53F0"/>
    <w:rsid w:val="00AF7672"/>
    <w:rsid w:val="00B85024"/>
    <w:rsid w:val="00BB131A"/>
    <w:rsid w:val="00C02C88"/>
    <w:rsid w:val="00C511E6"/>
    <w:rsid w:val="00CA413D"/>
    <w:rsid w:val="00D9577E"/>
    <w:rsid w:val="00D97908"/>
    <w:rsid w:val="00E14DE1"/>
    <w:rsid w:val="00E20AF3"/>
    <w:rsid w:val="00E50811"/>
    <w:rsid w:val="00E54A99"/>
    <w:rsid w:val="00E8473B"/>
    <w:rsid w:val="00EC0203"/>
    <w:rsid w:val="00F51ADB"/>
    <w:rsid w:val="00F76D18"/>
    <w:rsid w:val="00F87B2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nresolvedMention">
    <w:name w:val="Unresolved Mention"/>
    <w:basedOn w:val="Absatz-Standardschriftart"/>
    <w:uiPriority w:val="99"/>
    <w:semiHidden/>
    <w:unhideWhenUsed/>
    <w:rsid w:val="00F51ADB"/>
    <w:rPr>
      <w:color w:val="605E5C"/>
      <w:shd w:val="clear" w:color="auto" w:fill="E1DFDD"/>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1B0E73"/>
    <w:pPr>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F51ADB"/>
    <w:rPr>
      <w:color w:val="0000FF" w:themeColor="followedHyperlink"/>
      <w:u w:val="single"/>
    </w:rPr>
  </w:style>
  <w:style w:type="character" w:styleId="Fett">
    <w:name w:val="Strong"/>
    <w:basedOn w:val="Absatz-Standardschriftart"/>
    <w:uiPriority w:val="22"/>
    <w:rsid w:val="00F51ADB"/>
    <w:rPr>
      <w:b/>
      <w:bCs/>
    </w:rPr>
  </w:style>
  <w:style w:type="paragraph" w:styleId="StandardWeb">
    <w:name w:val="Normal (Web)"/>
    <w:basedOn w:val="Standard"/>
    <w:uiPriority w:val="99"/>
    <w:semiHidden/>
    <w:unhideWhenUsed/>
    <w:rsid w:val="00F51ADB"/>
    <w:pPr>
      <w:spacing w:before="100" w:beforeAutospacing="1" w:after="100" w:afterAutospacing="1"/>
      <w:jc w:val="left"/>
    </w:pPr>
    <w:rPr>
      <w:rFonts w:ascii="Times New Roman" w:eastAsia="Times New Roman" w:hAnsi="Times New Roman" w:cs="Times New Roman"/>
      <w:szCs w:val="24"/>
      <w:lang w:eastAsia="de-DE"/>
    </w:rPr>
  </w:style>
  <w:style w:type="character" w:styleId="Platzhaltertext">
    <w:name w:val="Placeholder Text"/>
    <w:basedOn w:val="Absatz-Standardschriftart"/>
    <w:uiPriority w:val="99"/>
    <w:semiHidden/>
    <w:rsid w:val="00F51A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16743">
      <w:bodyDiv w:val="1"/>
      <w:marLeft w:val="0"/>
      <w:marRight w:val="0"/>
      <w:marTop w:val="0"/>
      <w:marBottom w:val="0"/>
      <w:divBdr>
        <w:top w:val="none" w:sz="0" w:space="0" w:color="auto"/>
        <w:left w:val="none" w:sz="0" w:space="0" w:color="auto"/>
        <w:bottom w:val="none" w:sz="0" w:space="0" w:color="auto"/>
        <w:right w:val="none" w:sz="0" w:space="0" w:color="auto"/>
      </w:divBdr>
    </w:div>
    <w:div w:id="1456873425">
      <w:bodyDiv w:val="1"/>
      <w:marLeft w:val="0"/>
      <w:marRight w:val="0"/>
      <w:marTop w:val="0"/>
      <w:marBottom w:val="0"/>
      <w:divBdr>
        <w:top w:val="none" w:sz="0" w:space="0" w:color="auto"/>
        <w:left w:val="none" w:sz="0" w:space="0" w:color="auto"/>
        <w:bottom w:val="none" w:sz="0" w:space="0" w:color="auto"/>
        <w:right w:val="none" w:sz="0" w:space="0" w:color="auto"/>
      </w:divBdr>
    </w:div>
    <w:div w:id="1873111177">
      <w:bodyDiv w:val="1"/>
      <w:marLeft w:val="0"/>
      <w:marRight w:val="0"/>
      <w:marTop w:val="0"/>
      <w:marBottom w:val="0"/>
      <w:divBdr>
        <w:top w:val="none" w:sz="0" w:space="0" w:color="auto"/>
        <w:left w:val="none" w:sz="0" w:space="0" w:color="auto"/>
        <w:bottom w:val="none" w:sz="0" w:space="0" w:color="auto"/>
        <w:right w:val="none" w:sz="0" w:space="0" w:color="auto"/>
      </w:divBdr>
    </w:div>
    <w:div w:id="19219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fh-wildau.de/goldmann/01_Elektrisches_Fel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en.didaktikchemie.uni-bayreuth.de/umat/feld_elektrisch/faraday_cage.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youtube.com/watch?v=YZKbgprE2PU&amp;feature=related" TargetMode="Externa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hotonik.physik.hu-berlin.de/Lehre/SS08exp2/Vorlesung0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D29C2-5B65-464A-AC37-BFA87975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7763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2020-11-18T12:53:00Z</cp:lastPrinted>
  <dcterms:created xsi:type="dcterms:W3CDTF">2020-09-28T10:40:00Z</dcterms:created>
  <dcterms:modified xsi:type="dcterms:W3CDTF">2020-11-18T13:45:00Z</dcterms:modified>
</cp:coreProperties>
</file>