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F0576D8" w:rsidR="00AE53F0" w:rsidRPr="00BA6F59" w:rsidRDefault="00E8473B" w:rsidP="00BA6F59">
      <w:pPr>
        <w:pStyle w:val="Seminar"/>
      </w:pPr>
      <w:r w:rsidRPr="00BA6F59">
        <w:t>Seminar</w:t>
      </w:r>
      <w:r w:rsidR="00FD7888" w:rsidRPr="00BA6F59">
        <w:t xml:space="preserve"> „Übungen im Vortragen – AC“</w:t>
      </w:r>
    </w:p>
    <w:p w14:paraId="61C6F5BC" w14:textId="7E6E995F" w:rsidR="00E8473B" w:rsidRDefault="00BA6F59" w:rsidP="005633FE">
      <w:pPr>
        <w:pStyle w:val="Titel"/>
      </w:pPr>
      <w:r>
        <w:t>Erdalkalimetalle</w:t>
      </w:r>
    </w:p>
    <w:p w14:paraId="28CE20D7" w14:textId="57F2E526" w:rsidR="00E8473B" w:rsidRDefault="00BA6F59" w:rsidP="00E8473B">
      <w:pPr>
        <w:pStyle w:val="Autor"/>
      </w:pPr>
      <w:r>
        <w:t>Michael Seiler,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1D73463" w14:textId="51988451" w:rsidR="003122C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26402" w:history="1">
            <w:r w:rsidR="003122CA" w:rsidRPr="00AD014D">
              <w:rPr>
                <w:rStyle w:val="Hyperlink"/>
                <w:noProof/>
              </w:rPr>
              <w:t>1</w:t>
            </w:r>
            <w:r w:rsidR="003122CA">
              <w:rPr>
                <w:rFonts w:asciiTheme="minorHAnsi" w:eastAsiaTheme="minorEastAsia" w:hAnsiTheme="minorHAnsi"/>
                <w:noProof/>
                <w:sz w:val="22"/>
                <w:lang w:eastAsia="de-DE"/>
              </w:rPr>
              <w:tab/>
            </w:r>
            <w:r w:rsidR="003122CA" w:rsidRPr="00AD014D">
              <w:rPr>
                <w:rStyle w:val="Hyperlink"/>
                <w:noProof/>
              </w:rPr>
              <w:t>Eigenschaften der Elemente</w:t>
            </w:r>
            <w:r w:rsidR="003122CA">
              <w:rPr>
                <w:noProof/>
                <w:webHidden/>
              </w:rPr>
              <w:tab/>
            </w:r>
            <w:r w:rsidR="003122CA">
              <w:rPr>
                <w:noProof/>
                <w:webHidden/>
              </w:rPr>
              <w:fldChar w:fldCharType="begin"/>
            </w:r>
            <w:r w:rsidR="003122CA">
              <w:rPr>
                <w:noProof/>
                <w:webHidden/>
              </w:rPr>
              <w:instrText xml:space="preserve"> PAGEREF _Toc51926402 \h </w:instrText>
            </w:r>
            <w:r w:rsidR="003122CA">
              <w:rPr>
                <w:noProof/>
                <w:webHidden/>
              </w:rPr>
            </w:r>
            <w:r w:rsidR="003122CA">
              <w:rPr>
                <w:noProof/>
                <w:webHidden/>
              </w:rPr>
              <w:fldChar w:fldCharType="separate"/>
            </w:r>
            <w:r w:rsidR="004A393D">
              <w:rPr>
                <w:noProof/>
                <w:webHidden/>
              </w:rPr>
              <w:t>1</w:t>
            </w:r>
            <w:r w:rsidR="003122CA">
              <w:rPr>
                <w:noProof/>
                <w:webHidden/>
              </w:rPr>
              <w:fldChar w:fldCharType="end"/>
            </w:r>
          </w:hyperlink>
        </w:p>
        <w:p w14:paraId="58018EDC" w14:textId="13904946" w:rsidR="003122CA" w:rsidRDefault="004A393D">
          <w:pPr>
            <w:pStyle w:val="Verzeichnis1"/>
            <w:tabs>
              <w:tab w:val="left" w:pos="480"/>
              <w:tab w:val="right" w:leader="dot" w:pos="9344"/>
            </w:tabs>
            <w:rPr>
              <w:rFonts w:asciiTheme="minorHAnsi" w:eastAsiaTheme="minorEastAsia" w:hAnsiTheme="minorHAnsi"/>
              <w:noProof/>
              <w:sz w:val="22"/>
              <w:lang w:eastAsia="de-DE"/>
            </w:rPr>
          </w:pPr>
          <w:hyperlink w:anchor="_Toc51926403" w:history="1">
            <w:r w:rsidR="003122CA" w:rsidRPr="00AD014D">
              <w:rPr>
                <w:rStyle w:val="Hyperlink"/>
                <w:noProof/>
              </w:rPr>
              <w:t>2</w:t>
            </w:r>
            <w:r w:rsidR="003122CA">
              <w:rPr>
                <w:rFonts w:asciiTheme="minorHAnsi" w:eastAsiaTheme="minorEastAsia" w:hAnsiTheme="minorHAnsi"/>
                <w:noProof/>
                <w:sz w:val="22"/>
                <w:lang w:eastAsia="de-DE"/>
              </w:rPr>
              <w:tab/>
            </w:r>
            <w:r w:rsidR="003122CA" w:rsidRPr="00AD014D">
              <w:rPr>
                <w:rStyle w:val="Hyperlink"/>
                <w:noProof/>
              </w:rPr>
              <w:t>Vorkommen von Calcium</w:t>
            </w:r>
            <w:r w:rsidR="003122CA">
              <w:rPr>
                <w:noProof/>
                <w:webHidden/>
              </w:rPr>
              <w:tab/>
            </w:r>
            <w:r w:rsidR="003122CA">
              <w:rPr>
                <w:noProof/>
                <w:webHidden/>
              </w:rPr>
              <w:fldChar w:fldCharType="begin"/>
            </w:r>
            <w:r w:rsidR="003122CA">
              <w:rPr>
                <w:noProof/>
                <w:webHidden/>
              </w:rPr>
              <w:instrText xml:space="preserve"> PAGEREF _Toc51926403 \h </w:instrText>
            </w:r>
            <w:r w:rsidR="003122CA">
              <w:rPr>
                <w:noProof/>
                <w:webHidden/>
              </w:rPr>
            </w:r>
            <w:r w:rsidR="003122CA">
              <w:rPr>
                <w:noProof/>
                <w:webHidden/>
              </w:rPr>
              <w:fldChar w:fldCharType="separate"/>
            </w:r>
            <w:r>
              <w:rPr>
                <w:noProof/>
                <w:webHidden/>
              </w:rPr>
              <w:t>2</w:t>
            </w:r>
            <w:r w:rsidR="003122CA">
              <w:rPr>
                <w:noProof/>
                <w:webHidden/>
              </w:rPr>
              <w:fldChar w:fldCharType="end"/>
            </w:r>
          </w:hyperlink>
        </w:p>
        <w:p w14:paraId="4ED2600B" w14:textId="3C0D00E9" w:rsidR="003122CA" w:rsidRDefault="004A393D">
          <w:pPr>
            <w:pStyle w:val="Verzeichnis1"/>
            <w:tabs>
              <w:tab w:val="left" w:pos="480"/>
              <w:tab w:val="right" w:leader="dot" w:pos="9344"/>
            </w:tabs>
            <w:rPr>
              <w:rFonts w:asciiTheme="minorHAnsi" w:eastAsiaTheme="minorEastAsia" w:hAnsiTheme="minorHAnsi"/>
              <w:noProof/>
              <w:sz w:val="22"/>
              <w:lang w:eastAsia="de-DE"/>
            </w:rPr>
          </w:pPr>
          <w:hyperlink w:anchor="_Toc51926404" w:history="1">
            <w:r w:rsidR="003122CA" w:rsidRPr="00AD014D">
              <w:rPr>
                <w:rStyle w:val="Hyperlink"/>
                <w:noProof/>
              </w:rPr>
              <w:t>3</w:t>
            </w:r>
            <w:r w:rsidR="003122CA">
              <w:rPr>
                <w:rFonts w:asciiTheme="minorHAnsi" w:eastAsiaTheme="minorEastAsia" w:hAnsiTheme="minorHAnsi"/>
                <w:noProof/>
                <w:sz w:val="22"/>
                <w:lang w:eastAsia="de-DE"/>
              </w:rPr>
              <w:tab/>
            </w:r>
            <w:r w:rsidR="003122CA" w:rsidRPr="00AD014D">
              <w:rPr>
                <w:rStyle w:val="Hyperlink"/>
                <w:noProof/>
              </w:rPr>
              <w:t>Weitere Eigenschaften</w:t>
            </w:r>
            <w:r w:rsidR="003122CA">
              <w:rPr>
                <w:noProof/>
                <w:webHidden/>
              </w:rPr>
              <w:tab/>
            </w:r>
            <w:r w:rsidR="003122CA">
              <w:rPr>
                <w:noProof/>
                <w:webHidden/>
              </w:rPr>
              <w:fldChar w:fldCharType="begin"/>
            </w:r>
            <w:r w:rsidR="003122CA">
              <w:rPr>
                <w:noProof/>
                <w:webHidden/>
              </w:rPr>
              <w:instrText xml:space="preserve"> PAGEREF _Toc51926404 \h </w:instrText>
            </w:r>
            <w:r w:rsidR="003122CA">
              <w:rPr>
                <w:noProof/>
                <w:webHidden/>
              </w:rPr>
            </w:r>
            <w:r w:rsidR="003122CA">
              <w:rPr>
                <w:noProof/>
                <w:webHidden/>
              </w:rPr>
              <w:fldChar w:fldCharType="separate"/>
            </w:r>
            <w:r>
              <w:rPr>
                <w:noProof/>
                <w:webHidden/>
              </w:rPr>
              <w:t>3</w:t>
            </w:r>
            <w:r w:rsidR="003122CA">
              <w:rPr>
                <w:noProof/>
                <w:webHidden/>
              </w:rPr>
              <w:fldChar w:fldCharType="end"/>
            </w:r>
          </w:hyperlink>
        </w:p>
        <w:p w14:paraId="5AC765BB" w14:textId="77BB62D4" w:rsidR="009B4835" w:rsidRDefault="009B4835">
          <w:r>
            <w:rPr>
              <w:b/>
              <w:bCs/>
            </w:rPr>
            <w:fldChar w:fldCharType="end"/>
          </w:r>
        </w:p>
      </w:sdtContent>
    </w:sdt>
    <w:p w14:paraId="06CE8F08" w14:textId="58C8250A" w:rsidR="00FD7888" w:rsidRPr="00BA6F59" w:rsidRDefault="00FD7888" w:rsidP="00FD7888">
      <w:pPr>
        <w:pStyle w:val="EinstiegAbschluss"/>
      </w:pPr>
      <w:bookmarkStart w:id="0" w:name="_Überschrift_1"/>
      <w:bookmarkEnd w:id="0"/>
      <w:r w:rsidRPr="00BA6F59">
        <w:rPr>
          <w:rStyle w:val="Fett"/>
        </w:rPr>
        <w:t>Einstieg</w:t>
      </w:r>
      <w:r>
        <w:t>:</w:t>
      </w:r>
      <w:r w:rsidR="00BA6F59" w:rsidRPr="00BA6F59">
        <w:rPr>
          <w:rFonts w:cs="Arial"/>
        </w:rPr>
        <w:t xml:space="preserve"> </w:t>
      </w:r>
      <w:r w:rsidR="00BA6F59">
        <w:rPr>
          <w:rFonts w:cs="Arial"/>
        </w:rPr>
        <w:t>Um die Effizienz neuer Fahrzeuge immer weiter zu steigern, verfolgen Autokonzerne wie Audi das Ziel, deren Gewicht zu reduzieren. Also sucht man Metalle, die dies ermöglichen, wie z. B. Leichtmetalle. Diese haben eine geringe Dichte und können in der Autoindustrie verwendet werden. Diese Eigenschaft zeichnet eine Gruppe von Metallen im Periodensystem aus, die Elemente der zweiten Hauptgruppe, die Erdalkalimetalle. Hierzu gehören Beryllium, Magnesium, Calcium, Strontium, Barium und Radium.</w:t>
      </w:r>
    </w:p>
    <w:p w14:paraId="1141CC0C" w14:textId="73C69D02" w:rsidR="00BA6F59" w:rsidRDefault="00BA6F59" w:rsidP="00BA6F59">
      <w:pPr>
        <w:pStyle w:val="Bilder"/>
      </w:pPr>
      <w:r>
        <w:rPr>
          <w:lang w:eastAsia="de-DE"/>
        </w:rPr>
        <w:drawing>
          <wp:inline distT="0" distB="0" distL="0" distR="0" wp14:anchorId="6A580071" wp14:editId="175A1F91">
            <wp:extent cx="3455894" cy="25971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4520" cy="2603592"/>
                    </a:xfrm>
                    <a:prstGeom prst="rect">
                      <a:avLst/>
                    </a:prstGeom>
                    <a:noFill/>
                    <a:ln>
                      <a:noFill/>
                    </a:ln>
                  </pic:spPr>
                </pic:pic>
              </a:graphicData>
            </a:graphic>
          </wp:inline>
        </w:drawing>
      </w:r>
    </w:p>
    <w:p w14:paraId="7DAC1785" w14:textId="37D13897" w:rsidR="00BA6F59" w:rsidRPr="00BA6F59" w:rsidRDefault="00BA6F59" w:rsidP="00BA6F59">
      <w:pPr>
        <w:pStyle w:val="Beschriftung"/>
      </w:pPr>
      <w:bookmarkStart w:id="1" w:name="_Ref51925911"/>
      <w:r>
        <w:t xml:space="preserve">Abb. </w:t>
      </w:r>
      <w:r w:rsidR="004A393D">
        <w:fldChar w:fldCharType="begin"/>
      </w:r>
      <w:r w:rsidR="004A393D">
        <w:instrText xml:space="preserve"> SEQ Abb. \* ARABIC </w:instrText>
      </w:r>
      <w:r w:rsidR="004A393D">
        <w:fldChar w:fldCharType="separate"/>
      </w:r>
      <w:r w:rsidR="004A393D">
        <w:rPr>
          <w:noProof/>
        </w:rPr>
        <w:t>1</w:t>
      </w:r>
      <w:r w:rsidR="004A393D">
        <w:rPr>
          <w:noProof/>
        </w:rPr>
        <w:fldChar w:fldCharType="end"/>
      </w:r>
      <w:bookmarkEnd w:id="1"/>
      <w:r>
        <w:t>: Audi R8; dessen Rahmen Magnesium enthält [</w:t>
      </w:r>
      <w:r>
        <w:fldChar w:fldCharType="begin"/>
      </w:r>
      <w:r>
        <w:instrText xml:space="preserve"> REF _Ref51925621 \r \h </w:instrText>
      </w:r>
      <w:r>
        <w:fldChar w:fldCharType="separate"/>
      </w:r>
      <w:r w:rsidR="004A393D">
        <w:t>6</w:t>
      </w:r>
      <w:r>
        <w:fldChar w:fldCharType="end"/>
      </w:r>
      <w:r>
        <w:t>]</w:t>
      </w:r>
    </w:p>
    <w:p w14:paraId="3D51DEDA" w14:textId="2BB73852" w:rsidR="00E8473B" w:rsidRDefault="00BA6F59" w:rsidP="008A524D">
      <w:pPr>
        <w:pStyle w:val="berschrift1"/>
      </w:pPr>
      <w:bookmarkStart w:id="2" w:name="_Toc51926402"/>
      <w:r>
        <w:t>Eigenschaften der Elemente</w:t>
      </w:r>
      <w:bookmarkEnd w:id="2"/>
    </w:p>
    <w:p w14:paraId="2EF86899" w14:textId="3EF8A0DE" w:rsidR="00BA6F59" w:rsidRDefault="00BA6F59" w:rsidP="00BA6F59">
      <w:pPr>
        <w:rPr>
          <w:rFonts w:cs="Arial"/>
        </w:rPr>
      </w:pPr>
      <w:r>
        <w:rPr>
          <w:rFonts w:cs="Arial"/>
        </w:rPr>
        <w:t>Innerhalb der Gruppe nehmen mit zunehmender Ordnungszahl (OZ) die Atom-Radien und Massen zu. Beryllium ist stark toxisch und Radium radioaktiv, sie kommen also für die Auto-Industrie nicht in Frage. Die Elemente der zweiten Hauptgruppe kommen in der Erd-Kruste häufig vor, wobei Calcium mit 3,39% und Magnesium mit 1,94% vertreten ist. Außer Radium gehören sie des Weiteren zu den Leichtmetallen, wobei Calcium mit 1,54 g/cm</w:t>
      </w:r>
      <w:r>
        <w:rPr>
          <w:rFonts w:cs="Arial"/>
          <w:vertAlign w:val="superscript"/>
        </w:rPr>
        <w:t>3</w:t>
      </w:r>
      <w:r>
        <w:rPr>
          <w:rFonts w:cs="Arial"/>
        </w:rPr>
        <w:t xml:space="preserve"> die geringste Dichte aufweist. Somit ist Calcium das leichteste und häufigste Element dieser Gruppe und wird im Folgenden näher betrachtet.</w:t>
      </w:r>
    </w:p>
    <w:p w14:paraId="6D0086F7" w14:textId="77777777" w:rsidR="003122CA" w:rsidRDefault="003122CA">
      <w:pPr>
        <w:spacing w:before="0"/>
        <w:jc w:val="left"/>
        <w:rPr>
          <w:rFonts w:asciiTheme="majorHAnsi" w:eastAsiaTheme="majorEastAsia" w:hAnsiTheme="majorHAnsi" w:cstheme="majorBidi"/>
          <w:b/>
          <w:sz w:val="32"/>
          <w:szCs w:val="32"/>
        </w:rPr>
      </w:pPr>
      <w:bookmarkStart w:id="3" w:name="_Toc51926403"/>
      <w:r>
        <w:br w:type="page"/>
      </w:r>
    </w:p>
    <w:p w14:paraId="63402C0E" w14:textId="54DE3E15" w:rsidR="00BA6F59" w:rsidRDefault="00BA6F59" w:rsidP="00BA6F59">
      <w:pPr>
        <w:pStyle w:val="berschrift1"/>
      </w:pPr>
      <w:r>
        <w:lastRenderedPageBreak/>
        <w:t>Vorkommen von Calcium</w:t>
      </w:r>
      <w:bookmarkEnd w:id="3"/>
    </w:p>
    <w:p w14:paraId="2B2B0636" w14:textId="13DBD93F" w:rsidR="00BA6F59" w:rsidRDefault="00BA6F59" w:rsidP="00BA6F59">
      <w:pPr>
        <w:rPr>
          <w:rFonts w:cs="Arial"/>
        </w:rPr>
      </w:pPr>
      <w:r>
        <w:rPr>
          <w:rFonts w:cs="Arial"/>
        </w:rPr>
        <w:t>Aufgrund der hohen Reaktivität kommt Calcium nur innerhalb von Verbindungen vor. So z. B. im Hydroxylapatit Ca</w:t>
      </w:r>
      <w:r>
        <w:rPr>
          <w:rFonts w:cs="Arial"/>
          <w:vertAlign w:val="subscript"/>
        </w:rPr>
        <w:t>5</w:t>
      </w:r>
      <w:r>
        <w:rPr>
          <w:rFonts w:cs="Arial"/>
        </w:rPr>
        <w:t>[(OH)(PO</w:t>
      </w:r>
      <w:r>
        <w:rPr>
          <w:rFonts w:cs="Arial"/>
          <w:vertAlign w:val="subscript"/>
        </w:rPr>
        <w:t>4</w:t>
      </w:r>
      <w:r>
        <w:rPr>
          <w:rFonts w:cs="Arial"/>
        </w:rPr>
        <w:t>)</w:t>
      </w:r>
      <w:r>
        <w:rPr>
          <w:rFonts w:cs="Arial"/>
          <w:vertAlign w:val="subscript"/>
        </w:rPr>
        <w:t>3</w:t>
      </w:r>
      <w:r>
        <w:rPr>
          <w:rFonts w:cs="Arial"/>
        </w:rPr>
        <w:t>], dass die Grund-Substanz unserer Knochen und Zähne bildet. Im Mund kommt dieser Komplex aber mit Säuren aus der Nahrung in Berührung, wobei diese die Hydroxid-Ionen neutralisieren und so den Komplex zerstören können:</w:t>
      </w:r>
    </w:p>
    <w:p w14:paraId="57EFD265" w14:textId="29A3792A" w:rsidR="00BA6F59" w:rsidRPr="004A393D" w:rsidRDefault="004A393D">
      <w:pPr>
        <w:spacing w:before="0"/>
        <w:jc w:val="left"/>
        <w:rPr>
          <w:rFonts w:asciiTheme="minorHAnsi" w:hAnsiTheme="minorHAnsi" w:cstheme="minorHAnsi"/>
          <w:sz w:val="28"/>
          <w:szCs w:val="24"/>
          <w:lang w:val="en-US"/>
        </w:rPr>
      </w:pPr>
      <m:oMathPara>
        <m:oMath>
          <m:sSub>
            <m:sSubPr>
              <m:ctrlPr>
                <w:rPr>
                  <w:rFonts w:ascii="Cambria Math" w:hAnsi="Cambria Math" w:cstheme="minorHAnsi"/>
                  <w:i/>
                  <w:sz w:val="28"/>
                  <w:szCs w:val="24"/>
                </w:rPr>
              </m:ctrlPr>
            </m:sSubPr>
            <m:e>
              <m:r>
                <m:rPr>
                  <m:nor/>
                </m:rPr>
                <w:rPr>
                  <w:rFonts w:asciiTheme="minorHAnsi" w:hAnsiTheme="minorHAnsi" w:cstheme="minorHAnsi"/>
                  <w:sz w:val="28"/>
                  <w:szCs w:val="24"/>
                  <w:lang w:val="en-US"/>
                </w:rPr>
                <m:t>Ca</m:t>
              </m:r>
            </m:e>
            <m:sub>
              <m:r>
                <m:rPr>
                  <m:nor/>
                </m:rPr>
                <w:rPr>
                  <w:rFonts w:asciiTheme="minorHAnsi" w:hAnsiTheme="minorHAnsi" w:cstheme="minorHAnsi"/>
                  <w:sz w:val="28"/>
                  <w:szCs w:val="24"/>
                  <w:lang w:val="en-US"/>
                </w:rPr>
                <m:t>5</m:t>
              </m:r>
            </m:sub>
          </m:sSub>
          <m:d>
            <m:dPr>
              <m:begChr m:val="["/>
              <m:endChr m:val="]"/>
              <m:ctrlPr>
                <w:rPr>
                  <w:rFonts w:ascii="Cambria Math" w:hAnsi="Cambria Math" w:cstheme="minorHAnsi"/>
                  <w:i/>
                  <w:sz w:val="28"/>
                  <w:szCs w:val="24"/>
                </w:rPr>
              </m:ctrlPr>
            </m:dPr>
            <m:e>
              <m:d>
                <m:dPr>
                  <m:ctrlPr>
                    <w:rPr>
                      <w:rFonts w:ascii="Cambria Math" w:hAnsi="Cambria Math" w:cstheme="minorHAnsi"/>
                      <w:i/>
                      <w:sz w:val="28"/>
                      <w:szCs w:val="24"/>
                    </w:rPr>
                  </m:ctrlPr>
                </m:dPr>
                <m:e>
                  <m:r>
                    <m:rPr>
                      <m:nor/>
                    </m:rPr>
                    <w:rPr>
                      <w:rFonts w:asciiTheme="minorHAnsi" w:hAnsiTheme="minorHAnsi" w:cstheme="minorHAnsi"/>
                      <w:sz w:val="28"/>
                      <w:szCs w:val="24"/>
                      <w:lang w:val="en-US"/>
                    </w:rPr>
                    <m:t>OH</m:t>
                  </m:r>
                </m:e>
              </m:d>
              <m:sSub>
                <m:sSubPr>
                  <m:ctrlPr>
                    <w:rPr>
                      <w:rFonts w:ascii="Cambria Math" w:hAnsi="Cambria Math" w:cstheme="minorHAnsi"/>
                      <w:i/>
                      <w:sz w:val="28"/>
                      <w:szCs w:val="24"/>
                    </w:rPr>
                  </m:ctrlPr>
                </m:sSubPr>
                <m:e>
                  <m:d>
                    <m:dPr>
                      <m:ctrlPr>
                        <w:rPr>
                          <w:rFonts w:ascii="Cambria Math" w:hAnsi="Cambria Math" w:cstheme="minorHAnsi"/>
                          <w:i/>
                          <w:sz w:val="28"/>
                          <w:szCs w:val="24"/>
                        </w:rPr>
                      </m:ctrlPr>
                    </m:dPr>
                    <m:e>
                      <m:sSub>
                        <m:sSubPr>
                          <m:ctrlPr>
                            <w:rPr>
                              <w:rFonts w:ascii="Cambria Math" w:hAnsi="Cambria Math" w:cstheme="minorHAnsi"/>
                              <w:i/>
                              <w:sz w:val="28"/>
                              <w:szCs w:val="24"/>
                            </w:rPr>
                          </m:ctrlPr>
                        </m:sSubPr>
                        <m:e>
                          <m:r>
                            <m:rPr>
                              <m:nor/>
                            </m:rPr>
                            <w:rPr>
                              <w:rFonts w:asciiTheme="minorHAnsi" w:hAnsiTheme="minorHAnsi" w:cstheme="minorHAnsi"/>
                              <w:sz w:val="28"/>
                              <w:szCs w:val="24"/>
                              <w:lang w:val="en-US"/>
                            </w:rPr>
                            <m:t>PO</m:t>
                          </m:r>
                        </m:e>
                        <m:sub>
                          <m:r>
                            <m:rPr>
                              <m:nor/>
                            </m:rPr>
                            <w:rPr>
                              <w:rFonts w:asciiTheme="minorHAnsi" w:hAnsiTheme="minorHAnsi" w:cstheme="minorHAnsi"/>
                              <w:sz w:val="28"/>
                              <w:szCs w:val="24"/>
                              <w:lang w:val="en-US"/>
                            </w:rPr>
                            <m:t>4</m:t>
                          </m:r>
                        </m:sub>
                      </m:sSub>
                    </m:e>
                  </m:d>
                </m:e>
                <m:sub>
                  <m:r>
                    <m:rPr>
                      <m:nor/>
                    </m:rPr>
                    <w:rPr>
                      <w:rFonts w:asciiTheme="minorHAnsi" w:hAnsiTheme="minorHAnsi" w:cstheme="minorHAnsi"/>
                      <w:sz w:val="28"/>
                      <w:szCs w:val="24"/>
                      <w:lang w:val="en-US"/>
                    </w:rPr>
                    <m:t>3</m:t>
                  </m:r>
                </m:sub>
              </m:sSub>
            </m:e>
          </m:d>
          <m:r>
            <m:rPr>
              <m:nor/>
            </m:rPr>
            <w:rPr>
              <w:rFonts w:asciiTheme="minorHAnsi" w:hAnsiTheme="minorHAnsi" w:cstheme="minorHAnsi"/>
              <w:sz w:val="28"/>
              <w:szCs w:val="24"/>
              <w:lang w:val="en-US"/>
            </w:rPr>
            <m:t xml:space="preserve"> +</m:t>
          </m:r>
          <m:r>
            <w:rPr>
              <w:rFonts w:ascii="Cambria Math" w:hAnsi="Cambria Math" w:cstheme="minorHAnsi"/>
              <w:sz w:val="28"/>
              <w:szCs w:val="24"/>
              <w:lang w:val="en-US"/>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lang w:val="en-US"/>
                </w:rPr>
                <m:t>H</m:t>
              </m:r>
            </m:e>
            <m:sub>
              <m:r>
                <m:rPr>
                  <m:nor/>
                </m:rPr>
                <w:rPr>
                  <w:rFonts w:asciiTheme="minorHAnsi" w:hAnsiTheme="minorHAnsi" w:cstheme="minorHAnsi"/>
                  <w:sz w:val="28"/>
                  <w:szCs w:val="24"/>
                  <w:lang w:val="en-US"/>
                </w:rPr>
                <m:t>3</m:t>
              </m:r>
            </m:sub>
          </m:sSub>
          <m:sSup>
            <m:sSupPr>
              <m:ctrlPr>
                <w:rPr>
                  <w:rFonts w:ascii="Cambria Math" w:hAnsi="Cambria Math" w:cstheme="minorHAnsi"/>
                  <w:i/>
                  <w:sz w:val="28"/>
                  <w:szCs w:val="24"/>
                </w:rPr>
              </m:ctrlPr>
            </m:sSupPr>
            <m:e>
              <m:r>
                <m:rPr>
                  <m:nor/>
                </m:rPr>
                <w:rPr>
                  <w:rFonts w:asciiTheme="minorHAnsi" w:hAnsiTheme="minorHAnsi" w:cstheme="minorHAnsi"/>
                  <w:sz w:val="28"/>
                  <w:szCs w:val="24"/>
                  <w:lang w:val="en-US"/>
                </w:rPr>
                <m:t>O</m:t>
              </m:r>
            </m:e>
            <m:sup>
              <m:r>
                <m:rPr>
                  <m:nor/>
                </m:rPr>
                <w:rPr>
                  <w:rFonts w:asciiTheme="minorHAnsi" w:hAnsiTheme="minorHAnsi" w:cstheme="minorHAnsi"/>
                  <w:sz w:val="28"/>
                  <w:szCs w:val="24"/>
                  <w:lang w:val="en-US"/>
                </w:rPr>
                <m:t>+</m:t>
              </m:r>
            </m:sup>
          </m:sSup>
          <m:r>
            <m:rPr>
              <m:nor/>
            </m:rPr>
            <w:rPr>
              <w:rFonts w:asciiTheme="minorHAnsi" w:hAnsiTheme="minorHAnsi" w:cstheme="minorHAnsi"/>
              <w:sz w:val="28"/>
              <w:szCs w:val="24"/>
              <w:lang w:val="en-US"/>
            </w:rPr>
            <m:t xml:space="preserve"> → 5</m:t>
          </m:r>
          <m:sSup>
            <m:sSupPr>
              <m:ctrlPr>
                <w:rPr>
                  <w:rFonts w:ascii="Cambria Math" w:hAnsi="Cambria Math" w:cstheme="minorHAnsi"/>
                  <w:i/>
                  <w:sz w:val="28"/>
                  <w:szCs w:val="24"/>
                </w:rPr>
              </m:ctrlPr>
            </m:sSupPr>
            <m:e>
              <m:r>
                <m:rPr>
                  <m:nor/>
                </m:rPr>
                <w:rPr>
                  <w:rFonts w:asciiTheme="minorHAnsi" w:hAnsiTheme="minorHAnsi" w:cstheme="minorHAnsi"/>
                  <w:sz w:val="28"/>
                  <w:szCs w:val="24"/>
                  <w:lang w:val="en-US"/>
                </w:rPr>
                <m:t>Ca</m:t>
              </m:r>
            </m:e>
            <m:sup>
              <m:r>
                <m:rPr>
                  <m:nor/>
                </m:rPr>
                <w:rPr>
                  <w:rFonts w:asciiTheme="minorHAnsi" w:hAnsiTheme="minorHAnsi" w:cstheme="minorHAnsi"/>
                  <w:sz w:val="28"/>
                  <w:szCs w:val="24"/>
                  <w:lang w:val="en-US"/>
                </w:rPr>
                <m:t>2+</m:t>
              </m:r>
            </m:sup>
          </m:sSup>
          <m:r>
            <m:rPr>
              <m:nor/>
            </m:rPr>
            <w:rPr>
              <w:rFonts w:asciiTheme="minorHAnsi" w:hAnsiTheme="minorHAnsi" w:cstheme="minorHAnsi"/>
              <w:sz w:val="28"/>
              <w:szCs w:val="24"/>
              <w:lang w:val="en-US"/>
            </w:rPr>
            <m:t xml:space="preserve"> + 3</m:t>
          </m:r>
          <m:sSubSup>
            <m:sSubSupPr>
              <m:ctrlPr>
                <w:rPr>
                  <w:rFonts w:ascii="Cambria Math" w:hAnsi="Cambria Math" w:cstheme="minorHAnsi"/>
                  <w:i/>
                  <w:sz w:val="28"/>
                  <w:szCs w:val="24"/>
                </w:rPr>
              </m:ctrlPr>
            </m:sSubSupPr>
            <m:e>
              <m:r>
                <m:rPr>
                  <m:nor/>
                </m:rPr>
                <w:rPr>
                  <w:rFonts w:asciiTheme="minorHAnsi" w:hAnsiTheme="minorHAnsi" w:cstheme="minorHAnsi"/>
                  <w:sz w:val="28"/>
                  <w:szCs w:val="24"/>
                  <w:lang w:val="en-US"/>
                </w:rPr>
                <m:t>PO</m:t>
              </m:r>
            </m:e>
            <m:sub>
              <m:r>
                <m:rPr>
                  <m:nor/>
                </m:rPr>
                <w:rPr>
                  <w:rFonts w:asciiTheme="minorHAnsi" w:hAnsiTheme="minorHAnsi" w:cstheme="minorHAnsi"/>
                  <w:sz w:val="28"/>
                  <w:szCs w:val="24"/>
                  <w:lang w:val="en-US"/>
                </w:rPr>
                <m:t>4</m:t>
              </m:r>
            </m:sub>
            <m:sup>
              <m:r>
                <m:rPr>
                  <m:nor/>
                </m:rPr>
                <w:rPr>
                  <w:rFonts w:asciiTheme="minorHAnsi" w:hAnsiTheme="minorHAnsi" w:cstheme="minorHAnsi"/>
                  <w:sz w:val="28"/>
                  <w:szCs w:val="24"/>
                  <w:lang w:val="en-US"/>
                </w:rPr>
                <m:t>3-</m:t>
              </m:r>
            </m:sup>
          </m:sSubSup>
          <m:r>
            <m:rPr>
              <m:nor/>
            </m:rPr>
            <w:rPr>
              <w:rFonts w:asciiTheme="minorHAnsi" w:hAnsiTheme="minorHAnsi" w:cstheme="minorHAnsi"/>
              <w:sz w:val="28"/>
              <w:szCs w:val="24"/>
              <w:lang w:val="en-US"/>
            </w:rPr>
            <m:t xml:space="preserve"> + 2</m:t>
          </m:r>
          <m:sSub>
            <m:sSubPr>
              <m:ctrlPr>
                <w:rPr>
                  <w:rFonts w:ascii="Cambria Math" w:hAnsi="Cambria Math" w:cstheme="minorHAnsi"/>
                  <w:i/>
                  <w:sz w:val="28"/>
                  <w:szCs w:val="24"/>
                </w:rPr>
              </m:ctrlPr>
            </m:sSubPr>
            <m:e>
              <m:r>
                <m:rPr>
                  <m:nor/>
                </m:rPr>
                <w:rPr>
                  <w:rFonts w:asciiTheme="minorHAnsi" w:hAnsiTheme="minorHAnsi" w:cstheme="minorHAnsi"/>
                  <w:sz w:val="28"/>
                  <w:szCs w:val="24"/>
                  <w:lang w:val="en-US"/>
                </w:rPr>
                <m:t>H</m:t>
              </m:r>
            </m:e>
            <m:sub>
              <m:r>
                <m:rPr>
                  <m:nor/>
                </m:rPr>
                <w:rPr>
                  <w:rFonts w:asciiTheme="minorHAnsi" w:hAnsiTheme="minorHAnsi" w:cstheme="minorHAnsi"/>
                  <w:sz w:val="28"/>
                  <w:szCs w:val="24"/>
                  <w:lang w:val="en-US"/>
                </w:rPr>
                <m:t>2</m:t>
              </m:r>
            </m:sub>
          </m:sSub>
          <m:r>
            <m:rPr>
              <m:nor/>
            </m:rPr>
            <w:rPr>
              <w:rFonts w:asciiTheme="minorHAnsi" w:hAnsiTheme="minorHAnsi" w:cstheme="minorHAnsi"/>
              <w:sz w:val="28"/>
              <w:szCs w:val="24"/>
              <w:lang w:val="en-US"/>
            </w:rPr>
            <m:t>O</m:t>
          </m:r>
        </m:oMath>
      </m:oMathPara>
    </w:p>
    <w:p w14:paraId="6431B3C1" w14:textId="46CA2146" w:rsidR="00BA6F59" w:rsidRPr="00BA6F59" w:rsidRDefault="00BA6F59" w:rsidP="00BA6F59">
      <w:r>
        <w:rPr>
          <w:rFonts w:cs="Arial"/>
        </w:rPr>
        <w:t>Schutz davor bieten Fluorid-Zusätze in der Zahnpasta oder im Mineralwasser. Die hier enthaltenen Fluorid-Ionen lagern sich anstelle der OH</w:t>
      </w:r>
      <w:r>
        <w:rPr>
          <w:rFonts w:cs="Arial"/>
          <w:vertAlign w:val="superscript"/>
        </w:rPr>
        <w:t>-</w:t>
      </w:r>
      <w:r>
        <w:rPr>
          <w:rFonts w:cs="Arial"/>
        </w:rPr>
        <w:t>-Ionen an und verhindern somit die Säure-Labilität. Ein weiteres Vorkommen bilden Kalkstein-Ablagerungen, wie die in der fränkischen Schweiz. Versickert hier (</w:t>
      </w:r>
      <w:r>
        <w:rPr>
          <w:rFonts w:cs="Arial"/>
          <w:color w:val="FF00FF" w:themeColor="accent4"/>
        </w:rPr>
        <w:fldChar w:fldCharType="begin"/>
      </w:r>
      <w:r>
        <w:rPr>
          <w:rFonts w:cs="Arial"/>
        </w:rPr>
        <w:instrText xml:space="preserve"> REF _Ref51925911 \h </w:instrText>
      </w:r>
      <w:r>
        <w:rPr>
          <w:rFonts w:cs="Arial"/>
          <w:color w:val="FF00FF" w:themeColor="accent4"/>
        </w:rPr>
      </w:r>
      <w:r>
        <w:rPr>
          <w:rFonts w:cs="Arial"/>
          <w:color w:val="FF00FF" w:themeColor="accent4"/>
        </w:rPr>
        <w:fldChar w:fldCharType="separate"/>
      </w:r>
      <w:r w:rsidR="004A393D">
        <w:t xml:space="preserve">Abb. </w:t>
      </w:r>
      <w:r w:rsidR="004A393D">
        <w:rPr>
          <w:noProof/>
        </w:rPr>
        <w:t>1</w:t>
      </w:r>
      <w:r>
        <w:rPr>
          <w:rFonts w:cs="Arial"/>
          <w:color w:val="FF00FF" w:themeColor="accent4"/>
        </w:rPr>
        <w:fldChar w:fldCharType="end"/>
      </w:r>
      <w:r>
        <w:rPr>
          <w:rFonts w:cs="Arial"/>
        </w:rPr>
        <w:t>) CO</w:t>
      </w:r>
      <w:r>
        <w:rPr>
          <w:rFonts w:cs="Arial"/>
          <w:vertAlign w:val="subscript"/>
        </w:rPr>
        <w:t>2</w:t>
      </w:r>
      <w:r>
        <w:rPr>
          <w:rFonts w:cs="Arial"/>
        </w:rPr>
        <w:t>-haltiges Wasser, wird das CaCO</w:t>
      </w:r>
      <w:r>
        <w:rPr>
          <w:rFonts w:cs="Arial"/>
          <w:vertAlign w:val="subscript"/>
        </w:rPr>
        <w:t>3</w:t>
      </w:r>
      <w:r>
        <w:rPr>
          <w:rFonts w:cs="Arial"/>
        </w:rPr>
        <w:t xml:space="preserve"> als Calcium- und Hydrogencarbonat-Ionen ausgelöst. Das CO</w:t>
      </w:r>
      <w:r>
        <w:rPr>
          <w:rFonts w:cs="Arial"/>
          <w:vertAlign w:val="subscript"/>
        </w:rPr>
        <w:t>2</w:t>
      </w:r>
      <w:r>
        <w:rPr>
          <w:rFonts w:cs="Arial"/>
        </w:rPr>
        <w:t xml:space="preserve"> wird dabei aber nicht vollständig umgesetzt, es stellt sich ein Gleichgewicht ein.</w:t>
      </w:r>
    </w:p>
    <w:p w14:paraId="1B182125" w14:textId="390134C2" w:rsidR="00BA6F59" w:rsidRDefault="00BA6F59" w:rsidP="00BA6F59">
      <w:pPr>
        <w:pStyle w:val="Bilder"/>
      </w:pPr>
      <w:r>
        <w:rPr>
          <w:lang w:eastAsia="de-DE"/>
        </w:rPr>
        <w:drawing>
          <wp:inline distT="0" distB="0" distL="0" distR="0" wp14:anchorId="048DF1CC" wp14:editId="5609343A">
            <wp:extent cx="4719917" cy="3534826"/>
            <wp:effectExtent l="0" t="0" r="508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7281" cy="3540341"/>
                    </a:xfrm>
                    <a:prstGeom prst="rect">
                      <a:avLst/>
                    </a:prstGeom>
                    <a:noFill/>
                    <a:ln>
                      <a:noFill/>
                    </a:ln>
                  </pic:spPr>
                </pic:pic>
              </a:graphicData>
            </a:graphic>
          </wp:inline>
        </w:drawing>
      </w:r>
    </w:p>
    <w:p w14:paraId="38EB36CB" w14:textId="5EC88DDE" w:rsidR="00BA6F59" w:rsidRDefault="00BA6F59" w:rsidP="00BA6F59">
      <w:pPr>
        <w:pStyle w:val="Beschriftung"/>
      </w:pPr>
      <w:r>
        <w:t xml:space="preserve">Abb. </w:t>
      </w:r>
      <w:r w:rsidR="004A393D">
        <w:fldChar w:fldCharType="begin"/>
      </w:r>
      <w:r w:rsidR="004A393D">
        <w:instrText xml:space="preserve"> SEQ</w:instrText>
      </w:r>
      <w:r w:rsidR="004A393D">
        <w:instrText xml:space="preserve"> Abb. \* ARABIC </w:instrText>
      </w:r>
      <w:r w:rsidR="004A393D">
        <w:fldChar w:fldCharType="separate"/>
      </w:r>
      <w:r w:rsidR="004A393D">
        <w:rPr>
          <w:noProof/>
        </w:rPr>
        <w:t>2</w:t>
      </w:r>
      <w:r w:rsidR="004A393D">
        <w:rPr>
          <w:noProof/>
        </w:rPr>
        <w:fldChar w:fldCharType="end"/>
      </w:r>
      <w:r>
        <w:t>: Bildung von Tropfsteinen</w:t>
      </w:r>
    </w:p>
    <w:p w14:paraId="1184D8A1" w14:textId="73F3E6D0" w:rsidR="00BA6F59" w:rsidRPr="00BA6F59" w:rsidRDefault="00BA6F59" w:rsidP="00BA6F59">
      <w:r>
        <w:rPr>
          <w:rFonts w:cs="Arial"/>
        </w:rPr>
        <w:t>Gelangt diese Lösung in eine Höhle, wird das CO</w:t>
      </w:r>
      <w:r>
        <w:rPr>
          <w:rFonts w:cs="Arial"/>
          <w:vertAlign w:val="subscript"/>
        </w:rPr>
        <w:t>2</w:t>
      </w:r>
      <w:r>
        <w:rPr>
          <w:rFonts w:cs="Arial"/>
        </w:rPr>
        <w:t xml:space="preserve"> an die CO</w:t>
      </w:r>
      <w:r>
        <w:rPr>
          <w:rFonts w:cs="Arial"/>
          <w:vertAlign w:val="subscript"/>
        </w:rPr>
        <w:t>2</w:t>
      </w:r>
      <w:r>
        <w:rPr>
          <w:rFonts w:cs="Arial"/>
        </w:rPr>
        <w:t>-arme Höhlenluft abgegeben und Wasser verdunstet. Dadurch wird das Gleichgewicht gestört, die Lösung ist an CaCO</w:t>
      </w:r>
      <w:r>
        <w:rPr>
          <w:rFonts w:cs="Arial"/>
          <w:vertAlign w:val="subscript"/>
        </w:rPr>
        <w:t>3</w:t>
      </w:r>
      <w:r>
        <w:rPr>
          <w:rFonts w:cs="Arial"/>
        </w:rPr>
        <w:t xml:space="preserve"> übersättigt. Ein neues Gleichgewicht kann sich einstellen, indem etwas Calciumcarbonat auskristallisiert, was die Bildung eines Tropfsteins bedeutet.</w:t>
      </w:r>
    </w:p>
    <w:p w14:paraId="5C590C46" w14:textId="180B07B3" w:rsidR="00BA6F59" w:rsidRDefault="00BA6F59" w:rsidP="00BA6F59">
      <w:pPr>
        <w:rPr>
          <w:rFonts w:cs="Arial"/>
        </w:rPr>
      </w:pPr>
      <w:r>
        <w:rPr>
          <w:rFonts w:cs="Arial"/>
        </w:rPr>
        <w:t>So wie Calcium kommen auch die anderen Elemente nur in gebundener Form vor, was auf weitere Eigenschaften zurückzuführen ist.</w:t>
      </w:r>
    </w:p>
    <w:p w14:paraId="57CF360E" w14:textId="77777777" w:rsidR="003122CA" w:rsidRDefault="003122CA">
      <w:pPr>
        <w:spacing w:before="0"/>
        <w:jc w:val="left"/>
        <w:rPr>
          <w:rFonts w:asciiTheme="majorHAnsi" w:eastAsiaTheme="majorEastAsia" w:hAnsiTheme="majorHAnsi" w:cstheme="majorBidi"/>
          <w:b/>
          <w:sz w:val="32"/>
          <w:szCs w:val="32"/>
        </w:rPr>
      </w:pPr>
      <w:bookmarkStart w:id="4" w:name="_Toc51926404"/>
      <w:r>
        <w:br w:type="page"/>
      </w:r>
    </w:p>
    <w:p w14:paraId="77787CEE" w14:textId="48469BAE" w:rsidR="00BA6F59" w:rsidRDefault="00BA6F59" w:rsidP="00BA6F59">
      <w:pPr>
        <w:pStyle w:val="berschrift1"/>
      </w:pPr>
      <w:r>
        <w:lastRenderedPageBreak/>
        <w:t>Weitere Eigenschaften</w:t>
      </w:r>
      <w:bookmarkEnd w:id="4"/>
    </w:p>
    <w:p w14:paraId="585EB9AB" w14:textId="6CA3FD3E" w:rsidR="00BA6F59" w:rsidRDefault="00BA6F59" w:rsidP="00BA6F59">
      <w:pPr>
        <w:rPr>
          <w:rFonts w:cs="Arial"/>
        </w:rPr>
      </w:pPr>
      <w:r>
        <w:rPr>
          <w:rFonts w:cs="Arial"/>
        </w:rPr>
        <w:t>Die Erdalkalimetalle zeichnen sich durch eine sehr hohe Reaktivität aus. Sie besitzen die Valenzelektronen-Konfiguration s</w:t>
      </w:r>
      <w:r>
        <w:rPr>
          <w:rFonts w:cs="Arial"/>
          <w:vertAlign w:val="superscript"/>
        </w:rPr>
        <w:t xml:space="preserve">2 </w:t>
      </w:r>
      <w:r>
        <w:rPr>
          <w:rFonts w:cs="Arial"/>
        </w:rPr>
        <w:t>und einen elektropositiven Charakter, somit kommt es zu einer leichten Abgabe der zwei Valenz-Elektronen. Die Ionisierungsenergie nimmt innerhalb der Gruppe mit zunehmender OZ wegen geringer werdender Ladungsdichte ab. Insgesamt sind es starke Reduktionsmittel mit der stabilen Oxidationsstufe +2. Eine weitere charakterisierende Eigenschaft stellt die unterschiedliche Farbe bei der Flammenfärbung dar.</w:t>
      </w:r>
    </w:p>
    <w:p w14:paraId="6A3722F1" w14:textId="049BA138" w:rsidR="00BA6F59" w:rsidRDefault="00BA6F59" w:rsidP="00BA6F59">
      <w:pPr>
        <w:rPr>
          <w:rFonts w:cs="Arial"/>
        </w:rPr>
      </w:pPr>
      <w:r w:rsidRPr="00BA6F59">
        <w:rPr>
          <w:rStyle w:val="Fett"/>
        </w:rPr>
        <w:t>Experiment</w:t>
      </w:r>
      <w:r>
        <w:rPr>
          <w:rFonts w:cs="Arial"/>
        </w:rPr>
        <w:t>: Flammenfärbung der Elemente Calcium, Barium und Strontium</w:t>
      </w:r>
    </w:p>
    <w:p w14:paraId="6184A00F" w14:textId="569A3375" w:rsidR="00BA6F59" w:rsidRDefault="00BA6F59" w:rsidP="00BA6F59">
      <w:pPr>
        <w:rPr>
          <w:rFonts w:cs="Arial"/>
        </w:rPr>
      </w:pPr>
      <w:r w:rsidRPr="00BA6F59">
        <w:rPr>
          <w:rStyle w:val="Fett"/>
        </w:rPr>
        <w:t>Material</w:t>
      </w:r>
      <w:r>
        <w:rPr>
          <w:rFonts w:cs="Arial"/>
        </w:rPr>
        <w:t xml:space="preserve">: </w:t>
      </w:r>
    </w:p>
    <w:p w14:paraId="23CCB001" w14:textId="77777777" w:rsidR="00BA6F59" w:rsidRDefault="00BA6F59" w:rsidP="00BA6F59">
      <w:pPr>
        <w:pStyle w:val="Liste1Aufzhlung"/>
        <w:sectPr w:rsidR="00BA6F59" w:rsidSect="009B4835">
          <w:footerReference w:type="default" r:id="rId11"/>
          <w:pgSz w:w="11906" w:h="16838"/>
          <w:pgMar w:top="851" w:right="1134" w:bottom="851" w:left="1418" w:header="0" w:footer="0" w:gutter="0"/>
          <w:cols w:space="708"/>
          <w:titlePg/>
          <w:docGrid w:linePitch="360"/>
        </w:sectPr>
      </w:pPr>
    </w:p>
    <w:p w14:paraId="74B4F5C7" w14:textId="71DC198A" w:rsidR="00BA6F59" w:rsidRDefault="00BA6F59" w:rsidP="00BA6F59">
      <w:pPr>
        <w:pStyle w:val="Liste1Aufzhlung"/>
      </w:pPr>
      <w:r>
        <w:t>Brenner, Feuerzeug</w:t>
      </w:r>
    </w:p>
    <w:p w14:paraId="2BC7F8E0" w14:textId="34421499" w:rsidR="00BA6F59" w:rsidRDefault="00BA6F59" w:rsidP="00BA6F59">
      <w:pPr>
        <w:pStyle w:val="Liste1Aufzhlung"/>
      </w:pPr>
      <w:r>
        <w:t>Uhrglas</w:t>
      </w:r>
    </w:p>
    <w:p w14:paraId="661D0952" w14:textId="2F0388F2" w:rsidR="00BA6F59" w:rsidRDefault="00BA6F59" w:rsidP="00BA6F59">
      <w:pPr>
        <w:pStyle w:val="Liste1Aufzhlung"/>
      </w:pPr>
      <w:r>
        <w:t>Spatel</w:t>
      </w:r>
    </w:p>
    <w:p w14:paraId="35A98874" w14:textId="2A591745" w:rsidR="00BA6F59" w:rsidRDefault="00BA6F59" w:rsidP="00BA6F59">
      <w:pPr>
        <w:pStyle w:val="Liste1Aufzhlung"/>
      </w:pPr>
      <w:r>
        <w:t>Spritzflasche</w:t>
      </w:r>
    </w:p>
    <w:p w14:paraId="6606917A" w14:textId="77777777" w:rsidR="00BA6F59" w:rsidRDefault="00BA6F59" w:rsidP="00BA6F59">
      <w:pPr>
        <w:pStyle w:val="Liste1Aufzhlung"/>
        <w:sectPr w:rsidR="00BA6F59" w:rsidSect="00BA6F59">
          <w:type w:val="continuous"/>
          <w:pgSz w:w="11906" w:h="16838"/>
          <w:pgMar w:top="851" w:right="1134" w:bottom="851" w:left="1418" w:header="0" w:footer="0" w:gutter="0"/>
          <w:cols w:num="2" w:space="708"/>
          <w:titlePg/>
          <w:docGrid w:linePitch="360"/>
        </w:sectPr>
      </w:pPr>
    </w:p>
    <w:p w14:paraId="36DE828A" w14:textId="7E88ED5A" w:rsidR="00BA6F59" w:rsidRDefault="00BA6F59" w:rsidP="00BA6F59">
      <w:pPr>
        <w:pStyle w:val="Liste1Aufzhlung"/>
      </w:pPr>
      <w:r>
        <w:t>Magnesia-Stäbchen</w:t>
      </w:r>
    </w:p>
    <w:p w14:paraId="431AF07D" w14:textId="32A3145B" w:rsidR="00BA6F59" w:rsidRDefault="00BA6F59" w:rsidP="00BA6F59">
      <w:r w:rsidRPr="00BA6F59">
        <w:rPr>
          <w:rStyle w:val="Fett"/>
        </w:rPr>
        <w:t>Chemikalien</w:t>
      </w:r>
      <w:r>
        <w:t>:</w:t>
      </w:r>
    </w:p>
    <w:p w14:paraId="380AA4E9" w14:textId="77777777" w:rsidR="00BA6F59" w:rsidRDefault="00BA6F59" w:rsidP="00BA6F59">
      <w:pPr>
        <w:pStyle w:val="Liste1Aufzhlung"/>
        <w:sectPr w:rsidR="00BA6F59" w:rsidSect="00BA6F59">
          <w:type w:val="continuous"/>
          <w:pgSz w:w="11906" w:h="16838"/>
          <w:pgMar w:top="851" w:right="1134" w:bottom="851" w:left="1418" w:header="0" w:footer="0" w:gutter="0"/>
          <w:cols w:space="708"/>
          <w:titlePg/>
          <w:docGrid w:linePitch="360"/>
        </w:sectPr>
      </w:pPr>
    </w:p>
    <w:p w14:paraId="3550A45A" w14:textId="46F84298" w:rsidR="00BA6F59" w:rsidRPr="004A393D" w:rsidRDefault="00BA6F59" w:rsidP="00BA6F59">
      <w:pPr>
        <w:pStyle w:val="Liste1Aufzhlung"/>
        <w:rPr>
          <w:sz w:val="20"/>
          <w:szCs w:val="20"/>
          <w:lang w:val="en-US"/>
        </w:rPr>
      </w:pPr>
      <w:proofErr w:type="spellStart"/>
      <w:r w:rsidRPr="004A393D">
        <w:rPr>
          <w:rStyle w:val="RotZchn"/>
          <w:lang w:val="en-US"/>
        </w:rPr>
        <w:t>Calciumchlorid</w:t>
      </w:r>
      <w:proofErr w:type="spellEnd"/>
      <w:r w:rsidRPr="004A393D">
        <w:rPr>
          <w:lang w:val="en-US"/>
        </w:rPr>
        <w:br/>
      </w:r>
      <w:r w:rsidRPr="004A393D">
        <w:rPr>
          <w:sz w:val="20"/>
          <w:szCs w:val="20"/>
          <w:lang w:val="en-US"/>
        </w:rPr>
        <w:t>CAS-</w:t>
      </w:r>
      <w:proofErr w:type="spellStart"/>
      <w:r w:rsidRPr="004A393D">
        <w:rPr>
          <w:sz w:val="20"/>
          <w:szCs w:val="20"/>
          <w:lang w:val="en-US"/>
        </w:rPr>
        <w:t>Nr</w:t>
      </w:r>
      <w:proofErr w:type="spellEnd"/>
      <w:r w:rsidRPr="004A393D">
        <w:rPr>
          <w:sz w:val="20"/>
          <w:szCs w:val="20"/>
          <w:lang w:val="en-US"/>
        </w:rPr>
        <w:t>.: 10043-52-4</w:t>
      </w:r>
      <w:r w:rsidRPr="004A393D">
        <w:rPr>
          <w:lang w:val="en-US"/>
        </w:rPr>
        <w:tab/>
      </w:r>
      <w:r w:rsidRPr="004A393D">
        <w:rPr>
          <w:lang w:val="en-US"/>
        </w:rPr>
        <w:br/>
      </w:r>
      <w:r w:rsidRPr="000740FB">
        <w:rPr>
          <w:noProof/>
          <w:lang w:eastAsia="de-DE"/>
        </w:rPr>
        <w:drawing>
          <wp:inline distT="0" distB="0" distL="0" distR="0" wp14:anchorId="4F0CC3DC" wp14:editId="37C29E92">
            <wp:extent cx="358140" cy="365760"/>
            <wp:effectExtent l="0" t="0" r="3810" b="0"/>
            <wp:docPr id="51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2"/>
                    <a:stretch>
                      <a:fillRect/>
                    </a:stretch>
                  </pic:blipFill>
                  <pic:spPr>
                    <a:xfrm>
                      <a:off x="0" y="0"/>
                      <a:ext cx="358140" cy="365760"/>
                    </a:xfrm>
                    <a:prstGeom prst="rect">
                      <a:avLst/>
                    </a:prstGeom>
                  </pic:spPr>
                </pic:pic>
              </a:graphicData>
            </a:graphic>
          </wp:inline>
        </w:drawing>
      </w:r>
      <w:r w:rsidRPr="004A393D">
        <w:rPr>
          <w:lang w:val="en-US"/>
        </w:rPr>
        <w:t xml:space="preserve"> </w:t>
      </w:r>
      <w:proofErr w:type="spellStart"/>
      <w:r w:rsidRPr="004A393D">
        <w:rPr>
          <w:lang w:val="en-US"/>
        </w:rPr>
        <w:t>Achtung</w:t>
      </w:r>
      <w:proofErr w:type="spellEnd"/>
      <w:r w:rsidRPr="004A393D">
        <w:rPr>
          <w:lang w:val="en-US"/>
        </w:rPr>
        <w:tab/>
      </w:r>
      <w:r w:rsidRPr="004A393D">
        <w:rPr>
          <w:lang w:val="en-US"/>
        </w:rPr>
        <w:br/>
      </w:r>
      <w:r w:rsidRPr="004A393D">
        <w:rPr>
          <w:sz w:val="20"/>
          <w:szCs w:val="20"/>
          <w:lang w:val="en-US"/>
        </w:rPr>
        <w:t>H319</w:t>
      </w:r>
      <w:r w:rsidRPr="004A393D">
        <w:rPr>
          <w:sz w:val="20"/>
          <w:szCs w:val="20"/>
          <w:lang w:val="en-US"/>
        </w:rPr>
        <w:br/>
        <w:t>P305+P351+P338</w:t>
      </w:r>
    </w:p>
    <w:p w14:paraId="349420B7" w14:textId="380FF5EF" w:rsidR="00BA6F59" w:rsidRPr="004A393D" w:rsidRDefault="00BA6F59" w:rsidP="00BA6F59">
      <w:pPr>
        <w:pStyle w:val="Liste1Aufzhlung"/>
        <w:rPr>
          <w:lang w:val="en-US"/>
        </w:rPr>
      </w:pPr>
      <w:proofErr w:type="spellStart"/>
      <w:r w:rsidRPr="004A393D">
        <w:rPr>
          <w:rStyle w:val="RotZchn"/>
          <w:lang w:val="en-US"/>
        </w:rPr>
        <w:t>Strontiumchlorid</w:t>
      </w:r>
      <w:proofErr w:type="spellEnd"/>
      <w:r w:rsidRPr="004A393D">
        <w:rPr>
          <w:lang w:val="en-US"/>
        </w:rPr>
        <w:br/>
      </w:r>
      <w:r w:rsidRPr="004A393D">
        <w:rPr>
          <w:sz w:val="20"/>
          <w:szCs w:val="20"/>
          <w:lang w:val="en-US"/>
        </w:rPr>
        <w:t>CAS-</w:t>
      </w:r>
      <w:proofErr w:type="spellStart"/>
      <w:r w:rsidRPr="004A393D">
        <w:rPr>
          <w:sz w:val="20"/>
          <w:szCs w:val="20"/>
          <w:lang w:val="en-US"/>
        </w:rPr>
        <w:t>Nr</w:t>
      </w:r>
      <w:proofErr w:type="spellEnd"/>
      <w:r w:rsidRPr="004A393D">
        <w:rPr>
          <w:sz w:val="20"/>
          <w:szCs w:val="20"/>
          <w:lang w:val="en-US"/>
        </w:rPr>
        <w:t>.: 10476-85-4</w:t>
      </w:r>
      <w:r w:rsidRPr="004A393D">
        <w:rPr>
          <w:lang w:val="en-US"/>
        </w:rPr>
        <w:tab/>
      </w:r>
      <w:r w:rsidRPr="004A393D">
        <w:rPr>
          <w:lang w:val="en-US"/>
        </w:rPr>
        <w:br/>
      </w:r>
      <w:r w:rsidRPr="000740FB">
        <w:rPr>
          <w:noProof/>
          <w:lang w:eastAsia="de-DE"/>
        </w:rPr>
        <w:drawing>
          <wp:inline distT="0" distB="0" distL="0" distR="0" wp14:anchorId="15EE23F5" wp14:editId="6BE630FD">
            <wp:extent cx="358140" cy="365760"/>
            <wp:effectExtent l="0" t="0" r="381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4A393D">
        <w:rPr>
          <w:lang w:val="en-US"/>
        </w:rPr>
        <w:t xml:space="preserve"> </w:t>
      </w:r>
      <w:r w:rsidRPr="000740FB">
        <w:rPr>
          <w:noProof/>
          <w:lang w:eastAsia="de-DE"/>
        </w:rPr>
        <w:drawing>
          <wp:inline distT="0" distB="0" distL="0" distR="0" wp14:anchorId="78F24295" wp14:editId="00F144E5">
            <wp:extent cx="358140" cy="365760"/>
            <wp:effectExtent l="0" t="0" r="381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4A393D">
        <w:rPr>
          <w:lang w:val="en-US"/>
        </w:rPr>
        <w:t xml:space="preserve"> </w:t>
      </w:r>
      <w:proofErr w:type="spellStart"/>
      <w:r w:rsidRPr="004A393D">
        <w:rPr>
          <w:lang w:val="en-US"/>
        </w:rPr>
        <w:t>Gefahr</w:t>
      </w:r>
      <w:proofErr w:type="spellEnd"/>
      <w:r w:rsidRPr="004A393D">
        <w:rPr>
          <w:lang w:val="en-US"/>
        </w:rPr>
        <w:tab/>
      </w:r>
      <w:r w:rsidRPr="004A393D">
        <w:rPr>
          <w:lang w:val="en-US"/>
        </w:rPr>
        <w:br/>
      </w:r>
      <w:r w:rsidRPr="004A393D">
        <w:rPr>
          <w:sz w:val="20"/>
          <w:szCs w:val="20"/>
          <w:lang w:val="en-US"/>
        </w:rPr>
        <w:t>H315, H318, H335</w:t>
      </w:r>
      <w:r w:rsidRPr="004A393D">
        <w:rPr>
          <w:sz w:val="20"/>
          <w:szCs w:val="20"/>
          <w:lang w:val="en-US"/>
        </w:rPr>
        <w:tab/>
      </w:r>
      <w:r w:rsidRPr="004A393D">
        <w:rPr>
          <w:sz w:val="20"/>
          <w:szCs w:val="20"/>
          <w:lang w:val="en-US"/>
        </w:rPr>
        <w:br/>
        <w:t>P261, P280, P305+P351+P338</w:t>
      </w:r>
    </w:p>
    <w:p w14:paraId="2AD39104" w14:textId="7669DEE6" w:rsidR="00BA6F59" w:rsidRPr="004A393D" w:rsidRDefault="00BA6F59" w:rsidP="00BA6F59">
      <w:pPr>
        <w:pStyle w:val="Liste1Aufzhlung"/>
        <w:rPr>
          <w:sz w:val="20"/>
          <w:szCs w:val="20"/>
          <w:lang w:val="en-US"/>
        </w:rPr>
      </w:pPr>
      <w:r w:rsidRPr="004A393D">
        <w:rPr>
          <w:rStyle w:val="RotZchn"/>
          <w:lang w:val="en-US"/>
        </w:rPr>
        <w:br w:type="column"/>
      </w:r>
      <w:proofErr w:type="spellStart"/>
      <w:r w:rsidRPr="004A393D">
        <w:rPr>
          <w:rStyle w:val="RotZchn"/>
          <w:lang w:val="en-US"/>
        </w:rPr>
        <w:t>Bariumchlorid-Dihydrat</w:t>
      </w:r>
      <w:proofErr w:type="spellEnd"/>
      <w:r w:rsidRPr="004A393D">
        <w:rPr>
          <w:lang w:val="en-US"/>
        </w:rPr>
        <w:br/>
      </w:r>
      <w:r w:rsidRPr="004A393D">
        <w:rPr>
          <w:sz w:val="20"/>
          <w:szCs w:val="20"/>
          <w:lang w:val="en-US"/>
        </w:rPr>
        <w:t>CAS-</w:t>
      </w:r>
      <w:proofErr w:type="spellStart"/>
      <w:r w:rsidRPr="004A393D">
        <w:rPr>
          <w:sz w:val="20"/>
          <w:szCs w:val="20"/>
          <w:lang w:val="en-US"/>
        </w:rPr>
        <w:t>Nr</w:t>
      </w:r>
      <w:proofErr w:type="spellEnd"/>
      <w:r w:rsidRPr="004A393D">
        <w:rPr>
          <w:sz w:val="20"/>
          <w:szCs w:val="20"/>
          <w:lang w:val="en-US"/>
        </w:rPr>
        <w:t>.: 10326-27-9</w:t>
      </w:r>
      <w:r w:rsidRPr="004A393D">
        <w:rPr>
          <w:lang w:val="en-US"/>
        </w:rPr>
        <w:tab/>
      </w:r>
      <w:r w:rsidRPr="004A393D">
        <w:rPr>
          <w:lang w:val="en-US"/>
        </w:rPr>
        <w:br/>
      </w:r>
      <w:r w:rsidRPr="000740FB">
        <w:rPr>
          <w:noProof/>
          <w:lang w:eastAsia="de-DE"/>
        </w:rPr>
        <w:drawing>
          <wp:inline distT="0" distB="0" distL="0" distR="0" wp14:anchorId="476371A3" wp14:editId="4D0B4ECF">
            <wp:extent cx="358140" cy="365760"/>
            <wp:effectExtent l="0" t="0" r="3810" b="0"/>
            <wp:docPr id="5191" name="Grafik 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4A393D">
        <w:rPr>
          <w:lang w:val="en-US"/>
        </w:rPr>
        <w:t xml:space="preserve"> </w:t>
      </w:r>
      <w:proofErr w:type="spellStart"/>
      <w:r w:rsidRPr="004A393D">
        <w:rPr>
          <w:lang w:val="en-US"/>
        </w:rPr>
        <w:t>Gefahr</w:t>
      </w:r>
      <w:proofErr w:type="spellEnd"/>
      <w:r w:rsidRPr="004A393D">
        <w:rPr>
          <w:lang w:val="en-US"/>
        </w:rPr>
        <w:tab/>
      </w:r>
      <w:r w:rsidRPr="004A393D">
        <w:rPr>
          <w:lang w:val="en-US"/>
        </w:rPr>
        <w:br/>
      </w:r>
      <w:r w:rsidRPr="004A393D">
        <w:rPr>
          <w:sz w:val="20"/>
          <w:szCs w:val="20"/>
          <w:lang w:val="en-US"/>
        </w:rPr>
        <w:t>H301, H332</w:t>
      </w:r>
      <w:r w:rsidRPr="004A393D">
        <w:rPr>
          <w:sz w:val="20"/>
          <w:szCs w:val="20"/>
          <w:lang w:val="en-US"/>
        </w:rPr>
        <w:tab/>
      </w:r>
      <w:r w:rsidRPr="004A393D">
        <w:rPr>
          <w:sz w:val="20"/>
          <w:szCs w:val="20"/>
          <w:lang w:val="en-US"/>
        </w:rPr>
        <w:br/>
        <w:t>P308+P310</w:t>
      </w:r>
    </w:p>
    <w:p w14:paraId="1E2AAC4D" w14:textId="6540673D" w:rsidR="00BA6F59" w:rsidRDefault="00BA6F59" w:rsidP="00BA6F59">
      <w:pPr>
        <w:pStyle w:val="Rot"/>
        <w:numPr>
          <w:ilvl w:val="2"/>
          <w:numId w:val="10"/>
        </w:numPr>
        <w:ind w:left="426" w:hanging="426"/>
      </w:pPr>
      <w:r>
        <w:t>Wasser</w:t>
      </w:r>
    </w:p>
    <w:p w14:paraId="4AB296B3" w14:textId="77777777" w:rsidR="00BA6F59" w:rsidRDefault="00BA6F59" w:rsidP="00BA6F59">
      <w:pPr>
        <w:rPr>
          <w:rStyle w:val="Fett"/>
        </w:rPr>
        <w:sectPr w:rsidR="00BA6F59" w:rsidSect="00BA6F59">
          <w:type w:val="continuous"/>
          <w:pgSz w:w="11906" w:h="16838"/>
          <w:pgMar w:top="851" w:right="1134" w:bottom="851" w:left="1418" w:header="0" w:footer="0" w:gutter="0"/>
          <w:cols w:num="2" w:space="708"/>
          <w:titlePg/>
          <w:docGrid w:linePitch="360"/>
        </w:sectPr>
      </w:pPr>
    </w:p>
    <w:p w14:paraId="72C57C67" w14:textId="0B655D22" w:rsidR="00BA6F59" w:rsidRDefault="00BA6F59" w:rsidP="00BA6F59">
      <w:pPr>
        <w:rPr>
          <w:rFonts w:cs="Arial"/>
        </w:rPr>
      </w:pPr>
      <w:r w:rsidRPr="00BA6F59">
        <w:rPr>
          <w:rStyle w:val="Fett"/>
        </w:rPr>
        <w:t>Durchführung</w:t>
      </w:r>
      <w:r>
        <w:t xml:space="preserve">: </w:t>
      </w:r>
      <w:r>
        <w:rPr>
          <w:rFonts w:cs="Arial"/>
        </w:rPr>
        <w:t>Eine Spatelspitze des jeweiligen Chlorid-Salzes wird auf dem Uhrglas in Wasser gelöst. Nachdem ein Magnesia-Stäbchen bis zur Glut erhitzt worden ist, wird das Uhrglas so nahe wie möglich an die Luft-Zufuhr gehalten. Das glühende Magnesia-Stäbchen wird nun in die Lösung getaucht.</w:t>
      </w:r>
    </w:p>
    <w:p w14:paraId="5218CF1C" w14:textId="46649D09" w:rsidR="00BA6F59" w:rsidRDefault="00BA6F59" w:rsidP="00BA6F59">
      <w:pPr>
        <w:rPr>
          <w:rFonts w:cs="Arial"/>
        </w:rPr>
      </w:pPr>
      <w:r w:rsidRPr="00BA6F59">
        <w:rPr>
          <w:rStyle w:val="Fett"/>
        </w:rPr>
        <w:t>Beobachtung</w:t>
      </w:r>
      <w:r>
        <w:rPr>
          <w:rFonts w:cs="Arial"/>
        </w:rPr>
        <w:t>: Das Wasser verdampft und wird eingezogen. Es ist eine deutliche Färbung der Brenner-Flamme zu erkennen.</w:t>
      </w:r>
    </w:p>
    <w:p w14:paraId="1CE94567" w14:textId="302D9E98" w:rsidR="00BA6F59" w:rsidRDefault="00BA6F59" w:rsidP="00BA6F59">
      <w:pPr>
        <w:rPr>
          <w:rFonts w:cs="Arial"/>
        </w:rPr>
      </w:pPr>
      <w:r w:rsidRPr="00BA6F59">
        <w:rPr>
          <w:rStyle w:val="Fett"/>
        </w:rPr>
        <w:t>Interpretation</w:t>
      </w:r>
      <w:r>
        <w:rPr>
          <w:rFonts w:cs="Arial"/>
        </w:rPr>
        <w:t>: Beim Verdampfen des Wassers werden ebenfalls Metall-Kationen mitgerissen. Diese werden in der Flamme reduziert, was eine Anhebung der nun vorhandenen Valenz-Elektronen ermöglicht. Beim Zurückkehren dieser Elektronen in den Grund-Zustand wird die dabei freiwerdende Energie in Form von Licht elementspezifischer Wellenlängen abgegeben (</w:t>
      </w:r>
      <w:r>
        <w:rPr>
          <w:rFonts w:cs="Arial"/>
          <w:color w:val="FF00FF" w:themeColor="accent4"/>
        </w:rPr>
        <w:fldChar w:fldCharType="begin"/>
      </w:r>
      <w:r>
        <w:rPr>
          <w:rFonts w:cs="Arial"/>
        </w:rPr>
        <w:instrText xml:space="preserve"> REF _Ref51926284 \h </w:instrText>
      </w:r>
      <w:r>
        <w:rPr>
          <w:rFonts w:cs="Arial"/>
          <w:color w:val="FF00FF" w:themeColor="accent4"/>
        </w:rPr>
      </w:r>
      <w:r>
        <w:rPr>
          <w:rFonts w:cs="Arial"/>
          <w:color w:val="FF00FF" w:themeColor="accent4"/>
        </w:rPr>
        <w:fldChar w:fldCharType="separate"/>
      </w:r>
      <w:r w:rsidR="004A393D">
        <w:t xml:space="preserve">Abb. </w:t>
      </w:r>
      <w:r w:rsidR="004A393D">
        <w:rPr>
          <w:noProof/>
        </w:rPr>
        <w:t>3</w:t>
      </w:r>
      <w:r>
        <w:rPr>
          <w:rFonts w:cs="Arial"/>
          <w:color w:val="FF00FF" w:themeColor="accent4"/>
        </w:rPr>
        <w:fldChar w:fldCharType="end"/>
      </w:r>
      <w:r>
        <w:rPr>
          <w:rFonts w:cs="Arial"/>
        </w:rPr>
        <w:t>), was die Färbung der Flamme bedeutet.</w:t>
      </w:r>
    </w:p>
    <w:p w14:paraId="326C0076" w14:textId="735662C9" w:rsidR="00BA6F59" w:rsidRDefault="00BA6F59" w:rsidP="00BA6F59">
      <w:pPr>
        <w:pStyle w:val="Bilder"/>
      </w:pPr>
      <w:r>
        <w:rPr>
          <w:lang w:eastAsia="de-DE"/>
        </w:rPr>
        <w:lastRenderedPageBreak/>
        <w:drawing>
          <wp:inline distT="0" distB="0" distL="0" distR="0" wp14:anchorId="0E4A8A91" wp14:editId="4D9E8DD9">
            <wp:extent cx="3860195" cy="2716306"/>
            <wp:effectExtent l="0" t="0" r="698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2707" cy="2725110"/>
                    </a:xfrm>
                    <a:prstGeom prst="rect">
                      <a:avLst/>
                    </a:prstGeom>
                    <a:noFill/>
                    <a:ln>
                      <a:noFill/>
                    </a:ln>
                  </pic:spPr>
                </pic:pic>
              </a:graphicData>
            </a:graphic>
          </wp:inline>
        </w:drawing>
      </w:r>
    </w:p>
    <w:p w14:paraId="54189C60" w14:textId="7158450D" w:rsidR="00BA6F59" w:rsidRDefault="00BA6F59" w:rsidP="00BA6F59">
      <w:pPr>
        <w:pStyle w:val="Beschriftung"/>
      </w:pPr>
      <w:bookmarkStart w:id="5" w:name="_Ref51926284"/>
      <w:r>
        <w:t xml:space="preserve">Abb. </w:t>
      </w:r>
      <w:r w:rsidR="004A393D">
        <w:fldChar w:fldCharType="begin"/>
      </w:r>
      <w:r w:rsidR="004A393D">
        <w:instrText xml:space="preserve"> SEQ Abb. \* ARABIC </w:instrText>
      </w:r>
      <w:r w:rsidR="004A393D">
        <w:fldChar w:fldCharType="separate"/>
      </w:r>
      <w:r w:rsidR="004A393D">
        <w:rPr>
          <w:noProof/>
        </w:rPr>
        <w:t>3</w:t>
      </w:r>
      <w:r w:rsidR="004A393D">
        <w:rPr>
          <w:noProof/>
        </w:rPr>
        <w:fldChar w:fldCharType="end"/>
      </w:r>
      <w:bookmarkEnd w:id="5"/>
      <w:r>
        <w:t>: Schema zur Flammenfärbung</w:t>
      </w:r>
    </w:p>
    <w:p w14:paraId="60E0D74E" w14:textId="73DBED9F" w:rsidR="00BA6F59" w:rsidRPr="004A393D" w:rsidRDefault="00BA6F59" w:rsidP="00BA6F59">
      <w:pPr>
        <w:pStyle w:val="Zusammenfassung"/>
      </w:pPr>
      <w:r w:rsidRPr="00BA6F59">
        <w:rPr>
          <w:rStyle w:val="Fett"/>
        </w:rPr>
        <w:t>Zusammenfassung</w:t>
      </w:r>
      <w:r>
        <w:t xml:space="preserve">: </w:t>
      </w:r>
      <w:r>
        <w:rPr>
          <w:rFonts w:cs="Arial"/>
        </w:rPr>
        <w:t>Erdalkalimetalle können in der Industrie als reine Metalle nicht verwendet werden, da sie zu reaktiv sind. Des Weiteren haben sie geringe Dichten und sind in der Erdkruste zum Teil reichlich vorhanden. Durch die leichte Abgabe ihrer Valenz-Elektronen sind sie starke Reduktionsmittel und besitzen die stabile Oxidationsstufe +2.</w:t>
      </w:r>
    </w:p>
    <w:p w14:paraId="5737F461" w14:textId="5DD4B018" w:rsidR="004A393D" w:rsidRPr="00BA6F59" w:rsidRDefault="004A393D" w:rsidP="004A393D">
      <w:pPr>
        <w:pStyle w:val="EinstiegAbschluss"/>
      </w:pPr>
      <w:r>
        <w:rPr>
          <w:rStyle w:val="Fett"/>
        </w:rPr>
        <w:t>Abschluss:</w:t>
      </w:r>
      <w:r>
        <w:t xml:space="preserve"> fehlt.</w:t>
      </w:r>
    </w:p>
    <w:p w14:paraId="2A8C06EE" w14:textId="77C7BEC3" w:rsidR="00931B30" w:rsidRDefault="00931B30" w:rsidP="00931B30">
      <w:pPr>
        <w:rPr>
          <w:b/>
          <w:bCs/>
        </w:rPr>
      </w:pPr>
      <w:r w:rsidRPr="000E61E0">
        <w:rPr>
          <w:b/>
          <w:bCs/>
        </w:rPr>
        <w:t>Quellen:</w:t>
      </w:r>
    </w:p>
    <w:p w14:paraId="1BFD7BC6" w14:textId="77777777" w:rsidR="00BA6F59" w:rsidRDefault="00BA6F59" w:rsidP="00BA6F59">
      <w:pPr>
        <w:pStyle w:val="AufzhlungStandard"/>
      </w:pPr>
      <w:r>
        <w:t xml:space="preserve">Binnewies, M.: Allgemeine und Anorganische Chemie, Spektrum, Heidelberg, 2010 </w:t>
      </w:r>
    </w:p>
    <w:p w14:paraId="668217B2" w14:textId="77777777" w:rsidR="00BA6F59" w:rsidRDefault="00BA6F59" w:rsidP="00BA6F59">
      <w:pPr>
        <w:pStyle w:val="AufzhlungStandard"/>
      </w:pPr>
      <w:r>
        <w:t xml:space="preserve">Mortimer, M.: Das Basiswissen der Chemie, Thieme, Stuttgart, 2003 </w:t>
      </w:r>
    </w:p>
    <w:p w14:paraId="27D3ED6B" w14:textId="77777777" w:rsidR="00BA6F59" w:rsidRDefault="00BA6F59" w:rsidP="00BA6F59">
      <w:pPr>
        <w:pStyle w:val="AufzhlungStandard"/>
      </w:pPr>
      <w:r>
        <w:t xml:space="preserve">Riedel, E., </w:t>
      </w:r>
      <w:proofErr w:type="spellStart"/>
      <w:r>
        <w:t>Janjak</w:t>
      </w:r>
      <w:proofErr w:type="spellEnd"/>
      <w:r>
        <w:t xml:space="preserve">, C.: Anorganische Chemie, </w:t>
      </w:r>
      <w:proofErr w:type="spellStart"/>
      <w:r>
        <w:t>DeGruyter</w:t>
      </w:r>
      <w:proofErr w:type="spellEnd"/>
      <w:r>
        <w:t xml:space="preserve">, Berlin, 2007 </w:t>
      </w:r>
    </w:p>
    <w:p w14:paraId="0847EEFA" w14:textId="4D20CEA7" w:rsidR="00BA6F59" w:rsidRDefault="004A393D" w:rsidP="00BA6F59">
      <w:pPr>
        <w:pStyle w:val="AufzhlungStandard"/>
      </w:pPr>
      <w:hyperlink r:id="rId17" w:history="1">
        <w:r w:rsidR="00BA6F59">
          <w:rPr>
            <w:rStyle w:val="Hyperlink"/>
            <w:rFonts w:cs="Arial"/>
          </w:rPr>
          <w:t>http://www.magnesium.karosserie-netzwerk.info/magnesium_feuer.htm</w:t>
        </w:r>
      </w:hyperlink>
      <w:r w:rsidR="00BA6F59">
        <w:t xml:space="preserve">, 30.09.2013 </w:t>
      </w:r>
      <w:r w:rsidR="00BA6F59" w:rsidRPr="004A393D">
        <w:t>Quelle verschollen, 25.09.2020</w:t>
      </w:r>
    </w:p>
    <w:p w14:paraId="4AA79CC6" w14:textId="7EA4BCCC" w:rsidR="00BA6F59" w:rsidRDefault="004A393D" w:rsidP="00BA6F59">
      <w:pPr>
        <w:pStyle w:val="AufzhlungStandard"/>
      </w:pPr>
      <w:hyperlink r:id="rId18" w:history="1">
        <w:r w:rsidR="00BA6F59">
          <w:rPr>
            <w:rStyle w:val="Hyperlink"/>
            <w:rFonts w:cs="Arial"/>
          </w:rPr>
          <w:t>http://www.zahnwissen.de/frameset_lexi.htm?lexikon_hn-hz.htm</w:t>
        </w:r>
      </w:hyperlink>
      <w:r w:rsidR="00BA6F59">
        <w:t>, 30.09.2013,</w:t>
      </w:r>
      <w:r w:rsidR="00BA6F59" w:rsidRPr="004A393D">
        <w:t xml:space="preserve"> Quelle verschollen, 25.09.2020</w:t>
      </w:r>
    </w:p>
    <w:bookmarkStart w:id="6" w:name="_Ref51925621"/>
    <w:p w14:paraId="1B363B5D" w14:textId="1FF6D37B" w:rsidR="00BA6F59" w:rsidRPr="004A393D" w:rsidRDefault="00BA6F59" w:rsidP="00BA6F59">
      <w:pPr>
        <w:pStyle w:val="AufzhlungStandard"/>
        <w:rPr>
          <w:lang w:val="en-US"/>
        </w:rPr>
      </w:pPr>
      <w:r>
        <w:fldChar w:fldCharType="begin"/>
      </w:r>
      <w:r w:rsidRPr="004A393D">
        <w:rPr>
          <w:lang w:val="en-US"/>
        </w:rPr>
        <w:instrText xml:space="preserve"> HYPERLINK "http://commons.wikimedia.org/wiki/File:Audi_r8-2007washauto.jpg" </w:instrText>
      </w:r>
      <w:r>
        <w:fldChar w:fldCharType="separate"/>
      </w:r>
      <w:r w:rsidRPr="004A393D">
        <w:rPr>
          <w:rStyle w:val="Hyperlink"/>
          <w:lang w:val="en-US"/>
        </w:rPr>
        <w:t>http://commons.wikimedia.org/wiki/File:Audi_r8-2007washauto.jpg</w:t>
      </w:r>
      <w:r>
        <w:fldChar w:fldCharType="end"/>
      </w:r>
      <w:r w:rsidRPr="004A393D">
        <w:rPr>
          <w:lang w:val="en-US"/>
        </w:rPr>
        <w:t>, (</w:t>
      </w:r>
      <w:proofErr w:type="spellStart"/>
      <w:r w:rsidRPr="004A393D">
        <w:rPr>
          <w:lang w:val="en-US"/>
        </w:rPr>
        <w:t>Autor</w:t>
      </w:r>
      <w:proofErr w:type="spellEnd"/>
      <w:r w:rsidRPr="004A393D">
        <w:rPr>
          <w:lang w:val="en-US"/>
        </w:rPr>
        <w:t xml:space="preserve">: </w:t>
      </w:r>
      <w:proofErr w:type="spellStart"/>
      <w:r w:rsidRPr="004A393D">
        <w:rPr>
          <w:lang w:val="en-US"/>
        </w:rPr>
        <w:t>AudeVivere</w:t>
      </w:r>
      <w:proofErr w:type="spellEnd"/>
      <w:r w:rsidRPr="004A393D">
        <w:rPr>
          <w:lang w:val="en-US"/>
        </w:rPr>
        <w:t>)</w:t>
      </w:r>
      <w:r w:rsidR="004A393D">
        <w:rPr>
          <w:lang w:val="en-US"/>
        </w:rPr>
        <w:t xml:space="preserve"> </w:t>
      </w:r>
      <w:bookmarkStart w:id="7" w:name="_GoBack"/>
      <w:bookmarkEnd w:id="7"/>
      <w:r w:rsidRPr="004A393D">
        <w:rPr>
          <w:lang w:val="en-US"/>
        </w:rPr>
        <w:t>30.09.2013</w:t>
      </w:r>
      <w:bookmarkEnd w:id="6"/>
    </w:p>
    <w:p w14:paraId="0A9013B0" w14:textId="77777777" w:rsidR="00BA6F59" w:rsidRDefault="00BA6F59" w:rsidP="00BA6F59">
      <w:pPr>
        <w:pStyle w:val="AufzhlungStandard"/>
      </w:pPr>
      <w:proofErr w:type="spellStart"/>
      <w:r>
        <w:t>NiU</w:t>
      </w:r>
      <w:proofErr w:type="spellEnd"/>
      <w:r>
        <w:t xml:space="preserve">-C 2007, Heft 98, Themenheft </w:t>
      </w:r>
    </w:p>
    <w:sectPr w:rsidR="00BA6F59" w:rsidSect="00BA6F59">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AA5D66" w:rsidRDefault="00AA5D66" w:rsidP="005A7DCE">
      <w:pPr>
        <w:spacing w:before="0"/>
      </w:pPr>
      <w:r>
        <w:separator/>
      </w:r>
    </w:p>
  </w:endnote>
  <w:endnote w:type="continuationSeparator" w:id="0">
    <w:p w14:paraId="3214F425" w14:textId="77777777" w:rsidR="00AA5D66" w:rsidRDefault="00AA5D6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5A7DCE" w:rsidRDefault="005A7DCE">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AECBEEF" w:rsidR="005A7DCE" w:rsidRDefault="005A7DCE">
        <w:pPr>
          <w:pStyle w:val="Fuzeile"/>
          <w:jc w:val="center"/>
        </w:pPr>
        <w:r>
          <w:fldChar w:fldCharType="begin"/>
        </w:r>
        <w:r>
          <w:instrText>PAGE    \* MERGEFORMAT</w:instrText>
        </w:r>
        <w:r>
          <w:fldChar w:fldCharType="separate"/>
        </w:r>
        <w:r w:rsidR="004A393D">
          <w:rPr>
            <w:noProof/>
          </w:rPr>
          <w:t>3</w:t>
        </w:r>
        <w:r>
          <w:fldChar w:fldCharType="end"/>
        </w:r>
      </w:p>
    </w:sdtContent>
  </w:sdt>
  <w:p w14:paraId="69DF8B39"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AA5D66" w:rsidRDefault="00AA5D66" w:rsidP="005A7DCE">
      <w:pPr>
        <w:spacing w:before="0"/>
      </w:pPr>
      <w:r>
        <w:separator/>
      </w:r>
    </w:p>
  </w:footnote>
  <w:footnote w:type="continuationSeparator" w:id="0">
    <w:p w14:paraId="026CC8B6" w14:textId="77777777" w:rsidR="00AA5D66" w:rsidRDefault="00AA5D6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AA7A8678"/>
    <w:lvl w:ilvl="0">
      <w:start w:val="1"/>
      <w:numFmt w:val="bullet"/>
      <w:pStyle w:val="Liste2Aufzhlung"/>
      <w:lvlText w:val=""/>
      <w:lvlJc w:val="left"/>
      <w:pPr>
        <w:ind w:left="851" w:hanging="426"/>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851" w:hanging="426"/>
      </w:pPr>
      <w:rPr>
        <w:rFonts w:hint="default"/>
      </w:rPr>
    </w:lvl>
    <w:lvl w:ilvl="2">
      <w:start w:val="1"/>
      <w:numFmt w:val="lowerLetter"/>
      <w:lvlText w:val="%3."/>
      <w:lvlJc w:val="left"/>
      <w:pPr>
        <w:ind w:left="851" w:hanging="426"/>
      </w:pPr>
      <w:rPr>
        <w:rFonts w:hint="default"/>
      </w:rPr>
    </w:lvl>
    <w:lvl w:ilvl="3">
      <w:start w:val="1"/>
      <w:numFmt w:val="none"/>
      <w:lvlText w:val=""/>
      <w:lvlJc w:val="left"/>
      <w:pPr>
        <w:ind w:left="851" w:hanging="426"/>
      </w:pPr>
      <w:rPr>
        <w:rFonts w:hint="default"/>
      </w:rPr>
    </w:lvl>
    <w:lvl w:ilvl="4">
      <w:start w:val="1"/>
      <w:numFmt w:val="none"/>
      <w:lvlText w:val=""/>
      <w:lvlJc w:val="left"/>
      <w:pPr>
        <w:ind w:left="851" w:hanging="426"/>
      </w:pPr>
      <w:rPr>
        <w:rFonts w:hint="default"/>
      </w:rPr>
    </w:lvl>
    <w:lvl w:ilvl="5">
      <w:start w:val="1"/>
      <w:numFmt w:val="none"/>
      <w:lvlText w:val=""/>
      <w:lvlJc w:val="left"/>
      <w:pPr>
        <w:ind w:left="851" w:hanging="426"/>
      </w:pPr>
      <w:rPr>
        <w:rFonts w:hint="default"/>
      </w:rPr>
    </w:lvl>
    <w:lvl w:ilvl="6">
      <w:start w:val="1"/>
      <w:numFmt w:val="none"/>
      <w:lvlText w:val=""/>
      <w:lvlJc w:val="left"/>
      <w:pPr>
        <w:ind w:left="851" w:hanging="426"/>
      </w:pPr>
      <w:rPr>
        <w:rFonts w:hint="default"/>
      </w:rPr>
    </w:lvl>
    <w:lvl w:ilvl="7">
      <w:start w:val="1"/>
      <w:numFmt w:val="none"/>
      <w:lvlText w:val=""/>
      <w:lvlJc w:val="left"/>
      <w:pPr>
        <w:ind w:left="851" w:hanging="426"/>
      </w:pPr>
      <w:rPr>
        <w:rFonts w:hint="default"/>
      </w:rPr>
    </w:lvl>
    <w:lvl w:ilvl="8">
      <w:start w:val="1"/>
      <w:numFmt w:val="none"/>
      <w:lvlText w:val=""/>
      <w:lvlJc w:val="left"/>
      <w:pPr>
        <w:ind w:left="851" w:hanging="426"/>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8DB28232"/>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color w:val="auto"/>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FC2E2C9C"/>
    <w:lvl w:ilvl="0">
      <w:start w:val="1"/>
      <w:numFmt w:val="bullet"/>
      <w:pStyle w:val="Liste1Aufzhlung"/>
      <w:lvlText w:val=""/>
      <w:lvlJc w:val="left"/>
      <w:pPr>
        <w:ind w:left="680" w:hanging="396"/>
      </w:pPr>
      <w:rPr>
        <w:rFonts w:ascii="Symbol" w:hAnsi="Symbol" w:hint="default"/>
        <w:sz w:val="24"/>
        <w:szCs w:val="24"/>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7BC90E9C"/>
    <w:multiLevelType w:val="multilevel"/>
    <w:tmpl w:val="55DC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77293"/>
    <w:rsid w:val="001D6942"/>
    <w:rsid w:val="00286533"/>
    <w:rsid w:val="003122CA"/>
    <w:rsid w:val="0033663A"/>
    <w:rsid w:val="0036111E"/>
    <w:rsid w:val="004A393D"/>
    <w:rsid w:val="004A4B07"/>
    <w:rsid w:val="005633FE"/>
    <w:rsid w:val="005A7DCE"/>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5383F"/>
    <w:rsid w:val="00AA5D66"/>
    <w:rsid w:val="00AB7E4B"/>
    <w:rsid w:val="00AE53F0"/>
    <w:rsid w:val="00AF7672"/>
    <w:rsid w:val="00B85024"/>
    <w:rsid w:val="00BA6F59"/>
    <w:rsid w:val="00C511E6"/>
    <w:rsid w:val="00CA413D"/>
    <w:rsid w:val="00D97908"/>
    <w:rsid w:val="00E14DE1"/>
    <w:rsid w:val="00E20AF3"/>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286533"/>
    <w:pPr>
      <w:numPr>
        <w:numId w:val="12"/>
      </w:numPr>
      <w:ind w:left="425" w:hanging="425"/>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286533"/>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Standard"/>
    <w:qFormat/>
    <w:rsid w:val="007514D3"/>
    <w:pPr>
      <w:numPr>
        <w:numId w:val="19"/>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character" w:styleId="Fett">
    <w:name w:val="Strong"/>
    <w:basedOn w:val="Absatz-Standardschriftart"/>
    <w:uiPriority w:val="22"/>
    <w:rsid w:val="00BA6F59"/>
    <w:rPr>
      <w:b/>
      <w:bCs/>
    </w:rPr>
  </w:style>
  <w:style w:type="character" w:styleId="BesuchterLink">
    <w:name w:val="FollowedHyperlink"/>
    <w:basedOn w:val="Absatz-Standardschriftart"/>
    <w:uiPriority w:val="99"/>
    <w:semiHidden/>
    <w:unhideWhenUsed/>
    <w:rsid w:val="00BA6F59"/>
    <w:rPr>
      <w:color w:val="0000FF" w:themeColor="followedHyperlink"/>
      <w:u w:val="single"/>
    </w:rPr>
  </w:style>
  <w:style w:type="character" w:styleId="Platzhaltertext">
    <w:name w:val="Placeholder Text"/>
    <w:basedOn w:val="Absatz-Standardschriftart"/>
    <w:uiPriority w:val="99"/>
    <w:semiHidden/>
    <w:rsid w:val="00BA6F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zahnwissen.de/frameset_lexi.htm?lexikon_hn-hz.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agnesium.karosserie-netzwerk.info/magnesium_feuer.htm"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94EE-5791-44C9-96C4-E51DB5D3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DDD34903.dotm</Template>
  <TotalTime>0</TotalTime>
  <Pages>4</Pages>
  <Words>838</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2020-11-16T14:49:00Z</cp:lastPrinted>
  <dcterms:created xsi:type="dcterms:W3CDTF">2020-09-25T09:24:00Z</dcterms:created>
  <dcterms:modified xsi:type="dcterms:W3CDTF">2020-11-16T14:49:00Z</dcterms:modified>
</cp:coreProperties>
</file>