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6DC31C" w14:textId="0008D1C2" w:rsidR="00E8473B" w:rsidRPr="008D74CD" w:rsidRDefault="00E8473B" w:rsidP="00E8473B">
      <w:pPr>
        <w:pStyle w:val="Bilder"/>
      </w:pPr>
      <w:r w:rsidRPr="008D74CD">
        <w:rPr>
          <w:lang w:eastAsia="de-DE"/>
        </w:rPr>
        <mc:AlternateContent>
          <mc:Choice Requires="wpg">
            <w:drawing>
              <wp:inline distT="0" distB="0" distL="0" distR="0" wp14:anchorId="65161659" wp14:editId="6D63AEC1">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04EB8" w14:textId="77777777" w:rsidR="00485591" w:rsidRDefault="00485591"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161659"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4304EB8" w14:textId="77777777" w:rsidR="00485591" w:rsidRDefault="00485591"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70235EEF" wp14:editId="17FDEFC3">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8E2C68A" w14:textId="77777777" w:rsidR="00AE53F0" w:rsidRPr="00CC1D0F" w:rsidRDefault="00E8473B" w:rsidP="00CC1D0F">
      <w:pPr>
        <w:pStyle w:val="Seminar"/>
      </w:pPr>
      <w:r w:rsidRPr="00CC1D0F">
        <w:t>Seminar</w:t>
      </w:r>
      <w:r w:rsidR="00FD7888" w:rsidRPr="00CC1D0F">
        <w:t xml:space="preserve"> „Übungen im Vortragen –</w:t>
      </w:r>
      <w:r w:rsidR="00CC1D0F" w:rsidRPr="00CC1D0F">
        <w:t xml:space="preserve"> </w:t>
      </w:r>
      <w:r w:rsidR="00FD7888" w:rsidRPr="00CC1D0F">
        <w:t>PC“</w:t>
      </w:r>
    </w:p>
    <w:p w14:paraId="6EE76CE7" w14:textId="77777777" w:rsidR="00E8473B" w:rsidRPr="00CC1D0F" w:rsidRDefault="00CC1D0F" w:rsidP="005633FE">
      <w:pPr>
        <w:pStyle w:val="Titel"/>
      </w:pPr>
      <w:r w:rsidRPr="00CC1D0F">
        <w:t>Elektrophorese</w:t>
      </w:r>
      <w:r w:rsidR="00C54745">
        <w:t xml:space="preserve"> und IEP</w:t>
      </w:r>
    </w:p>
    <w:p w14:paraId="3F49D2C7" w14:textId="25591BEE" w:rsidR="00E8473B" w:rsidRPr="003912BD" w:rsidRDefault="00CC1D0F" w:rsidP="00E8473B">
      <w:pPr>
        <w:pStyle w:val="Autor"/>
      </w:pPr>
      <w:r w:rsidRPr="003912BD">
        <w:t>Petra Zillig, WS 06/07</w:t>
      </w:r>
      <w:r w:rsidR="001636B2">
        <w:t>; Matthias Wagner SS 20</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0E27F5B0" w14:textId="77777777" w:rsidR="00B115B2" w:rsidRPr="008D74CD" w:rsidRDefault="00B115B2">
          <w:pPr>
            <w:pStyle w:val="Inhaltsverzeichnisberschrift"/>
          </w:pPr>
          <w:r w:rsidRPr="008D74CD">
            <w:t>Gliederung</w:t>
          </w:r>
        </w:p>
        <w:p w14:paraId="268C2334" w14:textId="24C78CD0" w:rsidR="006526DA"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47447525" w:history="1">
            <w:r w:rsidR="006526DA" w:rsidRPr="000425F2">
              <w:rPr>
                <w:rStyle w:val="Hyperlink"/>
                <w:noProof/>
              </w:rPr>
              <w:t>1</w:t>
            </w:r>
            <w:r w:rsidR="006526DA">
              <w:rPr>
                <w:rFonts w:asciiTheme="minorHAnsi" w:eastAsiaTheme="minorEastAsia" w:hAnsiTheme="minorHAnsi"/>
                <w:noProof/>
                <w:sz w:val="22"/>
                <w:lang w:eastAsia="de-DE"/>
              </w:rPr>
              <w:tab/>
            </w:r>
            <w:r w:rsidR="006526DA" w:rsidRPr="000425F2">
              <w:rPr>
                <w:rStyle w:val="Hyperlink"/>
                <w:noProof/>
              </w:rPr>
              <w:t>Der isoelektrische Punkt (IEP)</w:t>
            </w:r>
            <w:r w:rsidR="006526DA">
              <w:rPr>
                <w:noProof/>
                <w:webHidden/>
              </w:rPr>
              <w:tab/>
            </w:r>
            <w:r w:rsidR="006526DA">
              <w:rPr>
                <w:noProof/>
                <w:webHidden/>
              </w:rPr>
              <w:fldChar w:fldCharType="begin"/>
            </w:r>
            <w:r w:rsidR="006526DA">
              <w:rPr>
                <w:noProof/>
                <w:webHidden/>
              </w:rPr>
              <w:instrText xml:space="preserve"> PAGEREF _Toc47447525 \h </w:instrText>
            </w:r>
            <w:r w:rsidR="006526DA">
              <w:rPr>
                <w:noProof/>
                <w:webHidden/>
              </w:rPr>
            </w:r>
            <w:r w:rsidR="006526DA">
              <w:rPr>
                <w:noProof/>
                <w:webHidden/>
              </w:rPr>
              <w:fldChar w:fldCharType="separate"/>
            </w:r>
            <w:r w:rsidR="00900311">
              <w:rPr>
                <w:noProof/>
                <w:webHidden/>
              </w:rPr>
              <w:t>2</w:t>
            </w:r>
            <w:r w:rsidR="006526DA">
              <w:rPr>
                <w:noProof/>
                <w:webHidden/>
              </w:rPr>
              <w:fldChar w:fldCharType="end"/>
            </w:r>
          </w:hyperlink>
        </w:p>
        <w:p w14:paraId="692F531C" w14:textId="209762C7" w:rsidR="006526DA" w:rsidRDefault="00900311">
          <w:pPr>
            <w:pStyle w:val="Verzeichnis2"/>
            <w:tabs>
              <w:tab w:val="left" w:pos="880"/>
              <w:tab w:val="right" w:leader="dot" w:pos="9344"/>
            </w:tabs>
            <w:rPr>
              <w:rFonts w:asciiTheme="minorHAnsi" w:eastAsiaTheme="minorEastAsia" w:hAnsiTheme="minorHAnsi"/>
              <w:noProof/>
              <w:sz w:val="22"/>
              <w:lang w:eastAsia="de-DE"/>
            </w:rPr>
          </w:pPr>
          <w:hyperlink w:anchor="_Toc47447526" w:history="1">
            <w:r w:rsidR="006526DA" w:rsidRPr="000425F2">
              <w:rPr>
                <w:rStyle w:val="Hyperlink"/>
                <w:noProof/>
              </w:rPr>
              <w:t>1.1</w:t>
            </w:r>
            <w:r w:rsidR="006526DA">
              <w:rPr>
                <w:rFonts w:asciiTheme="minorHAnsi" w:eastAsiaTheme="minorEastAsia" w:hAnsiTheme="minorHAnsi"/>
                <w:noProof/>
                <w:sz w:val="22"/>
                <w:lang w:eastAsia="de-DE"/>
              </w:rPr>
              <w:tab/>
            </w:r>
            <w:r w:rsidR="006526DA" w:rsidRPr="000425F2">
              <w:rPr>
                <w:rStyle w:val="Hyperlink"/>
                <w:noProof/>
              </w:rPr>
              <w:t>Berechnung des IEP</w:t>
            </w:r>
            <w:r w:rsidR="006526DA">
              <w:rPr>
                <w:noProof/>
                <w:webHidden/>
              </w:rPr>
              <w:tab/>
            </w:r>
            <w:r w:rsidR="006526DA">
              <w:rPr>
                <w:noProof/>
                <w:webHidden/>
              </w:rPr>
              <w:fldChar w:fldCharType="begin"/>
            </w:r>
            <w:r w:rsidR="006526DA">
              <w:rPr>
                <w:noProof/>
                <w:webHidden/>
              </w:rPr>
              <w:instrText xml:space="preserve"> PAGEREF _Toc47447526 \h </w:instrText>
            </w:r>
            <w:r w:rsidR="006526DA">
              <w:rPr>
                <w:noProof/>
                <w:webHidden/>
              </w:rPr>
            </w:r>
            <w:r w:rsidR="006526DA">
              <w:rPr>
                <w:noProof/>
                <w:webHidden/>
              </w:rPr>
              <w:fldChar w:fldCharType="separate"/>
            </w:r>
            <w:r>
              <w:rPr>
                <w:noProof/>
                <w:webHidden/>
              </w:rPr>
              <w:t>2</w:t>
            </w:r>
            <w:r w:rsidR="006526DA">
              <w:rPr>
                <w:noProof/>
                <w:webHidden/>
              </w:rPr>
              <w:fldChar w:fldCharType="end"/>
            </w:r>
          </w:hyperlink>
        </w:p>
        <w:p w14:paraId="5794557A" w14:textId="42DE0B3D" w:rsidR="006526DA" w:rsidRDefault="00900311">
          <w:pPr>
            <w:pStyle w:val="Verzeichnis2"/>
            <w:tabs>
              <w:tab w:val="left" w:pos="880"/>
              <w:tab w:val="right" w:leader="dot" w:pos="9344"/>
            </w:tabs>
            <w:rPr>
              <w:rFonts w:asciiTheme="minorHAnsi" w:eastAsiaTheme="minorEastAsia" w:hAnsiTheme="minorHAnsi"/>
              <w:noProof/>
              <w:sz w:val="22"/>
              <w:lang w:eastAsia="de-DE"/>
            </w:rPr>
          </w:pPr>
          <w:hyperlink w:anchor="_Toc47447527" w:history="1">
            <w:r w:rsidR="006526DA" w:rsidRPr="000425F2">
              <w:rPr>
                <w:rStyle w:val="Hyperlink"/>
                <w:noProof/>
              </w:rPr>
              <w:t>1.2</w:t>
            </w:r>
            <w:r w:rsidR="006526DA">
              <w:rPr>
                <w:rFonts w:asciiTheme="minorHAnsi" w:eastAsiaTheme="minorEastAsia" w:hAnsiTheme="minorHAnsi"/>
                <w:noProof/>
                <w:sz w:val="22"/>
                <w:lang w:eastAsia="de-DE"/>
              </w:rPr>
              <w:tab/>
            </w:r>
            <w:r w:rsidR="006526DA" w:rsidRPr="000425F2">
              <w:rPr>
                <w:rStyle w:val="Hyperlink"/>
                <w:noProof/>
              </w:rPr>
              <w:t>Wanderungsgeschwindigkeit und IEP</w:t>
            </w:r>
            <w:r w:rsidR="006526DA">
              <w:rPr>
                <w:noProof/>
                <w:webHidden/>
              </w:rPr>
              <w:tab/>
            </w:r>
            <w:r w:rsidR="006526DA">
              <w:rPr>
                <w:noProof/>
                <w:webHidden/>
              </w:rPr>
              <w:fldChar w:fldCharType="begin"/>
            </w:r>
            <w:r w:rsidR="006526DA">
              <w:rPr>
                <w:noProof/>
                <w:webHidden/>
              </w:rPr>
              <w:instrText xml:space="preserve"> PAGEREF _Toc47447527 \h </w:instrText>
            </w:r>
            <w:r w:rsidR="006526DA">
              <w:rPr>
                <w:noProof/>
                <w:webHidden/>
              </w:rPr>
            </w:r>
            <w:r w:rsidR="006526DA">
              <w:rPr>
                <w:noProof/>
                <w:webHidden/>
              </w:rPr>
              <w:fldChar w:fldCharType="separate"/>
            </w:r>
            <w:r>
              <w:rPr>
                <w:noProof/>
                <w:webHidden/>
              </w:rPr>
              <w:t>3</w:t>
            </w:r>
            <w:r w:rsidR="006526DA">
              <w:rPr>
                <w:noProof/>
                <w:webHidden/>
              </w:rPr>
              <w:fldChar w:fldCharType="end"/>
            </w:r>
          </w:hyperlink>
        </w:p>
        <w:p w14:paraId="70A01045" w14:textId="567C19F8" w:rsidR="006526DA" w:rsidRDefault="00900311">
          <w:pPr>
            <w:pStyle w:val="Verzeichnis1"/>
            <w:tabs>
              <w:tab w:val="left" w:pos="480"/>
              <w:tab w:val="right" w:leader="dot" w:pos="9344"/>
            </w:tabs>
            <w:rPr>
              <w:rFonts w:asciiTheme="minorHAnsi" w:eastAsiaTheme="minorEastAsia" w:hAnsiTheme="minorHAnsi"/>
              <w:noProof/>
              <w:sz w:val="22"/>
              <w:lang w:eastAsia="de-DE"/>
            </w:rPr>
          </w:pPr>
          <w:hyperlink w:anchor="_Toc47447528" w:history="1">
            <w:r w:rsidR="006526DA" w:rsidRPr="000425F2">
              <w:rPr>
                <w:rStyle w:val="Hyperlink"/>
                <w:noProof/>
              </w:rPr>
              <w:t>2</w:t>
            </w:r>
            <w:r w:rsidR="006526DA">
              <w:rPr>
                <w:rFonts w:asciiTheme="minorHAnsi" w:eastAsiaTheme="minorEastAsia" w:hAnsiTheme="minorHAnsi"/>
                <w:noProof/>
                <w:sz w:val="22"/>
                <w:lang w:eastAsia="de-DE"/>
              </w:rPr>
              <w:tab/>
            </w:r>
            <w:r w:rsidR="006526DA" w:rsidRPr="000425F2">
              <w:rPr>
                <w:rStyle w:val="Hyperlink"/>
                <w:noProof/>
              </w:rPr>
              <w:t>Tandemwiederholungen in der DNA</w:t>
            </w:r>
            <w:r w:rsidR="006526DA">
              <w:rPr>
                <w:noProof/>
                <w:webHidden/>
              </w:rPr>
              <w:tab/>
            </w:r>
            <w:r w:rsidR="006526DA">
              <w:rPr>
                <w:noProof/>
                <w:webHidden/>
              </w:rPr>
              <w:fldChar w:fldCharType="begin"/>
            </w:r>
            <w:r w:rsidR="006526DA">
              <w:rPr>
                <w:noProof/>
                <w:webHidden/>
              </w:rPr>
              <w:instrText xml:space="preserve"> PAGEREF _Toc47447528 \h </w:instrText>
            </w:r>
            <w:r w:rsidR="006526DA">
              <w:rPr>
                <w:noProof/>
                <w:webHidden/>
              </w:rPr>
            </w:r>
            <w:r w:rsidR="006526DA">
              <w:rPr>
                <w:noProof/>
                <w:webHidden/>
              </w:rPr>
              <w:fldChar w:fldCharType="separate"/>
            </w:r>
            <w:r>
              <w:rPr>
                <w:noProof/>
                <w:webHidden/>
              </w:rPr>
              <w:t>3</w:t>
            </w:r>
            <w:r w:rsidR="006526DA">
              <w:rPr>
                <w:noProof/>
                <w:webHidden/>
              </w:rPr>
              <w:fldChar w:fldCharType="end"/>
            </w:r>
          </w:hyperlink>
        </w:p>
        <w:p w14:paraId="479D16EF" w14:textId="159B5B89" w:rsidR="006526DA" w:rsidRDefault="00900311">
          <w:pPr>
            <w:pStyle w:val="Verzeichnis1"/>
            <w:tabs>
              <w:tab w:val="left" w:pos="480"/>
              <w:tab w:val="right" w:leader="dot" w:pos="9344"/>
            </w:tabs>
            <w:rPr>
              <w:rFonts w:asciiTheme="minorHAnsi" w:eastAsiaTheme="minorEastAsia" w:hAnsiTheme="minorHAnsi"/>
              <w:noProof/>
              <w:sz w:val="22"/>
              <w:lang w:eastAsia="de-DE"/>
            </w:rPr>
          </w:pPr>
          <w:hyperlink w:anchor="_Toc47447529" w:history="1">
            <w:r w:rsidR="006526DA" w:rsidRPr="000425F2">
              <w:rPr>
                <w:rStyle w:val="Hyperlink"/>
                <w:noProof/>
              </w:rPr>
              <w:t>3</w:t>
            </w:r>
            <w:r w:rsidR="006526DA">
              <w:rPr>
                <w:rFonts w:asciiTheme="minorHAnsi" w:eastAsiaTheme="minorEastAsia" w:hAnsiTheme="minorHAnsi"/>
                <w:noProof/>
                <w:sz w:val="22"/>
                <w:lang w:eastAsia="de-DE"/>
              </w:rPr>
              <w:tab/>
            </w:r>
            <w:r w:rsidR="006526DA" w:rsidRPr="000425F2">
              <w:rPr>
                <w:rStyle w:val="Hyperlink"/>
                <w:noProof/>
              </w:rPr>
              <w:t>Elektrophorese</w:t>
            </w:r>
            <w:r w:rsidR="006526DA">
              <w:rPr>
                <w:noProof/>
                <w:webHidden/>
              </w:rPr>
              <w:tab/>
            </w:r>
            <w:r w:rsidR="006526DA">
              <w:rPr>
                <w:noProof/>
                <w:webHidden/>
              </w:rPr>
              <w:fldChar w:fldCharType="begin"/>
            </w:r>
            <w:r w:rsidR="006526DA">
              <w:rPr>
                <w:noProof/>
                <w:webHidden/>
              </w:rPr>
              <w:instrText xml:space="preserve"> PAGEREF _Toc47447529 \h </w:instrText>
            </w:r>
            <w:r w:rsidR="006526DA">
              <w:rPr>
                <w:noProof/>
                <w:webHidden/>
              </w:rPr>
            </w:r>
            <w:r w:rsidR="006526DA">
              <w:rPr>
                <w:noProof/>
                <w:webHidden/>
              </w:rPr>
              <w:fldChar w:fldCharType="separate"/>
            </w:r>
            <w:r>
              <w:rPr>
                <w:noProof/>
                <w:webHidden/>
              </w:rPr>
              <w:t>4</w:t>
            </w:r>
            <w:r w:rsidR="006526DA">
              <w:rPr>
                <w:noProof/>
                <w:webHidden/>
              </w:rPr>
              <w:fldChar w:fldCharType="end"/>
            </w:r>
          </w:hyperlink>
        </w:p>
        <w:p w14:paraId="7085B001" w14:textId="7239AE62" w:rsidR="006526DA" w:rsidRDefault="00900311">
          <w:pPr>
            <w:pStyle w:val="Verzeichnis2"/>
            <w:tabs>
              <w:tab w:val="left" w:pos="880"/>
              <w:tab w:val="right" w:leader="dot" w:pos="9344"/>
            </w:tabs>
            <w:rPr>
              <w:rFonts w:asciiTheme="minorHAnsi" w:eastAsiaTheme="minorEastAsia" w:hAnsiTheme="minorHAnsi"/>
              <w:noProof/>
              <w:sz w:val="22"/>
              <w:lang w:eastAsia="de-DE"/>
            </w:rPr>
          </w:pPr>
          <w:hyperlink w:anchor="_Toc47447530" w:history="1">
            <w:r w:rsidR="006526DA" w:rsidRPr="000425F2">
              <w:rPr>
                <w:rStyle w:val="Hyperlink"/>
                <w:noProof/>
              </w:rPr>
              <w:t>3.1</w:t>
            </w:r>
            <w:r w:rsidR="006526DA">
              <w:rPr>
                <w:rFonts w:asciiTheme="minorHAnsi" w:eastAsiaTheme="minorEastAsia" w:hAnsiTheme="minorHAnsi"/>
                <w:noProof/>
                <w:sz w:val="22"/>
                <w:lang w:eastAsia="de-DE"/>
              </w:rPr>
              <w:tab/>
            </w:r>
            <w:r w:rsidR="006526DA" w:rsidRPr="000425F2">
              <w:rPr>
                <w:rStyle w:val="Hyperlink"/>
                <w:noProof/>
              </w:rPr>
              <w:t>Varianten der Elektrophorese</w:t>
            </w:r>
            <w:r w:rsidR="006526DA">
              <w:rPr>
                <w:noProof/>
                <w:webHidden/>
              </w:rPr>
              <w:tab/>
            </w:r>
            <w:r w:rsidR="006526DA">
              <w:rPr>
                <w:noProof/>
                <w:webHidden/>
              </w:rPr>
              <w:fldChar w:fldCharType="begin"/>
            </w:r>
            <w:r w:rsidR="006526DA">
              <w:rPr>
                <w:noProof/>
                <w:webHidden/>
              </w:rPr>
              <w:instrText xml:space="preserve"> PAGEREF _Toc47447530 \h </w:instrText>
            </w:r>
            <w:r w:rsidR="006526DA">
              <w:rPr>
                <w:noProof/>
                <w:webHidden/>
              </w:rPr>
            </w:r>
            <w:r w:rsidR="006526DA">
              <w:rPr>
                <w:noProof/>
                <w:webHidden/>
              </w:rPr>
              <w:fldChar w:fldCharType="separate"/>
            </w:r>
            <w:r>
              <w:rPr>
                <w:noProof/>
                <w:webHidden/>
              </w:rPr>
              <w:t>5</w:t>
            </w:r>
            <w:r w:rsidR="006526DA">
              <w:rPr>
                <w:noProof/>
                <w:webHidden/>
              </w:rPr>
              <w:fldChar w:fldCharType="end"/>
            </w:r>
          </w:hyperlink>
        </w:p>
        <w:p w14:paraId="53BE06C1" w14:textId="27D4177F" w:rsidR="006526DA" w:rsidRDefault="00900311">
          <w:pPr>
            <w:pStyle w:val="Verzeichnis2"/>
            <w:tabs>
              <w:tab w:val="left" w:pos="880"/>
              <w:tab w:val="right" w:leader="dot" w:pos="9344"/>
            </w:tabs>
            <w:rPr>
              <w:rFonts w:asciiTheme="minorHAnsi" w:eastAsiaTheme="minorEastAsia" w:hAnsiTheme="minorHAnsi"/>
              <w:noProof/>
              <w:sz w:val="22"/>
              <w:lang w:eastAsia="de-DE"/>
            </w:rPr>
          </w:pPr>
          <w:hyperlink w:anchor="_Toc47447531" w:history="1">
            <w:r w:rsidR="006526DA" w:rsidRPr="000425F2">
              <w:rPr>
                <w:rStyle w:val="Hyperlink"/>
                <w:noProof/>
              </w:rPr>
              <w:t>3.2</w:t>
            </w:r>
            <w:r w:rsidR="006526DA">
              <w:rPr>
                <w:rFonts w:asciiTheme="minorHAnsi" w:eastAsiaTheme="minorEastAsia" w:hAnsiTheme="minorHAnsi"/>
                <w:noProof/>
                <w:sz w:val="22"/>
                <w:lang w:eastAsia="de-DE"/>
              </w:rPr>
              <w:tab/>
            </w:r>
            <w:r w:rsidR="006526DA" w:rsidRPr="000425F2">
              <w:rPr>
                <w:rStyle w:val="Hyperlink"/>
                <w:noProof/>
              </w:rPr>
              <w:t>Gel-Elektrophorese</w:t>
            </w:r>
            <w:r w:rsidR="006526DA">
              <w:rPr>
                <w:noProof/>
                <w:webHidden/>
              </w:rPr>
              <w:tab/>
            </w:r>
            <w:r w:rsidR="006526DA">
              <w:rPr>
                <w:noProof/>
                <w:webHidden/>
              </w:rPr>
              <w:fldChar w:fldCharType="begin"/>
            </w:r>
            <w:r w:rsidR="006526DA">
              <w:rPr>
                <w:noProof/>
                <w:webHidden/>
              </w:rPr>
              <w:instrText xml:space="preserve"> PAGEREF _Toc47447531 \h </w:instrText>
            </w:r>
            <w:r w:rsidR="006526DA">
              <w:rPr>
                <w:noProof/>
                <w:webHidden/>
              </w:rPr>
            </w:r>
            <w:r w:rsidR="006526DA">
              <w:rPr>
                <w:noProof/>
                <w:webHidden/>
              </w:rPr>
              <w:fldChar w:fldCharType="separate"/>
            </w:r>
            <w:r>
              <w:rPr>
                <w:noProof/>
                <w:webHidden/>
              </w:rPr>
              <w:t>5</w:t>
            </w:r>
            <w:r w:rsidR="006526DA">
              <w:rPr>
                <w:noProof/>
                <w:webHidden/>
              </w:rPr>
              <w:fldChar w:fldCharType="end"/>
            </w:r>
          </w:hyperlink>
        </w:p>
        <w:p w14:paraId="3C1605A3" w14:textId="337A8255" w:rsidR="006526DA" w:rsidRDefault="00900311">
          <w:pPr>
            <w:pStyle w:val="Verzeichnis3"/>
            <w:tabs>
              <w:tab w:val="left" w:pos="1320"/>
              <w:tab w:val="right" w:leader="dot" w:pos="9344"/>
            </w:tabs>
            <w:rPr>
              <w:rFonts w:asciiTheme="minorHAnsi" w:eastAsiaTheme="minorEastAsia" w:hAnsiTheme="minorHAnsi"/>
              <w:noProof/>
              <w:sz w:val="22"/>
              <w:lang w:eastAsia="de-DE"/>
            </w:rPr>
          </w:pPr>
          <w:hyperlink w:anchor="_Toc47447532" w:history="1">
            <w:r w:rsidR="006526DA" w:rsidRPr="000425F2">
              <w:rPr>
                <w:rStyle w:val="Hyperlink"/>
                <w:noProof/>
              </w:rPr>
              <w:t>3.2.1</w:t>
            </w:r>
            <w:r w:rsidR="006526DA">
              <w:rPr>
                <w:rFonts w:asciiTheme="minorHAnsi" w:eastAsiaTheme="minorEastAsia" w:hAnsiTheme="minorHAnsi"/>
                <w:noProof/>
                <w:sz w:val="22"/>
                <w:lang w:eastAsia="de-DE"/>
              </w:rPr>
              <w:tab/>
            </w:r>
            <w:r w:rsidR="006526DA" w:rsidRPr="000425F2">
              <w:rPr>
                <w:rStyle w:val="Hyperlink"/>
                <w:noProof/>
              </w:rPr>
              <w:t>Isoelektrische Fokussierung (nativ)</w:t>
            </w:r>
            <w:r w:rsidR="006526DA">
              <w:rPr>
                <w:noProof/>
                <w:webHidden/>
              </w:rPr>
              <w:tab/>
            </w:r>
            <w:r w:rsidR="006526DA">
              <w:rPr>
                <w:noProof/>
                <w:webHidden/>
              </w:rPr>
              <w:fldChar w:fldCharType="begin"/>
            </w:r>
            <w:r w:rsidR="006526DA">
              <w:rPr>
                <w:noProof/>
                <w:webHidden/>
              </w:rPr>
              <w:instrText xml:space="preserve"> PAGEREF _Toc47447532 \h </w:instrText>
            </w:r>
            <w:r w:rsidR="006526DA">
              <w:rPr>
                <w:noProof/>
                <w:webHidden/>
              </w:rPr>
            </w:r>
            <w:r w:rsidR="006526DA">
              <w:rPr>
                <w:noProof/>
                <w:webHidden/>
              </w:rPr>
              <w:fldChar w:fldCharType="separate"/>
            </w:r>
            <w:r>
              <w:rPr>
                <w:noProof/>
                <w:webHidden/>
              </w:rPr>
              <w:t>5</w:t>
            </w:r>
            <w:r w:rsidR="006526DA">
              <w:rPr>
                <w:noProof/>
                <w:webHidden/>
              </w:rPr>
              <w:fldChar w:fldCharType="end"/>
            </w:r>
          </w:hyperlink>
        </w:p>
        <w:p w14:paraId="33E30ACB" w14:textId="17E836CA" w:rsidR="006526DA" w:rsidRDefault="00900311">
          <w:pPr>
            <w:pStyle w:val="Verzeichnis3"/>
            <w:tabs>
              <w:tab w:val="left" w:pos="1320"/>
              <w:tab w:val="right" w:leader="dot" w:pos="9344"/>
            </w:tabs>
            <w:rPr>
              <w:rFonts w:asciiTheme="minorHAnsi" w:eastAsiaTheme="minorEastAsia" w:hAnsiTheme="minorHAnsi"/>
              <w:noProof/>
              <w:sz w:val="22"/>
              <w:lang w:eastAsia="de-DE"/>
            </w:rPr>
          </w:pPr>
          <w:hyperlink w:anchor="_Toc47447533" w:history="1">
            <w:r w:rsidR="006526DA" w:rsidRPr="000425F2">
              <w:rPr>
                <w:rStyle w:val="Hyperlink"/>
                <w:noProof/>
              </w:rPr>
              <w:t>3.2.2</w:t>
            </w:r>
            <w:r w:rsidR="006526DA">
              <w:rPr>
                <w:rFonts w:asciiTheme="minorHAnsi" w:eastAsiaTheme="minorEastAsia" w:hAnsiTheme="minorHAnsi"/>
                <w:noProof/>
                <w:sz w:val="22"/>
                <w:lang w:eastAsia="de-DE"/>
              </w:rPr>
              <w:tab/>
            </w:r>
            <w:r w:rsidR="006526DA" w:rsidRPr="000425F2">
              <w:rPr>
                <w:rStyle w:val="Hyperlink"/>
                <w:noProof/>
              </w:rPr>
              <w:t>SDS (sodium dodecyl sulfate) - Gelelektrophorese</w:t>
            </w:r>
            <w:r w:rsidR="006526DA">
              <w:rPr>
                <w:noProof/>
                <w:webHidden/>
              </w:rPr>
              <w:tab/>
            </w:r>
            <w:r w:rsidR="006526DA">
              <w:rPr>
                <w:noProof/>
                <w:webHidden/>
              </w:rPr>
              <w:fldChar w:fldCharType="begin"/>
            </w:r>
            <w:r w:rsidR="006526DA">
              <w:rPr>
                <w:noProof/>
                <w:webHidden/>
              </w:rPr>
              <w:instrText xml:space="preserve"> PAGEREF _Toc47447533 \h </w:instrText>
            </w:r>
            <w:r w:rsidR="006526DA">
              <w:rPr>
                <w:noProof/>
                <w:webHidden/>
              </w:rPr>
            </w:r>
            <w:r w:rsidR="006526DA">
              <w:rPr>
                <w:noProof/>
                <w:webHidden/>
              </w:rPr>
              <w:fldChar w:fldCharType="separate"/>
            </w:r>
            <w:r>
              <w:rPr>
                <w:noProof/>
                <w:webHidden/>
              </w:rPr>
              <w:t>6</w:t>
            </w:r>
            <w:r w:rsidR="006526DA">
              <w:rPr>
                <w:noProof/>
                <w:webHidden/>
              </w:rPr>
              <w:fldChar w:fldCharType="end"/>
            </w:r>
          </w:hyperlink>
        </w:p>
        <w:p w14:paraId="2821D9A6" w14:textId="5C6AE954" w:rsidR="006526DA" w:rsidRDefault="00900311">
          <w:pPr>
            <w:pStyle w:val="Verzeichnis3"/>
            <w:tabs>
              <w:tab w:val="left" w:pos="1320"/>
              <w:tab w:val="right" w:leader="dot" w:pos="9344"/>
            </w:tabs>
            <w:rPr>
              <w:rFonts w:asciiTheme="minorHAnsi" w:eastAsiaTheme="minorEastAsia" w:hAnsiTheme="minorHAnsi"/>
              <w:noProof/>
              <w:sz w:val="22"/>
              <w:lang w:eastAsia="de-DE"/>
            </w:rPr>
          </w:pPr>
          <w:hyperlink w:anchor="_Toc47447534" w:history="1">
            <w:r w:rsidR="006526DA" w:rsidRPr="000425F2">
              <w:rPr>
                <w:rStyle w:val="Hyperlink"/>
                <w:noProof/>
              </w:rPr>
              <w:t>3.2.3</w:t>
            </w:r>
            <w:r w:rsidR="006526DA">
              <w:rPr>
                <w:rFonts w:asciiTheme="minorHAnsi" w:eastAsiaTheme="minorEastAsia" w:hAnsiTheme="minorHAnsi"/>
                <w:noProof/>
                <w:sz w:val="22"/>
                <w:lang w:eastAsia="de-DE"/>
              </w:rPr>
              <w:tab/>
            </w:r>
            <w:r w:rsidR="006526DA" w:rsidRPr="000425F2">
              <w:rPr>
                <w:rStyle w:val="Hyperlink"/>
                <w:noProof/>
              </w:rPr>
              <w:t>Anwendung als DNA-Analyse</w:t>
            </w:r>
            <w:r w:rsidR="006526DA">
              <w:rPr>
                <w:noProof/>
                <w:webHidden/>
              </w:rPr>
              <w:tab/>
            </w:r>
            <w:r w:rsidR="006526DA">
              <w:rPr>
                <w:noProof/>
                <w:webHidden/>
              </w:rPr>
              <w:fldChar w:fldCharType="begin"/>
            </w:r>
            <w:r w:rsidR="006526DA">
              <w:rPr>
                <w:noProof/>
                <w:webHidden/>
              </w:rPr>
              <w:instrText xml:space="preserve"> PAGEREF _Toc47447534 \h </w:instrText>
            </w:r>
            <w:r w:rsidR="006526DA">
              <w:rPr>
                <w:noProof/>
                <w:webHidden/>
              </w:rPr>
            </w:r>
            <w:r w:rsidR="006526DA">
              <w:rPr>
                <w:noProof/>
                <w:webHidden/>
              </w:rPr>
              <w:fldChar w:fldCharType="separate"/>
            </w:r>
            <w:r>
              <w:rPr>
                <w:noProof/>
                <w:webHidden/>
              </w:rPr>
              <w:t>8</w:t>
            </w:r>
            <w:r w:rsidR="006526DA">
              <w:rPr>
                <w:noProof/>
                <w:webHidden/>
              </w:rPr>
              <w:fldChar w:fldCharType="end"/>
            </w:r>
          </w:hyperlink>
        </w:p>
        <w:p w14:paraId="3994E86D" w14:textId="35A78F38" w:rsidR="00B115B2" w:rsidRPr="008D74CD" w:rsidRDefault="00B115B2">
          <w:r w:rsidRPr="008D74CD">
            <w:rPr>
              <w:b/>
              <w:bCs/>
            </w:rPr>
            <w:fldChar w:fldCharType="end"/>
          </w:r>
        </w:p>
      </w:sdtContent>
    </w:sdt>
    <w:p w14:paraId="20A56EBF" w14:textId="03EFFF4C" w:rsidR="00FD7888" w:rsidRPr="00DE2E7B" w:rsidRDefault="00FD7888" w:rsidP="00FD7888">
      <w:pPr>
        <w:pStyle w:val="EinstiegAbschluss"/>
        <w:rPr>
          <w:b/>
          <w:bCs/>
        </w:rPr>
      </w:pPr>
      <w:bookmarkStart w:id="1" w:name="_Überschrift_1"/>
      <w:bookmarkEnd w:id="1"/>
      <w:r w:rsidRPr="00DE2E7B">
        <w:rPr>
          <w:b/>
          <w:bCs/>
        </w:rPr>
        <w:t>Einstieg</w:t>
      </w:r>
      <w:r w:rsidR="00AD5C4B" w:rsidRPr="00DE2E7B">
        <w:rPr>
          <w:b/>
          <w:bCs/>
        </w:rPr>
        <w:t xml:space="preserve"> 1</w:t>
      </w:r>
      <w:r w:rsidRPr="00DE2E7B">
        <w:rPr>
          <w:b/>
          <w:bCs/>
        </w:rPr>
        <w:t>:</w:t>
      </w:r>
    </w:p>
    <w:p w14:paraId="0596645D" w14:textId="77777777" w:rsidR="002917BC" w:rsidRDefault="002917BC" w:rsidP="002917BC">
      <w:pPr>
        <w:pStyle w:val="Bilder"/>
      </w:pPr>
      <w:r>
        <w:rPr>
          <w:lang w:eastAsia="de-DE"/>
        </w:rPr>
        <w:drawing>
          <wp:inline distT="0" distB="0" distL="0" distR="0" wp14:anchorId="03E3C5EA" wp14:editId="237927DB">
            <wp:extent cx="1821983" cy="1662393"/>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7377" cy="1667315"/>
                    </a:xfrm>
                    <a:prstGeom prst="rect">
                      <a:avLst/>
                    </a:prstGeom>
                    <a:noFill/>
                    <a:ln>
                      <a:noFill/>
                    </a:ln>
                  </pic:spPr>
                </pic:pic>
              </a:graphicData>
            </a:graphic>
          </wp:inline>
        </w:drawing>
      </w:r>
    </w:p>
    <w:p w14:paraId="7595087E" w14:textId="335EA9CC" w:rsidR="002917BC" w:rsidRDefault="002917BC" w:rsidP="002917BC">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1</w:t>
      </w:r>
      <w:r w:rsidR="00900311">
        <w:rPr>
          <w:noProof/>
        </w:rPr>
        <w:fldChar w:fldCharType="end"/>
      </w:r>
      <w:r>
        <w:t xml:space="preserve">: Die Giftschlange Vipera </w:t>
      </w:r>
      <w:r w:rsidR="00CD161A">
        <w:t>a</w:t>
      </w:r>
      <w:r>
        <w:t>spis (Aspisviper) [</w:t>
      </w:r>
      <w:r>
        <w:fldChar w:fldCharType="begin"/>
      </w:r>
      <w:r>
        <w:instrText xml:space="preserve"> REF _Ref38345760 \r \h </w:instrText>
      </w:r>
      <w:r>
        <w:fldChar w:fldCharType="separate"/>
      </w:r>
      <w:r w:rsidR="00900311">
        <w:t>10</w:t>
      </w:r>
      <w:r>
        <w:fldChar w:fldCharType="end"/>
      </w:r>
      <w:r>
        <w:t>]</w:t>
      </w:r>
    </w:p>
    <w:p w14:paraId="34BBB712" w14:textId="5335512D" w:rsidR="00DB7583" w:rsidRDefault="002917BC" w:rsidP="00B4350A">
      <w:pPr>
        <w:pStyle w:val="EinstiegAbschluss"/>
      </w:pPr>
      <w:r>
        <w:t>Wenn ein Mensch von einer Giftschlange gebissen wird, muss ihm sobald wie möglich das rettende Antiserum verabreicht werden. Hergestellt wird es, indem meist Pferden eine nicht tödliche Dosis eines Schlangengifts injiziert wird, worauf das Tier Antikörper im Blut bildet, die isoliert werden müssen. Doch wie können diese von den anderen Protein-Bestandteilen des Blutes getrennt werden? Die üblichen chemischen Methoden (z. B. Destillieren, Umkristallisieren) können nicht angewendet werden, weil die Moleküle dabei zerstört werden oder ihre Funktion verlieren. Aber Proteine besitzen Ladungen!</w:t>
      </w:r>
    </w:p>
    <w:p w14:paraId="1E56B03E" w14:textId="2F3BAA29" w:rsidR="00DB7583" w:rsidRPr="002917BC" w:rsidRDefault="00DB7583" w:rsidP="00DB7583">
      <w:pPr>
        <w:pStyle w:val="EinstiegAbschluss"/>
        <w:numPr>
          <w:ilvl w:val="0"/>
          <w:numId w:val="0"/>
        </w:numPr>
      </w:pPr>
      <w:r w:rsidRPr="00CD161A">
        <w:rPr>
          <w:b/>
          <w:bCs/>
        </w:rPr>
        <w:t>Einstieg 2:</w:t>
      </w:r>
      <w:r w:rsidR="00CD161A">
        <w:t xml:space="preserve"> </w:t>
      </w:r>
      <w:r>
        <w:t>Rentnermord in Bayreuth! Am 12.04.17 wurde der 88-jährige Rentner Friedrich Kuhn in der Bayreuther Innenstadt ermordet. DNA-Spuren führten die bayreuther Kriminalpolizei zu den beiden Tätern (34 und 36 Jahre) und sorgten im Juli 2018 für die Verurteilung.</w:t>
      </w:r>
      <w:r w:rsidR="00CD161A">
        <w:t xml:space="preserve"> </w:t>
      </w:r>
      <w:r w:rsidR="00110F31">
        <w:t>Die DNA-Analyse erfolgt in solchen Fällen meistens mittels Gel-Elektrophorese. [</w:t>
      </w:r>
      <w:r w:rsidR="00110F31" w:rsidRPr="005B41C2">
        <w:t>15</w:t>
      </w:r>
      <w:r w:rsidR="00110F31" w:rsidRPr="00073D3E">
        <w:t>, 16</w:t>
      </w:r>
      <w:r w:rsidR="00110F31">
        <w:t>]</w:t>
      </w:r>
    </w:p>
    <w:p w14:paraId="7F974A54" w14:textId="77777777" w:rsidR="00E8473B" w:rsidRDefault="002917BC" w:rsidP="008A524D">
      <w:pPr>
        <w:pStyle w:val="berschrift1"/>
      </w:pPr>
      <w:bookmarkStart w:id="2" w:name="_Toc47447525"/>
      <w:r>
        <w:lastRenderedPageBreak/>
        <w:t>Der isoelektrische Punkt (IEP)</w:t>
      </w:r>
      <w:bookmarkEnd w:id="2"/>
    </w:p>
    <w:p w14:paraId="6A0B769E" w14:textId="2C1BD193" w:rsidR="00D52C73" w:rsidRDefault="00D52C73" w:rsidP="00D52C73">
      <w:r w:rsidRPr="00D52C73">
        <w:rPr>
          <w:rStyle w:val="Fett"/>
        </w:rPr>
        <w:t>Definition</w:t>
      </w:r>
      <w:r>
        <w:t xml:space="preserve">: Der isoelektrische Punkt ist der pH-Wert einer Lösung, bei dem sich die positive und negative Ladung eines Ampholyten oder </w:t>
      </w:r>
      <w:r w:rsidR="003B2084">
        <w:t xml:space="preserve">eines </w:t>
      </w:r>
      <w:r>
        <w:t>Zwitter-Ion</w:t>
      </w:r>
      <w:r w:rsidR="003B2084">
        <w:t>s</w:t>
      </w:r>
      <w:r>
        <w:t xml:space="preserve"> (Aminosäure, Protein) gegenseitig ausgleichen. Er ist für jede Aminosäure bzw. jedes Protein charakteristisch.</w:t>
      </w:r>
    </w:p>
    <w:p w14:paraId="05334BCE" w14:textId="13D9392C" w:rsidR="004122CD" w:rsidRPr="003B6766" w:rsidRDefault="003B6766" w:rsidP="003B6766">
      <w:pPr>
        <w:jc w:val="center"/>
      </w:pPr>
      <w:r>
        <w:rPr>
          <w:noProof/>
          <w:lang w:eastAsia="de-DE"/>
        </w:rPr>
        <w:drawing>
          <wp:inline distT="0" distB="0" distL="0" distR="0" wp14:anchorId="4D2DB573" wp14:editId="218551F2">
            <wp:extent cx="5939790" cy="1539875"/>
            <wp:effectExtent l="0" t="0" r="381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1539875"/>
                    </a:xfrm>
                    <a:prstGeom prst="rect">
                      <a:avLst/>
                    </a:prstGeom>
                  </pic:spPr>
                </pic:pic>
              </a:graphicData>
            </a:graphic>
          </wp:inline>
        </w:drawing>
      </w:r>
    </w:p>
    <w:p w14:paraId="079F209C" w14:textId="411158DD" w:rsidR="001636B2" w:rsidRPr="001636B2" w:rsidRDefault="00D52C73" w:rsidP="00445648">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2</w:t>
      </w:r>
      <w:r w:rsidR="00900311">
        <w:rPr>
          <w:noProof/>
        </w:rPr>
        <w:fldChar w:fldCharType="end"/>
      </w:r>
      <w:r>
        <w:t>: Glycin bei verschiedenen pH-Werten</w:t>
      </w:r>
    </w:p>
    <w:p w14:paraId="104BFB69" w14:textId="77777777" w:rsidR="00D52C73" w:rsidRDefault="00D52C73" w:rsidP="00D52C73">
      <w:pPr>
        <w:pStyle w:val="berschrift2"/>
      </w:pPr>
      <w:bookmarkStart w:id="3" w:name="_Toc47447526"/>
      <w:r>
        <w:t>Berechnung des IEP</w:t>
      </w:r>
      <w:bookmarkEnd w:id="3"/>
    </w:p>
    <w:p w14:paraId="4DF8A6C9" w14:textId="77777777" w:rsidR="00D52C73" w:rsidRDefault="00D52C73" w:rsidP="00D52C73">
      <w:r>
        <w:t>Für Aminosäuren gilt:</w:t>
      </w:r>
    </w:p>
    <w:p w14:paraId="57235D56" w14:textId="77777777" w:rsidR="00D52C73" w:rsidRDefault="00900311" w:rsidP="00D52C73">
      <w:pPr>
        <w:pStyle w:val="Bilder"/>
        <w:contextualSpacing/>
        <w:rPr>
          <w:rFonts w:eastAsiaTheme="minorEastAsia"/>
        </w:rPr>
      </w:pPr>
      <m:oMathPara>
        <m:oMath>
          <m:sSub>
            <m:sSubPr>
              <m:ctrlPr>
                <w:rPr>
                  <w:rFonts w:ascii="Cambria Math" w:hAnsi="Cambria Math"/>
                  <w:i/>
                  <w:noProof w:val="0"/>
                  <w:sz w:val="28"/>
                  <w:szCs w:val="24"/>
                </w:rPr>
              </m:ctrlPr>
            </m:sSubPr>
            <m:e>
              <m:r>
                <m:rPr>
                  <m:nor/>
                </m:rPr>
                <w:rPr>
                  <w:sz w:val="28"/>
                  <w:szCs w:val="24"/>
                </w:rPr>
                <m:t>pH</m:t>
              </m:r>
            </m:e>
            <m:sub>
              <m:r>
                <m:rPr>
                  <m:nor/>
                </m:rPr>
                <w:rPr>
                  <w:sz w:val="28"/>
                  <w:szCs w:val="24"/>
                </w:rPr>
                <m:t>iso</m:t>
              </m:r>
            </m:sub>
          </m:sSub>
          <m:r>
            <m:rPr>
              <m:nor/>
            </m:rPr>
            <w:rPr>
              <w:sz w:val="28"/>
              <w:szCs w:val="24"/>
            </w:rPr>
            <m:t xml:space="preserve">= </m:t>
          </m:r>
          <m:f>
            <m:fPr>
              <m:type m:val="skw"/>
              <m:ctrlPr>
                <w:rPr>
                  <w:rFonts w:ascii="Cambria Math" w:hAnsi="Cambria Math"/>
                  <w:i/>
                  <w:noProof w:val="0"/>
                  <w:sz w:val="28"/>
                  <w:szCs w:val="24"/>
                </w:rPr>
              </m:ctrlPr>
            </m:fPr>
            <m:num>
              <m:r>
                <m:rPr>
                  <m:nor/>
                </m:rPr>
                <w:rPr>
                  <w:sz w:val="28"/>
                  <w:szCs w:val="24"/>
                </w:rPr>
                <m:t>1</m:t>
              </m:r>
            </m:num>
            <m:den>
              <m:r>
                <m:rPr>
                  <m:nor/>
                </m:rPr>
                <w:rPr>
                  <w:sz w:val="28"/>
                  <w:szCs w:val="24"/>
                </w:rPr>
                <m:t>2</m:t>
              </m:r>
            </m:den>
          </m:f>
          <m:sSub>
            <m:sSubPr>
              <m:ctrlPr>
                <w:rPr>
                  <w:rFonts w:ascii="Cambria Math" w:hAnsi="Cambria Math"/>
                  <w:i/>
                  <w:noProof w:val="0"/>
                  <w:sz w:val="28"/>
                  <w:szCs w:val="24"/>
                </w:rPr>
              </m:ctrlPr>
            </m:sSubPr>
            <m:e>
              <m:r>
                <m:rPr>
                  <m:nor/>
                </m:rPr>
                <w:rPr>
                  <w:sz w:val="28"/>
                  <w:szCs w:val="24"/>
                </w:rPr>
                <m:t>pK</m:t>
              </m:r>
            </m:e>
            <m:sub>
              <m:r>
                <m:rPr>
                  <m:nor/>
                </m:rPr>
                <w:rPr>
                  <w:sz w:val="28"/>
                  <w:szCs w:val="24"/>
                </w:rPr>
                <m:t>S1</m:t>
              </m:r>
            </m:sub>
          </m:sSub>
          <m:r>
            <m:rPr>
              <m:nor/>
            </m:rPr>
            <w:rPr>
              <w:sz w:val="28"/>
              <w:szCs w:val="24"/>
            </w:rPr>
            <m:t xml:space="preserve">+ </m:t>
          </m:r>
          <m:sSub>
            <m:sSubPr>
              <m:ctrlPr>
                <w:rPr>
                  <w:rFonts w:ascii="Cambria Math" w:hAnsi="Cambria Math"/>
                  <w:i/>
                  <w:noProof w:val="0"/>
                  <w:sz w:val="28"/>
                  <w:szCs w:val="24"/>
                </w:rPr>
              </m:ctrlPr>
            </m:sSubPr>
            <m:e>
              <m:r>
                <m:rPr>
                  <m:nor/>
                </m:rPr>
                <w:rPr>
                  <w:sz w:val="28"/>
                  <w:szCs w:val="24"/>
                </w:rPr>
                <m:t>pK</m:t>
              </m:r>
            </m:e>
            <m:sub>
              <m:r>
                <m:rPr>
                  <m:nor/>
                </m:rPr>
                <w:rPr>
                  <w:sz w:val="28"/>
                  <w:szCs w:val="24"/>
                </w:rPr>
                <m:t>S2</m:t>
              </m:r>
            </m:sub>
          </m:sSub>
          <m:r>
            <m:rPr>
              <m:sty m:val="p"/>
            </m:rPr>
            <w:rPr>
              <w:rFonts w:eastAsiaTheme="minorEastAsia"/>
              <w:sz w:val="28"/>
              <w:szCs w:val="24"/>
            </w:rPr>
            <w:br/>
          </m:r>
        </m:oMath>
      </m:oMathPara>
      <w:r w:rsidR="00D52C73" w:rsidRPr="00D52C73">
        <w:rPr>
          <w:rFonts w:eastAsiaTheme="minorEastAsia"/>
        </w:rPr>
        <w:t>pK</w:t>
      </w:r>
      <w:r w:rsidR="00D52C73" w:rsidRPr="00D52C73">
        <w:rPr>
          <w:rFonts w:eastAsiaTheme="minorEastAsia"/>
          <w:vertAlign w:val="subscript"/>
        </w:rPr>
        <w:t>S1</w:t>
      </w:r>
      <w:r w:rsidR="00D52C73" w:rsidRPr="00D52C73">
        <w:rPr>
          <w:rFonts w:eastAsiaTheme="minorEastAsia"/>
        </w:rPr>
        <w:t>: Deprotonierung der Carboxyl-Gruppe</w:t>
      </w:r>
      <w:r w:rsidR="00D52C73" w:rsidRPr="00D52C73">
        <w:rPr>
          <w:rFonts w:eastAsiaTheme="minorEastAsia"/>
        </w:rPr>
        <w:br/>
        <w:t>pK</w:t>
      </w:r>
      <w:r w:rsidR="00D52C73" w:rsidRPr="00D52C73">
        <w:rPr>
          <w:rFonts w:eastAsiaTheme="minorEastAsia"/>
          <w:vertAlign w:val="subscript"/>
        </w:rPr>
        <w:t>S2</w:t>
      </w:r>
      <w:r w:rsidR="00D52C73" w:rsidRPr="00D52C73">
        <w:rPr>
          <w:rFonts w:eastAsiaTheme="minorEastAsia"/>
        </w:rPr>
        <w:t>: Deprot</w:t>
      </w:r>
      <w:r w:rsidR="00D52C73">
        <w:rPr>
          <w:rFonts w:eastAsiaTheme="minorEastAsia"/>
        </w:rPr>
        <w:t>onierung der Amino-Gruppe</w:t>
      </w:r>
    </w:p>
    <w:p w14:paraId="02C090CD" w14:textId="77777777" w:rsidR="00D52C73" w:rsidRDefault="00FB67C8" w:rsidP="00FB67C8">
      <w:pPr>
        <w:pStyle w:val="Bilder"/>
      </w:pPr>
      <w:r>
        <w:rPr>
          <w:lang w:eastAsia="de-DE"/>
        </w:rPr>
        <w:drawing>
          <wp:inline distT="0" distB="0" distL="0" distR="0" wp14:anchorId="61271F4C" wp14:editId="474FB8CA">
            <wp:extent cx="2574000" cy="3600000"/>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4000" cy="3600000"/>
                    </a:xfrm>
                    <a:prstGeom prst="rect">
                      <a:avLst/>
                    </a:prstGeom>
                    <a:noFill/>
                  </pic:spPr>
                </pic:pic>
              </a:graphicData>
            </a:graphic>
          </wp:inline>
        </w:drawing>
      </w:r>
    </w:p>
    <w:p w14:paraId="307FB2CF" w14:textId="5D6F847B" w:rsidR="00FB67C8" w:rsidRDefault="00FB67C8" w:rsidP="00FB67C8">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3</w:t>
      </w:r>
      <w:r w:rsidR="00900311">
        <w:rPr>
          <w:noProof/>
        </w:rPr>
        <w:fldChar w:fldCharType="end"/>
      </w:r>
      <w:r>
        <w:t>: Titrationskurve einer Aminosäure mit neutralem Rest</w:t>
      </w:r>
    </w:p>
    <w:p w14:paraId="2DFB7ABB" w14:textId="62FD534D" w:rsidR="00FB67C8" w:rsidRDefault="00FB67C8" w:rsidP="00FB67C8">
      <w:r>
        <w:t xml:space="preserve">Bei Aminosäuren mit basischem (Lysin) oder saurem (Asparaginsäure) Rest wird die Sache etwas komplizierter, da sie </w:t>
      </w:r>
      <w:r w:rsidR="003B2084">
        <w:t>drei</w:t>
      </w:r>
      <w:r>
        <w:t xml:space="preserve"> verschiedene pK</w:t>
      </w:r>
      <w:r>
        <w:rPr>
          <w:vertAlign w:val="subscript"/>
        </w:rPr>
        <w:t>S</w:t>
      </w:r>
      <w:r>
        <w:t>-Werte besitzen.</w:t>
      </w:r>
    </w:p>
    <w:p w14:paraId="23A02603" w14:textId="77777777" w:rsidR="00FB67C8" w:rsidRDefault="00FB67C8" w:rsidP="00FB67C8">
      <w:r>
        <w:t>Hier gilt folgende Regel: Bei Aminosäuren mit basischem bzw. saurem Rest werden die pK</w:t>
      </w:r>
      <w:r>
        <w:rPr>
          <w:vertAlign w:val="subscript"/>
        </w:rPr>
        <w:t>S</w:t>
      </w:r>
      <w:r>
        <w:t>-Werte der beiden am stärksten basischen bzw. sauren Gruppen benutzt.</w:t>
      </w:r>
    </w:p>
    <w:p w14:paraId="51DEFEE8" w14:textId="77777777" w:rsidR="00FB67C8" w:rsidRDefault="00FB67C8" w:rsidP="00FB67C8">
      <w:pPr>
        <w:pStyle w:val="berschrift2"/>
      </w:pPr>
      <w:bookmarkStart w:id="4" w:name="_Toc47447527"/>
      <w:r>
        <w:lastRenderedPageBreak/>
        <w:t>Wanderungsgeschwindigkeit und IEP</w:t>
      </w:r>
      <w:bookmarkEnd w:id="4"/>
    </w:p>
    <w:p w14:paraId="72E5DE7F" w14:textId="77777777" w:rsidR="00FB67C8" w:rsidRDefault="00FB67C8" w:rsidP="00FB67C8">
      <w:r>
        <w:t>Misst man die Wanderungsgeschwindigkeit eines Proteins in einem elektrischen Feld bei verschiedenen pH-Werten kann sein IEP einfach ermittelt werden, indem die Wanderungsgeschwindigkeit gegen den zugehörigen pH-Wert aufgetragen wird.</w:t>
      </w:r>
    </w:p>
    <w:p w14:paraId="7795B4A1" w14:textId="1BCA8552" w:rsidR="00FB67C8" w:rsidRDefault="00EA5322" w:rsidP="00FB67C8">
      <w:pPr>
        <w:pStyle w:val="Bilder"/>
      </w:pPr>
      <w:r>
        <w:rPr>
          <w:lang w:eastAsia="de-DE"/>
        </w:rPr>
        <w:drawing>
          <wp:inline distT="0" distB="0" distL="0" distR="0" wp14:anchorId="7CDF165C" wp14:editId="1BF88AA6">
            <wp:extent cx="2527300" cy="265877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b4.png"/>
                    <pic:cNvPicPr/>
                  </pic:nvPicPr>
                  <pic:blipFill rotWithShape="1">
                    <a:blip r:embed="rId13">
                      <a:extLst>
                        <a:ext uri="{28A0092B-C50C-407E-A947-70E740481C1C}">
                          <a14:useLocalDpi xmlns:a14="http://schemas.microsoft.com/office/drawing/2010/main" val="0"/>
                        </a:ext>
                      </a:extLst>
                    </a:blip>
                    <a:srcRect t="14042"/>
                    <a:stretch/>
                  </pic:blipFill>
                  <pic:spPr bwMode="auto">
                    <a:xfrm>
                      <a:off x="0" y="0"/>
                      <a:ext cx="2544720" cy="2677102"/>
                    </a:xfrm>
                    <a:prstGeom prst="rect">
                      <a:avLst/>
                    </a:prstGeom>
                    <a:ln>
                      <a:noFill/>
                    </a:ln>
                    <a:extLst>
                      <a:ext uri="{53640926-AAD7-44D8-BBD7-CCE9431645EC}">
                        <a14:shadowObscured xmlns:a14="http://schemas.microsoft.com/office/drawing/2010/main"/>
                      </a:ext>
                    </a:extLst>
                  </pic:spPr>
                </pic:pic>
              </a:graphicData>
            </a:graphic>
          </wp:inline>
        </w:drawing>
      </w:r>
    </w:p>
    <w:p w14:paraId="453F867D" w14:textId="226F5B1B" w:rsidR="00FB67C8" w:rsidRDefault="00FB67C8" w:rsidP="00FB67C8">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4</w:t>
      </w:r>
      <w:r w:rsidR="00900311">
        <w:rPr>
          <w:noProof/>
        </w:rPr>
        <w:fldChar w:fldCharType="end"/>
      </w:r>
      <w:r>
        <w:t>: die Wanderungsgeschwindigkeit eines Proteins in Abhängigkeit des pH-Wertes</w:t>
      </w:r>
    </w:p>
    <w:p w14:paraId="311748F2" w14:textId="77777777" w:rsidR="00FB67C8" w:rsidRDefault="00FB67C8" w:rsidP="00FB67C8">
      <w:r>
        <w:t>Anhand des entstandenen Graphen kann der IEP abgelesen werden, da er genau dem pH-Wert entspricht, an dem die Wanderungsgeschwindigkeit gleich null ist.</w:t>
      </w:r>
    </w:p>
    <w:p w14:paraId="49656BE4" w14:textId="652015C1" w:rsidR="00B4350A" w:rsidRDefault="00B4350A" w:rsidP="00FB67C8">
      <w:pPr>
        <w:pStyle w:val="berschrift1"/>
      </w:pPr>
      <w:bookmarkStart w:id="5" w:name="_Toc47447528"/>
      <w:r>
        <w:t>Tandemwiederholungen in der DNA</w:t>
      </w:r>
      <w:bookmarkEnd w:id="5"/>
    </w:p>
    <w:p w14:paraId="1AEF8886" w14:textId="7925C48D" w:rsidR="00B4350A" w:rsidRDefault="00B4350A" w:rsidP="00B4350A">
      <w:pPr>
        <w:jc w:val="left"/>
      </w:pPr>
      <w:r>
        <w:t xml:space="preserve">Ganz allgemein ist die DNA zusammengesetzt aus den vier Nukleinbasen </w:t>
      </w:r>
      <w:r w:rsidRPr="003B2084">
        <w:rPr>
          <w:color w:val="FF0000"/>
        </w:rPr>
        <w:t>Adenin</w:t>
      </w:r>
      <w:r>
        <w:t xml:space="preserve">, </w:t>
      </w:r>
      <w:r w:rsidRPr="003B2084">
        <w:rPr>
          <w:color w:val="0000FF"/>
        </w:rPr>
        <w:t>Thymin</w:t>
      </w:r>
      <w:r>
        <w:t xml:space="preserve">, </w:t>
      </w:r>
      <w:r w:rsidRPr="003B2084">
        <w:rPr>
          <w:color w:val="006600"/>
        </w:rPr>
        <w:t>Cytosin</w:t>
      </w:r>
      <w:r w:rsidRPr="00B4350A">
        <w:rPr>
          <w:color w:val="008000" w:themeColor="accent3" w:themeShade="80"/>
        </w:rPr>
        <w:t xml:space="preserve"> </w:t>
      </w:r>
      <w:r>
        <w:t xml:space="preserve">und </w:t>
      </w:r>
      <w:r w:rsidRPr="00B4350A">
        <w:rPr>
          <w:color w:val="BFBF00" w:themeColor="accent5" w:themeShade="BF"/>
        </w:rPr>
        <w:t>Guanin</w:t>
      </w:r>
      <w:r>
        <w:t>. [17]</w:t>
      </w:r>
    </w:p>
    <w:p w14:paraId="38F25B32" w14:textId="0D76C03D" w:rsidR="00B4350A" w:rsidRDefault="00203423" w:rsidP="00203423">
      <w:pPr>
        <w:jc w:val="center"/>
      </w:pPr>
      <w:r>
        <w:rPr>
          <w:noProof/>
          <w:lang w:eastAsia="de-DE"/>
        </w:rPr>
        <w:drawing>
          <wp:inline distT="0" distB="0" distL="0" distR="0" wp14:anchorId="1FB99FF5" wp14:editId="2F3A2B88">
            <wp:extent cx="2053126" cy="1606460"/>
            <wp:effectExtent l="0" t="0" r="4445"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338" cy="1620710"/>
                    </a:xfrm>
                    <a:prstGeom prst="rect">
                      <a:avLst/>
                    </a:prstGeom>
                  </pic:spPr>
                </pic:pic>
              </a:graphicData>
            </a:graphic>
          </wp:inline>
        </w:drawing>
      </w:r>
    </w:p>
    <w:p w14:paraId="207911BC" w14:textId="05FCA5CC" w:rsidR="00203423" w:rsidRDefault="00203423" w:rsidP="00203423">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5</w:t>
      </w:r>
      <w:r w:rsidR="00900311">
        <w:rPr>
          <w:noProof/>
        </w:rPr>
        <w:fldChar w:fldCharType="end"/>
      </w:r>
      <w:r>
        <w:t>: Schematische Darstellung der vier Nukleinbasen</w:t>
      </w:r>
    </w:p>
    <w:p w14:paraId="5A997C94" w14:textId="78E5DBE3" w:rsidR="00953AFF" w:rsidRDefault="00BC0B34" w:rsidP="00203423">
      <w:r>
        <w:t>In nicht-codierenden Bereichen der DNA, den repetitiven Bereichen, gibt es Tandemwiederholungen oder VNTR (</w:t>
      </w:r>
      <w:r>
        <w:rPr>
          <w:i/>
          <w:iCs/>
        </w:rPr>
        <w:t>variable number of tandem repeats</w:t>
      </w:r>
      <w:r>
        <w:t>). Tandemwiederholungen ist eine „Bezeichnung für direkte Sequenzwiederholungen, die ohne andere dazwischenliegende DNA-Sequenzen aneinandergereiht sind.“ [18]</w:t>
      </w:r>
      <w:r w:rsidR="00953AFF">
        <w:t>.</w:t>
      </w:r>
    </w:p>
    <w:p w14:paraId="1EAB735E" w14:textId="7525CD4A" w:rsidR="00B4350A" w:rsidRPr="00B4350A" w:rsidRDefault="00953AFF" w:rsidP="00445648">
      <w:r>
        <w:t>Diese Wiederholungen (z.B. ATATAT) haben von Mensch zu Mensch unterschiedliche Längen. Die Analyse von 8 – 15 solcher Abschnitte reichen aus, um eine Person eindeutig zu identifizieren, weshalb vom „genetischen Fingerabdruck“ gesprochen</w:t>
      </w:r>
      <w:r w:rsidRPr="00953AFF">
        <w:t xml:space="preserve"> </w:t>
      </w:r>
      <w:r>
        <w:t>wird. Da sich die Anzahl der Wiederholungen, also die Länge/Größe der Bereiche unterscheidet, kann man sie der Größe nach auftrennen. Dies geschieht mittels Gel-Elektrophorese.</w:t>
      </w:r>
    </w:p>
    <w:p w14:paraId="65563617" w14:textId="22EBC15A" w:rsidR="00FB67C8" w:rsidRDefault="00FB67C8" w:rsidP="00FB67C8">
      <w:pPr>
        <w:pStyle w:val="berschrift1"/>
      </w:pPr>
      <w:bookmarkStart w:id="6" w:name="_Toc47447529"/>
      <w:r>
        <w:lastRenderedPageBreak/>
        <w:t>Elektrophorese</w:t>
      </w:r>
      <w:bookmarkEnd w:id="6"/>
    </w:p>
    <w:p w14:paraId="66041B44" w14:textId="2B18E133" w:rsidR="00B4350A" w:rsidRDefault="00FB67C8" w:rsidP="007605BF">
      <w:pPr>
        <w:jc w:val="left"/>
      </w:pPr>
      <w:r w:rsidRPr="00405101">
        <w:rPr>
          <w:rStyle w:val="Fett"/>
        </w:rPr>
        <w:t>Definition</w:t>
      </w:r>
      <w:r>
        <w:t>: Als Elektrophorese wird die Wanderung elektrisch geladener</w:t>
      </w:r>
      <w:r w:rsidR="00405101">
        <w:t xml:space="preserve"> Teilchen in einem durch Gleichspannung erzeugten elektrischen Feld bezeichnet. Positiv geladenen Ionen wandern in Richtung der Kathode, negativ geladene Ionen wandern zur Anode.</w:t>
      </w:r>
    </w:p>
    <w:p w14:paraId="60935B42" w14:textId="4205CC20" w:rsidR="00405101" w:rsidRDefault="00405101" w:rsidP="00485591">
      <w:pPr>
        <w:jc w:val="center"/>
      </w:pPr>
      <w:r>
        <w:rPr>
          <w:noProof/>
          <w:lang w:eastAsia="de-DE"/>
        </w:rPr>
        <w:drawing>
          <wp:inline distT="0" distB="0" distL="0" distR="0" wp14:anchorId="3F16BCC7" wp14:editId="313CF39C">
            <wp:extent cx="4015740" cy="3411843"/>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461" cy="3415005"/>
                    </a:xfrm>
                    <a:prstGeom prst="rect">
                      <a:avLst/>
                    </a:prstGeom>
                    <a:noFill/>
                  </pic:spPr>
                </pic:pic>
              </a:graphicData>
            </a:graphic>
          </wp:inline>
        </w:drawing>
      </w:r>
    </w:p>
    <w:p w14:paraId="1020E5FF" w14:textId="06BCCA3F" w:rsidR="00405101" w:rsidRDefault="00405101" w:rsidP="00405101">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6</w:t>
      </w:r>
      <w:r w:rsidR="00900311">
        <w:rPr>
          <w:noProof/>
        </w:rPr>
        <w:fldChar w:fldCharType="end"/>
      </w:r>
      <w:r>
        <w:t>: Schematische Darstellung der Wanderung von Ionen in einem elektrischen Feld</w:t>
      </w:r>
    </w:p>
    <w:p w14:paraId="59241425" w14:textId="1F24D514" w:rsidR="00405101" w:rsidRPr="00405101" w:rsidRDefault="00D3421E" w:rsidP="00405101">
      <w:r w:rsidRPr="00D3421E">
        <w:rPr>
          <w:rStyle w:val="Fett"/>
        </w:rPr>
        <w:t>Modell-Versuch: Ionenwanderung</w:t>
      </w:r>
      <w:r>
        <w:t xml:space="preserve"> [</w:t>
      </w:r>
      <w:r>
        <w:fldChar w:fldCharType="begin"/>
      </w:r>
      <w:r>
        <w:instrText xml:space="preserve"> REF _Ref38352557 \r \h </w:instrText>
      </w:r>
      <w:r>
        <w:fldChar w:fldCharType="separate"/>
      </w:r>
      <w:r w:rsidR="00900311">
        <w:t>11</w:t>
      </w:r>
      <w:r>
        <w:fldChar w:fldCharType="end"/>
      </w:r>
      <w:r>
        <w:t>]</w:t>
      </w:r>
    </w:p>
    <w:p w14:paraId="5825A53C" w14:textId="77777777" w:rsidR="00D52C73" w:rsidRDefault="00D3421E" w:rsidP="00D3421E">
      <w:r>
        <w:t xml:space="preserve">Eine DC-Folie wurde seitlich mit Silber-Blechen versehen, mit Kaliumnitrat-Lösung befeuchtet und in einen geschlossenen Strom-Kreislauf mit Gleichspannung integriert. In einer Petrischale werden einige Kaliumpermanganat-Kristalle in Kupfersulfat-Lösung aufgelöst. Anschließend wird Ammoniak-Lösung </w:t>
      </w:r>
      <w:r w:rsidR="00B56178">
        <w:t>dazu getropft</w:t>
      </w:r>
      <w:r>
        <w:t xml:space="preserve">. In dieses </w:t>
      </w:r>
      <w:r w:rsidR="00B56178">
        <w:t>Gemisch</w:t>
      </w:r>
      <w:r>
        <w:t xml:space="preserve"> wird ein Baumwoll-Fasen eingetaucht und dann mittig auf die DC-Folie gelegt. Die rötlichen </w:t>
      </w:r>
      <m:oMath>
        <m:sSubSup>
          <m:sSubSupPr>
            <m:ctrlPr>
              <w:rPr>
                <w:rFonts w:ascii="Cambria Math" w:hAnsi="Cambria Math" w:cstheme="minorHAnsi"/>
                <w:i/>
                <w:color w:val="FF0000" w:themeColor="accent2"/>
              </w:rPr>
            </m:ctrlPr>
          </m:sSubSupPr>
          <m:e>
            <m:r>
              <m:rPr>
                <m:nor/>
              </m:rPr>
              <w:rPr>
                <w:rFonts w:asciiTheme="minorHAnsi" w:hAnsiTheme="minorHAnsi" w:cstheme="minorHAnsi"/>
                <w:color w:val="FF0000" w:themeColor="accent2"/>
              </w:rPr>
              <m:t>MnO</m:t>
            </m:r>
          </m:e>
          <m:sub>
            <m:r>
              <m:rPr>
                <m:nor/>
              </m:rPr>
              <w:rPr>
                <w:rFonts w:asciiTheme="minorHAnsi" w:hAnsiTheme="minorHAnsi" w:cstheme="minorHAnsi"/>
                <w:color w:val="FF0000" w:themeColor="accent2"/>
              </w:rPr>
              <m:t>4</m:t>
            </m:r>
          </m:sub>
          <m:sup>
            <m:r>
              <m:rPr>
                <m:nor/>
              </m:rPr>
              <w:rPr>
                <w:rFonts w:asciiTheme="minorHAnsi" w:hAnsiTheme="minorHAnsi" w:cstheme="minorHAnsi"/>
                <w:color w:val="FF0000" w:themeColor="accent2"/>
              </w:rPr>
              <m:t>-</m:t>
            </m:r>
          </m:sup>
        </m:sSubSup>
      </m:oMath>
      <w:r w:rsidRPr="00D3421E">
        <w:t xml:space="preserve">-Anionen </w:t>
      </w:r>
      <w:r>
        <w:t xml:space="preserve">wandern zur Anode, die blauen </w:t>
      </w:r>
      <m:oMath>
        <m:sSup>
          <m:sSupPr>
            <m:ctrlPr>
              <w:rPr>
                <w:rFonts w:ascii="Cambria Math" w:hAnsi="Cambria Math" w:cstheme="minorHAnsi"/>
                <w:i/>
                <w:color w:val="0000FF" w:themeColor="accent1"/>
              </w:rPr>
            </m:ctrlPr>
          </m:sSupPr>
          <m:e>
            <m:d>
              <m:dPr>
                <m:begChr m:val="["/>
                <m:endChr m:val="]"/>
                <m:ctrlPr>
                  <w:rPr>
                    <w:rFonts w:ascii="Cambria Math" w:hAnsi="Cambria Math" w:cstheme="minorHAnsi"/>
                    <w:i/>
                    <w:color w:val="0000FF" w:themeColor="accent1"/>
                  </w:rPr>
                </m:ctrlPr>
              </m:dPr>
              <m:e>
                <m:r>
                  <m:rPr>
                    <m:nor/>
                  </m:rPr>
                  <w:rPr>
                    <w:rFonts w:asciiTheme="minorHAnsi" w:hAnsiTheme="minorHAnsi" w:cstheme="minorHAnsi"/>
                    <w:color w:val="0000FF" w:themeColor="accent1"/>
                  </w:rPr>
                  <m:t>Cu</m:t>
                </m:r>
                <m:sSub>
                  <m:sSubPr>
                    <m:ctrlPr>
                      <w:rPr>
                        <w:rFonts w:ascii="Cambria Math" w:hAnsi="Cambria Math" w:cstheme="minorHAnsi"/>
                        <w:i/>
                        <w:color w:val="0000FF" w:themeColor="accent1"/>
                      </w:rPr>
                    </m:ctrlPr>
                  </m:sSubPr>
                  <m:e>
                    <m:d>
                      <m:dPr>
                        <m:ctrlPr>
                          <w:rPr>
                            <w:rFonts w:ascii="Cambria Math" w:hAnsi="Cambria Math" w:cstheme="minorHAnsi"/>
                            <w:i/>
                            <w:color w:val="0000FF" w:themeColor="accent1"/>
                          </w:rPr>
                        </m:ctrlPr>
                      </m:dPr>
                      <m:e>
                        <m:sSub>
                          <m:sSubPr>
                            <m:ctrlPr>
                              <w:rPr>
                                <w:rFonts w:ascii="Cambria Math" w:hAnsi="Cambria Math" w:cstheme="minorHAnsi"/>
                                <w:i/>
                                <w:color w:val="0000FF" w:themeColor="accent1"/>
                              </w:rPr>
                            </m:ctrlPr>
                          </m:sSubPr>
                          <m:e>
                            <m:r>
                              <m:rPr>
                                <m:nor/>
                              </m:rPr>
                              <w:rPr>
                                <w:rFonts w:asciiTheme="minorHAnsi" w:hAnsiTheme="minorHAnsi" w:cstheme="minorHAnsi"/>
                                <w:color w:val="0000FF" w:themeColor="accent1"/>
                              </w:rPr>
                              <m:t>NH</m:t>
                            </m:r>
                          </m:e>
                          <m:sub>
                            <m:r>
                              <m:rPr>
                                <m:nor/>
                              </m:rPr>
                              <w:rPr>
                                <w:rFonts w:asciiTheme="minorHAnsi" w:hAnsiTheme="minorHAnsi" w:cstheme="minorHAnsi"/>
                                <w:color w:val="0000FF" w:themeColor="accent1"/>
                              </w:rPr>
                              <m:t>3</m:t>
                            </m:r>
                          </m:sub>
                        </m:sSub>
                      </m:e>
                    </m:d>
                  </m:e>
                  <m:sub>
                    <m:r>
                      <m:rPr>
                        <m:nor/>
                      </m:rPr>
                      <w:rPr>
                        <w:rFonts w:asciiTheme="minorHAnsi" w:hAnsiTheme="minorHAnsi" w:cstheme="minorHAnsi"/>
                        <w:color w:val="0000FF" w:themeColor="accent1"/>
                      </w:rPr>
                      <m:t>4</m:t>
                    </m:r>
                  </m:sub>
                </m:sSub>
              </m:e>
            </m:d>
          </m:e>
          <m:sup>
            <m:r>
              <m:rPr>
                <m:nor/>
              </m:rPr>
              <w:rPr>
                <w:rFonts w:asciiTheme="minorHAnsi" w:hAnsiTheme="minorHAnsi" w:cstheme="minorHAnsi"/>
                <w:color w:val="0000FF" w:themeColor="accent1"/>
              </w:rPr>
              <m:t>2+</m:t>
            </m:r>
          </m:sup>
        </m:sSup>
      </m:oMath>
      <w:r w:rsidRPr="00D3421E">
        <w:t>-</w:t>
      </w:r>
      <w:r>
        <w:t>Kationen wandern zur Kathode.</w:t>
      </w:r>
    </w:p>
    <w:p w14:paraId="3740C7D0" w14:textId="748420EA" w:rsidR="00D3421E" w:rsidRPr="00110F31" w:rsidRDefault="00900311" w:rsidP="00D3421E">
      <w:pPr>
        <w:pStyle w:val="Bilder"/>
        <w:rPr>
          <w:rFonts w:eastAsiaTheme="minorEastAsia"/>
          <w:sz w:val="28"/>
          <w:szCs w:val="24"/>
        </w:rPr>
      </w:pPr>
      <m:oMathPara>
        <m:oMath>
          <m:sSup>
            <m:sSupPr>
              <m:ctrlPr>
                <w:rPr>
                  <w:rFonts w:ascii="Cambria Math" w:hAnsi="Cambria Math"/>
                  <w:i/>
                  <w:noProof w:val="0"/>
                  <w:sz w:val="28"/>
                  <w:szCs w:val="24"/>
                </w:rPr>
              </m:ctrlPr>
            </m:sSupPr>
            <m:e>
              <m:r>
                <m:rPr>
                  <m:nor/>
                </m:rPr>
                <w:rPr>
                  <w:sz w:val="28"/>
                  <w:szCs w:val="24"/>
                </w:rPr>
                <m:t>K</m:t>
              </m:r>
            </m:e>
            <m:sup>
              <m:r>
                <m:rPr>
                  <m:nor/>
                </m:rPr>
                <w:rPr>
                  <w:sz w:val="28"/>
                  <w:szCs w:val="24"/>
                </w:rPr>
                <m:t>+</m:t>
              </m:r>
            </m:sup>
          </m:sSup>
          <m:r>
            <m:rPr>
              <m:nor/>
            </m:rPr>
            <w:rPr>
              <w:sz w:val="28"/>
              <w:szCs w:val="24"/>
            </w:rPr>
            <m:t xml:space="preserve">+ </m:t>
          </m:r>
          <m:sSubSup>
            <m:sSubSupPr>
              <m:ctrlPr>
                <w:rPr>
                  <w:rFonts w:ascii="Cambria Math" w:hAnsi="Cambria Math"/>
                  <w:i/>
                  <w:noProof w:val="0"/>
                  <w:color w:val="FF0000" w:themeColor="accent2"/>
                  <w:sz w:val="28"/>
                  <w:szCs w:val="24"/>
                </w:rPr>
              </m:ctrlPr>
            </m:sSubSupPr>
            <m:e>
              <m:r>
                <m:rPr>
                  <m:nor/>
                </m:rPr>
                <w:rPr>
                  <w:color w:val="FF0000" w:themeColor="accent2"/>
                  <w:sz w:val="28"/>
                  <w:szCs w:val="24"/>
                </w:rPr>
                <m:t>MnO</m:t>
              </m:r>
            </m:e>
            <m:sub>
              <m:r>
                <m:rPr>
                  <m:nor/>
                </m:rPr>
                <w:rPr>
                  <w:color w:val="FF0000" w:themeColor="accent2"/>
                  <w:sz w:val="28"/>
                  <w:szCs w:val="24"/>
                </w:rPr>
                <m:t>4</m:t>
              </m:r>
            </m:sub>
            <m:sup>
              <m:r>
                <m:rPr>
                  <m:nor/>
                </m:rPr>
                <w:rPr>
                  <w:color w:val="FF0000" w:themeColor="accent2"/>
                  <w:sz w:val="28"/>
                  <w:szCs w:val="24"/>
                </w:rPr>
                <m:t>-</m:t>
              </m:r>
            </m:sup>
          </m:sSubSup>
          <m:r>
            <m:rPr>
              <m:nor/>
            </m:rPr>
            <w:rPr>
              <w:sz w:val="28"/>
              <w:szCs w:val="24"/>
            </w:rPr>
            <m:t xml:space="preserve">+ </m:t>
          </m:r>
          <m:sSup>
            <m:sSupPr>
              <m:ctrlPr>
                <w:rPr>
                  <w:rFonts w:ascii="Cambria Math" w:hAnsi="Cambria Math"/>
                  <w:i/>
                  <w:noProof w:val="0"/>
                  <w:sz w:val="28"/>
                  <w:szCs w:val="24"/>
                </w:rPr>
              </m:ctrlPr>
            </m:sSupPr>
            <m:e>
              <m:r>
                <m:rPr>
                  <m:nor/>
                </m:rPr>
                <w:rPr>
                  <w:sz w:val="28"/>
                  <w:szCs w:val="24"/>
                </w:rPr>
                <m:t>Cu</m:t>
              </m:r>
            </m:e>
            <m:sup>
              <m:r>
                <m:rPr>
                  <m:nor/>
                </m:rPr>
                <w:rPr>
                  <w:sz w:val="28"/>
                  <w:szCs w:val="24"/>
                </w:rPr>
                <m:t>2+</m:t>
              </m:r>
            </m:sup>
          </m:sSup>
          <m:r>
            <m:rPr>
              <m:nor/>
            </m:rPr>
            <w:rPr>
              <w:sz w:val="28"/>
              <w:szCs w:val="24"/>
            </w:rPr>
            <m:t xml:space="preserve">+ </m:t>
          </m:r>
          <m:sSubSup>
            <m:sSubSupPr>
              <m:ctrlPr>
                <w:rPr>
                  <w:rFonts w:ascii="Cambria Math" w:hAnsi="Cambria Math"/>
                  <w:i/>
                  <w:noProof w:val="0"/>
                  <w:sz w:val="28"/>
                  <w:szCs w:val="24"/>
                </w:rPr>
              </m:ctrlPr>
            </m:sSubSupPr>
            <m:e>
              <m:r>
                <m:rPr>
                  <m:nor/>
                </m:rPr>
                <w:rPr>
                  <w:sz w:val="28"/>
                  <w:szCs w:val="24"/>
                </w:rPr>
                <m:t>SO</m:t>
              </m:r>
            </m:e>
            <m:sub>
              <m:r>
                <m:rPr>
                  <m:nor/>
                </m:rPr>
                <w:rPr>
                  <w:sz w:val="28"/>
                  <w:szCs w:val="24"/>
                </w:rPr>
                <m:t>4</m:t>
              </m:r>
            </m:sub>
            <m:sup>
              <m:r>
                <m:rPr>
                  <m:nor/>
                </m:rPr>
                <w:rPr>
                  <w:sz w:val="28"/>
                  <w:szCs w:val="24"/>
                </w:rPr>
                <m:t>2-</m:t>
              </m:r>
            </m:sup>
          </m:sSubSup>
          <m:r>
            <m:rPr>
              <m:nor/>
            </m:rPr>
            <w:rPr>
              <w:sz w:val="28"/>
              <w:szCs w:val="24"/>
            </w:rPr>
            <m:t>+4</m:t>
          </m:r>
          <m:sSub>
            <m:sSubPr>
              <m:ctrlPr>
                <w:rPr>
                  <w:rFonts w:ascii="Cambria Math" w:hAnsi="Cambria Math"/>
                  <w:i/>
                  <w:noProof w:val="0"/>
                  <w:sz w:val="28"/>
                  <w:szCs w:val="24"/>
                </w:rPr>
              </m:ctrlPr>
            </m:sSubPr>
            <m:e>
              <m:r>
                <m:rPr>
                  <m:nor/>
                </m:rPr>
                <w:rPr>
                  <w:rFonts w:ascii="Cambria Math"/>
                  <w:sz w:val="28"/>
                  <w:szCs w:val="24"/>
                </w:rPr>
                <m:t xml:space="preserve"> </m:t>
              </m:r>
              <m:r>
                <m:rPr>
                  <m:nor/>
                </m:rPr>
                <w:rPr>
                  <w:sz w:val="28"/>
                  <w:szCs w:val="24"/>
                </w:rPr>
                <m:t>NH</m:t>
              </m:r>
            </m:e>
            <m:sub>
              <m:r>
                <m:rPr>
                  <m:nor/>
                </m:rPr>
                <w:rPr>
                  <w:sz w:val="28"/>
                  <w:szCs w:val="24"/>
                </w:rPr>
                <m:t>3</m:t>
              </m:r>
            </m:sub>
          </m:sSub>
          <m:r>
            <m:rPr>
              <m:nor/>
            </m:rPr>
            <w:rPr>
              <w:sz w:val="28"/>
              <w:szCs w:val="24"/>
            </w:rPr>
            <m:t xml:space="preserve"> → </m:t>
          </m:r>
          <m:sSup>
            <m:sSupPr>
              <m:ctrlPr>
                <w:rPr>
                  <w:rFonts w:ascii="Cambria Math" w:hAnsi="Cambria Math"/>
                  <w:i/>
                  <w:noProof w:val="0"/>
                  <w:sz w:val="28"/>
                  <w:szCs w:val="24"/>
                </w:rPr>
              </m:ctrlPr>
            </m:sSupPr>
            <m:e>
              <m:r>
                <m:rPr>
                  <m:nor/>
                </m:rPr>
                <w:rPr>
                  <w:sz w:val="28"/>
                  <w:szCs w:val="24"/>
                </w:rPr>
                <m:t>K</m:t>
              </m:r>
            </m:e>
            <m:sup>
              <m:r>
                <m:rPr>
                  <m:nor/>
                </m:rPr>
                <w:rPr>
                  <w:sz w:val="28"/>
                  <w:szCs w:val="24"/>
                </w:rPr>
                <m:t>+</m:t>
              </m:r>
            </m:sup>
          </m:sSup>
          <m:r>
            <m:rPr>
              <m:nor/>
            </m:rPr>
            <w:rPr>
              <w:sz w:val="28"/>
              <w:szCs w:val="24"/>
            </w:rPr>
            <m:t xml:space="preserve">+ </m:t>
          </m:r>
          <m:sSubSup>
            <m:sSubSupPr>
              <m:ctrlPr>
                <w:rPr>
                  <w:rFonts w:ascii="Cambria Math" w:hAnsi="Cambria Math"/>
                  <w:i/>
                  <w:noProof w:val="0"/>
                  <w:color w:val="FF0000" w:themeColor="accent2"/>
                  <w:sz w:val="28"/>
                  <w:szCs w:val="24"/>
                </w:rPr>
              </m:ctrlPr>
            </m:sSubSupPr>
            <m:e>
              <m:r>
                <m:rPr>
                  <m:nor/>
                </m:rPr>
                <w:rPr>
                  <w:color w:val="FF0000" w:themeColor="accent2"/>
                  <w:sz w:val="28"/>
                  <w:szCs w:val="24"/>
                </w:rPr>
                <m:t>MnO</m:t>
              </m:r>
            </m:e>
            <m:sub>
              <m:r>
                <m:rPr>
                  <m:nor/>
                </m:rPr>
                <w:rPr>
                  <w:color w:val="FF0000" w:themeColor="accent2"/>
                  <w:sz w:val="28"/>
                  <w:szCs w:val="24"/>
                </w:rPr>
                <m:t>4</m:t>
              </m:r>
            </m:sub>
            <m:sup>
              <m:r>
                <m:rPr>
                  <m:nor/>
                </m:rPr>
                <w:rPr>
                  <w:color w:val="FF0000" w:themeColor="accent2"/>
                  <w:sz w:val="28"/>
                  <w:szCs w:val="24"/>
                </w:rPr>
                <m:t>-</m:t>
              </m:r>
            </m:sup>
          </m:sSubSup>
          <m:r>
            <m:rPr>
              <m:nor/>
            </m:rPr>
            <w:rPr>
              <w:rFonts w:eastAsiaTheme="minorEastAsia"/>
              <w:sz w:val="28"/>
              <w:szCs w:val="24"/>
            </w:rPr>
            <m:t xml:space="preserve">+ </m:t>
          </m:r>
          <m:sSup>
            <m:sSupPr>
              <m:ctrlPr>
                <w:rPr>
                  <w:rFonts w:ascii="Cambria Math" w:hAnsi="Cambria Math"/>
                  <w:i/>
                  <w:color w:val="0000FF" w:themeColor="accent1"/>
                  <w:sz w:val="28"/>
                  <w:szCs w:val="24"/>
                </w:rPr>
              </m:ctrlPr>
            </m:sSupPr>
            <m:e>
              <m:d>
                <m:dPr>
                  <m:begChr m:val="["/>
                  <m:endChr m:val="]"/>
                  <m:ctrlPr>
                    <w:rPr>
                      <w:rFonts w:ascii="Cambria Math" w:hAnsi="Cambria Math"/>
                      <w:i/>
                      <w:color w:val="0000FF" w:themeColor="accent1"/>
                      <w:sz w:val="28"/>
                      <w:szCs w:val="24"/>
                    </w:rPr>
                  </m:ctrlPr>
                </m:dPr>
                <m:e>
                  <m:r>
                    <m:rPr>
                      <m:nor/>
                    </m:rPr>
                    <w:rPr>
                      <w:color w:val="0000FF" w:themeColor="accent1"/>
                      <w:sz w:val="28"/>
                      <w:szCs w:val="24"/>
                    </w:rPr>
                    <m:t>Cu</m:t>
                  </m:r>
                  <m:sSub>
                    <m:sSubPr>
                      <m:ctrlPr>
                        <w:rPr>
                          <w:rFonts w:ascii="Cambria Math" w:hAnsi="Cambria Math"/>
                          <w:i/>
                          <w:color w:val="0000FF" w:themeColor="accent1"/>
                          <w:sz w:val="28"/>
                          <w:szCs w:val="24"/>
                        </w:rPr>
                      </m:ctrlPr>
                    </m:sSubPr>
                    <m:e>
                      <m:d>
                        <m:dPr>
                          <m:ctrlPr>
                            <w:rPr>
                              <w:rFonts w:ascii="Cambria Math" w:hAnsi="Cambria Math"/>
                              <w:i/>
                              <w:color w:val="0000FF" w:themeColor="accent1"/>
                              <w:sz w:val="28"/>
                              <w:szCs w:val="24"/>
                            </w:rPr>
                          </m:ctrlPr>
                        </m:dPr>
                        <m:e>
                          <m:sSub>
                            <m:sSubPr>
                              <m:ctrlPr>
                                <w:rPr>
                                  <w:rFonts w:ascii="Cambria Math" w:hAnsi="Cambria Math"/>
                                  <w:i/>
                                  <w:color w:val="0000FF" w:themeColor="accent1"/>
                                  <w:sz w:val="28"/>
                                  <w:szCs w:val="24"/>
                                </w:rPr>
                              </m:ctrlPr>
                            </m:sSubPr>
                            <m:e>
                              <m:r>
                                <m:rPr>
                                  <m:nor/>
                                </m:rPr>
                                <w:rPr>
                                  <w:color w:val="0000FF" w:themeColor="accent1"/>
                                  <w:sz w:val="28"/>
                                  <w:szCs w:val="24"/>
                                </w:rPr>
                                <m:t>NH</m:t>
                              </m:r>
                            </m:e>
                            <m:sub>
                              <m:r>
                                <m:rPr>
                                  <m:nor/>
                                </m:rPr>
                                <w:rPr>
                                  <w:color w:val="0000FF" w:themeColor="accent1"/>
                                  <w:sz w:val="28"/>
                                  <w:szCs w:val="24"/>
                                </w:rPr>
                                <m:t>3</m:t>
                              </m:r>
                            </m:sub>
                          </m:sSub>
                        </m:e>
                      </m:d>
                    </m:e>
                    <m:sub>
                      <m:r>
                        <m:rPr>
                          <m:nor/>
                        </m:rPr>
                        <w:rPr>
                          <w:color w:val="0000FF" w:themeColor="accent1"/>
                          <w:sz w:val="28"/>
                          <w:szCs w:val="24"/>
                        </w:rPr>
                        <m:t>4</m:t>
                      </m:r>
                    </m:sub>
                  </m:sSub>
                </m:e>
              </m:d>
            </m:e>
            <m:sup>
              <m:r>
                <m:rPr>
                  <m:nor/>
                </m:rPr>
                <w:rPr>
                  <w:color w:val="0000FF" w:themeColor="accent1"/>
                  <w:sz w:val="28"/>
                  <w:szCs w:val="24"/>
                </w:rPr>
                <m:t>2+</m:t>
              </m:r>
            </m:sup>
          </m:sSup>
          <m:r>
            <m:rPr>
              <m:nor/>
            </m:rPr>
            <w:rPr>
              <w:sz w:val="28"/>
              <w:szCs w:val="24"/>
            </w:rPr>
            <m:t>+</m:t>
          </m:r>
          <m:r>
            <m:rPr>
              <m:nor/>
            </m:rPr>
            <w:rPr>
              <w:color w:val="0000FF" w:themeColor="accent1"/>
              <w:sz w:val="28"/>
              <w:szCs w:val="24"/>
            </w:rPr>
            <m:t xml:space="preserve"> </m:t>
          </m:r>
          <m:sSubSup>
            <m:sSubSupPr>
              <m:ctrlPr>
                <w:rPr>
                  <w:rFonts w:ascii="Cambria Math" w:hAnsi="Cambria Math"/>
                  <w:i/>
                  <w:noProof w:val="0"/>
                  <w:sz w:val="28"/>
                  <w:szCs w:val="24"/>
                </w:rPr>
              </m:ctrlPr>
            </m:sSubSupPr>
            <m:e>
              <m:r>
                <m:rPr>
                  <m:nor/>
                </m:rPr>
                <w:rPr>
                  <w:sz w:val="28"/>
                  <w:szCs w:val="24"/>
                </w:rPr>
                <m:t>SO</m:t>
              </m:r>
            </m:e>
            <m:sub>
              <m:r>
                <m:rPr>
                  <m:nor/>
                </m:rPr>
                <w:rPr>
                  <w:sz w:val="28"/>
                  <w:szCs w:val="24"/>
                </w:rPr>
                <m:t>4</m:t>
              </m:r>
            </m:sub>
            <m:sup>
              <m:r>
                <m:rPr>
                  <m:nor/>
                </m:rPr>
                <w:rPr>
                  <w:sz w:val="28"/>
                  <w:szCs w:val="24"/>
                </w:rPr>
                <m:t>2-</m:t>
              </m:r>
            </m:sup>
          </m:sSubSup>
        </m:oMath>
      </m:oMathPara>
    </w:p>
    <w:p w14:paraId="027BEA87" w14:textId="74573F01" w:rsidR="00110F31" w:rsidRDefault="00110F31" w:rsidP="00110F31">
      <w:pPr>
        <w:pStyle w:val="Bilder"/>
        <w:rPr>
          <w:rFonts w:eastAsiaTheme="minorEastAsia"/>
          <w:sz w:val="28"/>
          <w:szCs w:val="24"/>
        </w:rPr>
      </w:pPr>
      <w:r>
        <w:rPr>
          <w:lang w:eastAsia="de-DE"/>
        </w:rPr>
        <w:drawing>
          <wp:inline distT="0" distB="0" distL="0" distR="0" wp14:anchorId="4B3E00EB" wp14:editId="3B8CBC75">
            <wp:extent cx="2341467" cy="1935480"/>
            <wp:effectExtent l="0" t="0" r="1905" b="762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494" t="11801" r="10455"/>
                    <a:stretch/>
                  </pic:blipFill>
                  <pic:spPr bwMode="auto">
                    <a:xfrm>
                      <a:off x="0" y="0"/>
                      <a:ext cx="2350617" cy="1943043"/>
                    </a:xfrm>
                    <a:prstGeom prst="rect">
                      <a:avLst/>
                    </a:prstGeom>
                    <a:noFill/>
                    <a:ln>
                      <a:noFill/>
                    </a:ln>
                    <a:extLst>
                      <a:ext uri="{53640926-AAD7-44D8-BBD7-CCE9431645EC}">
                        <a14:shadowObscured xmlns:a14="http://schemas.microsoft.com/office/drawing/2010/main"/>
                      </a:ext>
                    </a:extLst>
                  </pic:spPr>
                </pic:pic>
              </a:graphicData>
            </a:graphic>
          </wp:inline>
        </w:drawing>
      </w:r>
    </w:p>
    <w:p w14:paraId="5218F0D7" w14:textId="37D2F604" w:rsidR="00BC3591" w:rsidRPr="00BC3591" w:rsidRDefault="00BC3591" w:rsidP="00BC3591">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7</w:t>
      </w:r>
      <w:r w:rsidR="00900311">
        <w:rPr>
          <w:noProof/>
        </w:rPr>
        <w:fldChar w:fldCharType="end"/>
      </w:r>
      <w:r>
        <w:t>: Ionenwanderung [eigene Aufnahme]</w:t>
      </w:r>
    </w:p>
    <w:p w14:paraId="4B3E484F" w14:textId="77777777" w:rsidR="00D3421E" w:rsidRDefault="00D3421E" w:rsidP="00D3421E">
      <w:pPr>
        <w:pStyle w:val="berschrift2"/>
      </w:pPr>
      <w:bookmarkStart w:id="7" w:name="_Toc47447530"/>
      <w:r>
        <w:t>Varianten der Elektrophorese</w:t>
      </w:r>
      <w:bookmarkEnd w:id="7"/>
    </w:p>
    <w:p w14:paraId="2F68DF0F" w14:textId="77777777" w:rsidR="00D3421E" w:rsidRDefault="00B56178" w:rsidP="00B56178">
      <w:pPr>
        <w:pStyle w:val="Liste1Aufzhlung"/>
        <w:numPr>
          <w:ilvl w:val="2"/>
          <w:numId w:val="12"/>
        </w:numPr>
      </w:pPr>
      <w:r w:rsidRPr="00E41D89">
        <w:rPr>
          <w:rStyle w:val="Fett"/>
        </w:rPr>
        <w:t>freie Elektrophorese</w:t>
      </w:r>
      <w:r>
        <w:t>: Wanderung der Teilchen in einem Lösemittel, meist in wässriger Salz-Lösung</w:t>
      </w:r>
    </w:p>
    <w:p w14:paraId="65420C8D" w14:textId="77777777" w:rsidR="00B56178" w:rsidRDefault="00B56178" w:rsidP="00B56178">
      <w:pPr>
        <w:pStyle w:val="Liste1Aufzhlung"/>
        <w:numPr>
          <w:ilvl w:val="2"/>
          <w:numId w:val="12"/>
        </w:numPr>
      </w:pPr>
      <w:r w:rsidRPr="00E41D89">
        <w:rPr>
          <w:rStyle w:val="Fett"/>
        </w:rPr>
        <w:t>Träger-Elektrophorese</w:t>
      </w:r>
      <w:r>
        <w:t>: Wanderung der Teilchen in einem gequollenen inerten Träger (Papier, verschiedene Gele)</w:t>
      </w:r>
    </w:p>
    <w:p w14:paraId="31E86FB7" w14:textId="77777777" w:rsidR="00B56178" w:rsidRDefault="00B56178" w:rsidP="00B56178">
      <w:r w:rsidRPr="00E41D89">
        <w:rPr>
          <w:rStyle w:val="Fett"/>
        </w:rPr>
        <w:t>Vorteile</w:t>
      </w:r>
      <w:r>
        <w:t xml:space="preserve"> der Träger-Materialien gegenüber einer Lösung:</w:t>
      </w:r>
    </w:p>
    <w:p w14:paraId="3D1287F0" w14:textId="77777777" w:rsidR="00B56178" w:rsidRDefault="00B56178" w:rsidP="00B56178">
      <w:pPr>
        <w:pStyle w:val="Liste2Aufzhlung"/>
      </w:pPr>
      <w:r>
        <w:t>keine Konvektionsströme, die durch Temperatur-Unterschiede aufgrund von Reibung entstehen, d. h. es gibt keine Verschiebung oder Versmischung der getrennten Substanzen</w:t>
      </w:r>
    </w:p>
    <w:p w14:paraId="0AF5CE78" w14:textId="77777777" w:rsidR="00B56178" w:rsidRDefault="00B56178" w:rsidP="00B56178">
      <w:pPr>
        <w:pStyle w:val="Liste2Aufzhlung"/>
      </w:pPr>
      <w:r>
        <w:t>verbesserte Auflösung der Trennung durch Molekular-Sieb (netzartige Struktur: große Moleküle werden stärker behindert als kleine)</w:t>
      </w:r>
    </w:p>
    <w:p w14:paraId="12FE81A0" w14:textId="77777777" w:rsidR="00B56178" w:rsidRDefault="00E41D89" w:rsidP="00E41D89">
      <w:pPr>
        <w:pStyle w:val="berschrift2"/>
      </w:pPr>
      <w:bookmarkStart w:id="8" w:name="_Toc47447531"/>
      <w:r>
        <w:t>Gel-Elektrophorese</w:t>
      </w:r>
      <w:bookmarkEnd w:id="8"/>
    </w:p>
    <w:p w14:paraId="48BF9B29" w14:textId="77777777" w:rsidR="00E41D89" w:rsidRDefault="00E41D89" w:rsidP="00E41D89">
      <w:r>
        <w:t>Häufig wird eine PAGE (</w:t>
      </w:r>
      <w:r w:rsidRPr="00E41D89">
        <w:rPr>
          <w:rStyle w:val="Fett"/>
        </w:rPr>
        <w:t>P</w:t>
      </w:r>
      <w:r>
        <w:t>oly</w:t>
      </w:r>
      <w:r w:rsidRPr="00E41D89">
        <w:rPr>
          <w:rStyle w:val="Fett"/>
        </w:rPr>
        <w:t>a</w:t>
      </w:r>
      <w:r>
        <w:t>crylamid-</w:t>
      </w:r>
      <w:r w:rsidRPr="00E41D89">
        <w:rPr>
          <w:rStyle w:val="Fett"/>
        </w:rPr>
        <w:t>G</w:t>
      </w:r>
      <w:r>
        <w:t>el</w:t>
      </w:r>
      <w:r w:rsidRPr="00E41D89">
        <w:rPr>
          <w:rStyle w:val="Fett"/>
        </w:rPr>
        <w:t>e</w:t>
      </w:r>
      <w:r>
        <w:t>lektrophorese) durchgeführt, da der Vernetzungsgrad variiert (unterschiedliche Konzentration des quervernetzenden Reagenzes</w:t>
      </w:r>
      <w:r w:rsidR="00F9211A">
        <w:t>) und so auf die Molekül-Größe „angepasst“ werden kann.</w:t>
      </w:r>
    </w:p>
    <w:p w14:paraId="79B04B08" w14:textId="77777777" w:rsidR="00F9211A" w:rsidRDefault="00F9211A" w:rsidP="00F9211A">
      <w:pPr>
        <w:pStyle w:val="Bilder"/>
      </w:pPr>
      <w:r>
        <w:rPr>
          <w:lang w:eastAsia="de-DE"/>
        </w:rPr>
        <w:drawing>
          <wp:inline distT="0" distB="0" distL="0" distR="0" wp14:anchorId="64CB8181" wp14:editId="2126AD99">
            <wp:extent cx="2016000"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6000" cy="1800000"/>
                    </a:xfrm>
                    <a:prstGeom prst="rect">
                      <a:avLst/>
                    </a:prstGeom>
                    <a:noFill/>
                    <a:ln>
                      <a:noFill/>
                    </a:ln>
                  </pic:spPr>
                </pic:pic>
              </a:graphicData>
            </a:graphic>
          </wp:inline>
        </w:drawing>
      </w:r>
    </w:p>
    <w:p w14:paraId="7B3B7B9F" w14:textId="487E2284" w:rsidR="00F9211A" w:rsidRPr="00E41D89" w:rsidRDefault="00F9211A" w:rsidP="00F9211A">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8</w:t>
      </w:r>
      <w:r w:rsidR="00900311">
        <w:rPr>
          <w:noProof/>
        </w:rPr>
        <w:fldChar w:fldCharType="end"/>
      </w:r>
      <w:r>
        <w:t>: Schematischer Aufbau einer Polyacrylamid-Gelelektrophorese [</w:t>
      </w:r>
      <w:r>
        <w:fldChar w:fldCharType="begin"/>
      </w:r>
      <w:r>
        <w:instrText xml:space="preserve"> REF _Ref38354668 \r \h </w:instrText>
      </w:r>
      <w:r>
        <w:fldChar w:fldCharType="separate"/>
      </w:r>
      <w:r w:rsidR="00900311">
        <w:t>4</w:t>
      </w:r>
      <w:r>
        <w:fldChar w:fldCharType="end"/>
      </w:r>
      <w:r>
        <w:t>]</w:t>
      </w:r>
    </w:p>
    <w:p w14:paraId="34027D92" w14:textId="77777777" w:rsidR="00CC1D0F" w:rsidRDefault="00F9211A" w:rsidP="00F9211A">
      <w:pPr>
        <w:pStyle w:val="Bilder"/>
      </w:pPr>
      <w:r>
        <w:rPr>
          <w:lang w:eastAsia="de-DE"/>
        </w:rPr>
        <w:drawing>
          <wp:inline distT="0" distB="0" distL="0" distR="0" wp14:anchorId="60E7E513" wp14:editId="63DE8465">
            <wp:extent cx="2368800" cy="180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8800" cy="1800000"/>
                    </a:xfrm>
                    <a:prstGeom prst="rect">
                      <a:avLst/>
                    </a:prstGeom>
                    <a:noFill/>
                    <a:ln>
                      <a:noFill/>
                    </a:ln>
                  </pic:spPr>
                </pic:pic>
              </a:graphicData>
            </a:graphic>
          </wp:inline>
        </w:drawing>
      </w:r>
    </w:p>
    <w:p w14:paraId="5E9818CA" w14:textId="44C2F5AB" w:rsidR="00F9211A" w:rsidRDefault="00F9211A" w:rsidP="00F9211A">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9</w:t>
      </w:r>
      <w:r w:rsidR="00900311">
        <w:rPr>
          <w:noProof/>
        </w:rPr>
        <w:fldChar w:fldCharType="end"/>
      </w:r>
      <w:r>
        <w:t>: Eine PAGE-Apparatur [</w:t>
      </w:r>
      <w:r>
        <w:fldChar w:fldCharType="begin"/>
      </w:r>
      <w:r>
        <w:instrText xml:space="preserve"> REF _Ref38354696 \r \h </w:instrText>
      </w:r>
      <w:r>
        <w:fldChar w:fldCharType="separate"/>
      </w:r>
      <w:r w:rsidR="00900311">
        <w:t>12</w:t>
      </w:r>
      <w:r>
        <w:fldChar w:fldCharType="end"/>
      </w:r>
      <w:r>
        <w:t>]</w:t>
      </w:r>
    </w:p>
    <w:p w14:paraId="0BFBD38E" w14:textId="60569D70" w:rsidR="00F9211A" w:rsidRDefault="007605BF" w:rsidP="00F9211A">
      <w:pPr>
        <w:pStyle w:val="berschrift3"/>
      </w:pPr>
      <w:bookmarkStart w:id="9" w:name="_Toc47447532"/>
      <w:r>
        <w:t>I</w:t>
      </w:r>
      <w:r w:rsidR="00F9211A">
        <w:t>soelektrische Fokussierung (nativ)</w:t>
      </w:r>
      <w:bookmarkEnd w:id="9"/>
    </w:p>
    <w:p w14:paraId="35EDBDA6" w14:textId="77777777" w:rsidR="00445648" w:rsidRDefault="00F9211A" w:rsidP="00445648">
      <w:r>
        <w:t>Die Trennung der Proteine erfolgt aufgrund ihres isoelektrischen Punkts mit Hilfe eines pH-Gradienten (entstanden durch verschiedene Ampholyte).</w:t>
      </w:r>
    </w:p>
    <w:p w14:paraId="418258FC" w14:textId="34FF019D" w:rsidR="00F9211A" w:rsidRDefault="00457A26" w:rsidP="00445648">
      <w:pPr>
        <w:jc w:val="center"/>
      </w:pPr>
      <w:r>
        <w:rPr>
          <w:noProof/>
          <w:lang w:eastAsia="de-DE"/>
        </w:rPr>
        <w:drawing>
          <wp:inline distT="0" distB="0" distL="0" distR="0" wp14:anchorId="448F7521" wp14:editId="15E40085">
            <wp:extent cx="4745546" cy="2753451"/>
            <wp:effectExtent l="0" t="0" r="0" b="8890"/>
            <wp:docPr id="2069" name="Grafik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 name="abb8.PNG"/>
                    <pic:cNvPicPr/>
                  </pic:nvPicPr>
                  <pic:blipFill rotWithShape="1">
                    <a:blip r:embed="rId19" cstate="print">
                      <a:extLst>
                        <a:ext uri="{28A0092B-C50C-407E-A947-70E740481C1C}">
                          <a14:useLocalDpi xmlns:a14="http://schemas.microsoft.com/office/drawing/2010/main" val="0"/>
                        </a:ext>
                      </a:extLst>
                    </a:blip>
                    <a:srcRect t="978"/>
                    <a:stretch/>
                  </pic:blipFill>
                  <pic:spPr bwMode="auto">
                    <a:xfrm>
                      <a:off x="0" y="0"/>
                      <a:ext cx="4751345" cy="2756816"/>
                    </a:xfrm>
                    <a:prstGeom prst="rect">
                      <a:avLst/>
                    </a:prstGeom>
                    <a:ln>
                      <a:noFill/>
                    </a:ln>
                    <a:extLst>
                      <a:ext uri="{53640926-AAD7-44D8-BBD7-CCE9431645EC}">
                        <a14:shadowObscured xmlns:a14="http://schemas.microsoft.com/office/drawing/2010/main"/>
                      </a:ext>
                    </a:extLst>
                  </pic:spPr>
                </pic:pic>
              </a:graphicData>
            </a:graphic>
          </wp:inline>
        </w:drawing>
      </w:r>
    </w:p>
    <w:p w14:paraId="409C9DC7" w14:textId="496B8FB2" w:rsidR="00F9211A" w:rsidRDefault="00F9211A" w:rsidP="00F9211A">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10</w:t>
      </w:r>
      <w:r w:rsidR="00900311">
        <w:rPr>
          <w:noProof/>
        </w:rPr>
        <w:fldChar w:fldCharType="end"/>
      </w:r>
      <w:r>
        <w:t>: Schematischer Verlauf einer isoelektrischen Fokussierung [</w:t>
      </w:r>
      <w:r>
        <w:fldChar w:fldCharType="begin"/>
      </w:r>
      <w:r>
        <w:instrText xml:space="preserve"> REF _Ref38354668 \r \h </w:instrText>
      </w:r>
      <w:r>
        <w:fldChar w:fldCharType="separate"/>
      </w:r>
      <w:r w:rsidR="00900311">
        <w:t>4</w:t>
      </w:r>
      <w:r>
        <w:fldChar w:fldCharType="end"/>
      </w:r>
      <w:r>
        <w:t>]</w:t>
      </w:r>
    </w:p>
    <w:p w14:paraId="535DBA27" w14:textId="15B6AFC7" w:rsidR="00F9211A" w:rsidRDefault="00F9211A" w:rsidP="00F9211A">
      <w:r>
        <w:t>Jedes Protein wandert so weit, bis es die Position im Gel erreicht hat, an dem der pH-Wert seinem IEP entspricht. Voraussetzung dafür ist jedoch, dass das Protein am IEP nicht ausflockt oder unstabil ist. Außerdem sollt es keine Komplexe mit den Ampholyten bilden. Nach der Elektrophorese werden die Proteine ausgeschnitten, ausgewaschen um anschießend identifiziert zu werden. Mit dieser Methode können die getrennten Proteine beispielsweise mit Coomassie-Brillantblau angefärbt werden.</w:t>
      </w:r>
    </w:p>
    <w:p w14:paraId="4DBB425C" w14:textId="14941D5E" w:rsidR="00F9211A" w:rsidRPr="00C54745" w:rsidRDefault="00F9211A" w:rsidP="00F9211A">
      <w:pPr>
        <w:rPr>
          <w:rFonts w:cs="Arial"/>
        </w:rPr>
      </w:pPr>
      <w:r w:rsidRPr="00C54745">
        <w:rPr>
          <w:rFonts w:cs="Arial"/>
        </w:rPr>
        <w:t>Jedes Protein wandert so weit, bis es die Position im Gel erreicht hat, an dem der pH-Wert seinem IEP entspricht. Voraussetzung dafür ist jedoch, dass das Protein am IEP nicht ausflockt oder unstabil ist. Außerdem sollte es keine Komplexe mit den Ampholyten bil</w:t>
      </w:r>
      <w:r w:rsidR="00C54745" w:rsidRPr="00C54745">
        <w:rPr>
          <w:rFonts w:cs="Arial"/>
        </w:rPr>
        <w:t>den. Nach der Elektrophorese wird das Pr</w:t>
      </w:r>
      <w:r w:rsidRPr="00C54745">
        <w:rPr>
          <w:rFonts w:cs="Arial"/>
        </w:rPr>
        <w:t>otein ausgeschnitten, ausgewaschen und anschließend identifiziert. Mit dieser Methode könn</w:t>
      </w:r>
      <w:r w:rsidR="00C54745" w:rsidRPr="00C54745">
        <w:rPr>
          <w:rFonts w:cs="Arial"/>
        </w:rPr>
        <w:t>t</w:t>
      </w:r>
      <w:r w:rsidRPr="00C54745">
        <w:rPr>
          <w:rFonts w:cs="Arial"/>
        </w:rPr>
        <w:t>en die getrennten Proteine bei</w:t>
      </w:r>
      <w:r w:rsidR="00C54745" w:rsidRPr="00C54745">
        <w:rPr>
          <w:rFonts w:cs="Arial"/>
        </w:rPr>
        <w:t>spielsweise mit Coomassie-Brill</w:t>
      </w:r>
      <w:r w:rsidRPr="00C54745">
        <w:rPr>
          <w:rFonts w:cs="Arial"/>
        </w:rPr>
        <w:t>antblau angefärbt</w:t>
      </w:r>
      <w:r w:rsidR="00C54745" w:rsidRPr="00C54745">
        <w:rPr>
          <w:rFonts w:cs="Arial"/>
        </w:rPr>
        <w:t xml:space="preserve"> werden</w:t>
      </w:r>
      <w:r w:rsidRPr="00C54745">
        <w:rPr>
          <w:rFonts w:cs="Arial"/>
        </w:rPr>
        <w:t>.</w:t>
      </w:r>
    </w:p>
    <w:p w14:paraId="23ED953F" w14:textId="77777777" w:rsidR="009F67B6" w:rsidRDefault="009F67B6" w:rsidP="009F67B6">
      <w:pPr>
        <w:pStyle w:val="Bilder"/>
      </w:pPr>
      <w:r>
        <w:rPr>
          <w:lang w:eastAsia="de-DE"/>
        </w:rPr>
        <w:drawing>
          <wp:inline distT="0" distB="0" distL="0" distR="0" wp14:anchorId="26B9B9F7" wp14:editId="17CE0907">
            <wp:extent cx="2584800" cy="2880000"/>
            <wp:effectExtent l="0" t="0" r="635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4800" cy="2880000"/>
                    </a:xfrm>
                    <a:prstGeom prst="rect">
                      <a:avLst/>
                    </a:prstGeom>
                    <a:noFill/>
                    <a:ln>
                      <a:noFill/>
                    </a:ln>
                  </pic:spPr>
                </pic:pic>
              </a:graphicData>
            </a:graphic>
          </wp:inline>
        </w:drawing>
      </w:r>
    </w:p>
    <w:p w14:paraId="6C8352D9" w14:textId="0A59220B" w:rsidR="009F67B6" w:rsidRDefault="009F67B6" w:rsidP="009F67B6">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11</w:t>
      </w:r>
      <w:r w:rsidR="00900311">
        <w:rPr>
          <w:noProof/>
        </w:rPr>
        <w:fldChar w:fldCharType="end"/>
      </w:r>
      <w:r>
        <w:t>: Ergebnis einer isoelektrischen Fokussierung von verschiedener Tier-Milch [</w:t>
      </w:r>
      <w:r>
        <w:fldChar w:fldCharType="begin"/>
      </w:r>
      <w:r>
        <w:instrText xml:space="preserve"> REF _Ref38355367 \r \h </w:instrText>
      </w:r>
      <w:r>
        <w:fldChar w:fldCharType="separate"/>
      </w:r>
      <w:r w:rsidR="00900311">
        <w:t>13</w:t>
      </w:r>
      <w:r>
        <w:fldChar w:fldCharType="end"/>
      </w:r>
      <w:r>
        <w:t>]</w:t>
      </w:r>
    </w:p>
    <w:p w14:paraId="050E3B2F" w14:textId="396CAF54" w:rsidR="009F67B6" w:rsidRDefault="009F67B6" w:rsidP="009F67B6">
      <w:pPr>
        <w:pStyle w:val="berschrift3"/>
      </w:pPr>
      <w:bookmarkStart w:id="10" w:name="_SDS_(sodium_dodecyl"/>
      <w:bookmarkStart w:id="11" w:name="_Toc47447533"/>
      <w:bookmarkEnd w:id="10"/>
      <w:r>
        <w:t xml:space="preserve">SDS (sodium dodecyl </w:t>
      </w:r>
      <w:r w:rsidR="00943542">
        <w:t xml:space="preserve">sulfate) - </w:t>
      </w:r>
      <w:r>
        <w:t>Gelelektrophorese</w:t>
      </w:r>
      <w:bookmarkEnd w:id="11"/>
    </w:p>
    <w:p w14:paraId="0E01205E" w14:textId="373FBEEB" w:rsidR="009F67B6" w:rsidRDefault="009F67B6" w:rsidP="009F67B6">
      <w:r>
        <w:t>Die Proteine werden nur nach ihrer Molekül-Masse getrennt. Zuerst werden mögliche Disulfid-Brücken getrennt (Denaturierung) und Natriumdodecylsulfat (SDS) dazugegeben.</w:t>
      </w:r>
    </w:p>
    <w:p w14:paraId="5C4362A8" w14:textId="0A6A1B6B" w:rsidR="009F67B6" w:rsidRDefault="00943542" w:rsidP="00943542">
      <w:r>
        <w:rPr>
          <w:noProof/>
          <w:lang w:eastAsia="de-DE"/>
        </w:rPr>
        <mc:AlternateContent>
          <mc:Choice Requires="wpg">
            <w:drawing>
              <wp:anchor distT="0" distB="0" distL="114300" distR="114300" simplePos="0" relativeHeight="251677696" behindDoc="0" locked="0" layoutInCell="1" allowOverlap="1" wp14:anchorId="2EA24F92" wp14:editId="563D1E58">
                <wp:simplePos x="0" y="0"/>
                <wp:positionH relativeFrom="column">
                  <wp:posOffset>1719678</wp:posOffset>
                </wp:positionH>
                <wp:positionV relativeFrom="paragraph">
                  <wp:posOffset>1103679</wp:posOffset>
                </wp:positionV>
                <wp:extent cx="2139461" cy="369277"/>
                <wp:effectExtent l="0" t="0" r="32385" b="0"/>
                <wp:wrapNone/>
                <wp:docPr id="40" name="Gruppieren 40"/>
                <wp:cNvGraphicFramePr/>
                <a:graphic xmlns:a="http://schemas.openxmlformats.org/drawingml/2006/main">
                  <a:graphicData uri="http://schemas.microsoft.com/office/word/2010/wordprocessingGroup">
                    <wpg:wgp>
                      <wpg:cNvGrpSpPr/>
                      <wpg:grpSpPr>
                        <a:xfrm>
                          <a:off x="0" y="0"/>
                          <a:ext cx="2139461" cy="369277"/>
                          <a:chOff x="0" y="0"/>
                          <a:chExt cx="2139461" cy="369277"/>
                        </a:xfrm>
                      </wpg:grpSpPr>
                      <wpg:grpSp>
                        <wpg:cNvPr id="38" name="Gruppieren 38"/>
                        <wpg:cNvGrpSpPr/>
                        <wpg:grpSpPr>
                          <a:xfrm>
                            <a:off x="1031630" y="58615"/>
                            <a:ext cx="1107831" cy="256989"/>
                            <a:chOff x="0" y="0"/>
                            <a:chExt cx="1376876" cy="320040"/>
                          </a:xfrm>
                        </wpg:grpSpPr>
                        <wps:wsp>
                          <wps:cNvPr id="35" name="Ellipse 35"/>
                          <wps:cNvSpPr/>
                          <wps:spPr>
                            <a:xfrm>
                              <a:off x="117231" y="0"/>
                              <a:ext cx="320040" cy="3200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Gerader Verbinder 36"/>
                          <wps:cNvCnPr/>
                          <wps:spPr>
                            <a:xfrm>
                              <a:off x="439616" y="164123"/>
                              <a:ext cx="937260" cy="0"/>
                            </a:xfrm>
                            <a:prstGeom prst="line">
                              <a:avLst/>
                            </a:prstGeom>
                            <a:ln w="25400"/>
                          </wps:spPr>
                          <wps:style>
                            <a:lnRef idx="3">
                              <a:schemeClr val="dk1"/>
                            </a:lnRef>
                            <a:fillRef idx="0">
                              <a:schemeClr val="dk1"/>
                            </a:fillRef>
                            <a:effectRef idx="2">
                              <a:schemeClr val="dk1"/>
                            </a:effectRef>
                            <a:fontRef idx="minor">
                              <a:schemeClr val="tx1"/>
                            </a:fontRef>
                          </wps:style>
                          <wps:bodyPr/>
                        </wps:wsp>
                        <wps:wsp>
                          <wps:cNvPr id="37" name="Gerader Verbinder 37"/>
                          <wps:cNvCnPr/>
                          <wps:spPr>
                            <a:xfrm flipV="1">
                              <a:off x="0" y="5862"/>
                              <a:ext cx="117475" cy="0"/>
                            </a:xfrm>
                            <a:prstGeom prst="line">
                              <a:avLst/>
                            </a:prstGeom>
                            <a:ln w="25400">
                              <a:solidFill>
                                <a:schemeClr val="accent1"/>
                              </a:solidFill>
                            </a:ln>
                          </wps:spPr>
                          <wps:style>
                            <a:lnRef idx="3">
                              <a:schemeClr val="dk1"/>
                            </a:lnRef>
                            <a:fillRef idx="0">
                              <a:schemeClr val="dk1"/>
                            </a:fillRef>
                            <a:effectRef idx="2">
                              <a:schemeClr val="dk1"/>
                            </a:effectRef>
                            <a:fontRef idx="minor">
                              <a:schemeClr val="tx1"/>
                            </a:fontRef>
                          </wps:style>
                          <wps:bodyPr/>
                        </wps:wsp>
                      </wpg:grpSp>
                      <wps:wsp>
                        <wps:cNvPr id="39" name="Textfeld 39"/>
                        <wps:cNvSpPr txBox="1"/>
                        <wps:spPr>
                          <a:xfrm>
                            <a:off x="0" y="0"/>
                            <a:ext cx="1242646" cy="369277"/>
                          </a:xfrm>
                          <a:prstGeom prst="rect">
                            <a:avLst/>
                          </a:prstGeom>
                          <a:noFill/>
                          <a:ln w="6350">
                            <a:noFill/>
                          </a:ln>
                        </wps:spPr>
                        <wps:txbx>
                          <w:txbxContent>
                            <w:p w14:paraId="79A7D8F2" w14:textId="397B414E" w:rsidR="00485591" w:rsidRDefault="00485591">
                              <w:r>
                                <w:t>Symbolisch: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A24F92" id="Gruppieren 40" o:spid="_x0000_s1032" style="position:absolute;left:0;text-align:left;margin-left:135.4pt;margin-top:86.9pt;width:168.45pt;height:29.1pt;z-index:251677696;mso-position-horizontal-relative:text;mso-position-vertical-relative:text" coordsize="21394,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">
                <v:group id="Gruppieren 38" o:spid="_x0000_s1033" style="position:absolute;left:10316;top:586;width:11078;height:2570" coordsize="13768,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Ellipse 35" o:spid="_x0000_s1034" style="position:absolute;left:1172;width:3200;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" fillcolor="blue [3204]" strokecolor="#00007f [1604]" strokeweight="1pt">
                    <v:stroke joinstyle="miter"/>
                  </v:oval>
                  <v:line id="Gerader Verbinder 36" o:spid="_x0000_s1035" style="position:absolute;visibility:visible;mso-wrap-style:square" from="4396,1641" to="13768,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" strokecolor="black [3200]" strokeweight="2pt">
                    <v:stroke joinstyle="miter"/>
                  </v:line>
                  <v:line id="Gerader Verbinder 37" o:spid="_x0000_s1036" style="position:absolute;flip:y;visibility:visible;mso-wrap-style:square" from="0,58" to="11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" strokecolor="blue [3204]" strokeweight="2pt">
                    <v:stroke joinstyle="miter"/>
                  </v:line>
                </v:group>
                <v:shape id="Textfeld 39" o:spid="_x0000_s1037" type="#_x0000_t202" style="position:absolute;width:12426;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9A7D8F2" w14:textId="397B414E" w:rsidR="00485591" w:rsidRDefault="00485591">
                        <w:r>
                          <w:t>Symbolisch:</w:t>
                        </w:r>
                      </w:p>
                    </w:txbxContent>
                  </v:textbox>
                </v:shape>
              </v:group>
            </w:pict>
          </mc:Fallback>
        </mc:AlternateContent>
      </w:r>
      <w:r w:rsidR="000671A9">
        <w:rPr>
          <w:noProof/>
          <w:lang w:eastAsia="de-DE"/>
        </w:rPr>
        <mc:AlternateContent>
          <mc:Choice Requires="wps">
            <w:drawing>
              <wp:anchor distT="0" distB="0" distL="114300" distR="114300" simplePos="0" relativeHeight="251674624" behindDoc="0" locked="0" layoutInCell="1" allowOverlap="1" wp14:anchorId="32ECA36D" wp14:editId="01C1F6C8">
                <wp:simplePos x="0" y="0"/>
                <wp:positionH relativeFrom="column">
                  <wp:posOffset>-207010</wp:posOffset>
                </wp:positionH>
                <wp:positionV relativeFrom="paragraph">
                  <wp:posOffset>29845</wp:posOffset>
                </wp:positionV>
                <wp:extent cx="1577340" cy="1325880"/>
                <wp:effectExtent l="0" t="57150" r="0" b="45720"/>
                <wp:wrapNone/>
                <wp:docPr id="34" name="Ellipse 34"/>
                <wp:cNvGraphicFramePr/>
                <a:graphic xmlns:a="http://schemas.openxmlformats.org/drawingml/2006/main">
                  <a:graphicData uri="http://schemas.microsoft.com/office/word/2010/wordprocessingShape">
                    <wps:wsp>
                      <wps:cNvSpPr/>
                      <wps:spPr>
                        <a:xfrm rot="1791878">
                          <a:off x="0" y="0"/>
                          <a:ext cx="1577340" cy="1325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77E92B" id="Ellipse 34" o:spid="_x0000_s1026" style="position:absolute;margin-left:-16.3pt;margin-top:2.35pt;width:124.2pt;height:104.4pt;rotation:195720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" filled="f" strokecolor="#00007f [1604]" strokeweight="1pt">
                <v:stroke joinstyle="miter"/>
              </v:oval>
            </w:pict>
          </mc:Fallback>
        </mc:AlternateContent>
      </w:r>
      <w:r w:rsidR="000671A9">
        <w:rPr>
          <w:noProof/>
          <w:lang w:eastAsia="de-DE"/>
        </w:rPr>
        <w:drawing>
          <wp:inline distT="0" distB="0" distL="0" distR="0" wp14:anchorId="77D22019" wp14:editId="0924FDD9">
            <wp:extent cx="6007809" cy="169926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bb8.png"/>
                    <pic:cNvPicPr/>
                  </pic:nvPicPr>
                  <pic:blipFill>
                    <a:blip r:embed="rId21">
                      <a:extLst>
                        <a:ext uri="{28A0092B-C50C-407E-A947-70E740481C1C}">
                          <a14:useLocalDpi xmlns:a14="http://schemas.microsoft.com/office/drawing/2010/main" val="0"/>
                        </a:ext>
                      </a:extLst>
                    </a:blip>
                    <a:stretch>
                      <a:fillRect/>
                    </a:stretch>
                  </pic:blipFill>
                  <pic:spPr>
                    <a:xfrm>
                      <a:off x="0" y="0"/>
                      <a:ext cx="6012879" cy="1700694"/>
                    </a:xfrm>
                    <a:prstGeom prst="rect">
                      <a:avLst/>
                    </a:prstGeom>
                  </pic:spPr>
                </pic:pic>
              </a:graphicData>
            </a:graphic>
          </wp:inline>
        </w:drawing>
      </w:r>
    </w:p>
    <w:p w14:paraId="202C9CD4" w14:textId="4EE2972E" w:rsidR="00A46EB5" w:rsidRDefault="00A46EB5" w:rsidP="00A46EB5">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12</w:t>
      </w:r>
      <w:r w:rsidR="00900311">
        <w:rPr>
          <w:noProof/>
        </w:rPr>
        <w:fldChar w:fldCharType="end"/>
      </w:r>
      <w:r>
        <w:t>: Struktur-Formel von Natriumdodecylsulfat (SDS)</w:t>
      </w:r>
    </w:p>
    <w:p w14:paraId="6A8923AA" w14:textId="77777777" w:rsidR="00A46EB5" w:rsidRDefault="00A46EB5" w:rsidP="00A46EB5">
      <w:r>
        <w:t>Die SDS-Moleküle binden stark an Proteine und umhüllen die denaturierten Ketten. Dadurch entstehen gestreckte Micellen und die Protein-Ladung im Inneren wird abgeschirmt.</w:t>
      </w:r>
    </w:p>
    <w:p w14:paraId="2A2A28DF" w14:textId="77777777" w:rsidR="00A46EB5" w:rsidRDefault="00A46EB5" w:rsidP="00A46EB5">
      <w:pPr>
        <w:pStyle w:val="Bilder"/>
      </w:pPr>
      <w:r>
        <w:rPr>
          <w:lang w:eastAsia="de-DE"/>
        </w:rPr>
        <w:drawing>
          <wp:inline distT="0" distB="0" distL="0" distR="0" wp14:anchorId="5666330D" wp14:editId="29C16612">
            <wp:extent cx="4183200" cy="1800000"/>
            <wp:effectExtent l="0" t="0" r="825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3200" cy="1800000"/>
                    </a:xfrm>
                    <a:prstGeom prst="rect">
                      <a:avLst/>
                    </a:prstGeom>
                    <a:noFill/>
                    <a:ln>
                      <a:noFill/>
                    </a:ln>
                  </pic:spPr>
                </pic:pic>
              </a:graphicData>
            </a:graphic>
          </wp:inline>
        </w:drawing>
      </w:r>
    </w:p>
    <w:p w14:paraId="2E6EAD02" w14:textId="2FE2D37F" w:rsidR="00A46EB5" w:rsidRDefault="00A46EB5" w:rsidP="00A46EB5">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13</w:t>
      </w:r>
      <w:r w:rsidR="00900311">
        <w:rPr>
          <w:noProof/>
        </w:rPr>
        <w:fldChar w:fldCharType="end"/>
      </w:r>
      <w:r>
        <w:t>: Schematische Darstellung einer Micelle aus Peptid-Kette und SDS-Molekülen [</w:t>
      </w:r>
      <w:r>
        <w:fldChar w:fldCharType="begin"/>
      </w:r>
      <w:r>
        <w:instrText xml:space="preserve"> REF _Ref38354668 \r \h </w:instrText>
      </w:r>
      <w:r>
        <w:fldChar w:fldCharType="separate"/>
      </w:r>
      <w:r w:rsidR="00900311">
        <w:t>4</w:t>
      </w:r>
      <w:r>
        <w:fldChar w:fldCharType="end"/>
      </w:r>
      <w:r>
        <w:t>]</w:t>
      </w:r>
    </w:p>
    <w:p w14:paraId="66EFEFD4" w14:textId="77777777" w:rsidR="00A46EB5" w:rsidRDefault="00A46EB5" w:rsidP="00A46EB5">
      <w:r>
        <w:t>Das Verhältnis von SDS-Molekül zu Aminosäuren ist immer 1 </w:t>
      </w:r>
      <w:r w:rsidR="00A40F19">
        <w:t>: 2, wodurch das Ladungs-Größen-Verhältnis für alle Proteine gleich ist. Folglich werden die Proteine nur nach ihrer Größe getrennt. Durch einen Marker, ein Protein-Gemisch mit bekannten Molekül-Massen, der gleichzeitig einer Elektrophorese unterzogen wird, kann nach Anfärben eine Eichkurve aus der molekularen Masse der enthaltenen Proteine und der Wanderungsstrecke im Gel gezeichnet werden. Daraus lässt sich dann die molekulare Masse eines beliebigen Proteins ablesen. Diese Methode ist für Analyse-Zwecke gut geeignet, aber für das Herstellen eines Antiserums nicht, da die Proteine denaturiert werden.</w:t>
      </w:r>
    </w:p>
    <w:p w14:paraId="1DD08A82" w14:textId="77777777" w:rsidR="00A40F19" w:rsidRDefault="00A40F19" w:rsidP="00A40F19">
      <w:pPr>
        <w:pStyle w:val="Bilder"/>
        <w:sectPr w:rsidR="00A40F19" w:rsidSect="00931B30">
          <w:footerReference w:type="default" r:id="rId23"/>
          <w:pgSz w:w="11906" w:h="16838"/>
          <w:pgMar w:top="851" w:right="1134" w:bottom="1134" w:left="1418" w:header="0" w:footer="0" w:gutter="0"/>
          <w:cols w:space="708"/>
          <w:titlePg/>
          <w:docGrid w:linePitch="360"/>
        </w:sectPr>
      </w:pPr>
    </w:p>
    <w:p w14:paraId="645E65AE" w14:textId="77777777" w:rsidR="00A40F19" w:rsidRDefault="00A40F19" w:rsidP="00A40F19">
      <w:pPr>
        <w:pStyle w:val="Bilder"/>
      </w:pPr>
      <w:r>
        <w:rPr>
          <w:lang w:eastAsia="de-DE"/>
        </w:rPr>
        <w:drawing>
          <wp:inline distT="0" distB="0" distL="0" distR="0" wp14:anchorId="7B758D0A" wp14:editId="3521AFED">
            <wp:extent cx="1739900" cy="2263284"/>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5164" cy="2270131"/>
                    </a:xfrm>
                    <a:prstGeom prst="rect">
                      <a:avLst/>
                    </a:prstGeom>
                    <a:noFill/>
                    <a:ln>
                      <a:noFill/>
                    </a:ln>
                  </pic:spPr>
                </pic:pic>
              </a:graphicData>
            </a:graphic>
          </wp:inline>
        </w:drawing>
      </w:r>
    </w:p>
    <w:p w14:paraId="146FB6DB" w14:textId="670AB37F" w:rsidR="00A40F19" w:rsidRDefault="00A40F19" w:rsidP="00A40F19">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14</w:t>
      </w:r>
      <w:r w:rsidR="00900311">
        <w:rPr>
          <w:noProof/>
        </w:rPr>
        <w:fldChar w:fldCharType="end"/>
      </w:r>
      <w:r>
        <w:t>: Gel einer SDS-Elektrophorese von Bakterien-Proteinen [</w:t>
      </w:r>
      <w:r>
        <w:fldChar w:fldCharType="begin"/>
      </w:r>
      <w:r>
        <w:instrText xml:space="preserve"> REF _Ref38357059 \r \h </w:instrText>
      </w:r>
      <w:r>
        <w:fldChar w:fldCharType="separate"/>
      </w:r>
      <w:r w:rsidR="00900311">
        <w:t>14</w:t>
      </w:r>
      <w:r>
        <w:fldChar w:fldCharType="end"/>
      </w:r>
      <w:r>
        <w:t>]</w:t>
      </w:r>
      <w:r w:rsidR="006526DA">
        <w:br w:type="column"/>
      </w:r>
    </w:p>
    <w:p w14:paraId="08C3DB94" w14:textId="77777777" w:rsidR="006526DA" w:rsidRPr="006526DA" w:rsidRDefault="006526DA" w:rsidP="006526DA"/>
    <w:p w14:paraId="4A220973" w14:textId="77777777" w:rsidR="00A40F19" w:rsidRDefault="00A40F19" w:rsidP="00A40F19">
      <w:r>
        <w:rPr>
          <w:noProof/>
          <w:lang w:eastAsia="de-DE"/>
        </w:rPr>
        <w:drawing>
          <wp:inline distT="0" distB="0" distL="0" distR="0" wp14:anchorId="7E8DBF7E" wp14:editId="1EF84368">
            <wp:extent cx="2505600" cy="1800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5600" cy="1800000"/>
                    </a:xfrm>
                    <a:prstGeom prst="rect">
                      <a:avLst/>
                    </a:prstGeom>
                    <a:noFill/>
                    <a:ln>
                      <a:noFill/>
                    </a:ln>
                  </pic:spPr>
                </pic:pic>
              </a:graphicData>
            </a:graphic>
          </wp:inline>
        </w:drawing>
      </w:r>
    </w:p>
    <w:p w14:paraId="16D15513" w14:textId="2E068CF9" w:rsidR="00A40F19" w:rsidRDefault="00A40F19" w:rsidP="00A40F19">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15</w:t>
      </w:r>
      <w:r w:rsidR="00900311">
        <w:rPr>
          <w:noProof/>
        </w:rPr>
        <w:fldChar w:fldCharType="end"/>
      </w:r>
      <w:r>
        <w:t>: Eich-Kurve eines Markers [</w:t>
      </w:r>
      <w:r>
        <w:fldChar w:fldCharType="begin"/>
      </w:r>
      <w:r>
        <w:instrText xml:space="preserve"> REF _Ref38357059 \r \h </w:instrText>
      </w:r>
      <w:r>
        <w:fldChar w:fldCharType="separate"/>
      </w:r>
      <w:r w:rsidR="00900311">
        <w:t>14</w:t>
      </w:r>
      <w:r>
        <w:fldChar w:fldCharType="end"/>
      </w:r>
      <w:r>
        <w:t>]</w:t>
      </w:r>
    </w:p>
    <w:p w14:paraId="17C56204" w14:textId="77777777" w:rsidR="00A40F19" w:rsidRDefault="00A40F19" w:rsidP="00A40F19"/>
    <w:p w14:paraId="7B3A41C1" w14:textId="236C960E" w:rsidR="00953AFF" w:rsidRDefault="00953AFF" w:rsidP="00A40F19">
      <w:pPr>
        <w:sectPr w:rsidR="00953AFF" w:rsidSect="00A40F19">
          <w:type w:val="continuous"/>
          <w:pgSz w:w="11906" w:h="16838"/>
          <w:pgMar w:top="851" w:right="1134" w:bottom="1134" w:left="1418" w:header="0" w:footer="0" w:gutter="0"/>
          <w:cols w:num="2" w:space="708"/>
          <w:titlePg/>
          <w:docGrid w:linePitch="360"/>
        </w:sectPr>
      </w:pPr>
    </w:p>
    <w:p w14:paraId="1C44F0F1" w14:textId="77777777" w:rsidR="00953AFF" w:rsidRDefault="00953AFF" w:rsidP="00953AFF">
      <w:pPr>
        <w:pStyle w:val="berschrift3"/>
      </w:pPr>
      <w:bookmarkStart w:id="12" w:name="_Toc47447534"/>
      <w:r>
        <w:t>Anwendung als DNA-Analyse</w:t>
      </w:r>
      <w:bookmarkEnd w:id="12"/>
    </w:p>
    <w:p w14:paraId="1B574AF0" w14:textId="28184050" w:rsidR="00953AFF" w:rsidRPr="00953AFF" w:rsidRDefault="00D73D1E" w:rsidP="00953AFF">
      <w:r>
        <w:t>Bei der DNA-Analyse kommt eine Agarosegel-Elektrophorese zum Einsatz. Dabei werden beispielsweise die DNA-Spuren von einem Tatort als Referenz</w:t>
      </w:r>
      <w:r w:rsidR="006B1606">
        <w:t xml:space="preserve"> (Ko</w:t>
      </w:r>
      <w:r w:rsidR="006526DA">
        <w:t>-M</w:t>
      </w:r>
      <w:r w:rsidR="006B1606">
        <w:t>igrationsstandard)</w:t>
      </w:r>
      <w:r>
        <w:t xml:space="preserve"> mit der DNA von Verdächtigen in verschiedene Aus</w:t>
      </w:r>
      <w:r w:rsidR="006B1606">
        <w:t>s</w:t>
      </w:r>
      <w:r>
        <w:t>parungen im Gel gegeben</w:t>
      </w:r>
      <w:r w:rsidR="00A23520">
        <w:t xml:space="preserve"> (bei Kathode, da DNA zur Anode wandert)</w:t>
      </w:r>
      <w:r>
        <w:t xml:space="preserve"> und die Elektrophorese </w:t>
      </w:r>
      <w:r w:rsidR="006B1606">
        <w:t>durchgeführt. Durch die unterschiedliche Anzahl der Tandemwiederholungen trennt sich die Probe der Größe nach auf, wobei Teilchen mit kleinerem Radius und höherer Ladung schneller wandern als Teilchen mit größerem Radius und niedrigerer Ladung (Debye-Hückel Theorie). Sind die Aufspaltungen der Proben identisch, stimmt die DNA überein. Meistens wird die DNA zuerst per Computer mit einer Datenbank abgeglichen, in der sich bereits die Daten von früheren Straftätern befinden.</w:t>
      </w:r>
      <w:r w:rsidR="00A23520">
        <w:t xml:space="preserve"> [19]</w:t>
      </w:r>
    </w:p>
    <w:p w14:paraId="536950DF" w14:textId="6BF299F5" w:rsidR="00953AFF" w:rsidRDefault="00A23520" w:rsidP="00A23520">
      <w:pPr>
        <w:jc w:val="center"/>
      </w:pPr>
      <w:r>
        <w:rPr>
          <w:noProof/>
          <w:lang w:eastAsia="de-DE"/>
        </w:rPr>
        <w:drawing>
          <wp:inline distT="0" distB="0" distL="0" distR="0" wp14:anchorId="515C4A36" wp14:editId="24966CCD">
            <wp:extent cx="3310681" cy="3223260"/>
            <wp:effectExtent l="0" t="0" r="4445"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37735" cy="3249600"/>
                    </a:xfrm>
                    <a:prstGeom prst="rect">
                      <a:avLst/>
                    </a:prstGeom>
                  </pic:spPr>
                </pic:pic>
              </a:graphicData>
            </a:graphic>
          </wp:inline>
        </w:drawing>
      </w:r>
    </w:p>
    <w:p w14:paraId="45DCCBFD" w14:textId="2A4AE2C6" w:rsidR="00953AFF" w:rsidRPr="00953AFF" w:rsidRDefault="00A23520" w:rsidP="00445648">
      <w:pPr>
        <w:pStyle w:val="Beschriftung"/>
      </w:pPr>
      <w:r>
        <w:t xml:space="preserve">Abb. </w:t>
      </w:r>
      <w:r w:rsidR="00900311">
        <w:fldChar w:fldCharType="begin"/>
      </w:r>
      <w:r w:rsidR="00900311">
        <w:instrText xml:space="preserve"> SEQ Abb. \* ARABIC </w:instrText>
      </w:r>
      <w:r w:rsidR="00900311">
        <w:fldChar w:fldCharType="separate"/>
      </w:r>
      <w:r w:rsidR="00900311">
        <w:rPr>
          <w:noProof/>
        </w:rPr>
        <w:t>16</w:t>
      </w:r>
      <w:r w:rsidR="00900311">
        <w:rPr>
          <w:noProof/>
        </w:rPr>
        <w:fldChar w:fldCharType="end"/>
      </w:r>
      <w:r>
        <w:t>: Schematische Darstellung einer DNA-Analyse, mit Ko</w:t>
      </w:r>
      <w:r w:rsidR="006526DA">
        <w:t>-M</w:t>
      </w:r>
      <w:r>
        <w:t>igrationsstandard links</w:t>
      </w:r>
    </w:p>
    <w:p w14:paraId="690F137B" w14:textId="39964176" w:rsidR="00DE2E7B" w:rsidRDefault="00A40F19" w:rsidP="00DE2E7B">
      <w:pPr>
        <w:pStyle w:val="Zusammenfassung"/>
      </w:pPr>
      <w:r w:rsidRPr="00A40F19">
        <w:rPr>
          <w:rStyle w:val="Fett"/>
        </w:rPr>
        <w:t>Zusammenfassung</w:t>
      </w:r>
      <w:r>
        <w:t>:</w:t>
      </w:r>
      <w:r w:rsidR="006526DA">
        <w:t xml:space="preserve"> </w:t>
      </w:r>
      <w:r>
        <w:t>Eine neuere Methode, um ein Antiserum herzustellen haben britische Forscher entwickelt. Dabei verwendeten die Wissenschaftler das Schlangen-Gift nicht mehr selbst, sondern eine künstliche DNA, die den Querschnitt der nötigen Erb-Information für die Gift-Produktion der Sandrassel-Otter (Afrika) codiert und Mäusen injiziert wird. Die Tiere bilden dann Antikörper gegen das codierte Protein. Vorteil ist, dass si</w:t>
      </w:r>
      <w:r w:rsidR="00445648">
        <w:t>e</w:t>
      </w:r>
      <w:r>
        <w:t xml:space="preserve"> ständig Antikörper gebildet werden und das Antiserum, wie sich herausstellte, auch gegen Gifte anderer afrikanischer Vipern wirkt. Aber auch bei dieser Methode der Herstellung von Antiserum müssen die Antikörper isoliert werden, wo die Gel-Elektrophorese eine Möglichkeit bietet.</w:t>
      </w:r>
      <w:r w:rsidR="00DE2E7B">
        <w:t xml:space="preserve"> Auch für die DNA-Analyse kommt die Gel-Elektrophorese zum Einsatz. Dabei werden bestimmte DNA-Segmente der Größe nach aufgetrennt. Das dabei entstehende Bild dient als genetischer Fingerabdruck.</w:t>
      </w:r>
    </w:p>
    <w:p w14:paraId="6D3E94DC" w14:textId="62E2A13F" w:rsidR="006526DA" w:rsidRPr="00D52C73" w:rsidRDefault="00DE2E7B" w:rsidP="00A33C2A">
      <w:pPr>
        <w:pStyle w:val="EinstiegAbschluss"/>
      </w:pPr>
      <w:r>
        <w:rPr>
          <w:b/>
          <w:bCs/>
        </w:rPr>
        <w:t>Abschluss 2:</w:t>
      </w:r>
      <w:r>
        <w:t xml:space="preserve"> Diese Art der DNA-Analyse ist heutzutage ein sehr wichtiges Instrument bei der Aufklärung von Verbrechen. Sie kommt in fast jeder Art von Ermittlung zum Einsatz und durch Erweiterungen der Datenbanken gelingen oft sehr schnelle Festnahmen. In den letzten 20 Jahren wurden laut BKA über 210.000 Täterhinweise in Straftaten gefunden, die nicht selten zur Verurteilung führten.</w:t>
      </w:r>
    </w:p>
    <w:p w14:paraId="327C6F10" w14:textId="77777777" w:rsidR="006526DA" w:rsidRDefault="006526DA">
      <w:pPr>
        <w:spacing w:before="0"/>
        <w:jc w:val="left"/>
        <w:rPr>
          <w:b/>
          <w:bCs/>
        </w:rPr>
      </w:pPr>
      <w:r>
        <w:rPr>
          <w:b/>
          <w:bCs/>
        </w:rPr>
        <w:br w:type="page"/>
      </w:r>
    </w:p>
    <w:p w14:paraId="6B4DC630" w14:textId="14E1B8D5" w:rsidR="00931B30" w:rsidRPr="008D74CD" w:rsidRDefault="00931B30" w:rsidP="00931B30">
      <w:pPr>
        <w:rPr>
          <w:b/>
          <w:bCs/>
        </w:rPr>
      </w:pPr>
      <w:r w:rsidRPr="008D74CD">
        <w:rPr>
          <w:b/>
          <w:bCs/>
        </w:rPr>
        <w:t>Quellen:</w:t>
      </w:r>
    </w:p>
    <w:p w14:paraId="21B90D5C" w14:textId="77777777" w:rsidR="00931B30" w:rsidRPr="00CC1D0F" w:rsidRDefault="00CC1D0F" w:rsidP="00805E29">
      <w:pPr>
        <w:pStyle w:val="AufzhlungStandard"/>
        <w:numPr>
          <w:ilvl w:val="0"/>
          <w:numId w:val="17"/>
        </w:numPr>
      </w:pPr>
      <w:r>
        <w:rPr>
          <w:rFonts w:cs="Arial"/>
        </w:rPr>
        <w:t>Kortüm, G.: Lehrbuch der Elektrochemie, 5. Auflage, Verlag Chemie, 1972</w:t>
      </w:r>
    </w:p>
    <w:p w14:paraId="534247E1" w14:textId="77777777" w:rsidR="00CC1D0F" w:rsidRPr="00CC1D0F" w:rsidRDefault="00CC1D0F" w:rsidP="00805E29">
      <w:pPr>
        <w:pStyle w:val="AufzhlungStandard"/>
        <w:numPr>
          <w:ilvl w:val="0"/>
          <w:numId w:val="17"/>
        </w:numPr>
      </w:pPr>
      <w:r>
        <w:rPr>
          <w:rFonts w:cs="Arial"/>
        </w:rPr>
        <w:t>Elias, H.-G.: Makromoleküle, Band 1, 5. Auflage, Hüthig &amp; Wepf, 1990</w:t>
      </w:r>
    </w:p>
    <w:p w14:paraId="30CC6B31" w14:textId="72F710C9" w:rsidR="00CC1D0F" w:rsidRPr="00CC1D0F" w:rsidRDefault="00CC1D0F" w:rsidP="00805E29">
      <w:pPr>
        <w:pStyle w:val="AufzhlungStandard"/>
        <w:numPr>
          <w:ilvl w:val="0"/>
          <w:numId w:val="17"/>
        </w:numPr>
      </w:pPr>
      <w:r>
        <w:rPr>
          <w:rFonts w:cs="Arial"/>
        </w:rPr>
        <w:t>Peter, K.</w:t>
      </w:r>
      <w:r w:rsidR="006526DA">
        <w:rPr>
          <w:rFonts w:cs="Arial"/>
        </w:rPr>
        <w:t>;</w:t>
      </w:r>
      <w:r>
        <w:rPr>
          <w:rFonts w:cs="Arial"/>
        </w:rPr>
        <w:t xml:space="preserve"> Vollhardt, C.: Organische Chemie, VCH, 1990</w:t>
      </w:r>
    </w:p>
    <w:p w14:paraId="2D38F238" w14:textId="7DE86370" w:rsidR="00CC1D0F" w:rsidRPr="00CC1D0F" w:rsidRDefault="00CC1D0F" w:rsidP="00805E29">
      <w:pPr>
        <w:pStyle w:val="AufzhlungStandard"/>
        <w:numPr>
          <w:ilvl w:val="0"/>
          <w:numId w:val="17"/>
        </w:numPr>
      </w:pPr>
      <w:bookmarkStart w:id="13" w:name="_Ref38354668"/>
      <w:r>
        <w:rPr>
          <w:rFonts w:cs="Arial"/>
        </w:rPr>
        <w:t>Winter, R.</w:t>
      </w:r>
      <w:r w:rsidR="006526DA">
        <w:rPr>
          <w:rFonts w:cs="Arial"/>
        </w:rPr>
        <w:t>;</w:t>
      </w:r>
      <w:r>
        <w:rPr>
          <w:rFonts w:cs="Arial"/>
        </w:rPr>
        <w:t xml:space="preserve"> Noll, F.: Methoden der Biophysikalischen Chemie, Teubner Studienbücher Chemie, 1998</w:t>
      </w:r>
      <w:bookmarkEnd w:id="13"/>
    </w:p>
    <w:p w14:paraId="7CB129C1" w14:textId="77777777" w:rsidR="00CC1D0F" w:rsidRPr="00CC1D0F" w:rsidRDefault="00CC1D0F" w:rsidP="00805E29">
      <w:pPr>
        <w:pStyle w:val="AufzhlungStandard"/>
        <w:numPr>
          <w:ilvl w:val="0"/>
          <w:numId w:val="17"/>
        </w:numPr>
      </w:pPr>
      <w:r>
        <w:rPr>
          <w:rFonts w:cs="Arial"/>
        </w:rPr>
        <w:t>Becker, H.: Abitur-Training Chemie Leistungskurs, Stark, 1998</w:t>
      </w:r>
    </w:p>
    <w:p w14:paraId="339BC208" w14:textId="77777777" w:rsidR="00CC1D0F" w:rsidRPr="00CC1D0F" w:rsidRDefault="00CC1D0F" w:rsidP="00805E29">
      <w:pPr>
        <w:pStyle w:val="AufzhlungStandard"/>
        <w:numPr>
          <w:ilvl w:val="0"/>
          <w:numId w:val="17"/>
        </w:numPr>
      </w:pPr>
      <w:r>
        <w:rPr>
          <w:rFonts w:cs="Arial"/>
        </w:rPr>
        <w:t>Atkins, P.W.: Physikalische Chemie, Wiley-VCH, 2001</w:t>
      </w:r>
    </w:p>
    <w:p w14:paraId="796F7C8D" w14:textId="77777777" w:rsidR="00CC1D0F" w:rsidRPr="00CC1D0F" w:rsidRDefault="00CC1D0F" w:rsidP="00805E29">
      <w:pPr>
        <w:pStyle w:val="AufzhlungStandard"/>
        <w:numPr>
          <w:ilvl w:val="0"/>
          <w:numId w:val="17"/>
        </w:numPr>
      </w:pPr>
      <w:r>
        <w:rPr>
          <w:rFonts w:cs="Arial"/>
        </w:rPr>
        <w:t>Wink, M.: Molekulare Biotechnologie, Wiley-VCH, 2004</w:t>
      </w:r>
    </w:p>
    <w:p w14:paraId="450A30A6" w14:textId="09031EC9" w:rsidR="00CC1D0F" w:rsidRPr="00CC1D0F" w:rsidRDefault="00900311" w:rsidP="00805E29">
      <w:pPr>
        <w:pStyle w:val="AufzhlungStandard"/>
        <w:numPr>
          <w:ilvl w:val="0"/>
          <w:numId w:val="17"/>
        </w:numPr>
      </w:pPr>
      <w:hyperlink r:id="rId27" w:history="1">
        <w:r w:rsidR="00CC1D0F">
          <w:rPr>
            <w:rStyle w:val="Hyperlink"/>
            <w:rFonts w:cs="Arial"/>
          </w:rPr>
          <w:t>www.chemgapedia.de/vsengine/popup/vsc/de/glossar/i/is/</w:t>
        </w:r>
      </w:hyperlink>
      <w:hyperlink r:id="rId28" w:history="1">
        <w:r w:rsidR="00CC1D0F">
          <w:rPr>
            <w:rStyle w:val="Hyperlink"/>
            <w:rFonts w:cs="Arial"/>
          </w:rPr>
          <w:t>isoelektrischer_00032punkt.glos.html</w:t>
        </w:r>
      </w:hyperlink>
      <w:r w:rsidR="00CC1D0F">
        <w:rPr>
          <w:rFonts w:cs="Arial"/>
        </w:rPr>
        <w:t xml:space="preserve"> (01.12.2006)</w:t>
      </w:r>
    </w:p>
    <w:p w14:paraId="32F91ADC" w14:textId="1855C798" w:rsidR="00CC1D0F" w:rsidRPr="00C54745" w:rsidRDefault="00900311" w:rsidP="00805E29">
      <w:pPr>
        <w:pStyle w:val="AufzhlungStandard"/>
        <w:numPr>
          <w:ilvl w:val="0"/>
          <w:numId w:val="17"/>
        </w:numPr>
      </w:pPr>
      <w:hyperlink r:id="rId29" w:history="1">
        <w:r w:rsidR="00CC1D0F" w:rsidRPr="00CC1D0F">
          <w:rPr>
            <w:rStyle w:val="Hyperlink"/>
            <w:rFonts w:cs="Arial"/>
          </w:rPr>
          <w:t>www.uni-rostock.de/fakult/manafak/chemie/medizin/Vorlesungsfolien/</w:t>
        </w:r>
      </w:hyperlink>
      <w:hyperlink r:id="rId30" w:history="1">
        <w:r w:rsidR="00CC1D0F" w:rsidRPr="00CC1D0F">
          <w:rPr>
            <w:rStyle w:val="Hyperlink"/>
            <w:rFonts w:cs="Arial"/>
          </w:rPr>
          <w:t>7a_Aminos%e4uren_Handzettel.pdf</w:t>
        </w:r>
      </w:hyperlink>
      <w:r w:rsidR="00CC1D0F" w:rsidRPr="00CC1D0F">
        <w:rPr>
          <w:rFonts w:cs="Arial"/>
        </w:rPr>
        <w:t>;</w:t>
      </w:r>
      <w:r w:rsidR="00CC1D0F" w:rsidRPr="00C54745">
        <w:rPr>
          <w:rFonts w:cs="Arial"/>
        </w:rPr>
        <w:t xml:space="preserve"> (Quelle verschollen 21.04.2020)</w:t>
      </w:r>
    </w:p>
    <w:bookmarkStart w:id="14" w:name="_Ref38345760"/>
    <w:p w14:paraId="19883980" w14:textId="7AA3951A" w:rsidR="00CC1D0F" w:rsidRPr="00CC1D0F" w:rsidRDefault="00CC1D0F" w:rsidP="00805E29">
      <w:pPr>
        <w:pStyle w:val="AufzhlungStandard"/>
        <w:numPr>
          <w:ilvl w:val="0"/>
          <w:numId w:val="17"/>
        </w:numPr>
      </w:pPr>
      <w:r>
        <w:rPr>
          <w:rFonts w:cs="Arial"/>
        </w:rPr>
        <w:fldChar w:fldCharType="begin"/>
      </w:r>
      <w:r>
        <w:rPr>
          <w:rFonts w:cs="Arial"/>
        </w:rPr>
        <w:instrText xml:space="preserve"> HYPERLINK "http://www.in-valgrande.it/fauna/vipera.htm" </w:instrText>
      </w:r>
      <w:r>
        <w:rPr>
          <w:rFonts w:cs="Arial"/>
        </w:rPr>
        <w:fldChar w:fldCharType="separate"/>
      </w:r>
      <w:r>
        <w:rPr>
          <w:rStyle w:val="Hyperlink"/>
          <w:rFonts w:cs="Arial"/>
        </w:rPr>
        <w:t>http://www.in-valgrande.it/fauna/vipera.htm</w:t>
      </w:r>
      <w:r>
        <w:rPr>
          <w:rFonts w:cs="Arial"/>
        </w:rPr>
        <w:fldChar w:fldCharType="end"/>
      </w:r>
      <w:r>
        <w:rPr>
          <w:rFonts w:cs="Arial"/>
        </w:rPr>
        <w:t xml:space="preserve"> (17.12.2006)</w:t>
      </w:r>
      <w:bookmarkEnd w:id="14"/>
    </w:p>
    <w:bookmarkStart w:id="15" w:name="_Ref38352557"/>
    <w:p w14:paraId="1A12933B" w14:textId="614ABCB4" w:rsidR="00CC1D0F" w:rsidRPr="00CC1D0F" w:rsidRDefault="00CC1D0F" w:rsidP="00805E29">
      <w:pPr>
        <w:pStyle w:val="AufzhlungStandard"/>
        <w:numPr>
          <w:ilvl w:val="0"/>
          <w:numId w:val="17"/>
        </w:numPr>
      </w:pPr>
      <w:r>
        <w:rPr>
          <w:rFonts w:cs="Arial"/>
        </w:rPr>
        <w:fldChar w:fldCharType="begin"/>
      </w:r>
      <w:r>
        <w:rPr>
          <w:rFonts w:cs="Arial"/>
        </w:rPr>
        <w:instrText xml:space="preserve"> HYPERLINK "</w:instrText>
      </w:r>
      <w:r w:rsidRPr="00CC1D0F">
        <w:rPr>
          <w:rFonts w:cs="Arial"/>
        </w:rPr>
        <w:instrText>http://daten.didaktikchemie.uni-bayreuth.de/experimente/standard/schulversuche.pdf</w:instrText>
      </w:r>
      <w:r>
        <w:rPr>
          <w:rFonts w:cs="Arial"/>
        </w:rPr>
        <w:instrText xml:space="preserve">" </w:instrText>
      </w:r>
      <w:r>
        <w:rPr>
          <w:rFonts w:cs="Arial"/>
        </w:rPr>
        <w:fldChar w:fldCharType="separate"/>
      </w:r>
      <w:r w:rsidRPr="003A159F">
        <w:rPr>
          <w:rStyle w:val="Hyperlink"/>
          <w:rFonts w:cs="Arial"/>
        </w:rPr>
        <w:t>http://daten.didaktikchemie.uni-bayreuth.de/experimente/standard/schulversuche.pdf</w:t>
      </w:r>
      <w:r>
        <w:rPr>
          <w:rFonts w:cs="Arial"/>
        </w:rPr>
        <w:fldChar w:fldCharType="end"/>
      </w:r>
      <w:r>
        <w:rPr>
          <w:rFonts w:cs="Arial"/>
        </w:rPr>
        <w:t>; (21.04.2020)</w:t>
      </w:r>
      <w:bookmarkEnd w:id="15"/>
    </w:p>
    <w:bookmarkStart w:id="16" w:name="_Ref38354696"/>
    <w:p w14:paraId="55A70CF5" w14:textId="26CD1A53" w:rsidR="00CC1D0F" w:rsidRPr="00C54745" w:rsidRDefault="00CC1D0F" w:rsidP="00805E29">
      <w:pPr>
        <w:pStyle w:val="AufzhlungStandard"/>
        <w:numPr>
          <w:ilvl w:val="0"/>
          <w:numId w:val="17"/>
        </w:numPr>
      </w:pPr>
      <w:r>
        <w:rPr>
          <w:rFonts w:cs="Arial"/>
        </w:rPr>
        <w:fldChar w:fldCharType="begin"/>
      </w:r>
      <w:r w:rsidRPr="00CC1D0F">
        <w:rPr>
          <w:rFonts w:cs="Arial"/>
        </w:rPr>
        <w:instrText xml:space="preserve"> HYPERLINK "http://www.phase-hl.com/el_maxi.htm" </w:instrText>
      </w:r>
      <w:r>
        <w:rPr>
          <w:rFonts w:cs="Arial"/>
        </w:rPr>
        <w:fldChar w:fldCharType="separate"/>
      </w:r>
      <w:r w:rsidRPr="00CC1D0F">
        <w:rPr>
          <w:rStyle w:val="Hyperlink"/>
          <w:rFonts w:cs="Arial"/>
        </w:rPr>
        <w:t>http://www.phase-hl.com/el_maxi.htm</w:t>
      </w:r>
      <w:r>
        <w:rPr>
          <w:rFonts w:cs="Arial"/>
        </w:rPr>
        <w:fldChar w:fldCharType="end"/>
      </w:r>
      <w:r w:rsidRPr="00CC1D0F">
        <w:rPr>
          <w:rFonts w:cs="Arial"/>
        </w:rPr>
        <w:t xml:space="preserve"> </w:t>
      </w:r>
      <w:r w:rsidRPr="00C54745">
        <w:rPr>
          <w:rFonts w:cs="Arial"/>
        </w:rPr>
        <w:t>(Quelle verschollen 21.04.2020)</w:t>
      </w:r>
      <w:bookmarkEnd w:id="16"/>
    </w:p>
    <w:bookmarkStart w:id="17" w:name="_Ref38355367"/>
    <w:p w14:paraId="04A8FAA2" w14:textId="5D7B3C23" w:rsidR="00CC1D0F" w:rsidRPr="00C54745" w:rsidRDefault="00CC1D0F" w:rsidP="00805E29">
      <w:pPr>
        <w:pStyle w:val="AufzhlungStandard"/>
        <w:numPr>
          <w:ilvl w:val="0"/>
          <w:numId w:val="17"/>
        </w:numPr>
      </w:pPr>
      <w:r>
        <w:rPr>
          <w:rFonts w:cs="Arial"/>
        </w:rPr>
        <w:fldChar w:fldCharType="begin"/>
      </w:r>
      <w:r>
        <w:rPr>
          <w:rFonts w:cs="Arial"/>
        </w:rPr>
        <w:instrText xml:space="preserve"> HYPERLINK "http://www.biokurs.de/skripten/13/bs13-11.htm" </w:instrText>
      </w:r>
      <w:r>
        <w:rPr>
          <w:rFonts w:cs="Arial"/>
        </w:rPr>
        <w:fldChar w:fldCharType="separate"/>
      </w:r>
      <w:r>
        <w:rPr>
          <w:rStyle w:val="Hyperlink"/>
          <w:rFonts w:cs="Arial"/>
        </w:rPr>
        <w:t>http://www.biokurs.de/skripten/13/bs13-11.htm</w:t>
      </w:r>
      <w:r>
        <w:rPr>
          <w:rFonts w:cs="Arial"/>
        </w:rPr>
        <w:fldChar w:fldCharType="end"/>
      </w:r>
      <w:r>
        <w:rPr>
          <w:rFonts w:cs="Arial"/>
        </w:rPr>
        <w:t xml:space="preserve"> </w:t>
      </w:r>
      <w:r w:rsidRPr="00C54745">
        <w:rPr>
          <w:rFonts w:cs="Arial"/>
        </w:rPr>
        <w:t>(Quelle verschollen 21.04.2020)</w:t>
      </w:r>
      <w:bookmarkEnd w:id="17"/>
    </w:p>
    <w:bookmarkStart w:id="18" w:name="_Ref38357059"/>
    <w:p w14:paraId="61A3D458" w14:textId="2A95720D" w:rsidR="00CC1D0F" w:rsidRPr="00110F31" w:rsidRDefault="00CC1D0F" w:rsidP="00805E29">
      <w:pPr>
        <w:pStyle w:val="AufzhlungStandard"/>
        <w:numPr>
          <w:ilvl w:val="0"/>
          <w:numId w:val="17"/>
        </w:numPr>
      </w:pPr>
      <w:r>
        <w:rPr>
          <w:rFonts w:cs="Arial"/>
        </w:rPr>
        <w:fldChar w:fldCharType="begin"/>
      </w:r>
      <w:r>
        <w:rPr>
          <w:rFonts w:cs="Arial"/>
        </w:rPr>
        <w:instrText xml:space="preserve"> HYPERLINK "http://www.scheffel.og.bw.schule.de/faecher/science/biologie/natworking/natworking_bakt.htm" </w:instrText>
      </w:r>
      <w:r>
        <w:rPr>
          <w:rFonts w:cs="Arial"/>
        </w:rPr>
        <w:fldChar w:fldCharType="separate"/>
      </w:r>
      <w:r>
        <w:rPr>
          <w:rStyle w:val="Hyperlink"/>
          <w:rFonts w:cs="Arial"/>
        </w:rPr>
        <w:t>http://www.scheffel.og.bw.schule.de/faecher/science/biologie/</w:t>
      </w:r>
      <w:r>
        <w:rPr>
          <w:rFonts w:cs="Arial"/>
        </w:rPr>
        <w:fldChar w:fldCharType="end"/>
      </w:r>
      <w:hyperlink r:id="rId31" w:history="1">
        <w:r>
          <w:rPr>
            <w:rStyle w:val="Hyperlink"/>
            <w:rFonts w:cs="Arial"/>
          </w:rPr>
          <w:t>natworking/natworking_bakt.htm</w:t>
        </w:r>
      </w:hyperlink>
      <w:r w:rsidRPr="00C54745">
        <w:rPr>
          <w:rFonts w:cs="Arial"/>
        </w:rPr>
        <w:t xml:space="preserve"> (Quelle verschollen 21.04.2020)</w:t>
      </w:r>
      <w:bookmarkEnd w:id="18"/>
    </w:p>
    <w:p w14:paraId="5088964E" w14:textId="43BBDE53" w:rsidR="00110F31" w:rsidRDefault="00110F31" w:rsidP="00805E29">
      <w:pPr>
        <w:pStyle w:val="AufzhlungStandard"/>
        <w:numPr>
          <w:ilvl w:val="0"/>
          <w:numId w:val="17"/>
        </w:numPr>
      </w:pPr>
      <w:r>
        <w:t xml:space="preserve">Kurier, </w:t>
      </w:r>
      <w:hyperlink r:id="rId32" w:history="1">
        <w:r w:rsidRPr="009537B7">
          <w:rPr>
            <w:rStyle w:val="Hyperlink"/>
          </w:rPr>
          <w:t>https://www.kurier.de/inhalt.rentnermord-mutmassliche-taeter-inhaft.b6236cd0-a6fe-4634-8783-7db3cfe54b68.html</w:t>
        </w:r>
      </w:hyperlink>
      <w:r>
        <w:t xml:space="preserve"> (11.06.20)</w:t>
      </w:r>
    </w:p>
    <w:p w14:paraId="49D8BA52" w14:textId="194CEC3F" w:rsidR="00110F31" w:rsidRDefault="00110F31" w:rsidP="00805E29">
      <w:pPr>
        <w:pStyle w:val="AufzhlungStandard"/>
        <w:numPr>
          <w:ilvl w:val="0"/>
          <w:numId w:val="17"/>
        </w:numPr>
      </w:pPr>
      <w:r>
        <w:t xml:space="preserve">TVO, </w:t>
      </w:r>
      <w:hyperlink r:id="rId33" w:history="1">
        <w:r w:rsidRPr="009537B7">
          <w:rPr>
            <w:rStyle w:val="Hyperlink"/>
          </w:rPr>
          <w:t>https://www.tvo.de/rentnermord-in-bayreuth-urteil-gegen-firat-t-von-bundesgerichtshof-aufgehoben-377125/</w:t>
        </w:r>
      </w:hyperlink>
      <w:r>
        <w:t xml:space="preserve">  (11.06.20)</w:t>
      </w:r>
    </w:p>
    <w:p w14:paraId="18A66B31" w14:textId="3E2237BF" w:rsidR="00B4350A" w:rsidRDefault="00B4350A" w:rsidP="00805E29">
      <w:pPr>
        <w:pStyle w:val="AufzhlungStandard"/>
        <w:numPr>
          <w:ilvl w:val="0"/>
          <w:numId w:val="17"/>
        </w:numPr>
      </w:pPr>
      <w:r>
        <w:t>Reinhard Renneberg: Bioanalytik für Einsteiger, Spektrum, 2009</w:t>
      </w:r>
    </w:p>
    <w:p w14:paraId="41C17952" w14:textId="0B34F27C" w:rsidR="00BC0B34" w:rsidRDefault="00BC0B34" w:rsidP="00805E29">
      <w:pPr>
        <w:pStyle w:val="AufzhlungStandard"/>
        <w:numPr>
          <w:ilvl w:val="0"/>
          <w:numId w:val="17"/>
        </w:numPr>
      </w:pPr>
      <w:r>
        <w:t xml:space="preserve">Spektrum.de, </w:t>
      </w:r>
      <w:hyperlink r:id="rId34" w:history="1">
        <w:r w:rsidRPr="00FE5DB5">
          <w:rPr>
            <w:rStyle w:val="Hyperlink"/>
          </w:rPr>
          <w:t>https://www.spektrum.de/lexikon/biologie-kompakt/tandemwiederholungen/11609</w:t>
        </w:r>
      </w:hyperlink>
      <w:r>
        <w:t xml:space="preserve">  (10.06.20)</w:t>
      </w:r>
    </w:p>
    <w:p w14:paraId="09472794" w14:textId="58079FEE" w:rsidR="00A23520" w:rsidRPr="00C54745" w:rsidRDefault="00A23520" w:rsidP="00805E29">
      <w:pPr>
        <w:pStyle w:val="AufzhlungStandard"/>
        <w:numPr>
          <w:ilvl w:val="0"/>
          <w:numId w:val="17"/>
        </w:numPr>
      </w:pPr>
      <w:r>
        <w:t>Budin Michov: Elektrophorese Theorie und Praxis, de Gruyter, 1996</w:t>
      </w:r>
    </w:p>
    <w:sectPr w:rsidR="00A23520" w:rsidRPr="00C54745" w:rsidSect="00A40F19">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065E" w14:textId="77777777" w:rsidR="00347D7E" w:rsidRDefault="00347D7E" w:rsidP="005A7DCE">
      <w:pPr>
        <w:spacing w:before="0"/>
      </w:pPr>
      <w:r>
        <w:separator/>
      </w:r>
    </w:p>
  </w:endnote>
  <w:endnote w:type="continuationSeparator" w:id="0">
    <w:p w14:paraId="63F33933" w14:textId="77777777" w:rsidR="00347D7E" w:rsidRDefault="00347D7E"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523F583A" w14:textId="77777777" w:rsidR="00485591" w:rsidRDefault="00485591">
        <w:pPr>
          <w:pStyle w:val="Fuzeile"/>
          <w:jc w:val="center"/>
        </w:pPr>
        <w:r>
          <w:rPr>
            <w:noProof/>
            <w:lang w:eastAsia="de-DE"/>
          </w:rPr>
          <mc:AlternateContent>
            <mc:Choice Requires="wps">
              <w:drawing>
                <wp:inline distT="0" distB="0" distL="0" distR="0" wp14:anchorId="34ABF325" wp14:editId="439B9F05">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63289916" w14:textId="4C9E3B76" w:rsidR="00485591" w:rsidRDefault="00485591">
        <w:pPr>
          <w:pStyle w:val="Fuzeile"/>
          <w:jc w:val="center"/>
        </w:pPr>
        <w:r>
          <w:fldChar w:fldCharType="begin"/>
        </w:r>
        <w:r>
          <w:instrText>PAGE    \* MERGEFORMAT</w:instrText>
        </w:r>
        <w:r>
          <w:fldChar w:fldCharType="separate"/>
        </w:r>
        <w:r w:rsidR="00900311">
          <w:rPr>
            <w:noProof/>
          </w:rPr>
          <w:t>9</w:t>
        </w:r>
        <w:r>
          <w:fldChar w:fldCharType="end"/>
        </w:r>
      </w:p>
    </w:sdtContent>
  </w:sdt>
  <w:p w14:paraId="2785D00A" w14:textId="77777777" w:rsidR="00485591" w:rsidRDefault="004855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38435" w14:textId="77777777" w:rsidR="00347D7E" w:rsidRDefault="00347D7E" w:rsidP="005A7DCE">
      <w:pPr>
        <w:spacing w:before="0"/>
      </w:pPr>
      <w:r>
        <w:separator/>
      </w:r>
    </w:p>
  </w:footnote>
  <w:footnote w:type="continuationSeparator" w:id="0">
    <w:p w14:paraId="52BEC0DD" w14:textId="77777777" w:rsidR="00347D7E" w:rsidRDefault="00347D7E"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4452609A"/>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32E94"/>
    <w:rsid w:val="00045EDE"/>
    <w:rsid w:val="000671A9"/>
    <w:rsid w:val="000712A2"/>
    <w:rsid w:val="00073D3E"/>
    <w:rsid w:val="00074491"/>
    <w:rsid w:val="000D4A1C"/>
    <w:rsid w:val="000E61E0"/>
    <w:rsid w:val="00110F31"/>
    <w:rsid w:val="001636B2"/>
    <w:rsid w:val="001D6942"/>
    <w:rsid w:val="00203423"/>
    <w:rsid w:val="00221726"/>
    <w:rsid w:val="00241C8B"/>
    <w:rsid w:val="002917BC"/>
    <w:rsid w:val="002A4BE5"/>
    <w:rsid w:val="002C2B5D"/>
    <w:rsid w:val="0033663A"/>
    <w:rsid w:val="00347D7E"/>
    <w:rsid w:val="0036111E"/>
    <w:rsid w:val="003912BD"/>
    <w:rsid w:val="003B2084"/>
    <w:rsid w:val="003B6766"/>
    <w:rsid w:val="003C33CE"/>
    <w:rsid w:val="003C6F15"/>
    <w:rsid w:val="00405101"/>
    <w:rsid w:val="004122CD"/>
    <w:rsid w:val="00445648"/>
    <w:rsid w:val="00457A26"/>
    <w:rsid w:val="00485591"/>
    <w:rsid w:val="004C5051"/>
    <w:rsid w:val="005633FE"/>
    <w:rsid w:val="005A7DCE"/>
    <w:rsid w:val="005B2703"/>
    <w:rsid w:val="005B3A42"/>
    <w:rsid w:val="005B41C2"/>
    <w:rsid w:val="006526DA"/>
    <w:rsid w:val="006B1606"/>
    <w:rsid w:val="006D3698"/>
    <w:rsid w:val="006F21AB"/>
    <w:rsid w:val="007161D1"/>
    <w:rsid w:val="00742D2E"/>
    <w:rsid w:val="007444D1"/>
    <w:rsid w:val="007605BF"/>
    <w:rsid w:val="00776098"/>
    <w:rsid w:val="00783295"/>
    <w:rsid w:val="00793CF1"/>
    <w:rsid w:val="007B2C80"/>
    <w:rsid w:val="007F18E1"/>
    <w:rsid w:val="00804024"/>
    <w:rsid w:val="00805E29"/>
    <w:rsid w:val="008117E4"/>
    <w:rsid w:val="00825BFE"/>
    <w:rsid w:val="00850560"/>
    <w:rsid w:val="00883728"/>
    <w:rsid w:val="008A524D"/>
    <w:rsid w:val="008D74CD"/>
    <w:rsid w:val="00900311"/>
    <w:rsid w:val="00931B30"/>
    <w:rsid w:val="00943542"/>
    <w:rsid w:val="00953AFF"/>
    <w:rsid w:val="009567CC"/>
    <w:rsid w:val="009710A6"/>
    <w:rsid w:val="009A1314"/>
    <w:rsid w:val="009F67B6"/>
    <w:rsid w:val="00A21130"/>
    <w:rsid w:val="00A23520"/>
    <w:rsid w:val="00A33C2A"/>
    <w:rsid w:val="00A40F19"/>
    <w:rsid w:val="00A46EB5"/>
    <w:rsid w:val="00A5383F"/>
    <w:rsid w:val="00AA5D66"/>
    <w:rsid w:val="00AB7E4B"/>
    <w:rsid w:val="00AD5C4B"/>
    <w:rsid w:val="00AE53F0"/>
    <w:rsid w:val="00AF7672"/>
    <w:rsid w:val="00B115B2"/>
    <w:rsid w:val="00B30F25"/>
    <w:rsid w:val="00B4350A"/>
    <w:rsid w:val="00B56178"/>
    <w:rsid w:val="00B914E1"/>
    <w:rsid w:val="00BC0B34"/>
    <w:rsid w:val="00BC3591"/>
    <w:rsid w:val="00C20326"/>
    <w:rsid w:val="00C54745"/>
    <w:rsid w:val="00C73B6E"/>
    <w:rsid w:val="00CC1D0F"/>
    <w:rsid w:val="00CD161A"/>
    <w:rsid w:val="00D3421E"/>
    <w:rsid w:val="00D52C73"/>
    <w:rsid w:val="00D73D1E"/>
    <w:rsid w:val="00D97908"/>
    <w:rsid w:val="00DB7583"/>
    <w:rsid w:val="00DE2E7B"/>
    <w:rsid w:val="00DE3EEB"/>
    <w:rsid w:val="00E0124C"/>
    <w:rsid w:val="00E14DE1"/>
    <w:rsid w:val="00E20AF3"/>
    <w:rsid w:val="00E410FD"/>
    <w:rsid w:val="00E41D89"/>
    <w:rsid w:val="00E54A99"/>
    <w:rsid w:val="00E8473B"/>
    <w:rsid w:val="00EA3E1E"/>
    <w:rsid w:val="00EA5322"/>
    <w:rsid w:val="00F36496"/>
    <w:rsid w:val="00F76D18"/>
    <w:rsid w:val="00F9211A"/>
    <w:rsid w:val="00FB67C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B1139"/>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B56178"/>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B56178"/>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BesuchterLink">
    <w:name w:val="FollowedHyperlink"/>
    <w:basedOn w:val="Absatz-Standardschriftart"/>
    <w:uiPriority w:val="99"/>
    <w:semiHidden/>
    <w:unhideWhenUsed/>
    <w:rsid w:val="00CC1D0F"/>
    <w:rPr>
      <w:color w:val="0000FF" w:themeColor="followedHyperlink"/>
      <w:u w:val="single"/>
    </w:rPr>
  </w:style>
  <w:style w:type="character" w:styleId="Fett">
    <w:name w:val="Strong"/>
    <w:basedOn w:val="Absatz-Standardschriftart"/>
    <w:uiPriority w:val="22"/>
    <w:rsid w:val="00D52C73"/>
    <w:rPr>
      <w:b/>
      <w:bCs/>
    </w:rPr>
  </w:style>
  <w:style w:type="character" w:styleId="Platzhaltertext">
    <w:name w:val="Placeholder Text"/>
    <w:basedOn w:val="Absatz-Standardschriftart"/>
    <w:uiPriority w:val="99"/>
    <w:semiHidden/>
    <w:rsid w:val="00D52C73"/>
    <w:rPr>
      <w:color w:val="808080"/>
    </w:rPr>
  </w:style>
  <w:style w:type="character" w:customStyle="1" w:styleId="UnresolvedMention">
    <w:name w:val="Unresolved Mention"/>
    <w:basedOn w:val="Absatz-Standardschriftart"/>
    <w:uiPriority w:val="99"/>
    <w:semiHidden/>
    <w:unhideWhenUsed/>
    <w:rsid w:val="00110F31"/>
    <w:rPr>
      <w:color w:val="605E5C"/>
      <w:shd w:val="clear" w:color="auto" w:fill="E1DFDD"/>
    </w:rPr>
  </w:style>
  <w:style w:type="paragraph" w:styleId="Endnotentext">
    <w:name w:val="endnote text"/>
    <w:basedOn w:val="Standard"/>
    <w:link w:val="EndnotentextZchn"/>
    <w:uiPriority w:val="99"/>
    <w:semiHidden/>
    <w:unhideWhenUsed/>
    <w:rsid w:val="00073D3E"/>
    <w:pPr>
      <w:spacing w:before="0"/>
    </w:pPr>
    <w:rPr>
      <w:sz w:val="20"/>
      <w:szCs w:val="20"/>
    </w:rPr>
  </w:style>
  <w:style w:type="character" w:customStyle="1" w:styleId="EndnotentextZchn">
    <w:name w:val="Endnotentext Zchn"/>
    <w:basedOn w:val="Absatz-Standardschriftart"/>
    <w:link w:val="Endnotentext"/>
    <w:uiPriority w:val="99"/>
    <w:semiHidden/>
    <w:rsid w:val="00073D3E"/>
    <w:rPr>
      <w:sz w:val="20"/>
      <w:szCs w:val="20"/>
    </w:rPr>
  </w:style>
  <w:style w:type="character" w:styleId="Endnotenzeichen">
    <w:name w:val="endnote reference"/>
    <w:basedOn w:val="Absatz-Standardschriftart"/>
    <w:uiPriority w:val="99"/>
    <w:semiHidden/>
    <w:unhideWhenUsed/>
    <w:rsid w:val="00073D3E"/>
    <w:rPr>
      <w:vertAlign w:val="superscript"/>
    </w:rPr>
  </w:style>
  <w:style w:type="character" w:styleId="Kommentarzeichen">
    <w:name w:val="annotation reference"/>
    <w:basedOn w:val="Absatz-Standardschriftart"/>
    <w:uiPriority w:val="99"/>
    <w:semiHidden/>
    <w:unhideWhenUsed/>
    <w:rsid w:val="00073D3E"/>
    <w:rPr>
      <w:sz w:val="16"/>
      <w:szCs w:val="16"/>
    </w:rPr>
  </w:style>
  <w:style w:type="paragraph" w:styleId="Kommentartext">
    <w:name w:val="annotation text"/>
    <w:basedOn w:val="Standard"/>
    <w:link w:val="KommentartextZchn"/>
    <w:uiPriority w:val="99"/>
    <w:semiHidden/>
    <w:unhideWhenUsed/>
    <w:rsid w:val="00073D3E"/>
    <w:rPr>
      <w:sz w:val="20"/>
      <w:szCs w:val="20"/>
    </w:rPr>
  </w:style>
  <w:style w:type="character" w:customStyle="1" w:styleId="KommentartextZchn">
    <w:name w:val="Kommentartext Zchn"/>
    <w:basedOn w:val="Absatz-Standardschriftart"/>
    <w:link w:val="Kommentartext"/>
    <w:uiPriority w:val="99"/>
    <w:semiHidden/>
    <w:rsid w:val="00073D3E"/>
    <w:rPr>
      <w:sz w:val="20"/>
      <w:szCs w:val="20"/>
    </w:rPr>
  </w:style>
  <w:style w:type="paragraph" w:styleId="Kommentarthema">
    <w:name w:val="annotation subject"/>
    <w:basedOn w:val="Kommentartext"/>
    <w:next w:val="Kommentartext"/>
    <w:link w:val="KommentarthemaZchn"/>
    <w:uiPriority w:val="99"/>
    <w:semiHidden/>
    <w:unhideWhenUsed/>
    <w:rsid w:val="00073D3E"/>
    <w:rPr>
      <w:b/>
      <w:bCs/>
    </w:rPr>
  </w:style>
  <w:style w:type="character" w:customStyle="1" w:styleId="KommentarthemaZchn">
    <w:name w:val="Kommentarthema Zchn"/>
    <w:basedOn w:val="KommentartextZchn"/>
    <w:link w:val="Kommentarthema"/>
    <w:uiPriority w:val="99"/>
    <w:semiHidden/>
    <w:rsid w:val="00073D3E"/>
    <w:rPr>
      <w:b/>
      <w:bCs/>
      <w:sz w:val="20"/>
      <w:szCs w:val="20"/>
    </w:rPr>
  </w:style>
  <w:style w:type="paragraph" w:styleId="Sprechblasentext">
    <w:name w:val="Balloon Text"/>
    <w:basedOn w:val="Standard"/>
    <w:link w:val="SprechblasentextZchn"/>
    <w:uiPriority w:val="99"/>
    <w:semiHidden/>
    <w:unhideWhenUsed/>
    <w:rsid w:val="00073D3E"/>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3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hyperlink" Target="https://www.spektrum.de/lexikon/biologie-kompakt/tandemwiederholungen/11609"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image" Target="media/image16.gif"/><Relationship Id="rId33" Type="http://schemas.openxmlformats.org/officeDocument/2006/relationships/hyperlink" Target="https://www.tvo.de/rentnermord-in-bayreuth-urteil-gegen-firat-t-von-bundesgerichtshof-aufgehoben-377125/"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hyperlink" Target="http://www.uni-rostock.de/fakult/manafak/chemie/medizin/Vorlesungsfolien/7a_Aminos&#228;uren_Handzette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gif"/><Relationship Id="rId32" Type="http://schemas.openxmlformats.org/officeDocument/2006/relationships/hyperlink" Target="https://www.kurier.de/inhalt.rentnermord-mutmassliche-taeter-inhaft.b6236cd0-a6fe-4634-8783-7db3cfe54b68.html"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hyperlink" Target="http://www.chemgapedia.de/vsengine/popup/vsc/de/glossar/i/is/isoelektrischer_00032punkt.glos.html"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yperlink" Target="http://www.scheffel.og.bw.schule.de/faecher/science/biologie/natworking/natworking_bakt.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gif"/><Relationship Id="rId27" Type="http://schemas.openxmlformats.org/officeDocument/2006/relationships/hyperlink" Target="http://www.chemgapedia.de/vsengine/popup/vsc/de/glossar/i/is/isoelektrischer_00032punkt.glos.html" TargetMode="External"/><Relationship Id="rId30" Type="http://schemas.openxmlformats.org/officeDocument/2006/relationships/hyperlink" Target="http://www.uni-rostock.de/fakult/manafak/chemie/medizin/Vorlesungsfolien/7a_Aminos&#228;uren_Handzettel.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Chemistry%20Add-in%20for%20Word\Chemistry%20Gallery\Chem4Word2010.dotx" TargetMode="External"/></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2ECC-2206-48CF-A946-4CB980E92FB4}">
  <ds:schemaRefs>
    <ds:schemaRef ds:uri="urn:schemas-microsoft-com.VSTO2008Demos.ControlsStorage"/>
  </ds:schemaRefs>
</ds:datastoreItem>
</file>

<file path=customXml/itemProps2.xml><?xml version="1.0" encoding="utf-8"?>
<ds:datastoreItem xmlns:ds="http://schemas.openxmlformats.org/officeDocument/2006/customXml" ds:itemID="{A4468F02-CDE3-4D80-8D8F-E7569EBE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Chem4Word2010.dotx</Template>
  <TotalTime>0</TotalTime>
  <Pages>9</Pages>
  <Words>2027</Words>
  <Characters>12772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8</cp:revision>
  <cp:lastPrinted>2020-08-04T14:24:00Z</cp:lastPrinted>
  <dcterms:created xsi:type="dcterms:W3CDTF">2020-07-30T17:03:00Z</dcterms:created>
  <dcterms:modified xsi:type="dcterms:W3CDTF">2020-08-04T14:24:00Z</dcterms:modified>
</cp:coreProperties>
</file>