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8879DD" w:rsidRDefault="00E8473B" w:rsidP="008879DD">
      <w:pPr>
        <w:pStyle w:val="Seminar"/>
      </w:pPr>
      <w:r w:rsidRPr="008879DD">
        <w:t>Seminar</w:t>
      </w:r>
      <w:r w:rsidR="00FD7888" w:rsidRPr="008879DD">
        <w:t xml:space="preserve"> „Übungen im Vortragen –</w:t>
      </w:r>
      <w:r w:rsidR="008879DD" w:rsidRPr="008879DD">
        <w:t xml:space="preserve"> </w:t>
      </w:r>
      <w:r w:rsidR="00FD7888" w:rsidRPr="008879DD">
        <w:t>PC“</w:t>
      </w:r>
    </w:p>
    <w:p w:rsidR="00E8473B" w:rsidRDefault="008879DD" w:rsidP="005633FE">
      <w:pPr>
        <w:pStyle w:val="Titel"/>
      </w:pPr>
      <w:r>
        <w:t>Elektromagnetismus</w:t>
      </w:r>
    </w:p>
    <w:p w:rsidR="00E8473B" w:rsidRDefault="008879DD" w:rsidP="00E8473B">
      <w:pPr>
        <w:pStyle w:val="Autor"/>
      </w:pPr>
      <w:r>
        <w:t>Franziska Klein, WS 12/13</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287F97"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7599774" w:history="1">
            <w:r w:rsidR="00287F97" w:rsidRPr="005B0CEB">
              <w:rPr>
                <w:rStyle w:val="Hyperlink"/>
                <w:noProof/>
              </w:rPr>
              <w:t>1</w:t>
            </w:r>
            <w:r w:rsidR="00287F97">
              <w:rPr>
                <w:rFonts w:asciiTheme="minorHAnsi" w:eastAsiaTheme="minorEastAsia" w:hAnsiTheme="minorHAnsi"/>
                <w:noProof/>
                <w:sz w:val="22"/>
                <w:lang w:eastAsia="de-DE"/>
              </w:rPr>
              <w:tab/>
            </w:r>
            <w:r w:rsidR="00287F97" w:rsidRPr="005B0CEB">
              <w:rPr>
                <w:rStyle w:val="Hyperlink"/>
                <w:noProof/>
              </w:rPr>
              <w:t>Die Spule</w:t>
            </w:r>
            <w:r w:rsidR="00287F97">
              <w:rPr>
                <w:noProof/>
                <w:webHidden/>
              </w:rPr>
              <w:tab/>
            </w:r>
            <w:r w:rsidR="00287F97">
              <w:rPr>
                <w:noProof/>
                <w:webHidden/>
              </w:rPr>
              <w:fldChar w:fldCharType="begin"/>
            </w:r>
            <w:r w:rsidR="00287F97">
              <w:rPr>
                <w:noProof/>
                <w:webHidden/>
              </w:rPr>
              <w:instrText xml:space="preserve"> PAGEREF _Toc47599774 \h </w:instrText>
            </w:r>
            <w:r w:rsidR="00287F97">
              <w:rPr>
                <w:noProof/>
                <w:webHidden/>
              </w:rPr>
            </w:r>
            <w:r w:rsidR="00287F97">
              <w:rPr>
                <w:noProof/>
                <w:webHidden/>
              </w:rPr>
              <w:fldChar w:fldCharType="separate"/>
            </w:r>
            <w:r w:rsidR="00623424">
              <w:rPr>
                <w:noProof/>
                <w:webHidden/>
              </w:rPr>
              <w:t>1</w:t>
            </w:r>
            <w:r w:rsidR="00287F97">
              <w:rPr>
                <w:noProof/>
                <w:webHidden/>
              </w:rPr>
              <w:fldChar w:fldCharType="end"/>
            </w:r>
          </w:hyperlink>
        </w:p>
        <w:p w:rsidR="00287F97" w:rsidRDefault="00623424">
          <w:pPr>
            <w:pStyle w:val="Verzeichnis1"/>
            <w:tabs>
              <w:tab w:val="left" w:pos="480"/>
              <w:tab w:val="right" w:leader="dot" w:pos="9344"/>
            </w:tabs>
            <w:rPr>
              <w:rFonts w:asciiTheme="minorHAnsi" w:eastAsiaTheme="minorEastAsia" w:hAnsiTheme="minorHAnsi"/>
              <w:noProof/>
              <w:sz w:val="22"/>
              <w:lang w:eastAsia="de-DE"/>
            </w:rPr>
          </w:pPr>
          <w:hyperlink w:anchor="_Toc47599775" w:history="1">
            <w:r w:rsidR="00287F97" w:rsidRPr="005B0CEB">
              <w:rPr>
                <w:rStyle w:val="Hyperlink"/>
                <w:noProof/>
              </w:rPr>
              <w:t>2</w:t>
            </w:r>
            <w:r w:rsidR="00287F97">
              <w:rPr>
                <w:rFonts w:asciiTheme="minorHAnsi" w:eastAsiaTheme="minorEastAsia" w:hAnsiTheme="minorHAnsi"/>
                <w:noProof/>
                <w:sz w:val="22"/>
                <w:lang w:eastAsia="de-DE"/>
              </w:rPr>
              <w:tab/>
            </w:r>
            <w:r w:rsidR="00287F97" w:rsidRPr="005B0CEB">
              <w:rPr>
                <w:rStyle w:val="Hyperlink"/>
                <w:noProof/>
              </w:rPr>
              <w:t>Das Relais [6, 7]</w:t>
            </w:r>
            <w:r w:rsidR="00287F97">
              <w:rPr>
                <w:noProof/>
                <w:webHidden/>
              </w:rPr>
              <w:tab/>
            </w:r>
            <w:r w:rsidR="00287F97">
              <w:rPr>
                <w:noProof/>
                <w:webHidden/>
              </w:rPr>
              <w:fldChar w:fldCharType="begin"/>
            </w:r>
            <w:r w:rsidR="00287F97">
              <w:rPr>
                <w:noProof/>
                <w:webHidden/>
              </w:rPr>
              <w:instrText xml:space="preserve"> PAGEREF _Toc47599775 \h </w:instrText>
            </w:r>
            <w:r w:rsidR="00287F97">
              <w:rPr>
                <w:noProof/>
                <w:webHidden/>
              </w:rPr>
            </w:r>
            <w:r w:rsidR="00287F97">
              <w:rPr>
                <w:noProof/>
                <w:webHidden/>
              </w:rPr>
              <w:fldChar w:fldCharType="separate"/>
            </w:r>
            <w:r>
              <w:rPr>
                <w:noProof/>
                <w:webHidden/>
              </w:rPr>
              <w:t>2</w:t>
            </w:r>
            <w:r w:rsidR="00287F97">
              <w:rPr>
                <w:noProof/>
                <w:webHidden/>
              </w:rPr>
              <w:fldChar w:fldCharType="end"/>
            </w:r>
          </w:hyperlink>
        </w:p>
        <w:p w:rsidR="00287F97" w:rsidRDefault="00623424">
          <w:pPr>
            <w:pStyle w:val="Verzeichnis2"/>
            <w:tabs>
              <w:tab w:val="left" w:pos="880"/>
              <w:tab w:val="right" w:leader="dot" w:pos="9344"/>
            </w:tabs>
            <w:rPr>
              <w:rFonts w:asciiTheme="minorHAnsi" w:eastAsiaTheme="minorEastAsia" w:hAnsiTheme="minorHAnsi"/>
              <w:noProof/>
              <w:sz w:val="22"/>
              <w:lang w:eastAsia="de-DE"/>
            </w:rPr>
          </w:pPr>
          <w:hyperlink w:anchor="_Toc47599776" w:history="1">
            <w:r w:rsidR="00287F97" w:rsidRPr="005B0CEB">
              <w:rPr>
                <w:rStyle w:val="Hyperlink"/>
                <w:noProof/>
              </w:rPr>
              <w:t>2.1</w:t>
            </w:r>
            <w:r w:rsidR="00287F97">
              <w:rPr>
                <w:rFonts w:asciiTheme="minorHAnsi" w:eastAsiaTheme="minorEastAsia" w:hAnsiTheme="minorHAnsi"/>
                <w:noProof/>
                <w:sz w:val="22"/>
                <w:lang w:eastAsia="de-DE"/>
              </w:rPr>
              <w:tab/>
            </w:r>
            <w:r w:rsidR="00287F97" w:rsidRPr="005B0CEB">
              <w:rPr>
                <w:rStyle w:val="Hyperlink"/>
                <w:noProof/>
              </w:rPr>
              <w:t>Funktionsweise</w:t>
            </w:r>
            <w:r w:rsidR="00287F97">
              <w:rPr>
                <w:noProof/>
                <w:webHidden/>
              </w:rPr>
              <w:tab/>
            </w:r>
            <w:r w:rsidR="00287F97">
              <w:rPr>
                <w:noProof/>
                <w:webHidden/>
              </w:rPr>
              <w:fldChar w:fldCharType="begin"/>
            </w:r>
            <w:r w:rsidR="00287F97">
              <w:rPr>
                <w:noProof/>
                <w:webHidden/>
              </w:rPr>
              <w:instrText xml:space="preserve"> PAGEREF _Toc47599776 \h </w:instrText>
            </w:r>
            <w:r w:rsidR="00287F97">
              <w:rPr>
                <w:noProof/>
                <w:webHidden/>
              </w:rPr>
            </w:r>
            <w:r w:rsidR="00287F97">
              <w:rPr>
                <w:noProof/>
                <w:webHidden/>
              </w:rPr>
              <w:fldChar w:fldCharType="separate"/>
            </w:r>
            <w:r>
              <w:rPr>
                <w:noProof/>
                <w:webHidden/>
              </w:rPr>
              <w:t>2</w:t>
            </w:r>
            <w:r w:rsidR="00287F97">
              <w:rPr>
                <w:noProof/>
                <w:webHidden/>
              </w:rPr>
              <w:fldChar w:fldCharType="end"/>
            </w:r>
          </w:hyperlink>
        </w:p>
        <w:p w:rsidR="00287F97" w:rsidRDefault="00623424">
          <w:pPr>
            <w:pStyle w:val="Verzeichnis2"/>
            <w:tabs>
              <w:tab w:val="left" w:pos="880"/>
              <w:tab w:val="right" w:leader="dot" w:pos="9344"/>
            </w:tabs>
            <w:rPr>
              <w:rFonts w:asciiTheme="minorHAnsi" w:eastAsiaTheme="minorEastAsia" w:hAnsiTheme="minorHAnsi"/>
              <w:noProof/>
              <w:sz w:val="22"/>
              <w:lang w:eastAsia="de-DE"/>
            </w:rPr>
          </w:pPr>
          <w:hyperlink w:anchor="_Toc47599777" w:history="1">
            <w:r w:rsidR="00287F97" w:rsidRPr="005B0CEB">
              <w:rPr>
                <w:rStyle w:val="Hyperlink"/>
                <w:noProof/>
              </w:rPr>
              <w:t>2.2</w:t>
            </w:r>
            <w:r w:rsidR="00287F97">
              <w:rPr>
                <w:rFonts w:asciiTheme="minorHAnsi" w:eastAsiaTheme="minorEastAsia" w:hAnsiTheme="minorHAnsi"/>
                <w:noProof/>
                <w:sz w:val="22"/>
                <w:lang w:eastAsia="de-DE"/>
              </w:rPr>
              <w:tab/>
            </w:r>
            <w:r w:rsidR="00287F97" w:rsidRPr="005B0CEB">
              <w:rPr>
                <w:rStyle w:val="Hyperlink"/>
                <w:noProof/>
              </w:rPr>
              <w:t>Anwendungen</w:t>
            </w:r>
            <w:r w:rsidR="00287F97">
              <w:rPr>
                <w:noProof/>
                <w:webHidden/>
              </w:rPr>
              <w:tab/>
            </w:r>
            <w:r w:rsidR="00287F97">
              <w:rPr>
                <w:noProof/>
                <w:webHidden/>
              </w:rPr>
              <w:fldChar w:fldCharType="begin"/>
            </w:r>
            <w:r w:rsidR="00287F97">
              <w:rPr>
                <w:noProof/>
                <w:webHidden/>
              </w:rPr>
              <w:instrText xml:space="preserve"> PAGEREF _Toc47599777 \h </w:instrText>
            </w:r>
            <w:r w:rsidR="00287F97">
              <w:rPr>
                <w:noProof/>
                <w:webHidden/>
              </w:rPr>
            </w:r>
            <w:r w:rsidR="00287F97">
              <w:rPr>
                <w:noProof/>
                <w:webHidden/>
              </w:rPr>
              <w:fldChar w:fldCharType="separate"/>
            </w:r>
            <w:r>
              <w:rPr>
                <w:noProof/>
                <w:webHidden/>
              </w:rPr>
              <w:t>3</w:t>
            </w:r>
            <w:r w:rsidR="00287F97">
              <w:rPr>
                <w:noProof/>
                <w:webHidden/>
              </w:rPr>
              <w:fldChar w:fldCharType="end"/>
            </w:r>
          </w:hyperlink>
        </w:p>
        <w:p w:rsidR="00287F97" w:rsidRDefault="00623424">
          <w:pPr>
            <w:pStyle w:val="Verzeichnis1"/>
            <w:tabs>
              <w:tab w:val="left" w:pos="480"/>
              <w:tab w:val="right" w:leader="dot" w:pos="9344"/>
            </w:tabs>
            <w:rPr>
              <w:rFonts w:asciiTheme="minorHAnsi" w:eastAsiaTheme="minorEastAsia" w:hAnsiTheme="minorHAnsi"/>
              <w:noProof/>
              <w:sz w:val="22"/>
              <w:lang w:eastAsia="de-DE"/>
            </w:rPr>
          </w:pPr>
          <w:hyperlink w:anchor="_Toc47599778" w:history="1">
            <w:r w:rsidR="00287F97" w:rsidRPr="005B0CEB">
              <w:rPr>
                <w:rStyle w:val="Hyperlink"/>
                <w:noProof/>
              </w:rPr>
              <w:t>3</w:t>
            </w:r>
            <w:r w:rsidR="00287F97">
              <w:rPr>
                <w:rFonts w:asciiTheme="minorHAnsi" w:eastAsiaTheme="minorEastAsia" w:hAnsiTheme="minorHAnsi"/>
                <w:noProof/>
                <w:sz w:val="22"/>
                <w:lang w:eastAsia="de-DE"/>
              </w:rPr>
              <w:tab/>
            </w:r>
            <w:r w:rsidR="00287F97" w:rsidRPr="005B0CEB">
              <w:rPr>
                <w:rStyle w:val="Hyperlink"/>
                <w:noProof/>
              </w:rPr>
              <w:t>Die Klingel [6]</w:t>
            </w:r>
            <w:r w:rsidR="00287F97">
              <w:rPr>
                <w:noProof/>
                <w:webHidden/>
              </w:rPr>
              <w:tab/>
            </w:r>
            <w:r w:rsidR="00287F97">
              <w:rPr>
                <w:noProof/>
                <w:webHidden/>
              </w:rPr>
              <w:fldChar w:fldCharType="begin"/>
            </w:r>
            <w:r w:rsidR="00287F97">
              <w:rPr>
                <w:noProof/>
                <w:webHidden/>
              </w:rPr>
              <w:instrText xml:space="preserve"> PAGEREF _Toc47599778 \h </w:instrText>
            </w:r>
            <w:r w:rsidR="00287F97">
              <w:rPr>
                <w:noProof/>
                <w:webHidden/>
              </w:rPr>
            </w:r>
            <w:r w:rsidR="00287F97">
              <w:rPr>
                <w:noProof/>
                <w:webHidden/>
              </w:rPr>
              <w:fldChar w:fldCharType="separate"/>
            </w:r>
            <w:r>
              <w:rPr>
                <w:noProof/>
                <w:webHidden/>
              </w:rPr>
              <w:t>3</w:t>
            </w:r>
            <w:r w:rsidR="00287F97">
              <w:rPr>
                <w:noProof/>
                <w:webHidden/>
              </w:rPr>
              <w:fldChar w:fldCharType="end"/>
            </w:r>
          </w:hyperlink>
        </w:p>
        <w:p w:rsidR="006C46BC" w:rsidRDefault="006C46BC">
          <w:r>
            <w:rPr>
              <w:b/>
              <w:bCs/>
            </w:rPr>
            <w:fldChar w:fldCharType="end"/>
          </w:r>
        </w:p>
      </w:sdtContent>
    </w:sdt>
    <w:p w:rsidR="00FD7888" w:rsidRDefault="00FD7888" w:rsidP="00FD7888">
      <w:pPr>
        <w:pStyle w:val="EinstiegAbschluss"/>
      </w:pPr>
      <w:bookmarkStart w:id="0" w:name="_Überschrift_1"/>
      <w:bookmarkEnd w:id="0"/>
      <w:r w:rsidRPr="00C47CC6">
        <w:rPr>
          <w:rStyle w:val="Fett"/>
        </w:rPr>
        <w:t>Einstieg</w:t>
      </w:r>
      <w:r>
        <w:t>:</w:t>
      </w:r>
      <w:r w:rsidR="00C47CC6">
        <w:t xml:space="preserve"> </w:t>
      </w:r>
      <w:r w:rsidR="008879DD">
        <w:rPr>
          <w:rFonts w:cs="Arial"/>
        </w:rPr>
        <w:t>Auch wenn heute die meisten eine andere Klingel haben, sieht man doch gelegentlich noch so eine „alte" elektrische Klingel. Wenn diese dann auch noch funktioniert, macht man sich keine Gedanken darüber. Aber eigentlich sieht der Aufbau gar nicht so kompliziert aus</w:t>
      </w:r>
      <w:r w:rsidR="00623424">
        <w:rPr>
          <w:rFonts w:cs="Arial"/>
        </w:rPr>
        <w:t>.</w:t>
      </w:r>
    </w:p>
    <w:p w:rsidR="00E8473B" w:rsidRDefault="008879DD" w:rsidP="008A524D">
      <w:pPr>
        <w:pStyle w:val="berschrift1"/>
      </w:pPr>
      <w:bookmarkStart w:id="1" w:name="_Toc47599774"/>
      <w:r>
        <w:t>Die Spule</w:t>
      </w:r>
      <w:bookmarkEnd w:id="1"/>
    </w:p>
    <w:p w:rsidR="008879DD" w:rsidRDefault="008879DD" w:rsidP="008879DD">
      <w:pPr>
        <w:rPr>
          <w:rFonts w:cs="Arial"/>
        </w:rPr>
      </w:pPr>
      <w:r>
        <w:rPr>
          <w:rFonts w:cs="Arial"/>
        </w:rPr>
        <w:t>Eine Spule besteht aus einem um den Spulenkörper gewickelten Kupferdraht. Kupfer hat abgesehen vom zu teuren Silber die höchste elektrische Leitfähigkeit.</w:t>
      </w:r>
      <w:r w:rsidRPr="008879DD">
        <w:rPr>
          <w:rFonts w:cs="Arial"/>
        </w:rPr>
        <w:t>[</w:t>
      </w:r>
      <w:r>
        <w:rPr>
          <w:rFonts w:cs="Arial"/>
        </w:rPr>
        <w:fldChar w:fldCharType="begin"/>
      </w:r>
      <w:r>
        <w:rPr>
          <w:rFonts w:cs="Arial"/>
        </w:rPr>
        <w:instrText xml:space="preserve"> REF _Ref47599101 \r \h </w:instrText>
      </w:r>
      <w:r>
        <w:rPr>
          <w:rFonts w:cs="Arial"/>
        </w:rPr>
      </w:r>
      <w:r>
        <w:rPr>
          <w:rFonts w:cs="Arial"/>
        </w:rPr>
        <w:fldChar w:fldCharType="separate"/>
      </w:r>
      <w:r w:rsidR="00623424">
        <w:rPr>
          <w:rFonts w:cs="Arial"/>
        </w:rPr>
        <w:t>1</w:t>
      </w:r>
      <w:r>
        <w:rPr>
          <w:rFonts w:cs="Arial"/>
        </w:rPr>
        <w:fldChar w:fldCharType="end"/>
      </w:r>
      <w:r w:rsidRPr="008879DD">
        <w:rPr>
          <w:rFonts w:cs="Arial"/>
        </w:rPr>
        <w:t>]</w:t>
      </w:r>
      <w:r>
        <w:rPr>
          <w:rFonts w:cs="Arial"/>
        </w:rPr>
        <w:t xml:space="preserve"> Die untenstehende Tabelle zeigt die Leitfähigkeit von Kupfer im Vergleich mit anderen Metallen: </w:t>
      </w:r>
      <w:r w:rsidRPr="008879DD">
        <w:rPr>
          <w:rFonts w:cs="Arial"/>
        </w:rPr>
        <w:t>[</w:t>
      </w:r>
      <w:r>
        <w:rPr>
          <w:rFonts w:cs="Arial"/>
        </w:rPr>
        <w:fldChar w:fldCharType="begin"/>
      </w:r>
      <w:r>
        <w:rPr>
          <w:rFonts w:cs="Arial"/>
        </w:rPr>
        <w:instrText xml:space="preserve"> REF _Ref47599107 \r \h </w:instrText>
      </w:r>
      <w:r>
        <w:rPr>
          <w:rFonts w:cs="Arial"/>
        </w:rPr>
      </w:r>
      <w:r>
        <w:rPr>
          <w:rFonts w:cs="Arial"/>
        </w:rPr>
        <w:fldChar w:fldCharType="separate"/>
      </w:r>
      <w:r w:rsidR="00623424">
        <w:rPr>
          <w:rFonts w:cs="Arial"/>
        </w:rPr>
        <w:t>2</w:t>
      </w:r>
      <w:r>
        <w:rPr>
          <w:rFonts w:cs="Arial"/>
        </w:rPr>
        <w:fldChar w:fldCharType="end"/>
      </w:r>
      <w:r w:rsidRPr="008879DD">
        <w:rPr>
          <w:rFonts w:cs="Arial"/>
        </w:rPr>
        <w:t>]</w:t>
      </w:r>
    </w:p>
    <w:p w:rsidR="008879DD" w:rsidRDefault="008879DD" w:rsidP="008879DD">
      <w:pPr>
        <w:rPr>
          <w:rFonts w:cs="Arial"/>
        </w:rPr>
      </w:pPr>
    </w:p>
    <w:tbl>
      <w:tblPr>
        <w:tblStyle w:val="Tabellenraster"/>
        <w:tblW w:w="2750" w:type="pct"/>
        <w:jc w:val="center"/>
        <w:tblLook w:val="04A0" w:firstRow="1" w:lastRow="0" w:firstColumn="1" w:lastColumn="0" w:noHBand="0" w:noVBand="1"/>
      </w:tblPr>
      <w:tblGrid>
        <w:gridCol w:w="1696"/>
        <w:gridCol w:w="3443"/>
      </w:tblGrid>
      <w:tr w:rsidR="008879DD" w:rsidRPr="008879DD" w:rsidTr="008879DD">
        <w:trPr>
          <w:jc w:val="center"/>
        </w:trPr>
        <w:tc>
          <w:tcPr>
            <w:tcW w:w="1650" w:type="pct"/>
            <w:shd w:val="clear" w:color="auto" w:fill="C7C7C7" w:themeFill="background2" w:themeFillShade="E6"/>
            <w:hideMark/>
          </w:tcPr>
          <w:p w:rsidR="008879DD" w:rsidRPr="008879DD" w:rsidRDefault="008879DD" w:rsidP="008879DD">
            <w:pPr>
              <w:jc w:val="center"/>
              <w:rPr>
                <w:rStyle w:val="Fett"/>
              </w:rPr>
            </w:pPr>
            <w:r w:rsidRPr="008879DD">
              <w:rPr>
                <w:rStyle w:val="Fett"/>
              </w:rPr>
              <w:t>Metall</w:t>
            </w:r>
          </w:p>
        </w:tc>
        <w:tc>
          <w:tcPr>
            <w:tcW w:w="3350" w:type="pct"/>
            <w:shd w:val="clear" w:color="auto" w:fill="C7C7C7" w:themeFill="background2" w:themeFillShade="E6"/>
            <w:hideMark/>
          </w:tcPr>
          <w:p w:rsidR="008879DD" w:rsidRPr="008879DD" w:rsidRDefault="008879DD" w:rsidP="00623424">
            <w:pPr>
              <w:jc w:val="center"/>
              <w:rPr>
                <w:rStyle w:val="Fett"/>
              </w:rPr>
            </w:pPr>
            <w:r w:rsidRPr="008879DD">
              <w:rPr>
                <w:rStyle w:val="Fett"/>
              </w:rPr>
              <w:t>Elektrische Leitfähigkeit</w:t>
            </w:r>
            <w:r>
              <w:rPr>
                <w:rStyle w:val="Fett"/>
              </w:rPr>
              <w:br/>
            </w:r>
            <w:r w:rsidR="00623424">
              <w:rPr>
                <w:rStyle w:val="Fett"/>
              </w:rPr>
              <w:t>[</w:t>
            </w:r>
            <w:r w:rsidRPr="008879DD">
              <w:rPr>
                <w:rStyle w:val="Fett"/>
              </w:rPr>
              <w:t>10</w:t>
            </w:r>
            <w:r w:rsidRPr="00623424">
              <w:rPr>
                <w:rStyle w:val="Fett"/>
                <w:vertAlign w:val="superscript"/>
              </w:rPr>
              <w:t>6</w:t>
            </w:r>
            <w:r w:rsidR="00623424">
              <w:rPr>
                <w:rStyle w:val="Fett"/>
              </w:rPr>
              <w:t xml:space="preserve"> S/m]</w:t>
            </w:r>
          </w:p>
        </w:tc>
      </w:tr>
      <w:tr w:rsidR="008879DD" w:rsidRPr="008879DD" w:rsidTr="008879DD">
        <w:trPr>
          <w:jc w:val="center"/>
        </w:trPr>
        <w:tc>
          <w:tcPr>
            <w:tcW w:w="0" w:type="auto"/>
            <w:hideMark/>
          </w:tcPr>
          <w:p w:rsidR="008879DD" w:rsidRPr="008879DD" w:rsidRDefault="008879DD" w:rsidP="008879DD">
            <w:r w:rsidRPr="008879DD">
              <w:t>Aluminium</w:t>
            </w:r>
          </w:p>
        </w:tc>
        <w:tc>
          <w:tcPr>
            <w:tcW w:w="0" w:type="auto"/>
            <w:hideMark/>
          </w:tcPr>
          <w:p w:rsidR="008879DD" w:rsidRPr="008879DD" w:rsidRDefault="008879DD" w:rsidP="00623424">
            <w:pPr>
              <w:jc w:val="center"/>
            </w:pPr>
            <w:r w:rsidRPr="008879DD">
              <w:t>37,66</w:t>
            </w:r>
          </w:p>
        </w:tc>
      </w:tr>
      <w:tr w:rsidR="008879DD" w:rsidRPr="008879DD" w:rsidTr="008879DD">
        <w:trPr>
          <w:jc w:val="center"/>
        </w:trPr>
        <w:tc>
          <w:tcPr>
            <w:tcW w:w="0" w:type="auto"/>
            <w:hideMark/>
          </w:tcPr>
          <w:p w:rsidR="008879DD" w:rsidRPr="008879DD" w:rsidRDefault="008879DD" w:rsidP="008879DD">
            <w:r w:rsidRPr="008879DD">
              <w:t>Eisen</w:t>
            </w:r>
          </w:p>
        </w:tc>
        <w:tc>
          <w:tcPr>
            <w:tcW w:w="0" w:type="auto"/>
            <w:hideMark/>
          </w:tcPr>
          <w:p w:rsidR="008879DD" w:rsidRPr="008879DD" w:rsidRDefault="008879DD" w:rsidP="00623424">
            <w:pPr>
              <w:jc w:val="center"/>
            </w:pPr>
            <w:r w:rsidRPr="008879DD">
              <w:t>10,29</w:t>
            </w:r>
          </w:p>
        </w:tc>
      </w:tr>
      <w:tr w:rsidR="008879DD" w:rsidRPr="008879DD" w:rsidTr="008879DD">
        <w:trPr>
          <w:jc w:val="center"/>
        </w:trPr>
        <w:tc>
          <w:tcPr>
            <w:tcW w:w="0" w:type="auto"/>
            <w:hideMark/>
          </w:tcPr>
          <w:p w:rsidR="008879DD" w:rsidRPr="008879DD" w:rsidRDefault="008879DD" w:rsidP="008879DD">
            <w:r w:rsidRPr="008879DD">
              <w:t>Gold</w:t>
            </w:r>
          </w:p>
        </w:tc>
        <w:tc>
          <w:tcPr>
            <w:tcW w:w="0" w:type="auto"/>
            <w:hideMark/>
          </w:tcPr>
          <w:p w:rsidR="008879DD" w:rsidRPr="008879DD" w:rsidRDefault="008879DD" w:rsidP="00623424">
            <w:pPr>
              <w:jc w:val="center"/>
            </w:pPr>
            <w:r w:rsidRPr="008879DD">
              <w:t>42,55</w:t>
            </w:r>
          </w:p>
        </w:tc>
      </w:tr>
      <w:tr w:rsidR="008879DD" w:rsidRPr="008879DD" w:rsidTr="008879DD">
        <w:trPr>
          <w:jc w:val="center"/>
        </w:trPr>
        <w:tc>
          <w:tcPr>
            <w:tcW w:w="0" w:type="auto"/>
            <w:hideMark/>
          </w:tcPr>
          <w:p w:rsidR="008879DD" w:rsidRPr="008879DD" w:rsidRDefault="008879DD" w:rsidP="008879DD">
            <w:r w:rsidRPr="008879DD">
              <w:t>Kupfer</w:t>
            </w:r>
          </w:p>
        </w:tc>
        <w:tc>
          <w:tcPr>
            <w:tcW w:w="0" w:type="auto"/>
            <w:hideMark/>
          </w:tcPr>
          <w:p w:rsidR="008879DD" w:rsidRPr="008879DD" w:rsidRDefault="008879DD" w:rsidP="00623424">
            <w:pPr>
              <w:jc w:val="center"/>
            </w:pPr>
            <w:r w:rsidRPr="008879DD">
              <w:t>59,77</w:t>
            </w:r>
          </w:p>
        </w:tc>
      </w:tr>
      <w:tr w:rsidR="008879DD" w:rsidRPr="008879DD" w:rsidTr="008879DD">
        <w:trPr>
          <w:jc w:val="center"/>
        </w:trPr>
        <w:tc>
          <w:tcPr>
            <w:tcW w:w="0" w:type="auto"/>
            <w:hideMark/>
          </w:tcPr>
          <w:p w:rsidR="008879DD" w:rsidRPr="008879DD" w:rsidRDefault="008879DD" w:rsidP="008879DD">
            <w:r w:rsidRPr="008879DD">
              <w:t>Silber</w:t>
            </w:r>
          </w:p>
        </w:tc>
        <w:tc>
          <w:tcPr>
            <w:tcW w:w="0" w:type="auto"/>
            <w:hideMark/>
          </w:tcPr>
          <w:p w:rsidR="008879DD" w:rsidRPr="008879DD" w:rsidRDefault="008879DD" w:rsidP="00623424">
            <w:pPr>
              <w:jc w:val="center"/>
            </w:pPr>
            <w:r w:rsidRPr="008879DD">
              <w:t>62,89</w:t>
            </w:r>
          </w:p>
        </w:tc>
      </w:tr>
      <w:tr w:rsidR="008879DD" w:rsidRPr="008879DD" w:rsidTr="008879DD">
        <w:trPr>
          <w:jc w:val="center"/>
        </w:trPr>
        <w:tc>
          <w:tcPr>
            <w:tcW w:w="0" w:type="auto"/>
            <w:hideMark/>
          </w:tcPr>
          <w:p w:rsidR="008879DD" w:rsidRPr="008879DD" w:rsidRDefault="008879DD" w:rsidP="008879DD">
            <w:r w:rsidRPr="008879DD">
              <w:t>Platin</w:t>
            </w:r>
          </w:p>
        </w:tc>
        <w:tc>
          <w:tcPr>
            <w:tcW w:w="0" w:type="auto"/>
            <w:hideMark/>
          </w:tcPr>
          <w:p w:rsidR="008879DD" w:rsidRPr="008879DD" w:rsidRDefault="008879DD" w:rsidP="00623424">
            <w:pPr>
              <w:jc w:val="center"/>
            </w:pPr>
            <w:r w:rsidRPr="008879DD">
              <w:t>9,48</w:t>
            </w:r>
          </w:p>
        </w:tc>
      </w:tr>
    </w:tbl>
    <w:p w:rsidR="008879DD" w:rsidRDefault="008879DD" w:rsidP="008879DD">
      <w:pPr>
        <w:rPr>
          <w:rFonts w:cs="Arial"/>
        </w:rPr>
      </w:pPr>
      <w:r>
        <w:rPr>
          <w:rFonts w:cs="Arial"/>
        </w:rPr>
        <w:t xml:space="preserve">Die stromdurchflossene Spule hat das gleiche Magnetfeld wie ein Stabmagnet (Nord- und Süd-Pol). Dieses kann jedoch ein- und ausgeschaltet werden. Somit kann eine Spule (wie ein Dauermagnet) ferromagnetische Materialien magnetisieren. </w:t>
      </w:r>
      <w:r w:rsidRPr="008879DD">
        <w:rPr>
          <w:rFonts w:cs="Arial"/>
        </w:rPr>
        <w:t>[</w:t>
      </w:r>
      <w:r>
        <w:rPr>
          <w:rFonts w:cs="Arial"/>
        </w:rPr>
        <w:fldChar w:fldCharType="begin"/>
      </w:r>
      <w:r>
        <w:rPr>
          <w:rFonts w:cs="Arial"/>
        </w:rPr>
        <w:instrText xml:space="preserve"> REF _Ref47599177 \r \h </w:instrText>
      </w:r>
      <w:r>
        <w:rPr>
          <w:rFonts w:cs="Arial"/>
        </w:rPr>
      </w:r>
      <w:r>
        <w:rPr>
          <w:rFonts w:cs="Arial"/>
        </w:rPr>
        <w:fldChar w:fldCharType="separate"/>
      </w:r>
      <w:r w:rsidR="00623424">
        <w:rPr>
          <w:rFonts w:cs="Arial"/>
        </w:rPr>
        <w:t>3</w:t>
      </w:r>
      <w:r>
        <w:rPr>
          <w:rFonts w:cs="Arial"/>
        </w:rPr>
        <w:fldChar w:fldCharType="end"/>
      </w:r>
      <w:r w:rsidRPr="008879DD">
        <w:rPr>
          <w:rFonts w:cs="Arial"/>
        </w:rPr>
        <w:t>]</w:t>
      </w:r>
    </w:p>
    <w:p w:rsidR="008879DD" w:rsidRDefault="008879DD" w:rsidP="008879DD">
      <w:pPr>
        <w:rPr>
          <w:rFonts w:cs="Arial"/>
        </w:rPr>
      </w:pPr>
      <w:r>
        <w:rPr>
          <w:rFonts w:cs="Arial"/>
        </w:rPr>
        <w:t xml:space="preserve">Die Stärke des Magnetfelds ist umso größer, je größer die Stromstärke in der Spule ist und je größer die Windungszahl der Spule ist. Ebenso ist das Magnetfeld umso stärker, je kürzer die Spule ist. Die Magnetwirkung kann durch einen Eisen-Kern verstärkt werden. </w:t>
      </w:r>
      <w:r w:rsidRPr="008879DD">
        <w:rPr>
          <w:rFonts w:cs="Arial"/>
        </w:rPr>
        <w:t>[</w:t>
      </w:r>
      <w:r>
        <w:rPr>
          <w:rFonts w:cs="Arial"/>
        </w:rPr>
        <w:fldChar w:fldCharType="begin"/>
      </w:r>
      <w:r>
        <w:rPr>
          <w:rFonts w:cs="Arial"/>
        </w:rPr>
        <w:instrText xml:space="preserve"> REF _Ref47599101 \r \h </w:instrText>
      </w:r>
      <w:r>
        <w:rPr>
          <w:rFonts w:cs="Arial"/>
        </w:rPr>
      </w:r>
      <w:r>
        <w:rPr>
          <w:rFonts w:cs="Arial"/>
        </w:rPr>
        <w:fldChar w:fldCharType="separate"/>
      </w:r>
      <w:r w:rsidR="00623424">
        <w:rPr>
          <w:rFonts w:cs="Arial"/>
        </w:rPr>
        <w:t>1</w:t>
      </w:r>
      <w:r>
        <w:rPr>
          <w:rFonts w:cs="Arial"/>
        </w:rPr>
        <w:fldChar w:fldCharType="end"/>
      </w:r>
      <w:r w:rsidRPr="008879DD">
        <w:rPr>
          <w:rFonts w:cs="Arial"/>
        </w:rPr>
        <w:t xml:space="preserve">, </w:t>
      </w:r>
      <w:r>
        <w:rPr>
          <w:rFonts w:cs="Arial"/>
        </w:rPr>
        <w:fldChar w:fldCharType="begin"/>
      </w:r>
      <w:r>
        <w:rPr>
          <w:rFonts w:cs="Arial"/>
        </w:rPr>
        <w:instrText xml:space="preserve"> REF _Ref47599177 \r \h </w:instrText>
      </w:r>
      <w:r>
        <w:rPr>
          <w:rFonts w:cs="Arial"/>
        </w:rPr>
      </w:r>
      <w:r>
        <w:rPr>
          <w:rFonts w:cs="Arial"/>
        </w:rPr>
        <w:fldChar w:fldCharType="separate"/>
      </w:r>
      <w:r w:rsidR="00623424">
        <w:rPr>
          <w:rFonts w:cs="Arial"/>
        </w:rPr>
        <w:t>3</w:t>
      </w:r>
      <w:r>
        <w:rPr>
          <w:rFonts w:cs="Arial"/>
        </w:rPr>
        <w:fldChar w:fldCharType="end"/>
      </w:r>
      <w:r w:rsidRPr="008879DD">
        <w:rPr>
          <w:rFonts w:cs="Arial"/>
        </w:rPr>
        <w:t>]</w:t>
      </w:r>
    </w:p>
    <w:p w:rsidR="008879DD" w:rsidRDefault="008879DD" w:rsidP="008879DD">
      <w:r w:rsidRPr="008879DD">
        <w:t xml:space="preserve">Die magnetische Flussdichte </w:t>
      </w:r>
      <w:r>
        <w:t>„</w:t>
      </w:r>
      <w:r w:rsidRPr="008879DD">
        <w:t>B</w:t>
      </w:r>
      <w:r>
        <w:t>“</w:t>
      </w:r>
      <w:r w:rsidRPr="008879DD">
        <w:t xml:space="preserve"> kann mit folgender Formel berechnet werden: [</w:t>
      </w:r>
      <w:r w:rsidRPr="008879DD">
        <w:fldChar w:fldCharType="begin"/>
      </w:r>
      <w:r w:rsidRPr="008879DD">
        <w:instrText xml:space="preserve"> REF _Ref47599225 \r \h </w:instrText>
      </w:r>
      <w:r>
        <w:instrText xml:space="preserve"> \* MERGEFORMAT </w:instrText>
      </w:r>
      <w:r w:rsidRPr="008879DD">
        <w:fldChar w:fldCharType="separate"/>
      </w:r>
      <w:r w:rsidR="00623424">
        <w:t>4</w:t>
      </w:r>
      <w:r w:rsidRPr="008879DD">
        <w:fldChar w:fldCharType="end"/>
      </w:r>
      <w:r w:rsidRPr="008879DD">
        <w:t>]</w:t>
      </w:r>
    </w:p>
    <w:p w:rsidR="008879DD" w:rsidRPr="008879DD" w:rsidRDefault="008879DD" w:rsidP="008879DD">
      <w:pPr>
        <w:pStyle w:val="Formeln"/>
        <w:rPr>
          <w:rFonts w:eastAsiaTheme="minorEastAsia"/>
        </w:rPr>
      </w:pPr>
      <m:oMathPara>
        <m:oMath>
          <m:r>
            <m:rPr>
              <m:nor/>
            </m:rPr>
            <w:lastRenderedPageBreak/>
            <m:t>B =</m:t>
          </m:r>
          <m:r>
            <m:rPr>
              <m:sty m:val="p"/>
            </m:rPr>
            <w:rPr>
              <w:rFonts w:ascii="Cambria Math" w:hAnsi="Cambria Math"/>
            </w:rPr>
            <m:t xml:space="preserve"> </m:t>
          </m:r>
          <m:sSub>
            <m:sSubPr>
              <m:ctrlPr>
                <w:rPr>
                  <w:rFonts w:ascii="Cambria Math" w:hAnsi="Cambria Math"/>
                </w:rPr>
              </m:ctrlPr>
            </m:sSubPr>
            <m:e>
              <m:r>
                <m:rPr>
                  <m:nor/>
                </m:rPr>
                <m:t>μ</m:t>
              </m:r>
            </m:e>
            <m:sub>
              <m:r>
                <m:rPr>
                  <m:nor/>
                </m:rPr>
                <m:t>0</m:t>
              </m:r>
            </m:sub>
          </m:sSub>
          <m:sSub>
            <m:sSubPr>
              <m:ctrlPr>
                <w:rPr>
                  <w:rFonts w:ascii="Cambria Math" w:hAnsi="Cambria Math"/>
                </w:rPr>
              </m:ctrlPr>
            </m:sSubPr>
            <m:e>
              <m:r>
                <m:rPr>
                  <m:nor/>
                </m:rPr>
                <m:t>μ</m:t>
              </m:r>
            </m:e>
            <m:sub>
              <m:r>
                <m:rPr>
                  <m:nor/>
                </m:rPr>
                <m:t>r</m:t>
              </m:r>
            </m:sub>
          </m:sSub>
          <m:f>
            <m:fPr>
              <m:ctrlPr>
                <w:rPr>
                  <w:rFonts w:ascii="Cambria Math" w:hAnsi="Cambria Math"/>
                </w:rPr>
              </m:ctrlPr>
            </m:fPr>
            <m:num>
              <m:r>
                <m:rPr>
                  <m:nor/>
                </m:rPr>
                <m:t>I * N</m:t>
              </m:r>
            </m:num>
            <m:den>
              <m:r>
                <m:rPr>
                  <m:nor/>
                </m:rPr>
                <m:t>l</m:t>
              </m:r>
            </m:den>
          </m:f>
        </m:oMath>
      </m:oMathPara>
    </w:p>
    <w:p w:rsidR="008879DD" w:rsidRDefault="008879DD" w:rsidP="008879DD">
      <w:pPr>
        <w:pStyle w:val="Beschriftung"/>
      </w:pPr>
      <w:r>
        <w:rPr>
          <w:rFonts w:cs="Arial"/>
        </w:rPr>
        <w:t>μ</w:t>
      </w:r>
      <w:r>
        <w:rPr>
          <w:vertAlign w:val="subscript"/>
        </w:rPr>
        <w:t>0</w:t>
      </w:r>
      <w:r w:rsidRPr="008879DD">
        <w:t>= magnetische</w:t>
      </w:r>
      <w:r>
        <w:t xml:space="preserve"> Feld-Konstante</w:t>
      </w:r>
      <w:r>
        <w:br/>
      </w:r>
      <w:proofErr w:type="spellStart"/>
      <w:r>
        <w:rPr>
          <w:rFonts w:cs="Arial"/>
        </w:rPr>
        <w:t>μ</w:t>
      </w:r>
      <w:r>
        <w:rPr>
          <w:vertAlign w:val="subscript"/>
        </w:rPr>
        <w:t>r</w:t>
      </w:r>
      <w:proofErr w:type="spellEnd"/>
      <w:r w:rsidRPr="008879DD">
        <w:t>= Permeabilitätszahl</w:t>
      </w:r>
      <w:r>
        <w:br/>
        <w:t>I= Stromstärke</w:t>
      </w:r>
      <w:r>
        <w:br/>
        <w:t>N= Windungsanzahl der Spule</w:t>
      </w:r>
      <w:r>
        <w:br/>
        <w:t>l= Länge der Spule</w:t>
      </w:r>
    </w:p>
    <w:p w:rsidR="008879DD" w:rsidRDefault="008879DD" w:rsidP="008879DD">
      <w:r>
        <w:t>Angewendet wird die Spule als Magnet-Kran auf dem Schrott-Platz</w:t>
      </w:r>
      <w:r w:rsidR="00623424">
        <w:t>.</w:t>
      </w:r>
    </w:p>
    <w:p w:rsidR="008879DD" w:rsidRDefault="008879DD" w:rsidP="008879DD">
      <w:pPr>
        <w:pStyle w:val="Bilder"/>
      </w:pPr>
      <w:r>
        <w:rPr>
          <w:lang w:eastAsia="de-DE"/>
        </w:rPr>
        <w:drawing>
          <wp:inline distT="0" distB="0" distL="0" distR="0" wp14:anchorId="7501C54C" wp14:editId="5FFAE839">
            <wp:extent cx="1957070" cy="3324225"/>
            <wp:effectExtent l="0" t="0" r="508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7070" cy="3324225"/>
                    </a:xfrm>
                    <a:prstGeom prst="rect">
                      <a:avLst/>
                    </a:prstGeom>
                    <a:noFill/>
                    <a:ln>
                      <a:noFill/>
                    </a:ln>
                  </pic:spPr>
                </pic:pic>
              </a:graphicData>
            </a:graphic>
          </wp:inline>
        </w:drawing>
      </w:r>
    </w:p>
    <w:p w:rsidR="008879DD" w:rsidRDefault="008879DD" w:rsidP="008879DD">
      <w:pPr>
        <w:pStyle w:val="Beschriftung"/>
      </w:pPr>
      <w:r>
        <w:t xml:space="preserve">Abb. </w:t>
      </w:r>
      <w:r w:rsidR="00623424">
        <w:fldChar w:fldCharType="begin"/>
      </w:r>
      <w:r w:rsidR="00623424">
        <w:instrText xml:space="preserve"> SEQ Abb. \* ARABIC </w:instrText>
      </w:r>
      <w:r w:rsidR="00623424">
        <w:fldChar w:fldCharType="separate"/>
      </w:r>
      <w:r w:rsidR="00623424">
        <w:rPr>
          <w:noProof/>
        </w:rPr>
        <w:t>1</w:t>
      </w:r>
      <w:r w:rsidR="00623424">
        <w:rPr>
          <w:noProof/>
        </w:rPr>
        <w:fldChar w:fldCharType="end"/>
      </w:r>
      <w:r>
        <w:t>: Elektromagnet-Kran [</w:t>
      </w:r>
      <w:r>
        <w:fldChar w:fldCharType="begin"/>
      </w:r>
      <w:r>
        <w:instrText xml:space="preserve"> REF _Ref47599456 \r \h </w:instrText>
      </w:r>
      <w:r>
        <w:fldChar w:fldCharType="separate"/>
      </w:r>
      <w:r w:rsidR="00623424">
        <w:t>5</w:t>
      </w:r>
      <w:r>
        <w:fldChar w:fldCharType="end"/>
      </w:r>
      <w:r>
        <w:t>]</w:t>
      </w:r>
    </w:p>
    <w:p w:rsidR="008879DD" w:rsidRDefault="008879DD" w:rsidP="008879DD">
      <w:pPr>
        <w:pStyle w:val="berschrift1"/>
      </w:pPr>
      <w:bookmarkStart w:id="2" w:name="_Toc47599775"/>
      <w:r>
        <w:t>Das Relais [</w:t>
      </w:r>
      <w:r>
        <w:fldChar w:fldCharType="begin"/>
      </w:r>
      <w:r>
        <w:instrText xml:space="preserve"> REF _Ref47599470 \r \h </w:instrText>
      </w:r>
      <w:r>
        <w:fldChar w:fldCharType="separate"/>
      </w:r>
      <w:r w:rsidR="00623424">
        <w:t>6</w:t>
      </w:r>
      <w:r>
        <w:fldChar w:fldCharType="end"/>
      </w:r>
      <w:r>
        <w:t xml:space="preserve">, </w:t>
      </w:r>
      <w:r>
        <w:fldChar w:fldCharType="begin"/>
      </w:r>
      <w:r>
        <w:instrText xml:space="preserve"> REF _Ref47599475 \r \h </w:instrText>
      </w:r>
      <w:r>
        <w:fldChar w:fldCharType="separate"/>
      </w:r>
      <w:r w:rsidR="00623424">
        <w:t>7</w:t>
      </w:r>
      <w:r>
        <w:fldChar w:fldCharType="end"/>
      </w:r>
      <w:r>
        <w:t>]</w:t>
      </w:r>
      <w:bookmarkEnd w:id="2"/>
    </w:p>
    <w:p w:rsidR="008879DD" w:rsidRDefault="008879DD" w:rsidP="008879DD">
      <w:pPr>
        <w:rPr>
          <w:rFonts w:cs="Arial"/>
        </w:rPr>
      </w:pPr>
      <w:r>
        <w:rPr>
          <w:rFonts w:cs="Arial"/>
        </w:rPr>
        <w:t>Ein Relais ist ein ferngesteuerter Schalter. Diesen benötigt man, um den Stromkreis auch von anderen Orten aus steuern zu können.</w:t>
      </w:r>
    </w:p>
    <w:p w:rsidR="008879DD" w:rsidRDefault="008879DD" w:rsidP="008879DD">
      <w:pPr>
        <w:pStyle w:val="berschrift2"/>
      </w:pPr>
      <w:bookmarkStart w:id="3" w:name="_Toc47599776"/>
      <w:r>
        <w:t>Funktionsweise</w:t>
      </w:r>
      <w:bookmarkEnd w:id="3"/>
    </w:p>
    <w:p w:rsidR="008879DD" w:rsidRPr="008879DD" w:rsidRDefault="008879DD" w:rsidP="008879DD">
      <w:r w:rsidRPr="008879DD">
        <w:t>Im Inneren des Relais befindet sich eine Spule, die bei Stromdurchfluss magnetisch wird und deshalb einen metallischen Anker anzieht, der einen weiteren Stromkreis (Arbeitsstromkreis) schließt, wodurch z.</w:t>
      </w:r>
      <w:r>
        <w:t> </w:t>
      </w:r>
      <w:r w:rsidRPr="008879DD">
        <w:t>B. eine Glühlampe angeschaltet werden kann.</w:t>
      </w:r>
    </w:p>
    <w:p w:rsidR="008879DD" w:rsidRDefault="008879DD" w:rsidP="008879DD">
      <w:r w:rsidRPr="008879DD">
        <w:t>Wenn der Steuerstromkreis wieder geöffnet wird, verliert der Elektromagnet seine Wirkung und zieht somit den Anker auch nicht mehr an, somit öffnet sich auch der Arbeitsstromkreis, die Glühlampe erlischt.</w:t>
      </w:r>
    </w:p>
    <w:p w:rsidR="008879DD" w:rsidRPr="008879DD" w:rsidRDefault="008879DD" w:rsidP="008879DD"/>
    <w:p w:rsidR="008879DD" w:rsidRDefault="008879DD" w:rsidP="008879DD">
      <w:pPr>
        <w:pStyle w:val="Bilder"/>
        <w:sectPr w:rsidR="008879DD" w:rsidSect="00931B30">
          <w:footerReference w:type="default" r:id="rId10"/>
          <w:pgSz w:w="11906" w:h="16838"/>
          <w:pgMar w:top="851" w:right="1134" w:bottom="1134" w:left="1418" w:header="0" w:footer="0" w:gutter="0"/>
          <w:cols w:space="708"/>
          <w:titlePg/>
          <w:docGrid w:linePitch="360"/>
        </w:sectPr>
      </w:pPr>
    </w:p>
    <w:p w:rsidR="008879DD" w:rsidRDefault="008879DD" w:rsidP="008879DD">
      <w:pPr>
        <w:pStyle w:val="Bilder"/>
      </w:pPr>
      <w:r>
        <w:rPr>
          <w:lang w:eastAsia="de-DE"/>
        </w:rPr>
        <w:lastRenderedPageBreak/>
        <w:drawing>
          <wp:inline distT="0" distB="0" distL="0" distR="0" wp14:anchorId="37ABB709" wp14:editId="5199B66D">
            <wp:extent cx="2503805" cy="1726565"/>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3805" cy="1726565"/>
                    </a:xfrm>
                    <a:prstGeom prst="rect">
                      <a:avLst/>
                    </a:prstGeom>
                    <a:noFill/>
                    <a:ln>
                      <a:noFill/>
                    </a:ln>
                  </pic:spPr>
                </pic:pic>
              </a:graphicData>
            </a:graphic>
          </wp:inline>
        </w:drawing>
      </w:r>
    </w:p>
    <w:p w:rsidR="008879DD" w:rsidRDefault="008879DD" w:rsidP="008879DD">
      <w:pPr>
        <w:pStyle w:val="Beschriftung"/>
      </w:pPr>
      <w:r>
        <w:t xml:space="preserve">Abb. </w:t>
      </w:r>
      <w:r w:rsidR="00623424">
        <w:fldChar w:fldCharType="begin"/>
      </w:r>
      <w:r w:rsidR="00623424">
        <w:instrText xml:space="preserve"> SEQ Abb. \* ARABIC </w:instrText>
      </w:r>
      <w:r w:rsidR="00623424">
        <w:fldChar w:fldCharType="separate"/>
      </w:r>
      <w:r w:rsidR="00623424">
        <w:rPr>
          <w:noProof/>
        </w:rPr>
        <w:t>2</w:t>
      </w:r>
      <w:r w:rsidR="00623424">
        <w:rPr>
          <w:noProof/>
        </w:rPr>
        <w:fldChar w:fldCharType="end"/>
      </w:r>
      <w:r>
        <w:t xml:space="preserve">: Schaltbild eines geöffneten Relais [nach </w:t>
      </w:r>
      <w:r>
        <w:fldChar w:fldCharType="begin"/>
      </w:r>
      <w:r>
        <w:instrText xml:space="preserve"> REF _Ref47599475 \r \h </w:instrText>
      </w:r>
      <w:r>
        <w:fldChar w:fldCharType="separate"/>
      </w:r>
      <w:r w:rsidR="00623424">
        <w:t>7</w:t>
      </w:r>
      <w:r>
        <w:fldChar w:fldCharType="end"/>
      </w:r>
      <w:r>
        <w:t>]</w:t>
      </w:r>
    </w:p>
    <w:p w:rsidR="008879DD" w:rsidRDefault="008879DD" w:rsidP="008879DD">
      <w:pPr>
        <w:pStyle w:val="Bilder"/>
      </w:pPr>
      <w:r>
        <w:rPr>
          <w:lang w:eastAsia="de-DE"/>
        </w:rPr>
        <w:lastRenderedPageBreak/>
        <w:drawing>
          <wp:inline distT="0" distB="0" distL="0" distR="0" wp14:anchorId="10F84B7E" wp14:editId="2074D6B9">
            <wp:extent cx="2503805" cy="17348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3805" cy="1734820"/>
                    </a:xfrm>
                    <a:prstGeom prst="rect">
                      <a:avLst/>
                    </a:prstGeom>
                    <a:noFill/>
                    <a:ln>
                      <a:noFill/>
                    </a:ln>
                  </pic:spPr>
                </pic:pic>
              </a:graphicData>
            </a:graphic>
          </wp:inline>
        </w:drawing>
      </w:r>
    </w:p>
    <w:p w:rsidR="008879DD" w:rsidRDefault="008879DD" w:rsidP="008879DD">
      <w:pPr>
        <w:pStyle w:val="Beschriftung"/>
      </w:pPr>
      <w:r>
        <w:t xml:space="preserve">Abb. </w:t>
      </w:r>
      <w:r w:rsidR="00623424">
        <w:fldChar w:fldCharType="begin"/>
      </w:r>
      <w:r w:rsidR="00623424">
        <w:instrText xml:space="preserve"> SEQ Abb. \* ARABIC </w:instrText>
      </w:r>
      <w:r w:rsidR="00623424">
        <w:fldChar w:fldCharType="separate"/>
      </w:r>
      <w:r w:rsidR="00623424">
        <w:rPr>
          <w:noProof/>
        </w:rPr>
        <w:t>3</w:t>
      </w:r>
      <w:r w:rsidR="00623424">
        <w:rPr>
          <w:noProof/>
        </w:rPr>
        <w:fldChar w:fldCharType="end"/>
      </w:r>
      <w:r>
        <w:t xml:space="preserve">: Schaltbild eines geschlossenen Relais [nach </w:t>
      </w:r>
      <w:r>
        <w:fldChar w:fldCharType="begin"/>
      </w:r>
      <w:r>
        <w:instrText xml:space="preserve"> REF _Ref47599475 \r \h </w:instrText>
      </w:r>
      <w:r>
        <w:fldChar w:fldCharType="separate"/>
      </w:r>
      <w:r w:rsidR="00623424">
        <w:t>7</w:t>
      </w:r>
      <w:r>
        <w:fldChar w:fldCharType="end"/>
      </w:r>
      <w:r>
        <w:t>]</w:t>
      </w:r>
    </w:p>
    <w:p w:rsidR="008879DD" w:rsidRDefault="008879DD" w:rsidP="008879DD">
      <w:pPr>
        <w:pStyle w:val="berschrift2"/>
        <w:sectPr w:rsidR="008879DD" w:rsidSect="008879DD">
          <w:type w:val="continuous"/>
          <w:pgSz w:w="11906" w:h="16838"/>
          <w:pgMar w:top="851" w:right="1134" w:bottom="1134" w:left="1418" w:header="0" w:footer="0" w:gutter="0"/>
          <w:cols w:num="2" w:space="708"/>
          <w:titlePg/>
          <w:docGrid w:linePitch="360"/>
        </w:sectPr>
      </w:pPr>
    </w:p>
    <w:p w:rsidR="008879DD" w:rsidRDefault="008879DD" w:rsidP="008879DD">
      <w:pPr>
        <w:pStyle w:val="berschrift2"/>
      </w:pPr>
      <w:bookmarkStart w:id="4" w:name="_Toc47599777"/>
      <w:r>
        <w:lastRenderedPageBreak/>
        <w:t>Anwendungen</w:t>
      </w:r>
      <w:bookmarkEnd w:id="4"/>
    </w:p>
    <w:p w:rsidR="008879DD" w:rsidRPr="008879DD" w:rsidRDefault="008879DD" w:rsidP="008879DD">
      <w:r w:rsidRPr="008879DD">
        <w:t>Vor allem früher wurde es für das Ein- und Ausschalten von Treppen</w:t>
      </w:r>
      <w:r>
        <w:t>-B</w:t>
      </w:r>
      <w:r w:rsidRPr="008879DD">
        <w:t>eleuchtung von verschiedenen Punkten aus (wenn man ein „Klacken“ hört) verwendet. Heute funktioniert das meistens elektronisch mit Hilfe eines Transistors.</w:t>
      </w:r>
    </w:p>
    <w:p w:rsidR="008879DD" w:rsidRPr="008879DD" w:rsidRDefault="008879DD" w:rsidP="008879DD">
      <w:r w:rsidRPr="008879DD">
        <w:t>Wo es allerdings nach wie vor verwendet wird, ist die Steuerung des Auto</w:t>
      </w:r>
      <w:r>
        <w:t>-A</w:t>
      </w:r>
      <w:r w:rsidRPr="008879DD">
        <w:t xml:space="preserve">nlassers. </w:t>
      </w:r>
    </w:p>
    <w:p w:rsidR="008879DD" w:rsidRDefault="008879DD" w:rsidP="008879DD">
      <w:pPr>
        <w:pStyle w:val="berschrift1"/>
      </w:pPr>
      <w:bookmarkStart w:id="5" w:name="_Toc47599778"/>
      <w:r>
        <w:t>Die Klingel [</w:t>
      </w:r>
      <w:r>
        <w:fldChar w:fldCharType="begin"/>
      </w:r>
      <w:r>
        <w:instrText xml:space="preserve"> REF _Ref47599470 \r \h </w:instrText>
      </w:r>
      <w:r>
        <w:fldChar w:fldCharType="separate"/>
      </w:r>
      <w:r w:rsidR="00623424">
        <w:t>6</w:t>
      </w:r>
      <w:r>
        <w:fldChar w:fldCharType="end"/>
      </w:r>
      <w:r>
        <w:t>]</w:t>
      </w:r>
      <w:bookmarkEnd w:id="5"/>
    </w:p>
    <w:p w:rsidR="008879DD" w:rsidRPr="008879DD" w:rsidRDefault="008879DD" w:rsidP="008879DD">
      <w:r w:rsidRPr="008879DD">
        <w:t>Beim Relais nutzt man den Elektromagnet einmalig, um einen Schalter und somit einen Stromkreis zu schließen. Bei der Klingel will man aber einen Ton erzeugen, ohne ständig einen Schalter betätigen zu müssen. Deshalb ist hier eine Selbstunterbrecherschaltung notwendig.</w:t>
      </w:r>
    </w:p>
    <w:p w:rsidR="008879DD" w:rsidRPr="008879DD" w:rsidRDefault="008879DD" w:rsidP="008879DD">
      <w:r w:rsidRPr="008879DD">
        <w:t>Klingel hat Spule</w:t>
      </w:r>
      <w:r>
        <w:t xml:space="preserve"> „</w:t>
      </w:r>
      <w:r w:rsidRPr="008879DD">
        <w:t>n</w:t>
      </w:r>
      <w:r>
        <w:t>“</w:t>
      </w:r>
      <w:r w:rsidRPr="008879DD">
        <w:t>, um den Anker mit Hilfe des Magnetfeldes bei geschlossenem Stromkreis anzuziehen. Wenn der Anker angezogen ist, wird der Stromkreis (von selbst) unterbrochen und der Elektromagnet verliert seine Wirkung. Der Anker geht in seine Ausgangsposition zurück und der Stromkreis schließt sich erneut. Der Kreislauf beginnt von vorne.</w:t>
      </w:r>
    </w:p>
    <w:p w:rsidR="008879DD" w:rsidRDefault="008879DD" w:rsidP="008879DD">
      <w:pPr>
        <w:pStyle w:val="Bilder"/>
      </w:pPr>
      <w:r>
        <w:rPr>
          <w:lang w:eastAsia="de-DE"/>
        </w:rPr>
        <w:drawing>
          <wp:inline distT="0" distB="0" distL="0" distR="0" wp14:anchorId="1100A59E" wp14:editId="60DE577E">
            <wp:extent cx="2674620" cy="187134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4620" cy="1871345"/>
                    </a:xfrm>
                    <a:prstGeom prst="rect">
                      <a:avLst/>
                    </a:prstGeom>
                    <a:noFill/>
                    <a:ln>
                      <a:noFill/>
                    </a:ln>
                  </pic:spPr>
                </pic:pic>
              </a:graphicData>
            </a:graphic>
          </wp:inline>
        </w:drawing>
      </w:r>
    </w:p>
    <w:p w:rsidR="008879DD" w:rsidRDefault="008879DD" w:rsidP="008879DD">
      <w:pPr>
        <w:pStyle w:val="Beschriftung"/>
      </w:pPr>
      <w:r>
        <w:t xml:space="preserve">Abb. </w:t>
      </w:r>
      <w:r w:rsidR="00623424">
        <w:fldChar w:fldCharType="begin"/>
      </w:r>
      <w:r w:rsidR="00623424">
        <w:instrText xml:space="preserve"> SEQ Abb. \* ARABIC </w:instrText>
      </w:r>
      <w:r w:rsidR="00623424">
        <w:fldChar w:fldCharType="separate"/>
      </w:r>
      <w:r w:rsidR="00623424">
        <w:rPr>
          <w:noProof/>
        </w:rPr>
        <w:t>4</w:t>
      </w:r>
      <w:r w:rsidR="00623424">
        <w:rPr>
          <w:noProof/>
        </w:rPr>
        <w:fldChar w:fldCharType="end"/>
      </w:r>
      <w:r>
        <w:t xml:space="preserve">: Die elektrische Klingel [nach </w:t>
      </w:r>
      <w:r>
        <w:fldChar w:fldCharType="begin"/>
      </w:r>
      <w:r>
        <w:instrText xml:space="preserve"> REF _Ref47599475 \r \h </w:instrText>
      </w:r>
      <w:r>
        <w:fldChar w:fldCharType="separate"/>
      </w:r>
      <w:r w:rsidR="00623424">
        <w:t>7</w:t>
      </w:r>
      <w:r>
        <w:fldChar w:fldCharType="end"/>
      </w:r>
      <w:r>
        <w:t>]</w:t>
      </w:r>
    </w:p>
    <w:p w:rsidR="00623424" w:rsidRDefault="00623424">
      <w:pPr>
        <w:spacing w:before="0"/>
        <w:jc w:val="left"/>
        <w:rPr>
          <w:rStyle w:val="Fett"/>
        </w:rPr>
      </w:pPr>
      <w:r>
        <w:rPr>
          <w:rStyle w:val="Fett"/>
        </w:rPr>
        <w:br w:type="page"/>
      </w:r>
    </w:p>
    <w:p w:rsidR="008879DD" w:rsidRPr="008879DD" w:rsidRDefault="008879DD" w:rsidP="008879DD">
      <w:pPr>
        <w:pStyle w:val="Zusammenfassung"/>
      </w:pPr>
      <w:r w:rsidRPr="008879DD">
        <w:rPr>
          <w:rStyle w:val="Fett"/>
        </w:rPr>
        <w:t>Zusammenfassung</w:t>
      </w:r>
      <w:r w:rsidRPr="008879DD">
        <w:t>:</w:t>
      </w:r>
    </w:p>
    <w:p w:rsidR="008879DD" w:rsidRPr="008879DD" w:rsidRDefault="008879DD" w:rsidP="008879DD">
      <w:pPr>
        <w:pStyle w:val="Zusammenfassung"/>
        <w:numPr>
          <w:ilvl w:val="2"/>
          <w:numId w:val="15"/>
        </w:numPr>
      </w:pPr>
      <w:r w:rsidRPr="008879DD">
        <w:t>Beim Elektromagneten kann die magnetische Wirkung mit Hilfe vom Strom ein- und ausgeschaltet werden. Am stärksten ist der Effekt, wenn eine Spule aus Kupfer besteht und mit einem Eisen</w:t>
      </w:r>
      <w:r>
        <w:t>-K</w:t>
      </w:r>
      <w:r w:rsidRPr="008879DD">
        <w:t>ern verwendet wird.</w:t>
      </w:r>
    </w:p>
    <w:p w:rsidR="008879DD" w:rsidRPr="008879DD" w:rsidRDefault="008879DD" w:rsidP="008879DD">
      <w:pPr>
        <w:pStyle w:val="Zusammenfassung"/>
        <w:numPr>
          <w:ilvl w:val="2"/>
          <w:numId w:val="15"/>
        </w:numPr>
      </w:pPr>
      <w:r w:rsidRPr="008879DD">
        <w:t>Das Relais ist ein ferngesteuerter Schalter. Da die beiden Stromkreise nicht miteinander verbunden sind, besteht eine geringere Gefahr, dass durch hohe Ströme etwas passieren kann.</w:t>
      </w:r>
    </w:p>
    <w:p w:rsidR="008879DD" w:rsidRDefault="008879DD" w:rsidP="008879DD">
      <w:pPr>
        <w:pStyle w:val="Zusammenfassung"/>
        <w:numPr>
          <w:ilvl w:val="2"/>
          <w:numId w:val="15"/>
        </w:numPr>
      </w:pPr>
      <w:r w:rsidRPr="008879DD">
        <w:lastRenderedPageBreak/>
        <w:t>Die elektrische Klingel hat einen Selbstunterbrecher. Der Stromkreis wird dadurch immer wieder geöffnet und geschlossen, wobei letztendlich das typische Klingelgeräusch entsteht. Da der Ton durch den Klangkörper jedoch immer der</w:t>
      </w:r>
      <w:r>
        <w:t>s</w:t>
      </w:r>
      <w:r w:rsidRPr="008879DD">
        <w:t>elbe ist, finden solche alten Klingeln kaum noch Verwendung, weil sie, wie viele andere Dinge auch, durch Modernere ersetzt werden.</w:t>
      </w:r>
    </w:p>
    <w:p w:rsidR="00623424" w:rsidRPr="008879DD" w:rsidRDefault="00623424" w:rsidP="00623424">
      <w:pPr>
        <w:pStyle w:val="EinstiegAbschluss"/>
      </w:pPr>
      <w:r w:rsidRPr="00623424">
        <w:rPr>
          <w:b/>
        </w:rPr>
        <w:t>Abschluss</w:t>
      </w:r>
      <w:r>
        <w:t>: fehlt.</w:t>
      </w:r>
    </w:p>
    <w:p w:rsidR="00931B30" w:rsidRPr="000E61E0" w:rsidRDefault="00931B30" w:rsidP="00931B30">
      <w:pPr>
        <w:rPr>
          <w:b/>
          <w:bCs/>
        </w:rPr>
      </w:pPr>
      <w:r w:rsidRPr="000E61E0">
        <w:rPr>
          <w:b/>
          <w:bCs/>
        </w:rPr>
        <w:t>Quellen:</w:t>
      </w:r>
    </w:p>
    <w:bookmarkStart w:id="6" w:name="_Ref47599101"/>
    <w:p w:rsidR="008879DD" w:rsidRDefault="008879DD" w:rsidP="00623424">
      <w:pPr>
        <w:pStyle w:val="AufzhlungStandard"/>
        <w:jc w:val="left"/>
      </w:pPr>
      <w:r>
        <w:fldChar w:fldCharType="begin"/>
      </w:r>
      <w:r>
        <w:instrText xml:space="preserve"> HYPERLINK "http://www.eurocopper.org/kupfer/elektromagnete.html" </w:instrText>
      </w:r>
      <w:r>
        <w:fldChar w:fldCharType="separate"/>
      </w:r>
      <w:r>
        <w:rPr>
          <w:rStyle w:val="Hyperlink"/>
          <w:rFonts w:cs="Arial"/>
        </w:rPr>
        <w:t>http://www.eurocopper.org/kupfer/elektromagnete.html</w:t>
      </w:r>
      <w:r>
        <w:fldChar w:fldCharType="end"/>
      </w:r>
      <w:r>
        <w:t>; (Online: 28.11.2011) (</w:t>
      </w:r>
      <w:r w:rsidRPr="00623424">
        <w:t>Quelle verschollen, 06.08.2020</w:t>
      </w:r>
      <w:r>
        <w:t>)</w:t>
      </w:r>
      <w:bookmarkEnd w:id="6"/>
    </w:p>
    <w:bookmarkStart w:id="7" w:name="_Ref47599107"/>
    <w:p w:rsidR="008879DD" w:rsidRDefault="008879DD" w:rsidP="00623424">
      <w:pPr>
        <w:pStyle w:val="AufzhlungStandard"/>
        <w:jc w:val="left"/>
      </w:pPr>
      <w:r>
        <w:fldChar w:fldCharType="begin"/>
      </w:r>
      <w:r>
        <w:instrText xml:space="preserve"> HYPERLINK "http://www.chemie-master.de/pse/pse.php?modul=tab12" </w:instrText>
      </w:r>
      <w:r>
        <w:fldChar w:fldCharType="separate"/>
      </w:r>
      <w:r>
        <w:rPr>
          <w:rStyle w:val="Hyperlink"/>
          <w:rFonts w:cs="Arial"/>
        </w:rPr>
        <w:t>http://www.chemie-master.de/pse/pse.php?modul=tab12</w:t>
      </w:r>
      <w:r>
        <w:fldChar w:fldCharType="end"/>
      </w:r>
      <w:r>
        <w:t>; (Online: 28.03.2013)</w:t>
      </w:r>
      <w:bookmarkEnd w:id="7"/>
    </w:p>
    <w:p w:rsidR="008879DD" w:rsidRDefault="008879DD" w:rsidP="00623424">
      <w:pPr>
        <w:pStyle w:val="AufzhlungStandard"/>
        <w:jc w:val="left"/>
      </w:pPr>
      <w:bookmarkStart w:id="8" w:name="_Ref47599177"/>
      <w:r>
        <w:t xml:space="preserve">Meyer, L.; Schmidt, G. (Hrsg.): Physik – Lehrbuch für die Klasse 9, Gymnasium </w:t>
      </w:r>
      <w:bookmarkStart w:id="9" w:name="_GoBack"/>
      <w:bookmarkEnd w:id="9"/>
      <w:r>
        <w:t xml:space="preserve">Bayern, Duden </w:t>
      </w:r>
      <w:proofErr w:type="spellStart"/>
      <w:r>
        <w:t>Paetec</w:t>
      </w:r>
      <w:proofErr w:type="spellEnd"/>
      <w:r>
        <w:t xml:space="preserve"> Schulbuchverlag, C.C. Buchner, Berlin, Bamberg 2007.</w:t>
      </w:r>
      <w:bookmarkEnd w:id="8"/>
    </w:p>
    <w:p w:rsidR="008879DD" w:rsidRDefault="008879DD" w:rsidP="00623424">
      <w:pPr>
        <w:pStyle w:val="AufzhlungStandard"/>
        <w:jc w:val="left"/>
      </w:pPr>
      <w:bookmarkStart w:id="10" w:name="_Ref47599225"/>
      <w:r>
        <w:t>Hammer, A.; Hammer, H.; Hammer, K. : Physikalische Formeln und Tabellen, Lindauer Verlag, 8. Auflage, München, 2002.</w:t>
      </w:r>
      <w:bookmarkEnd w:id="10"/>
    </w:p>
    <w:p w:rsidR="008879DD" w:rsidRDefault="008879DD" w:rsidP="00623424">
      <w:pPr>
        <w:pStyle w:val="AufzhlungStandard"/>
        <w:jc w:val="left"/>
      </w:pPr>
      <w:bookmarkStart w:id="11" w:name="_Ref47599456"/>
      <w:r>
        <w:t>https://de.wikipedia.org/wiki/Elektromagnet#/media/File:Industrial_lifting_magnet.jpg (Online: 15.02.2017).</w:t>
      </w:r>
      <w:bookmarkEnd w:id="11"/>
    </w:p>
    <w:p w:rsidR="008879DD" w:rsidRDefault="008879DD" w:rsidP="00623424">
      <w:pPr>
        <w:pStyle w:val="AufzhlungStandard"/>
        <w:jc w:val="left"/>
      </w:pPr>
      <w:bookmarkStart w:id="12" w:name="_Ref47599470"/>
      <w:r>
        <w:t>Bergmann, L.; Schaefer, C.: Lehrbuch der Experimentalphysik Band 2, Elektromagnetismus, de Gruyter, 9. Auflage,  Berlin, New York 2006.</w:t>
      </w:r>
      <w:bookmarkEnd w:id="12"/>
    </w:p>
    <w:bookmarkStart w:id="13" w:name="_Ref47599475"/>
    <w:p w:rsidR="008879DD" w:rsidRDefault="008879DD" w:rsidP="00623424">
      <w:pPr>
        <w:pStyle w:val="AufzhlungStandard"/>
        <w:jc w:val="left"/>
      </w:pPr>
      <w:r>
        <w:fldChar w:fldCharType="begin"/>
      </w:r>
      <w:r>
        <w:instrText xml:space="preserve"> HYPERLINK "http://www.leifiphysik.de/themenbereiche/elektromagnetismus" </w:instrText>
      </w:r>
      <w:r>
        <w:fldChar w:fldCharType="separate"/>
      </w:r>
      <w:r>
        <w:rPr>
          <w:rStyle w:val="Hyperlink"/>
          <w:rFonts w:cs="Arial"/>
        </w:rPr>
        <w:t>http://www.leifiphysik.de/themenbereiche/elektromagnetismus</w:t>
      </w:r>
      <w:r>
        <w:fldChar w:fldCharType="end"/>
      </w:r>
      <w:r>
        <w:t>; (Online: 28.03.2013) (</w:t>
      </w:r>
      <w:r w:rsidRPr="00623424">
        <w:t>Quelle verschollen, 06.08.2020</w:t>
      </w:r>
      <w:r>
        <w:t>)</w:t>
      </w:r>
      <w:bookmarkEnd w:id="13"/>
    </w:p>
    <w:sectPr w:rsidR="008879DD" w:rsidSect="008879DD">
      <w:type w:val="continuous"/>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ED7" w:rsidRDefault="00945ED7" w:rsidP="005A7DCE">
      <w:pPr>
        <w:spacing w:before="0"/>
      </w:pPr>
      <w:r>
        <w:separator/>
      </w:r>
    </w:p>
  </w:endnote>
  <w:endnote w:type="continuationSeparator" w:id="0">
    <w:p w:rsidR="00945ED7" w:rsidRDefault="00945ED7"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5A7DCE" w:rsidRDefault="005A7DCE">
        <w:pPr>
          <w:pStyle w:val="Fuzeile"/>
          <w:jc w:val="center"/>
        </w:pPr>
        <w:r>
          <w:rPr>
            <w:noProof/>
            <w:lang w:eastAsia="de-DE"/>
          </w:rPr>
          <mc:AlternateContent>
            <mc:Choice Requires="wps">
              <w:drawing>
                <wp:inline distT="0" distB="0" distL="0" distR="0" wp14:anchorId="0E12142C" wp14:editId="669C8797">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5A7DCE" w:rsidRDefault="005A7DCE">
        <w:pPr>
          <w:pStyle w:val="Fuzeile"/>
          <w:jc w:val="center"/>
        </w:pPr>
        <w:r>
          <w:fldChar w:fldCharType="begin"/>
        </w:r>
        <w:r>
          <w:instrText>PAGE    \* MERGEFORMAT</w:instrText>
        </w:r>
        <w:r>
          <w:fldChar w:fldCharType="separate"/>
        </w:r>
        <w:r w:rsidR="00623424">
          <w:rPr>
            <w:noProof/>
          </w:rPr>
          <w:t>2</w:t>
        </w:r>
        <w:r>
          <w:fldChar w:fldCharType="end"/>
        </w:r>
      </w:p>
    </w:sdtContent>
  </w:sdt>
  <w:p w:rsidR="005A7DCE" w:rsidRDefault="005A7D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ED7" w:rsidRDefault="00945ED7" w:rsidP="005A7DCE">
      <w:pPr>
        <w:spacing w:before="0"/>
      </w:pPr>
      <w:r>
        <w:separator/>
      </w:r>
    </w:p>
  </w:footnote>
  <w:footnote w:type="continuationSeparator" w:id="0">
    <w:p w:rsidR="00945ED7" w:rsidRDefault="00945ED7"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451102B"/>
    <w:multiLevelType w:val="multilevel"/>
    <w:tmpl w:val="F53C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6BA15D5E"/>
    <w:multiLevelType w:val="multilevel"/>
    <w:tmpl w:val="2F7AB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7"/>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6"/>
  </w:num>
  <w:num w:numId="20">
    <w:abstractNumId w:val="14"/>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13"/>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45EDE"/>
    <w:rsid w:val="000712A2"/>
    <w:rsid w:val="00074491"/>
    <w:rsid w:val="000D4A1C"/>
    <w:rsid w:val="000E61E0"/>
    <w:rsid w:val="0015543D"/>
    <w:rsid w:val="001D6942"/>
    <w:rsid w:val="002005EF"/>
    <w:rsid w:val="00287F97"/>
    <w:rsid w:val="0033663A"/>
    <w:rsid w:val="0036111E"/>
    <w:rsid w:val="004D0FAE"/>
    <w:rsid w:val="005633FE"/>
    <w:rsid w:val="0058690D"/>
    <w:rsid w:val="005A7DCE"/>
    <w:rsid w:val="00623424"/>
    <w:rsid w:val="006C46BC"/>
    <w:rsid w:val="007161D1"/>
    <w:rsid w:val="00783295"/>
    <w:rsid w:val="007B2C80"/>
    <w:rsid w:val="007F18E1"/>
    <w:rsid w:val="008117E4"/>
    <w:rsid w:val="00825BFE"/>
    <w:rsid w:val="00850560"/>
    <w:rsid w:val="00883728"/>
    <w:rsid w:val="008879DD"/>
    <w:rsid w:val="008A524D"/>
    <w:rsid w:val="00931B30"/>
    <w:rsid w:val="00945ED7"/>
    <w:rsid w:val="009710A6"/>
    <w:rsid w:val="00A21130"/>
    <w:rsid w:val="00A5383F"/>
    <w:rsid w:val="00AA5678"/>
    <w:rsid w:val="00AA5D66"/>
    <w:rsid w:val="00AB7E4B"/>
    <w:rsid w:val="00AE53F0"/>
    <w:rsid w:val="00AF7672"/>
    <w:rsid w:val="00C47CC6"/>
    <w:rsid w:val="00C6611D"/>
    <w:rsid w:val="00D97908"/>
    <w:rsid w:val="00DB7964"/>
    <w:rsid w:val="00E14DE1"/>
    <w:rsid w:val="00E20AF3"/>
    <w:rsid w:val="00E37534"/>
    <w:rsid w:val="00E46BE8"/>
    <w:rsid w:val="00E54A99"/>
    <w:rsid w:val="00E8473B"/>
    <w:rsid w:val="00F0263F"/>
    <w:rsid w:val="00F63C27"/>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96B757"/>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qFormat/>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8879DD"/>
    <w:rPr>
      <w:color w:val="0000FF" w:themeColor="followedHyperlink"/>
      <w:u w:val="single"/>
    </w:rPr>
  </w:style>
  <w:style w:type="table" w:styleId="Tabellenraster">
    <w:name w:val="Table Grid"/>
    <w:basedOn w:val="NormaleTabelle"/>
    <w:uiPriority w:val="39"/>
    <w:rsid w:val="00887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8879DD"/>
    <w:rPr>
      <w:i/>
      <w:iCs/>
    </w:rPr>
  </w:style>
  <w:style w:type="character" w:styleId="Platzhaltertext">
    <w:name w:val="Placeholder Text"/>
    <w:basedOn w:val="Absatz-Standardschriftart"/>
    <w:uiPriority w:val="99"/>
    <w:semiHidden/>
    <w:rsid w:val="008879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817671">
      <w:bodyDiv w:val="1"/>
      <w:marLeft w:val="0"/>
      <w:marRight w:val="0"/>
      <w:marTop w:val="0"/>
      <w:marBottom w:val="0"/>
      <w:divBdr>
        <w:top w:val="none" w:sz="0" w:space="0" w:color="auto"/>
        <w:left w:val="none" w:sz="0" w:space="0" w:color="auto"/>
        <w:bottom w:val="none" w:sz="0" w:space="0" w:color="auto"/>
        <w:right w:val="none" w:sz="0" w:space="0" w:color="auto"/>
      </w:divBdr>
    </w:div>
    <w:div w:id="991985112">
      <w:bodyDiv w:val="1"/>
      <w:marLeft w:val="0"/>
      <w:marRight w:val="0"/>
      <w:marTop w:val="0"/>
      <w:marBottom w:val="0"/>
      <w:divBdr>
        <w:top w:val="none" w:sz="0" w:space="0" w:color="auto"/>
        <w:left w:val="none" w:sz="0" w:space="0" w:color="auto"/>
        <w:bottom w:val="none" w:sz="0" w:space="0" w:color="auto"/>
        <w:right w:val="none" w:sz="0" w:space="0" w:color="auto"/>
      </w:divBdr>
    </w:div>
    <w:div w:id="1224945059">
      <w:bodyDiv w:val="1"/>
      <w:marLeft w:val="0"/>
      <w:marRight w:val="0"/>
      <w:marTop w:val="0"/>
      <w:marBottom w:val="0"/>
      <w:divBdr>
        <w:top w:val="none" w:sz="0" w:space="0" w:color="auto"/>
        <w:left w:val="none" w:sz="0" w:space="0" w:color="auto"/>
        <w:bottom w:val="none" w:sz="0" w:space="0" w:color="auto"/>
        <w:right w:val="none" w:sz="0" w:space="0" w:color="auto"/>
      </w:divBdr>
    </w:div>
    <w:div w:id="1324621980">
      <w:bodyDiv w:val="1"/>
      <w:marLeft w:val="0"/>
      <w:marRight w:val="0"/>
      <w:marTop w:val="0"/>
      <w:marBottom w:val="0"/>
      <w:divBdr>
        <w:top w:val="none" w:sz="0" w:space="0" w:color="auto"/>
        <w:left w:val="none" w:sz="0" w:space="0" w:color="auto"/>
        <w:bottom w:val="none" w:sz="0" w:space="0" w:color="auto"/>
        <w:right w:val="none" w:sz="0" w:space="0" w:color="auto"/>
      </w:divBdr>
    </w:div>
    <w:div w:id="1651474006">
      <w:bodyDiv w:val="1"/>
      <w:marLeft w:val="0"/>
      <w:marRight w:val="0"/>
      <w:marTop w:val="0"/>
      <w:marBottom w:val="0"/>
      <w:divBdr>
        <w:top w:val="none" w:sz="0" w:space="0" w:color="auto"/>
        <w:left w:val="none" w:sz="0" w:space="0" w:color="auto"/>
        <w:bottom w:val="none" w:sz="0" w:space="0" w:color="auto"/>
        <w:right w:val="none" w:sz="0" w:space="0" w:color="auto"/>
      </w:divBdr>
    </w:div>
    <w:div w:id="166011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9EEB2-484C-4B0C-A12F-36BD31AE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2020-11-16T13:04:00Z</cp:lastPrinted>
  <dcterms:created xsi:type="dcterms:W3CDTF">2020-08-06T07:35:00Z</dcterms:created>
  <dcterms:modified xsi:type="dcterms:W3CDTF">2020-11-16T13:04:00Z</dcterms:modified>
</cp:coreProperties>
</file>