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5A5" w:rsidRDefault="007D65A5"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7D65A5" w:rsidRDefault="007D65A5"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814467" w:rsidRDefault="00E8473B" w:rsidP="00814467">
      <w:pPr>
        <w:pStyle w:val="Seminar"/>
      </w:pPr>
      <w:r w:rsidRPr="00814467">
        <w:t>Seminar</w:t>
      </w:r>
      <w:r w:rsidR="00FD7888" w:rsidRPr="00814467">
        <w:t xml:space="preserve"> „Übungen im Vortragen – AC“</w:t>
      </w:r>
    </w:p>
    <w:p w:rsidR="00E8473B" w:rsidRDefault="00814467" w:rsidP="005633FE">
      <w:pPr>
        <w:pStyle w:val="Titel"/>
      </w:pPr>
      <w:r>
        <w:t>Chemische Eigenschaften,</w:t>
      </w:r>
      <w:r>
        <w:br/>
        <w:t>Physikalische Eigenschaften -</w:t>
      </w:r>
      <w:r>
        <w:br/>
        <w:t>lassen sie sich klar unterscheiden?</w:t>
      </w:r>
    </w:p>
    <w:p w:rsidR="00E8473B" w:rsidRDefault="00814467" w:rsidP="00E8473B">
      <w:pPr>
        <w:pStyle w:val="Autor"/>
      </w:pPr>
      <w:r>
        <w:t>Martin Knopf, WS 03/04</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FE2B05"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7353047" w:history="1">
            <w:r w:rsidR="00FE2B05" w:rsidRPr="00F55FDB">
              <w:rPr>
                <w:rStyle w:val="Hyperlink"/>
                <w:noProof/>
              </w:rPr>
              <w:t>1</w:t>
            </w:r>
            <w:r w:rsidR="00FE2B05">
              <w:rPr>
                <w:rFonts w:asciiTheme="minorHAnsi" w:eastAsiaTheme="minorEastAsia" w:hAnsiTheme="minorHAnsi"/>
                <w:noProof/>
                <w:sz w:val="22"/>
                <w:lang w:eastAsia="de-DE"/>
              </w:rPr>
              <w:tab/>
            </w:r>
            <w:r w:rsidR="00FE2B05" w:rsidRPr="00F55FDB">
              <w:rPr>
                <w:rStyle w:val="Hyperlink"/>
                <w:noProof/>
              </w:rPr>
              <w:t>Das Universum - und wie wir es wahrnehmen</w:t>
            </w:r>
            <w:r w:rsidR="00FE2B05">
              <w:rPr>
                <w:noProof/>
                <w:webHidden/>
              </w:rPr>
              <w:tab/>
            </w:r>
            <w:r w:rsidR="00FE2B05">
              <w:rPr>
                <w:noProof/>
                <w:webHidden/>
              </w:rPr>
              <w:fldChar w:fldCharType="begin"/>
            </w:r>
            <w:r w:rsidR="00FE2B05">
              <w:rPr>
                <w:noProof/>
                <w:webHidden/>
              </w:rPr>
              <w:instrText xml:space="preserve"> PAGEREF _Toc47353047 \h </w:instrText>
            </w:r>
            <w:r w:rsidR="00FE2B05">
              <w:rPr>
                <w:noProof/>
                <w:webHidden/>
              </w:rPr>
            </w:r>
            <w:r w:rsidR="00FE2B05">
              <w:rPr>
                <w:noProof/>
                <w:webHidden/>
              </w:rPr>
              <w:fldChar w:fldCharType="separate"/>
            </w:r>
            <w:r w:rsidR="005002DE">
              <w:rPr>
                <w:noProof/>
                <w:webHidden/>
              </w:rPr>
              <w:t>2</w:t>
            </w:r>
            <w:r w:rsidR="00FE2B05">
              <w:rPr>
                <w:noProof/>
                <w:webHidden/>
              </w:rPr>
              <w:fldChar w:fldCharType="end"/>
            </w:r>
          </w:hyperlink>
        </w:p>
        <w:p w:rsidR="00FE2B05" w:rsidRDefault="005002DE">
          <w:pPr>
            <w:pStyle w:val="Verzeichnis1"/>
            <w:tabs>
              <w:tab w:val="left" w:pos="480"/>
              <w:tab w:val="right" w:leader="dot" w:pos="9344"/>
            </w:tabs>
            <w:rPr>
              <w:rFonts w:asciiTheme="minorHAnsi" w:eastAsiaTheme="minorEastAsia" w:hAnsiTheme="minorHAnsi"/>
              <w:noProof/>
              <w:sz w:val="22"/>
              <w:lang w:eastAsia="de-DE"/>
            </w:rPr>
          </w:pPr>
          <w:hyperlink w:anchor="_Toc47353048" w:history="1">
            <w:r w:rsidR="00FE2B05" w:rsidRPr="00F55FDB">
              <w:rPr>
                <w:rStyle w:val="Hyperlink"/>
                <w:noProof/>
              </w:rPr>
              <w:t>2</w:t>
            </w:r>
            <w:r w:rsidR="00FE2B05">
              <w:rPr>
                <w:rFonts w:asciiTheme="minorHAnsi" w:eastAsiaTheme="minorEastAsia" w:hAnsiTheme="minorHAnsi"/>
                <w:noProof/>
                <w:sz w:val="22"/>
                <w:lang w:eastAsia="de-DE"/>
              </w:rPr>
              <w:tab/>
            </w:r>
            <w:r w:rsidR="00FE2B05" w:rsidRPr="00F55FDB">
              <w:rPr>
                <w:rStyle w:val="Hyperlink"/>
                <w:noProof/>
              </w:rPr>
              <w:t>Eine kurze Geschichte der Chemie und Physik</w:t>
            </w:r>
            <w:r w:rsidR="00FE2B05">
              <w:rPr>
                <w:noProof/>
                <w:webHidden/>
              </w:rPr>
              <w:tab/>
            </w:r>
            <w:r w:rsidR="00FE2B05">
              <w:rPr>
                <w:noProof/>
                <w:webHidden/>
              </w:rPr>
              <w:fldChar w:fldCharType="begin"/>
            </w:r>
            <w:r w:rsidR="00FE2B05">
              <w:rPr>
                <w:noProof/>
                <w:webHidden/>
              </w:rPr>
              <w:instrText xml:space="preserve"> PAGEREF _Toc47353048 \h </w:instrText>
            </w:r>
            <w:r w:rsidR="00FE2B05">
              <w:rPr>
                <w:noProof/>
                <w:webHidden/>
              </w:rPr>
            </w:r>
            <w:r w:rsidR="00FE2B05">
              <w:rPr>
                <w:noProof/>
                <w:webHidden/>
              </w:rPr>
              <w:fldChar w:fldCharType="separate"/>
            </w:r>
            <w:r>
              <w:rPr>
                <w:noProof/>
                <w:webHidden/>
              </w:rPr>
              <w:t>2</w:t>
            </w:r>
            <w:r w:rsidR="00FE2B05">
              <w:rPr>
                <w:noProof/>
                <w:webHidden/>
              </w:rPr>
              <w:fldChar w:fldCharType="end"/>
            </w:r>
          </w:hyperlink>
        </w:p>
        <w:p w:rsidR="00FE2B05" w:rsidRDefault="005002DE">
          <w:pPr>
            <w:pStyle w:val="Verzeichnis1"/>
            <w:tabs>
              <w:tab w:val="left" w:pos="480"/>
              <w:tab w:val="right" w:leader="dot" w:pos="9344"/>
            </w:tabs>
            <w:rPr>
              <w:rFonts w:asciiTheme="minorHAnsi" w:eastAsiaTheme="minorEastAsia" w:hAnsiTheme="minorHAnsi"/>
              <w:noProof/>
              <w:sz w:val="22"/>
              <w:lang w:eastAsia="de-DE"/>
            </w:rPr>
          </w:pPr>
          <w:hyperlink w:anchor="_Toc47353049" w:history="1">
            <w:r w:rsidR="00FE2B05" w:rsidRPr="00F55FDB">
              <w:rPr>
                <w:rStyle w:val="Hyperlink"/>
                <w:noProof/>
              </w:rPr>
              <w:t>3</w:t>
            </w:r>
            <w:r w:rsidR="00FE2B05">
              <w:rPr>
                <w:rFonts w:asciiTheme="minorHAnsi" w:eastAsiaTheme="minorEastAsia" w:hAnsiTheme="minorHAnsi"/>
                <w:noProof/>
                <w:sz w:val="22"/>
                <w:lang w:eastAsia="de-DE"/>
              </w:rPr>
              <w:tab/>
            </w:r>
            <w:r w:rsidR="00FE2B05" w:rsidRPr="00F55FDB">
              <w:rPr>
                <w:rStyle w:val="Hyperlink"/>
                <w:noProof/>
              </w:rPr>
              <w:t>Verschmelzung</w:t>
            </w:r>
            <w:r w:rsidR="00FE2B05">
              <w:rPr>
                <w:noProof/>
                <w:webHidden/>
              </w:rPr>
              <w:tab/>
            </w:r>
            <w:r w:rsidR="00FE2B05">
              <w:rPr>
                <w:noProof/>
                <w:webHidden/>
              </w:rPr>
              <w:fldChar w:fldCharType="begin"/>
            </w:r>
            <w:r w:rsidR="00FE2B05">
              <w:rPr>
                <w:noProof/>
                <w:webHidden/>
              </w:rPr>
              <w:instrText xml:space="preserve"> PAGEREF _Toc47353049 \h </w:instrText>
            </w:r>
            <w:r w:rsidR="00FE2B05">
              <w:rPr>
                <w:noProof/>
                <w:webHidden/>
              </w:rPr>
            </w:r>
            <w:r w:rsidR="00FE2B05">
              <w:rPr>
                <w:noProof/>
                <w:webHidden/>
              </w:rPr>
              <w:fldChar w:fldCharType="separate"/>
            </w:r>
            <w:r>
              <w:rPr>
                <w:noProof/>
                <w:webHidden/>
              </w:rPr>
              <w:t>3</w:t>
            </w:r>
            <w:r w:rsidR="00FE2B05">
              <w:rPr>
                <w:noProof/>
                <w:webHidden/>
              </w:rPr>
              <w:fldChar w:fldCharType="end"/>
            </w:r>
          </w:hyperlink>
        </w:p>
        <w:p w:rsidR="00FE2B05" w:rsidRDefault="005002DE">
          <w:pPr>
            <w:pStyle w:val="Verzeichnis1"/>
            <w:tabs>
              <w:tab w:val="left" w:pos="480"/>
              <w:tab w:val="right" w:leader="dot" w:pos="9344"/>
            </w:tabs>
            <w:rPr>
              <w:rFonts w:asciiTheme="minorHAnsi" w:eastAsiaTheme="minorEastAsia" w:hAnsiTheme="minorHAnsi"/>
              <w:noProof/>
              <w:sz w:val="22"/>
              <w:lang w:eastAsia="de-DE"/>
            </w:rPr>
          </w:pPr>
          <w:hyperlink w:anchor="_Toc47353050" w:history="1">
            <w:r w:rsidR="00FE2B05" w:rsidRPr="00F55FDB">
              <w:rPr>
                <w:rStyle w:val="Hyperlink"/>
                <w:noProof/>
              </w:rPr>
              <w:t>4</w:t>
            </w:r>
            <w:r w:rsidR="00FE2B05">
              <w:rPr>
                <w:rFonts w:asciiTheme="minorHAnsi" w:eastAsiaTheme="minorEastAsia" w:hAnsiTheme="minorHAnsi"/>
                <w:noProof/>
                <w:sz w:val="22"/>
                <w:lang w:eastAsia="de-DE"/>
              </w:rPr>
              <w:tab/>
            </w:r>
            <w:r w:rsidR="00FE2B05" w:rsidRPr="00F55FDB">
              <w:rPr>
                <w:rStyle w:val="Hyperlink"/>
                <w:noProof/>
              </w:rPr>
              <w:t>Definitionen</w:t>
            </w:r>
            <w:r w:rsidR="00FE2B05">
              <w:rPr>
                <w:noProof/>
                <w:webHidden/>
              </w:rPr>
              <w:tab/>
            </w:r>
            <w:r w:rsidR="00FE2B05">
              <w:rPr>
                <w:noProof/>
                <w:webHidden/>
              </w:rPr>
              <w:fldChar w:fldCharType="begin"/>
            </w:r>
            <w:r w:rsidR="00FE2B05">
              <w:rPr>
                <w:noProof/>
                <w:webHidden/>
              </w:rPr>
              <w:instrText xml:space="preserve"> PAGEREF _Toc47353050 \h </w:instrText>
            </w:r>
            <w:r w:rsidR="00FE2B05">
              <w:rPr>
                <w:noProof/>
                <w:webHidden/>
              </w:rPr>
            </w:r>
            <w:r w:rsidR="00FE2B05">
              <w:rPr>
                <w:noProof/>
                <w:webHidden/>
              </w:rPr>
              <w:fldChar w:fldCharType="separate"/>
            </w:r>
            <w:r>
              <w:rPr>
                <w:noProof/>
                <w:webHidden/>
              </w:rPr>
              <w:t>4</w:t>
            </w:r>
            <w:r w:rsidR="00FE2B05">
              <w:rPr>
                <w:noProof/>
                <w:webHidden/>
              </w:rPr>
              <w:fldChar w:fldCharType="end"/>
            </w:r>
          </w:hyperlink>
        </w:p>
        <w:p w:rsidR="00FE2B05" w:rsidRDefault="005002DE">
          <w:pPr>
            <w:pStyle w:val="Verzeichnis1"/>
            <w:tabs>
              <w:tab w:val="left" w:pos="480"/>
              <w:tab w:val="right" w:leader="dot" w:pos="9344"/>
            </w:tabs>
            <w:rPr>
              <w:rFonts w:asciiTheme="minorHAnsi" w:eastAsiaTheme="minorEastAsia" w:hAnsiTheme="minorHAnsi"/>
              <w:noProof/>
              <w:sz w:val="22"/>
              <w:lang w:eastAsia="de-DE"/>
            </w:rPr>
          </w:pPr>
          <w:hyperlink w:anchor="_Toc47353051" w:history="1">
            <w:r w:rsidR="00FE2B05" w:rsidRPr="00F55FDB">
              <w:rPr>
                <w:rStyle w:val="Hyperlink"/>
                <w:noProof/>
              </w:rPr>
              <w:t>5</w:t>
            </w:r>
            <w:r w:rsidR="00FE2B05">
              <w:rPr>
                <w:rFonts w:asciiTheme="minorHAnsi" w:eastAsiaTheme="minorEastAsia" w:hAnsiTheme="minorHAnsi"/>
                <w:noProof/>
                <w:sz w:val="22"/>
                <w:lang w:eastAsia="de-DE"/>
              </w:rPr>
              <w:tab/>
            </w:r>
            <w:r w:rsidR="00FE2B05" w:rsidRPr="00F55FDB">
              <w:rPr>
                <w:rStyle w:val="Hyperlink"/>
                <w:noProof/>
              </w:rPr>
              <w:t>Was ist ein Stoff? Was ist ein Zustand?</w:t>
            </w:r>
            <w:r w:rsidR="00FE2B05">
              <w:rPr>
                <w:noProof/>
                <w:webHidden/>
              </w:rPr>
              <w:tab/>
            </w:r>
            <w:r w:rsidR="00FE2B05">
              <w:rPr>
                <w:noProof/>
                <w:webHidden/>
              </w:rPr>
              <w:fldChar w:fldCharType="begin"/>
            </w:r>
            <w:r w:rsidR="00FE2B05">
              <w:rPr>
                <w:noProof/>
                <w:webHidden/>
              </w:rPr>
              <w:instrText xml:space="preserve"> PAGEREF _Toc47353051 \h </w:instrText>
            </w:r>
            <w:r w:rsidR="00FE2B05">
              <w:rPr>
                <w:noProof/>
                <w:webHidden/>
              </w:rPr>
            </w:r>
            <w:r w:rsidR="00FE2B05">
              <w:rPr>
                <w:noProof/>
                <w:webHidden/>
              </w:rPr>
              <w:fldChar w:fldCharType="separate"/>
            </w:r>
            <w:r>
              <w:rPr>
                <w:noProof/>
                <w:webHidden/>
              </w:rPr>
              <w:t>4</w:t>
            </w:r>
            <w:r w:rsidR="00FE2B05">
              <w:rPr>
                <w:noProof/>
                <w:webHidden/>
              </w:rPr>
              <w:fldChar w:fldCharType="end"/>
            </w:r>
          </w:hyperlink>
        </w:p>
        <w:p w:rsidR="00FE2B05" w:rsidRDefault="005002DE">
          <w:pPr>
            <w:pStyle w:val="Verzeichnis1"/>
            <w:tabs>
              <w:tab w:val="left" w:pos="480"/>
              <w:tab w:val="right" w:leader="dot" w:pos="9344"/>
            </w:tabs>
            <w:rPr>
              <w:rFonts w:asciiTheme="minorHAnsi" w:eastAsiaTheme="minorEastAsia" w:hAnsiTheme="minorHAnsi"/>
              <w:noProof/>
              <w:sz w:val="22"/>
              <w:lang w:eastAsia="de-DE"/>
            </w:rPr>
          </w:pPr>
          <w:hyperlink w:anchor="_Toc47353052" w:history="1">
            <w:r w:rsidR="00FE2B05" w:rsidRPr="00F55FDB">
              <w:rPr>
                <w:rStyle w:val="Hyperlink"/>
                <w:noProof/>
              </w:rPr>
              <w:t>6</w:t>
            </w:r>
            <w:r w:rsidR="00FE2B05">
              <w:rPr>
                <w:rFonts w:asciiTheme="minorHAnsi" w:eastAsiaTheme="minorEastAsia" w:hAnsiTheme="minorHAnsi"/>
                <w:noProof/>
                <w:sz w:val="22"/>
                <w:lang w:eastAsia="de-DE"/>
              </w:rPr>
              <w:tab/>
            </w:r>
            <w:r w:rsidR="00FE2B05" w:rsidRPr="00F55FDB">
              <w:rPr>
                <w:rStyle w:val="Hyperlink"/>
                <w:noProof/>
              </w:rPr>
              <w:t>Physikalische und chemische Eigenschaften - halten sich Holleman &amp; Wiberg an ihre Definition?</w:t>
            </w:r>
            <w:r w:rsidR="00FE2B05">
              <w:rPr>
                <w:noProof/>
                <w:webHidden/>
              </w:rPr>
              <w:tab/>
            </w:r>
            <w:r w:rsidR="00FE2B05">
              <w:rPr>
                <w:noProof/>
                <w:webHidden/>
              </w:rPr>
              <w:fldChar w:fldCharType="begin"/>
            </w:r>
            <w:r w:rsidR="00FE2B05">
              <w:rPr>
                <w:noProof/>
                <w:webHidden/>
              </w:rPr>
              <w:instrText xml:space="preserve"> PAGEREF _Toc47353052 \h </w:instrText>
            </w:r>
            <w:r w:rsidR="00FE2B05">
              <w:rPr>
                <w:noProof/>
                <w:webHidden/>
              </w:rPr>
            </w:r>
            <w:r w:rsidR="00FE2B05">
              <w:rPr>
                <w:noProof/>
                <w:webHidden/>
              </w:rPr>
              <w:fldChar w:fldCharType="separate"/>
            </w:r>
            <w:r>
              <w:rPr>
                <w:noProof/>
                <w:webHidden/>
              </w:rPr>
              <w:t>6</w:t>
            </w:r>
            <w:r w:rsidR="00FE2B05">
              <w:rPr>
                <w:noProof/>
                <w:webHidden/>
              </w:rPr>
              <w:fldChar w:fldCharType="end"/>
            </w:r>
          </w:hyperlink>
        </w:p>
        <w:p w:rsidR="00FE2B05" w:rsidRDefault="005002DE">
          <w:pPr>
            <w:pStyle w:val="Verzeichnis2"/>
            <w:tabs>
              <w:tab w:val="left" w:pos="880"/>
              <w:tab w:val="right" w:leader="dot" w:pos="9344"/>
            </w:tabs>
            <w:rPr>
              <w:rFonts w:asciiTheme="minorHAnsi" w:eastAsiaTheme="minorEastAsia" w:hAnsiTheme="minorHAnsi"/>
              <w:noProof/>
              <w:sz w:val="22"/>
              <w:lang w:eastAsia="de-DE"/>
            </w:rPr>
          </w:pPr>
          <w:hyperlink w:anchor="_Toc47353053" w:history="1">
            <w:r w:rsidR="00FE2B05" w:rsidRPr="00F55FDB">
              <w:rPr>
                <w:rStyle w:val="Hyperlink"/>
                <w:noProof/>
              </w:rPr>
              <w:t>6.1</w:t>
            </w:r>
            <w:r w:rsidR="00FE2B05">
              <w:rPr>
                <w:rFonts w:asciiTheme="minorHAnsi" w:eastAsiaTheme="minorEastAsia" w:hAnsiTheme="minorHAnsi"/>
                <w:noProof/>
                <w:sz w:val="22"/>
                <w:lang w:eastAsia="de-DE"/>
              </w:rPr>
              <w:tab/>
            </w:r>
            <w:r w:rsidR="00FE2B05" w:rsidRPr="00F55FDB">
              <w:rPr>
                <w:rStyle w:val="Hyperlink"/>
                <w:noProof/>
              </w:rPr>
              <w:t>„Chemische Eigenschaften“</w:t>
            </w:r>
            <w:r w:rsidR="00FE2B05">
              <w:rPr>
                <w:noProof/>
                <w:webHidden/>
              </w:rPr>
              <w:tab/>
            </w:r>
            <w:r w:rsidR="00FE2B05">
              <w:rPr>
                <w:noProof/>
                <w:webHidden/>
              </w:rPr>
              <w:fldChar w:fldCharType="begin"/>
            </w:r>
            <w:r w:rsidR="00FE2B05">
              <w:rPr>
                <w:noProof/>
                <w:webHidden/>
              </w:rPr>
              <w:instrText xml:space="preserve"> PAGEREF _Toc47353053 \h </w:instrText>
            </w:r>
            <w:r w:rsidR="00FE2B05">
              <w:rPr>
                <w:noProof/>
                <w:webHidden/>
              </w:rPr>
            </w:r>
            <w:r w:rsidR="00FE2B05">
              <w:rPr>
                <w:noProof/>
                <w:webHidden/>
              </w:rPr>
              <w:fldChar w:fldCharType="separate"/>
            </w:r>
            <w:r>
              <w:rPr>
                <w:noProof/>
                <w:webHidden/>
              </w:rPr>
              <w:t>6</w:t>
            </w:r>
            <w:r w:rsidR="00FE2B05">
              <w:rPr>
                <w:noProof/>
                <w:webHidden/>
              </w:rPr>
              <w:fldChar w:fldCharType="end"/>
            </w:r>
          </w:hyperlink>
        </w:p>
        <w:p w:rsidR="00FE2B05" w:rsidRDefault="005002DE">
          <w:pPr>
            <w:pStyle w:val="Verzeichnis3"/>
            <w:tabs>
              <w:tab w:val="left" w:pos="1320"/>
              <w:tab w:val="right" w:leader="dot" w:pos="9344"/>
            </w:tabs>
            <w:rPr>
              <w:rFonts w:asciiTheme="minorHAnsi" w:eastAsiaTheme="minorEastAsia" w:hAnsiTheme="minorHAnsi"/>
              <w:noProof/>
              <w:sz w:val="22"/>
              <w:lang w:eastAsia="de-DE"/>
            </w:rPr>
          </w:pPr>
          <w:hyperlink w:anchor="_Toc47353054" w:history="1">
            <w:r w:rsidR="00FE2B05" w:rsidRPr="00F55FDB">
              <w:rPr>
                <w:rStyle w:val="Hyperlink"/>
                <w:noProof/>
              </w:rPr>
              <w:t>6.1.1</w:t>
            </w:r>
            <w:r w:rsidR="00FE2B05">
              <w:rPr>
                <w:rFonts w:asciiTheme="minorHAnsi" w:eastAsiaTheme="minorEastAsia" w:hAnsiTheme="minorHAnsi"/>
                <w:noProof/>
                <w:sz w:val="22"/>
                <w:lang w:eastAsia="de-DE"/>
              </w:rPr>
              <w:tab/>
            </w:r>
            <w:r w:rsidR="00FE2B05" w:rsidRPr="00F55FDB">
              <w:rPr>
                <w:rStyle w:val="Hyperlink"/>
                <w:noProof/>
              </w:rPr>
              <w:t>Brennbarkeit</w:t>
            </w:r>
            <w:r w:rsidR="00FE2B05">
              <w:rPr>
                <w:noProof/>
                <w:webHidden/>
              </w:rPr>
              <w:tab/>
            </w:r>
            <w:r w:rsidR="00FE2B05">
              <w:rPr>
                <w:noProof/>
                <w:webHidden/>
              </w:rPr>
              <w:fldChar w:fldCharType="begin"/>
            </w:r>
            <w:r w:rsidR="00FE2B05">
              <w:rPr>
                <w:noProof/>
                <w:webHidden/>
              </w:rPr>
              <w:instrText xml:space="preserve"> PAGEREF _Toc47353054 \h </w:instrText>
            </w:r>
            <w:r w:rsidR="00FE2B05">
              <w:rPr>
                <w:noProof/>
                <w:webHidden/>
              </w:rPr>
            </w:r>
            <w:r w:rsidR="00FE2B05">
              <w:rPr>
                <w:noProof/>
                <w:webHidden/>
              </w:rPr>
              <w:fldChar w:fldCharType="separate"/>
            </w:r>
            <w:r>
              <w:rPr>
                <w:noProof/>
                <w:webHidden/>
              </w:rPr>
              <w:t>6</w:t>
            </w:r>
            <w:r w:rsidR="00FE2B05">
              <w:rPr>
                <w:noProof/>
                <w:webHidden/>
              </w:rPr>
              <w:fldChar w:fldCharType="end"/>
            </w:r>
          </w:hyperlink>
        </w:p>
        <w:p w:rsidR="00FE2B05" w:rsidRDefault="005002DE">
          <w:pPr>
            <w:pStyle w:val="Verzeichnis3"/>
            <w:tabs>
              <w:tab w:val="left" w:pos="1320"/>
              <w:tab w:val="right" w:leader="dot" w:pos="9344"/>
            </w:tabs>
            <w:rPr>
              <w:rFonts w:asciiTheme="minorHAnsi" w:eastAsiaTheme="minorEastAsia" w:hAnsiTheme="minorHAnsi"/>
              <w:noProof/>
              <w:sz w:val="22"/>
              <w:lang w:eastAsia="de-DE"/>
            </w:rPr>
          </w:pPr>
          <w:hyperlink w:anchor="_Toc47353055" w:history="1">
            <w:r w:rsidR="00FE2B05" w:rsidRPr="00F55FDB">
              <w:rPr>
                <w:rStyle w:val="Hyperlink"/>
                <w:noProof/>
              </w:rPr>
              <w:t>6.1.2</w:t>
            </w:r>
            <w:r w:rsidR="00FE2B05">
              <w:rPr>
                <w:rFonts w:asciiTheme="minorHAnsi" w:eastAsiaTheme="minorEastAsia" w:hAnsiTheme="minorHAnsi"/>
                <w:noProof/>
                <w:sz w:val="22"/>
                <w:lang w:eastAsia="de-DE"/>
              </w:rPr>
              <w:tab/>
            </w:r>
            <w:r w:rsidR="00FE2B05" w:rsidRPr="00F55FDB">
              <w:rPr>
                <w:rStyle w:val="Hyperlink"/>
                <w:noProof/>
              </w:rPr>
              <w:t>Redox-Verhalten</w:t>
            </w:r>
            <w:r w:rsidR="00FE2B05">
              <w:rPr>
                <w:noProof/>
                <w:webHidden/>
              </w:rPr>
              <w:tab/>
            </w:r>
            <w:r w:rsidR="00FE2B05">
              <w:rPr>
                <w:noProof/>
                <w:webHidden/>
              </w:rPr>
              <w:fldChar w:fldCharType="begin"/>
            </w:r>
            <w:r w:rsidR="00FE2B05">
              <w:rPr>
                <w:noProof/>
                <w:webHidden/>
              </w:rPr>
              <w:instrText xml:space="preserve"> PAGEREF _Toc47353055 \h </w:instrText>
            </w:r>
            <w:r w:rsidR="00FE2B05">
              <w:rPr>
                <w:noProof/>
                <w:webHidden/>
              </w:rPr>
            </w:r>
            <w:r w:rsidR="00FE2B05">
              <w:rPr>
                <w:noProof/>
                <w:webHidden/>
              </w:rPr>
              <w:fldChar w:fldCharType="separate"/>
            </w:r>
            <w:r>
              <w:rPr>
                <w:noProof/>
                <w:webHidden/>
              </w:rPr>
              <w:t>6</w:t>
            </w:r>
            <w:r w:rsidR="00FE2B05">
              <w:rPr>
                <w:noProof/>
                <w:webHidden/>
              </w:rPr>
              <w:fldChar w:fldCharType="end"/>
            </w:r>
          </w:hyperlink>
        </w:p>
        <w:p w:rsidR="00FE2B05" w:rsidRDefault="005002DE">
          <w:pPr>
            <w:pStyle w:val="Verzeichnis3"/>
            <w:tabs>
              <w:tab w:val="left" w:pos="1320"/>
              <w:tab w:val="right" w:leader="dot" w:pos="9344"/>
            </w:tabs>
            <w:rPr>
              <w:rFonts w:asciiTheme="minorHAnsi" w:eastAsiaTheme="minorEastAsia" w:hAnsiTheme="minorHAnsi"/>
              <w:noProof/>
              <w:sz w:val="22"/>
              <w:lang w:eastAsia="de-DE"/>
            </w:rPr>
          </w:pPr>
          <w:hyperlink w:anchor="_Toc47353056" w:history="1">
            <w:r w:rsidR="00FE2B05" w:rsidRPr="00F55FDB">
              <w:rPr>
                <w:rStyle w:val="Hyperlink"/>
                <w:noProof/>
              </w:rPr>
              <w:t>6.1.3</w:t>
            </w:r>
            <w:r w:rsidR="00FE2B05">
              <w:rPr>
                <w:rFonts w:asciiTheme="minorHAnsi" w:eastAsiaTheme="minorEastAsia" w:hAnsiTheme="minorHAnsi"/>
                <w:noProof/>
                <w:sz w:val="22"/>
                <w:lang w:eastAsia="de-DE"/>
              </w:rPr>
              <w:tab/>
            </w:r>
            <w:r w:rsidR="00FE2B05" w:rsidRPr="00F55FDB">
              <w:rPr>
                <w:rStyle w:val="Hyperlink"/>
                <w:noProof/>
              </w:rPr>
              <w:t>Säure-Base-Verhalten</w:t>
            </w:r>
            <w:r w:rsidR="00FE2B05">
              <w:rPr>
                <w:noProof/>
                <w:webHidden/>
              </w:rPr>
              <w:tab/>
            </w:r>
            <w:r w:rsidR="00FE2B05">
              <w:rPr>
                <w:noProof/>
                <w:webHidden/>
              </w:rPr>
              <w:fldChar w:fldCharType="begin"/>
            </w:r>
            <w:r w:rsidR="00FE2B05">
              <w:rPr>
                <w:noProof/>
                <w:webHidden/>
              </w:rPr>
              <w:instrText xml:space="preserve"> PAGEREF _Toc47353056 \h </w:instrText>
            </w:r>
            <w:r w:rsidR="00FE2B05">
              <w:rPr>
                <w:noProof/>
                <w:webHidden/>
              </w:rPr>
            </w:r>
            <w:r w:rsidR="00FE2B05">
              <w:rPr>
                <w:noProof/>
                <w:webHidden/>
              </w:rPr>
              <w:fldChar w:fldCharType="separate"/>
            </w:r>
            <w:r>
              <w:rPr>
                <w:noProof/>
                <w:webHidden/>
              </w:rPr>
              <w:t>6</w:t>
            </w:r>
            <w:r w:rsidR="00FE2B05">
              <w:rPr>
                <w:noProof/>
                <w:webHidden/>
              </w:rPr>
              <w:fldChar w:fldCharType="end"/>
            </w:r>
          </w:hyperlink>
        </w:p>
        <w:p w:rsidR="00FE2B05" w:rsidRDefault="005002DE">
          <w:pPr>
            <w:pStyle w:val="Verzeichnis3"/>
            <w:tabs>
              <w:tab w:val="left" w:pos="1320"/>
              <w:tab w:val="right" w:leader="dot" w:pos="9344"/>
            </w:tabs>
            <w:rPr>
              <w:rFonts w:asciiTheme="minorHAnsi" w:eastAsiaTheme="minorEastAsia" w:hAnsiTheme="minorHAnsi"/>
              <w:noProof/>
              <w:sz w:val="22"/>
              <w:lang w:eastAsia="de-DE"/>
            </w:rPr>
          </w:pPr>
          <w:hyperlink w:anchor="_Toc47353057" w:history="1">
            <w:r w:rsidR="00FE2B05" w:rsidRPr="00F55FDB">
              <w:rPr>
                <w:rStyle w:val="Hyperlink"/>
                <w:noProof/>
              </w:rPr>
              <w:t>6.1.4</w:t>
            </w:r>
            <w:r w:rsidR="00FE2B05">
              <w:rPr>
                <w:rFonts w:asciiTheme="minorHAnsi" w:eastAsiaTheme="minorEastAsia" w:hAnsiTheme="minorHAnsi"/>
                <w:noProof/>
                <w:sz w:val="22"/>
                <w:lang w:eastAsia="de-DE"/>
              </w:rPr>
              <w:tab/>
            </w:r>
            <w:r w:rsidR="00FE2B05" w:rsidRPr="00F55FDB">
              <w:rPr>
                <w:rStyle w:val="Hyperlink"/>
                <w:noProof/>
              </w:rPr>
              <w:t>Komplex-Bildung</w:t>
            </w:r>
            <w:r w:rsidR="00FE2B05">
              <w:rPr>
                <w:noProof/>
                <w:webHidden/>
              </w:rPr>
              <w:tab/>
            </w:r>
            <w:r w:rsidR="00FE2B05">
              <w:rPr>
                <w:noProof/>
                <w:webHidden/>
              </w:rPr>
              <w:fldChar w:fldCharType="begin"/>
            </w:r>
            <w:r w:rsidR="00FE2B05">
              <w:rPr>
                <w:noProof/>
                <w:webHidden/>
              </w:rPr>
              <w:instrText xml:space="preserve"> PAGEREF _Toc47353057 \h </w:instrText>
            </w:r>
            <w:r w:rsidR="00FE2B05">
              <w:rPr>
                <w:noProof/>
                <w:webHidden/>
              </w:rPr>
            </w:r>
            <w:r w:rsidR="00FE2B05">
              <w:rPr>
                <w:noProof/>
                <w:webHidden/>
              </w:rPr>
              <w:fldChar w:fldCharType="separate"/>
            </w:r>
            <w:r>
              <w:rPr>
                <w:noProof/>
                <w:webHidden/>
              </w:rPr>
              <w:t>6</w:t>
            </w:r>
            <w:r w:rsidR="00FE2B05">
              <w:rPr>
                <w:noProof/>
                <w:webHidden/>
              </w:rPr>
              <w:fldChar w:fldCharType="end"/>
            </w:r>
          </w:hyperlink>
        </w:p>
        <w:p w:rsidR="00FE2B05" w:rsidRDefault="005002DE">
          <w:pPr>
            <w:pStyle w:val="Verzeichnis2"/>
            <w:tabs>
              <w:tab w:val="left" w:pos="880"/>
              <w:tab w:val="right" w:leader="dot" w:pos="9344"/>
            </w:tabs>
            <w:rPr>
              <w:rFonts w:asciiTheme="minorHAnsi" w:eastAsiaTheme="minorEastAsia" w:hAnsiTheme="minorHAnsi"/>
              <w:noProof/>
              <w:sz w:val="22"/>
              <w:lang w:eastAsia="de-DE"/>
            </w:rPr>
          </w:pPr>
          <w:hyperlink w:anchor="_Toc47353058" w:history="1">
            <w:r w:rsidR="00FE2B05" w:rsidRPr="00F55FDB">
              <w:rPr>
                <w:rStyle w:val="Hyperlink"/>
                <w:noProof/>
              </w:rPr>
              <w:t>6.2</w:t>
            </w:r>
            <w:r w:rsidR="00FE2B05">
              <w:rPr>
                <w:rFonts w:asciiTheme="minorHAnsi" w:eastAsiaTheme="minorEastAsia" w:hAnsiTheme="minorHAnsi"/>
                <w:noProof/>
                <w:sz w:val="22"/>
                <w:lang w:eastAsia="de-DE"/>
              </w:rPr>
              <w:tab/>
            </w:r>
            <w:r w:rsidR="00FE2B05" w:rsidRPr="00F55FDB">
              <w:rPr>
                <w:rStyle w:val="Hyperlink"/>
                <w:noProof/>
              </w:rPr>
              <w:t>„Physikalische Eigenschaften“</w:t>
            </w:r>
            <w:r w:rsidR="00FE2B05">
              <w:rPr>
                <w:noProof/>
                <w:webHidden/>
              </w:rPr>
              <w:tab/>
            </w:r>
            <w:r w:rsidR="00FE2B05">
              <w:rPr>
                <w:noProof/>
                <w:webHidden/>
              </w:rPr>
              <w:fldChar w:fldCharType="begin"/>
            </w:r>
            <w:r w:rsidR="00FE2B05">
              <w:rPr>
                <w:noProof/>
                <w:webHidden/>
              </w:rPr>
              <w:instrText xml:space="preserve"> PAGEREF _Toc47353058 \h </w:instrText>
            </w:r>
            <w:r w:rsidR="00FE2B05">
              <w:rPr>
                <w:noProof/>
                <w:webHidden/>
              </w:rPr>
            </w:r>
            <w:r w:rsidR="00FE2B05">
              <w:rPr>
                <w:noProof/>
                <w:webHidden/>
              </w:rPr>
              <w:fldChar w:fldCharType="separate"/>
            </w:r>
            <w:r>
              <w:rPr>
                <w:noProof/>
                <w:webHidden/>
              </w:rPr>
              <w:t>7</w:t>
            </w:r>
            <w:r w:rsidR="00FE2B05">
              <w:rPr>
                <w:noProof/>
                <w:webHidden/>
              </w:rPr>
              <w:fldChar w:fldCharType="end"/>
            </w:r>
          </w:hyperlink>
        </w:p>
        <w:p w:rsidR="00FE2B05" w:rsidRDefault="005002DE">
          <w:pPr>
            <w:pStyle w:val="Verzeichnis3"/>
            <w:tabs>
              <w:tab w:val="left" w:pos="1320"/>
              <w:tab w:val="right" w:leader="dot" w:pos="9344"/>
            </w:tabs>
            <w:rPr>
              <w:rFonts w:asciiTheme="minorHAnsi" w:eastAsiaTheme="minorEastAsia" w:hAnsiTheme="minorHAnsi"/>
              <w:noProof/>
              <w:sz w:val="22"/>
              <w:lang w:eastAsia="de-DE"/>
            </w:rPr>
          </w:pPr>
          <w:hyperlink w:anchor="_Toc47353059" w:history="1">
            <w:r w:rsidR="00FE2B05" w:rsidRPr="00F55FDB">
              <w:rPr>
                <w:rStyle w:val="Hyperlink"/>
                <w:noProof/>
              </w:rPr>
              <w:t>6.2.1</w:t>
            </w:r>
            <w:r w:rsidR="00FE2B05">
              <w:rPr>
                <w:rFonts w:asciiTheme="minorHAnsi" w:eastAsiaTheme="minorEastAsia" w:hAnsiTheme="minorHAnsi"/>
                <w:noProof/>
                <w:sz w:val="22"/>
                <w:lang w:eastAsia="de-DE"/>
              </w:rPr>
              <w:tab/>
            </w:r>
            <w:r w:rsidR="00FE2B05" w:rsidRPr="00F55FDB">
              <w:rPr>
                <w:rStyle w:val="Hyperlink"/>
                <w:noProof/>
              </w:rPr>
              <w:t>Farbe</w:t>
            </w:r>
            <w:r w:rsidR="00FE2B05">
              <w:rPr>
                <w:noProof/>
                <w:webHidden/>
              </w:rPr>
              <w:tab/>
            </w:r>
            <w:r w:rsidR="00FE2B05">
              <w:rPr>
                <w:noProof/>
                <w:webHidden/>
              </w:rPr>
              <w:fldChar w:fldCharType="begin"/>
            </w:r>
            <w:r w:rsidR="00FE2B05">
              <w:rPr>
                <w:noProof/>
                <w:webHidden/>
              </w:rPr>
              <w:instrText xml:space="preserve"> PAGEREF _Toc47353059 \h </w:instrText>
            </w:r>
            <w:r w:rsidR="00FE2B05">
              <w:rPr>
                <w:noProof/>
                <w:webHidden/>
              </w:rPr>
            </w:r>
            <w:r w:rsidR="00FE2B05">
              <w:rPr>
                <w:noProof/>
                <w:webHidden/>
              </w:rPr>
              <w:fldChar w:fldCharType="separate"/>
            </w:r>
            <w:r>
              <w:rPr>
                <w:noProof/>
                <w:webHidden/>
              </w:rPr>
              <w:t>7</w:t>
            </w:r>
            <w:r w:rsidR="00FE2B05">
              <w:rPr>
                <w:noProof/>
                <w:webHidden/>
              </w:rPr>
              <w:fldChar w:fldCharType="end"/>
            </w:r>
          </w:hyperlink>
        </w:p>
        <w:p w:rsidR="00FE2B05" w:rsidRDefault="005002DE">
          <w:pPr>
            <w:pStyle w:val="Verzeichnis3"/>
            <w:tabs>
              <w:tab w:val="left" w:pos="1320"/>
              <w:tab w:val="right" w:leader="dot" w:pos="9344"/>
            </w:tabs>
            <w:rPr>
              <w:rFonts w:asciiTheme="minorHAnsi" w:eastAsiaTheme="minorEastAsia" w:hAnsiTheme="minorHAnsi"/>
              <w:noProof/>
              <w:sz w:val="22"/>
              <w:lang w:eastAsia="de-DE"/>
            </w:rPr>
          </w:pPr>
          <w:hyperlink w:anchor="_Toc47353060" w:history="1">
            <w:r w:rsidR="00FE2B05" w:rsidRPr="00F55FDB">
              <w:rPr>
                <w:rStyle w:val="Hyperlink"/>
                <w:noProof/>
              </w:rPr>
              <w:t>6.2.2</w:t>
            </w:r>
            <w:r w:rsidR="00FE2B05">
              <w:rPr>
                <w:rFonts w:asciiTheme="minorHAnsi" w:eastAsiaTheme="minorEastAsia" w:hAnsiTheme="minorHAnsi"/>
                <w:noProof/>
                <w:sz w:val="22"/>
                <w:lang w:eastAsia="de-DE"/>
              </w:rPr>
              <w:tab/>
            </w:r>
            <w:r w:rsidR="00FE2B05" w:rsidRPr="00F55FDB">
              <w:rPr>
                <w:rStyle w:val="Hyperlink"/>
                <w:noProof/>
              </w:rPr>
              <w:t>Brechungsindex</w:t>
            </w:r>
            <w:r w:rsidR="00FE2B05">
              <w:rPr>
                <w:noProof/>
                <w:webHidden/>
              </w:rPr>
              <w:tab/>
            </w:r>
            <w:r w:rsidR="00FE2B05">
              <w:rPr>
                <w:noProof/>
                <w:webHidden/>
              </w:rPr>
              <w:fldChar w:fldCharType="begin"/>
            </w:r>
            <w:r w:rsidR="00FE2B05">
              <w:rPr>
                <w:noProof/>
                <w:webHidden/>
              </w:rPr>
              <w:instrText xml:space="preserve"> PAGEREF _Toc47353060 \h </w:instrText>
            </w:r>
            <w:r w:rsidR="00FE2B05">
              <w:rPr>
                <w:noProof/>
                <w:webHidden/>
              </w:rPr>
            </w:r>
            <w:r w:rsidR="00FE2B05">
              <w:rPr>
                <w:noProof/>
                <w:webHidden/>
              </w:rPr>
              <w:fldChar w:fldCharType="separate"/>
            </w:r>
            <w:r>
              <w:rPr>
                <w:noProof/>
                <w:webHidden/>
              </w:rPr>
              <w:t>7</w:t>
            </w:r>
            <w:r w:rsidR="00FE2B05">
              <w:rPr>
                <w:noProof/>
                <w:webHidden/>
              </w:rPr>
              <w:fldChar w:fldCharType="end"/>
            </w:r>
          </w:hyperlink>
        </w:p>
        <w:p w:rsidR="00FE2B05" w:rsidRDefault="005002DE">
          <w:pPr>
            <w:pStyle w:val="Verzeichnis3"/>
            <w:tabs>
              <w:tab w:val="left" w:pos="1320"/>
              <w:tab w:val="right" w:leader="dot" w:pos="9344"/>
            </w:tabs>
            <w:rPr>
              <w:rFonts w:asciiTheme="minorHAnsi" w:eastAsiaTheme="minorEastAsia" w:hAnsiTheme="minorHAnsi"/>
              <w:noProof/>
              <w:sz w:val="22"/>
              <w:lang w:eastAsia="de-DE"/>
            </w:rPr>
          </w:pPr>
          <w:hyperlink w:anchor="_Toc47353061" w:history="1">
            <w:r w:rsidR="00FE2B05" w:rsidRPr="00F55FDB">
              <w:rPr>
                <w:rStyle w:val="Hyperlink"/>
                <w:noProof/>
              </w:rPr>
              <w:t>6.2.3</w:t>
            </w:r>
            <w:r w:rsidR="00FE2B05">
              <w:rPr>
                <w:rFonts w:asciiTheme="minorHAnsi" w:eastAsiaTheme="minorEastAsia" w:hAnsiTheme="minorHAnsi"/>
                <w:noProof/>
                <w:sz w:val="22"/>
                <w:lang w:eastAsia="de-DE"/>
              </w:rPr>
              <w:tab/>
            </w:r>
            <w:r w:rsidR="00FE2B05" w:rsidRPr="00F55FDB">
              <w:rPr>
                <w:rStyle w:val="Hyperlink"/>
                <w:noProof/>
              </w:rPr>
              <w:t>Dichte</w:t>
            </w:r>
            <w:r w:rsidR="00FE2B05">
              <w:rPr>
                <w:noProof/>
                <w:webHidden/>
              </w:rPr>
              <w:tab/>
            </w:r>
            <w:r w:rsidR="00FE2B05">
              <w:rPr>
                <w:noProof/>
                <w:webHidden/>
              </w:rPr>
              <w:fldChar w:fldCharType="begin"/>
            </w:r>
            <w:r w:rsidR="00FE2B05">
              <w:rPr>
                <w:noProof/>
                <w:webHidden/>
              </w:rPr>
              <w:instrText xml:space="preserve"> PAGEREF _Toc47353061 \h </w:instrText>
            </w:r>
            <w:r w:rsidR="00FE2B05">
              <w:rPr>
                <w:noProof/>
                <w:webHidden/>
              </w:rPr>
            </w:r>
            <w:r w:rsidR="00FE2B05">
              <w:rPr>
                <w:noProof/>
                <w:webHidden/>
              </w:rPr>
              <w:fldChar w:fldCharType="separate"/>
            </w:r>
            <w:r>
              <w:rPr>
                <w:noProof/>
                <w:webHidden/>
              </w:rPr>
              <w:t>8</w:t>
            </w:r>
            <w:r w:rsidR="00FE2B05">
              <w:rPr>
                <w:noProof/>
                <w:webHidden/>
              </w:rPr>
              <w:fldChar w:fldCharType="end"/>
            </w:r>
          </w:hyperlink>
        </w:p>
        <w:p w:rsidR="00FE2B05" w:rsidRDefault="005002DE">
          <w:pPr>
            <w:pStyle w:val="Verzeichnis3"/>
            <w:tabs>
              <w:tab w:val="left" w:pos="1320"/>
              <w:tab w:val="right" w:leader="dot" w:pos="9344"/>
            </w:tabs>
            <w:rPr>
              <w:rFonts w:asciiTheme="minorHAnsi" w:eastAsiaTheme="minorEastAsia" w:hAnsiTheme="minorHAnsi"/>
              <w:noProof/>
              <w:sz w:val="22"/>
              <w:lang w:eastAsia="de-DE"/>
            </w:rPr>
          </w:pPr>
          <w:hyperlink w:anchor="_Toc47353062" w:history="1">
            <w:r w:rsidR="00FE2B05" w:rsidRPr="00F55FDB">
              <w:rPr>
                <w:rStyle w:val="Hyperlink"/>
                <w:noProof/>
              </w:rPr>
              <w:t>6.2.4</w:t>
            </w:r>
            <w:r w:rsidR="00FE2B05">
              <w:rPr>
                <w:rFonts w:asciiTheme="minorHAnsi" w:eastAsiaTheme="minorEastAsia" w:hAnsiTheme="minorHAnsi"/>
                <w:noProof/>
                <w:sz w:val="22"/>
                <w:lang w:eastAsia="de-DE"/>
              </w:rPr>
              <w:tab/>
            </w:r>
            <w:r w:rsidR="00FE2B05" w:rsidRPr="00F55FDB">
              <w:rPr>
                <w:rStyle w:val="Hyperlink"/>
                <w:noProof/>
              </w:rPr>
              <w:t>Schmelz- und Siedepunkt</w:t>
            </w:r>
            <w:r w:rsidR="00FE2B05">
              <w:rPr>
                <w:noProof/>
                <w:webHidden/>
              </w:rPr>
              <w:tab/>
            </w:r>
            <w:r w:rsidR="00FE2B05">
              <w:rPr>
                <w:noProof/>
                <w:webHidden/>
              </w:rPr>
              <w:fldChar w:fldCharType="begin"/>
            </w:r>
            <w:r w:rsidR="00FE2B05">
              <w:rPr>
                <w:noProof/>
                <w:webHidden/>
              </w:rPr>
              <w:instrText xml:space="preserve"> PAGEREF _Toc47353062 \h </w:instrText>
            </w:r>
            <w:r w:rsidR="00FE2B05">
              <w:rPr>
                <w:noProof/>
                <w:webHidden/>
              </w:rPr>
            </w:r>
            <w:r w:rsidR="00FE2B05">
              <w:rPr>
                <w:noProof/>
                <w:webHidden/>
              </w:rPr>
              <w:fldChar w:fldCharType="separate"/>
            </w:r>
            <w:r>
              <w:rPr>
                <w:noProof/>
                <w:webHidden/>
              </w:rPr>
              <w:t>8</w:t>
            </w:r>
            <w:r w:rsidR="00FE2B05">
              <w:rPr>
                <w:noProof/>
                <w:webHidden/>
              </w:rPr>
              <w:fldChar w:fldCharType="end"/>
            </w:r>
          </w:hyperlink>
        </w:p>
        <w:p w:rsidR="00FE2B05" w:rsidRDefault="005002DE">
          <w:pPr>
            <w:pStyle w:val="Verzeichnis3"/>
            <w:tabs>
              <w:tab w:val="left" w:pos="1320"/>
              <w:tab w:val="right" w:leader="dot" w:pos="9344"/>
            </w:tabs>
            <w:rPr>
              <w:rFonts w:asciiTheme="minorHAnsi" w:eastAsiaTheme="minorEastAsia" w:hAnsiTheme="minorHAnsi"/>
              <w:noProof/>
              <w:sz w:val="22"/>
              <w:lang w:eastAsia="de-DE"/>
            </w:rPr>
          </w:pPr>
          <w:hyperlink w:anchor="_Toc47353063" w:history="1">
            <w:r w:rsidR="00FE2B05" w:rsidRPr="00F55FDB">
              <w:rPr>
                <w:rStyle w:val="Hyperlink"/>
                <w:noProof/>
              </w:rPr>
              <w:t>6.2.5</w:t>
            </w:r>
            <w:r w:rsidR="00FE2B05">
              <w:rPr>
                <w:rFonts w:asciiTheme="minorHAnsi" w:eastAsiaTheme="minorEastAsia" w:hAnsiTheme="minorHAnsi"/>
                <w:noProof/>
                <w:sz w:val="22"/>
                <w:lang w:eastAsia="de-DE"/>
              </w:rPr>
              <w:tab/>
            </w:r>
            <w:r w:rsidR="00FE2B05" w:rsidRPr="00F55FDB">
              <w:rPr>
                <w:rStyle w:val="Hyperlink"/>
                <w:noProof/>
              </w:rPr>
              <w:t>Härte und Duktilität</w:t>
            </w:r>
            <w:r w:rsidR="00FE2B05">
              <w:rPr>
                <w:noProof/>
                <w:webHidden/>
              </w:rPr>
              <w:tab/>
            </w:r>
            <w:r w:rsidR="00FE2B05">
              <w:rPr>
                <w:noProof/>
                <w:webHidden/>
              </w:rPr>
              <w:fldChar w:fldCharType="begin"/>
            </w:r>
            <w:r w:rsidR="00FE2B05">
              <w:rPr>
                <w:noProof/>
                <w:webHidden/>
              </w:rPr>
              <w:instrText xml:space="preserve"> PAGEREF _Toc47353063 \h </w:instrText>
            </w:r>
            <w:r w:rsidR="00FE2B05">
              <w:rPr>
                <w:noProof/>
                <w:webHidden/>
              </w:rPr>
            </w:r>
            <w:r w:rsidR="00FE2B05">
              <w:rPr>
                <w:noProof/>
                <w:webHidden/>
              </w:rPr>
              <w:fldChar w:fldCharType="separate"/>
            </w:r>
            <w:r>
              <w:rPr>
                <w:noProof/>
                <w:webHidden/>
              </w:rPr>
              <w:t>9</w:t>
            </w:r>
            <w:r w:rsidR="00FE2B05">
              <w:rPr>
                <w:noProof/>
                <w:webHidden/>
              </w:rPr>
              <w:fldChar w:fldCharType="end"/>
            </w:r>
          </w:hyperlink>
        </w:p>
        <w:p w:rsidR="00FE2B05" w:rsidRDefault="005002DE">
          <w:pPr>
            <w:pStyle w:val="Verzeichnis3"/>
            <w:tabs>
              <w:tab w:val="left" w:pos="1320"/>
              <w:tab w:val="right" w:leader="dot" w:pos="9344"/>
            </w:tabs>
            <w:rPr>
              <w:rFonts w:asciiTheme="minorHAnsi" w:eastAsiaTheme="minorEastAsia" w:hAnsiTheme="minorHAnsi"/>
              <w:noProof/>
              <w:sz w:val="22"/>
              <w:lang w:eastAsia="de-DE"/>
            </w:rPr>
          </w:pPr>
          <w:hyperlink w:anchor="_Toc47353064" w:history="1">
            <w:r w:rsidR="00FE2B05" w:rsidRPr="00F55FDB">
              <w:rPr>
                <w:rStyle w:val="Hyperlink"/>
                <w:noProof/>
              </w:rPr>
              <w:t>6.2.6</w:t>
            </w:r>
            <w:r w:rsidR="00FE2B05">
              <w:rPr>
                <w:rFonts w:asciiTheme="minorHAnsi" w:eastAsiaTheme="minorEastAsia" w:hAnsiTheme="minorHAnsi"/>
                <w:noProof/>
                <w:sz w:val="22"/>
                <w:lang w:eastAsia="de-DE"/>
              </w:rPr>
              <w:tab/>
            </w:r>
            <w:r w:rsidR="00FE2B05" w:rsidRPr="00F55FDB">
              <w:rPr>
                <w:rStyle w:val="Hyperlink"/>
                <w:noProof/>
              </w:rPr>
              <w:t>Kristall-Struktur</w:t>
            </w:r>
            <w:r w:rsidR="00FE2B05">
              <w:rPr>
                <w:noProof/>
                <w:webHidden/>
              </w:rPr>
              <w:tab/>
            </w:r>
            <w:r w:rsidR="00FE2B05">
              <w:rPr>
                <w:noProof/>
                <w:webHidden/>
              </w:rPr>
              <w:fldChar w:fldCharType="begin"/>
            </w:r>
            <w:r w:rsidR="00FE2B05">
              <w:rPr>
                <w:noProof/>
                <w:webHidden/>
              </w:rPr>
              <w:instrText xml:space="preserve"> PAGEREF _Toc47353064 \h </w:instrText>
            </w:r>
            <w:r w:rsidR="00FE2B05">
              <w:rPr>
                <w:noProof/>
                <w:webHidden/>
              </w:rPr>
            </w:r>
            <w:r w:rsidR="00FE2B05">
              <w:rPr>
                <w:noProof/>
                <w:webHidden/>
              </w:rPr>
              <w:fldChar w:fldCharType="separate"/>
            </w:r>
            <w:r>
              <w:rPr>
                <w:noProof/>
                <w:webHidden/>
              </w:rPr>
              <w:t>10</w:t>
            </w:r>
            <w:r w:rsidR="00FE2B05">
              <w:rPr>
                <w:noProof/>
                <w:webHidden/>
              </w:rPr>
              <w:fldChar w:fldCharType="end"/>
            </w:r>
          </w:hyperlink>
        </w:p>
        <w:p w:rsidR="00FE2B05" w:rsidRDefault="005002DE">
          <w:pPr>
            <w:pStyle w:val="Verzeichnis3"/>
            <w:tabs>
              <w:tab w:val="left" w:pos="1320"/>
              <w:tab w:val="right" w:leader="dot" w:pos="9344"/>
            </w:tabs>
            <w:rPr>
              <w:rFonts w:asciiTheme="minorHAnsi" w:eastAsiaTheme="minorEastAsia" w:hAnsiTheme="minorHAnsi"/>
              <w:noProof/>
              <w:sz w:val="22"/>
              <w:lang w:eastAsia="de-DE"/>
            </w:rPr>
          </w:pPr>
          <w:hyperlink w:anchor="_Toc47353065" w:history="1">
            <w:r w:rsidR="00FE2B05" w:rsidRPr="00F55FDB">
              <w:rPr>
                <w:rStyle w:val="Hyperlink"/>
                <w:noProof/>
              </w:rPr>
              <w:t>6.2.7</w:t>
            </w:r>
            <w:r w:rsidR="00FE2B05">
              <w:rPr>
                <w:rFonts w:asciiTheme="minorHAnsi" w:eastAsiaTheme="minorEastAsia" w:hAnsiTheme="minorHAnsi"/>
                <w:noProof/>
                <w:sz w:val="22"/>
                <w:lang w:eastAsia="de-DE"/>
              </w:rPr>
              <w:tab/>
            </w:r>
            <w:r w:rsidR="00FE2B05" w:rsidRPr="00F55FDB">
              <w:rPr>
                <w:rStyle w:val="Hyperlink"/>
                <w:noProof/>
              </w:rPr>
              <w:t>Elektrische Leitfähigkeit</w:t>
            </w:r>
            <w:r w:rsidR="00FE2B05">
              <w:rPr>
                <w:noProof/>
                <w:webHidden/>
              </w:rPr>
              <w:tab/>
            </w:r>
            <w:r w:rsidR="00FE2B05">
              <w:rPr>
                <w:noProof/>
                <w:webHidden/>
              </w:rPr>
              <w:fldChar w:fldCharType="begin"/>
            </w:r>
            <w:r w:rsidR="00FE2B05">
              <w:rPr>
                <w:noProof/>
                <w:webHidden/>
              </w:rPr>
              <w:instrText xml:space="preserve"> PAGEREF _Toc47353065 \h </w:instrText>
            </w:r>
            <w:r w:rsidR="00FE2B05">
              <w:rPr>
                <w:noProof/>
                <w:webHidden/>
              </w:rPr>
            </w:r>
            <w:r w:rsidR="00FE2B05">
              <w:rPr>
                <w:noProof/>
                <w:webHidden/>
              </w:rPr>
              <w:fldChar w:fldCharType="separate"/>
            </w:r>
            <w:r>
              <w:rPr>
                <w:noProof/>
                <w:webHidden/>
              </w:rPr>
              <w:t>10</w:t>
            </w:r>
            <w:r w:rsidR="00FE2B05">
              <w:rPr>
                <w:noProof/>
                <w:webHidden/>
              </w:rPr>
              <w:fldChar w:fldCharType="end"/>
            </w:r>
          </w:hyperlink>
        </w:p>
        <w:p w:rsidR="00FE2B05" w:rsidRDefault="005002DE">
          <w:pPr>
            <w:pStyle w:val="Verzeichnis3"/>
            <w:tabs>
              <w:tab w:val="left" w:pos="1320"/>
              <w:tab w:val="right" w:leader="dot" w:pos="9344"/>
            </w:tabs>
            <w:rPr>
              <w:rFonts w:asciiTheme="minorHAnsi" w:eastAsiaTheme="minorEastAsia" w:hAnsiTheme="minorHAnsi"/>
              <w:noProof/>
              <w:sz w:val="22"/>
              <w:lang w:eastAsia="de-DE"/>
            </w:rPr>
          </w:pPr>
          <w:hyperlink w:anchor="_Toc47353066" w:history="1">
            <w:r w:rsidR="00FE2B05" w:rsidRPr="00F55FDB">
              <w:rPr>
                <w:rStyle w:val="Hyperlink"/>
                <w:noProof/>
              </w:rPr>
              <w:t>6.2.8</w:t>
            </w:r>
            <w:r w:rsidR="00FE2B05">
              <w:rPr>
                <w:rFonts w:asciiTheme="minorHAnsi" w:eastAsiaTheme="minorEastAsia" w:hAnsiTheme="minorHAnsi"/>
                <w:noProof/>
                <w:sz w:val="22"/>
                <w:lang w:eastAsia="de-DE"/>
              </w:rPr>
              <w:tab/>
            </w:r>
            <w:r w:rsidR="00FE2B05" w:rsidRPr="00F55FDB">
              <w:rPr>
                <w:rStyle w:val="Hyperlink"/>
                <w:noProof/>
              </w:rPr>
              <w:t>Thermische Leitfähigkeit</w:t>
            </w:r>
            <w:r w:rsidR="00FE2B05">
              <w:rPr>
                <w:noProof/>
                <w:webHidden/>
              </w:rPr>
              <w:tab/>
            </w:r>
            <w:r w:rsidR="00FE2B05">
              <w:rPr>
                <w:noProof/>
                <w:webHidden/>
              </w:rPr>
              <w:fldChar w:fldCharType="begin"/>
            </w:r>
            <w:r w:rsidR="00FE2B05">
              <w:rPr>
                <w:noProof/>
                <w:webHidden/>
              </w:rPr>
              <w:instrText xml:space="preserve"> PAGEREF _Toc47353066 \h </w:instrText>
            </w:r>
            <w:r w:rsidR="00FE2B05">
              <w:rPr>
                <w:noProof/>
                <w:webHidden/>
              </w:rPr>
            </w:r>
            <w:r w:rsidR="00FE2B05">
              <w:rPr>
                <w:noProof/>
                <w:webHidden/>
              </w:rPr>
              <w:fldChar w:fldCharType="separate"/>
            </w:r>
            <w:r>
              <w:rPr>
                <w:noProof/>
                <w:webHidden/>
              </w:rPr>
              <w:t>11</w:t>
            </w:r>
            <w:r w:rsidR="00FE2B05">
              <w:rPr>
                <w:noProof/>
                <w:webHidden/>
              </w:rPr>
              <w:fldChar w:fldCharType="end"/>
            </w:r>
          </w:hyperlink>
        </w:p>
        <w:p w:rsidR="00FE2B05" w:rsidRDefault="005002DE">
          <w:pPr>
            <w:pStyle w:val="Verzeichnis3"/>
            <w:tabs>
              <w:tab w:val="left" w:pos="1320"/>
              <w:tab w:val="right" w:leader="dot" w:pos="9344"/>
            </w:tabs>
            <w:rPr>
              <w:rFonts w:asciiTheme="minorHAnsi" w:eastAsiaTheme="minorEastAsia" w:hAnsiTheme="minorHAnsi"/>
              <w:noProof/>
              <w:sz w:val="22"/>
              <w:lang w:eastAsia="de-DE"/>
            </w:rPr>
          </w:pPr>
          <w:hyperlink w:anchor="_Toc47353067" w:history="1">
            <w:r w:rsidR="00FE2B05" w:rsidRPr="00F55FDB">
              <w:rPr>
                <w:rStyle w:val="Hyperlink"/>
                <w:noProof/>
              </w:rPr>
              <w:t>6.2.9</w:t>
            </w:r>
            <w:r w:rsidR="00FE2B05">
              <w:rPr>
                <w:rFonts w:asciiTheme="minorHAnsi" w:eastAsiaTheme="minorEastAsia" w:hAnsiTheme="minorHAnsi"/>
                <w:noProof/>
                <w:sz w:val="22"/>
                <w:lang w:eastAsia="de-DE"/>
              </w:rPr>
              <w:tab/>
            </w:r>
            <w:r w:rsidR="00FE2B05" w:rsidRPr="00F55FDB">
              <w:rPr>
                <w:rStyle w:val="Hyperlink"/>
                <w:noProof/>
              </w:rPr>
              <w:t>Löslichkeit</w:t>
            </w:r>
            <w:r w:rsidR="00FE2B05">
              <w:rPr>
                <w:noProof/>
                <w:webHidden/>
              </w:rPr>
              <w:tab/>
            </w:r>
            <w:r w:rsidR="00FE2B05">
              <w:rPr>
                <w:noProof/>
                <w:webHidden/>
              </w:rPr>
              <w:fldChar w:fldCharType="begin"/>
            </w:r>
            <w:r w:rsidR="00FE2B05">
              <w:rPr>
                <w:noProof/>
                <w:webHidden/>
              </w:rPr>
              <w:instrText xml:space="preserve"> PAGEREF _Toc47353067 \h </w:instrText>
            </w:r>
            <w:r w:rsidR="00FE2B05">
              <w:rPr>
                <w:noProof/>
                <w:webHidden/>
              </w:rPr>
            </w:r>
            <w:r w:rsidR="00FE2B05">
              <w:rPr>
                <w:noProof/>
                <w:webHidden/>
              </w:rPr>
              <w:fldChar w:fldCharType="separate"/>
            </w:r>
            <w:r>
              <w:rPr>
                <w:noProof/>
                <w:webHidden/>
              </w:rPr>
              <w:t>11</w:t>
            </w:r>
            <w:r w:rsidR="00FE2B05">
              <w:rPr>
                <w:noProof/>
                <w:webHidden/>
              </w:rPr>
              <w:fldChar w:fldCharType="end"/>
            </w:r>
          </w:hyperlink>
        </w:p>
        <w:p w:rsidR="00FE2B05" w:rsidRDefault="005002DE">
          <w:pPr>
            <w:pStyle w:val="Verzeichnis3"/>
            <w:tabs>
              <w:tab w:val="left" w:pos="1540"/>
              <w:tab w:val="right" w:leader="dot" w:pos="9344"/>
            </w:tabs>
            <w:rPr>
              <w:rFonts w:asciiTheme="minorHAnsi" w:eastAsiaTheme="minorEastAsia" w:hAnsiTheme="minorHAnsi"/>
              <w:noProof/>
              <w:sz w:val="22"/>
              <w:lang w:eastAsia="de-DE"/>
            </w:rPr>
          </w:pPr>
          <w:hyperlink w:anchor="_Toc47353068" w:history="1">
            <w:r w:rsidR="00FE2B05" w:rsidRPr="00F55FDB">
              <w:rPr>
                <w:rStyle w:val="Hyperlink"/>
                <w:noProof/>
              </w:rPr>
              <w:t>6.2.10</w:t>
            </w:r>
            <w:r w:rsidR="00FE2B05">
              <w:rPr>
                <w:rFonts w:asciiTheme="minorHAnsi" w:eastAsiaTheme="minorEastAsia" w:hAnsiTheme="minorHAnsi"/>
                <w:noProof/>
                <w:sz w:val="22"/>
                <w:lang w:eastAsia="de-DE"/>
              </w:rPr>
              <w:tab/>
            </w:r>
            <w:r w:rsidR="00FE2B05" w:rsidRPr="00F55FDB">
              <w:rPr>
                <w:rStyle w:val="Hyperlink"/>
                <w:noProof/>
              </w:rPr>
              <w:t>Dissoziationsenergie</w:t>
            </w:r>
            <w:r w:rsidR="00FE2B05">
              <w:rPr>
                <w:noProof/>
                <w:webHidden/>
              </w:rPr>
              <w:tab/>
            </w:r>
            <w:r w:rsidR="00FE2B05">
              <w:rPr>
                <w:noProof/>
                <w:webHidden/>
              </w:rPr>
              <w:fldChar w:fldCharType="begin"/>
            </w:r>
            <w:r w:rsidR="00FE2B05">
              <w:rPr>
                <w:noProof/>
                <w:webHidden/>
              </w:rPr>
              <w:instrText xml:space="preserve"> PAGEREF _Toc47353068 \h </w:instrText>
            </w:r>
            <w:r w:rsidR="00FE2B05">
              <w:rPr>
                <w:noProof/>
                <w:webHidden/>
              </w:rPr>
            </w:r>
            <w:r w:rsidR="00FE2B05">
              <w:rPr>
                <w:noProof/>
                <w:webHidden/>
              </w:rPr>
              <w:fldChar w:fldCharType="separate"/>
            </w:r>
            <w:r>
              <w:rPr>
                <w:noProof/>
                <w:webHidden/>
              </w:rPr>
              <w:t>12</w:t>
            </w:r>
            <w:r w:rsidR="00FE2B05">
              <w:rPr>
                <w:noProof/>
                <w:webHidden/>
              </w:rPr>
              <w:fldChar w:fldCharType="end"/>
            </w:r>
          </w:hyperlink>
        </w:p>
        <w:p w:rsidR="00FE2B05" w:rsidRDefault="005002DE">
          <w:pPr>
            <w:pStyle w:val="Verzeichnis3"/>
            <w:tabs>
              <w:tab w:val="left" w:pos="1540"/>
              <w:tab w:val="right" w:leader="dot" w:pos="9344"/>
            </w:tabs>
            <w:rPr>
              <w:rFonts w:asciiTheme="minorHAnsi" w:eastAsiaTheme="minorEastAsia" w:hAnsiTheme="minorHAnsi"/>
              <w:noProof/>
              <w:sz w:val="22"/>
              <w:lang w:eastAsia="de-DE"/>
            </w:rPr>
          </w:pPr>
          <w:hyperlink w:anchor="_Toc47353069" w:history="1">
            <w:r w:rsidR="00FE2B05" w:rsidRPr="00F55FDB">
              <w:rPr>
                <w:rStyle w:val="Hyperlink"/>
                <w:noProof/>
              </w:rPr>
              <w:t>6.2.11</w:t>
            </w:r>
            <w:r w:rsidR="00FE2B05">
              <w:rPr>
                <w:rFonts w:asciiTheme="minorHAnsi" w:eastAsiaTheme="minorEastAsia" w:hAnsiTheme="minorHAnsi"/>
                <w:noProof/>
                <w:sz w:val="22"/>
                <w:lang w:eastAsia="de-DE"/>
              </w:rPr>
              <w:tab/>
            </w:r>
            <w:r w:rsidR="00FE2B05" w:rsidRPr="00F55FDB">
              <w:rPr>
                <w:rStyle w:val="Hyperlink"/>
                <w:noProof/>
              </w:rPr>
              <w:t>Geruch und Geschmack</w:t>
            </w:r>
            <w:r w:rsidR="00FE2B05">
              <w:rPr>
                <w:noProof/>
                <w:webHidden/>
              </w:rPr>
              <w:tab/>
            </w:r>
            <w:r w:rsidR="00FE2B05">
              <w:rPr>
                <w:noProof/>
                <w:webHidden/>
              </w:rPr>
              <w:fldChar w:fldCharType="begin"/>
            </w:r>
            <w:r w:rsidR="00FE2B05">
              <w:rPr>
                <w:noProof/>
                <w:webHidden/>
              </w:rPr>
              <w:instrText xml:space="preserve"> PAGEREF _Toc47353069 \h </w:instrText>
            </w:r>
            <w:r w:rsidR="00FE2B05">
              <w:rPr>
                <w:noProof/>
                <w:webHidden/>
              </w:rPr>
            </w:r>
            <w:r w:rsidR="00FE2B05">
              <w:rPr>
                <w:noProof/>
                <w:webHidden/>
              </w:rPr>
              <w:fldChar w:fldCharType="separate"/>
            </w:r>
            <w:r>
              <w:rPr>
                <w:noProof/>
                <w:webHidden/>
              </w:rPr>
              <w:t>12</w:t>
            </w:r>
            <w:r w:rsidR="00FE2B05">
              <w:rPr>
                <w:noProof/>
                <w:webHidden/>
              </w:rPr>
              <w:fldChar w:fldCharType="end"/>
            </w:r>
          </w:hyperlink>
        </w:p>
        <w:p w:rsidR="00FE2B05" w:rsidRDefault="005002DE">
          <w:pPr>
            <w:pStyle w:val="Verzeichnis3"/>
            <w:tabs>
              <w:tab w:val="left" w:pos="1540"/>
              <w:tab w:val="right" w:leader="dot" w:pos="9344"/>
            </w:tabs>
            <w:rPr>
              <w:rFonts w:asciiTheme="minorHAnsi" w:eastAsiaTheme="minorEastAsia" w:hAnsiTheme="minorHAnsi"/>
              <w:noProof/>
              <w:sz w:val="22"/>
              <w:lang w:eastAsia="de-DE"/>
            </w:rPr>
          </w:pPr>
          <w:hyperlink w:anchor="_Toc47353070" w:history="1">
            <w:r w:rsidR="00FE2B05" w:rsidRPr="00F55FDB">
              <w:rPr>
                <w:rStyle w:val="Hyperlink"/>
                <w:noProof/>
              </w:rPr>
              <w:t>6.2.12</w:t>
            </w:r>
            <w:r w:rsidR="00FE2B05">
              <w:rPr>
                <w:rFonts w:asciiTheme="minorHAnsi" w:eastAsiaTheme="minorEastAsia" w:hAnsiTheme="minorHAnsi"/>
                <w:noProof/>
                <w:sz w:val="22"/>
                <w:lang w:eastAsia="de-DE"/>
              </w:rPr>
              <w:tab/>
            </w:r>
            <w:r w:rsidR="00FE2B05" w:rsidRPr="00F55FDB">
              <w:rPr>
                <w:rStyle w:val="Hyperlink"/>
                <w:noProof/>
              </w:rPr>
              <w:t>Physiologische Wirkung</w:t>
            </w:r>
            <w:r w:rsidR="00FE2B05">
              <w:rPr>
                <w:noProof/>
                <w:webHidden/>
              </w:rPr>
              <w:tab/>
            </w:r>
            <w:r w:rsidR="00FE2B05">
              <w:rPr>
                <w:noProof/>
                <w:webHidden/>
              </w:rPr>
              <w:fldChar w:fldCharType="begin"/>
            </w:r>
            <w:r w:rsidR="00FE2B05">
              <w:rPr>
                <w:noProof/>
                <w:webHidden/>
              </w:rPr>
              <w:instrText xml:space="preserve"> PAGEREF _Toc47353070 \h </w:instrText>
            </w:r>
            <w:r w:rsidR="00FE2B05">
              <w:rPr>
                <w:noProof/>
                <w:webHidden/>
              </w:rPr>
            </w:r>
            <w:r w:rsidR="00FE2B05">
              <w:rPr>
                <w:noProof/>
                <w:webHidden/>
              </w:rPr>
              <w:fldChar w:fldCharType="separate"/>
            </w:r>
            <w:r>
              <w:rPr>
                <w:noProof/>
                <w:webHidden/>
              </w:rPr>
              <w:t>12</w:t>
            </w:r>
            <w:r w:rsidR="00FE2B05">
              <w:rPr>
                <w:noProof/>
                <w:webHidden/>
              </w:rPr>
              <w:fldChar w:fldCharType="end"/>
            </w:r>
          </w:hyperlink>
        </w:p>
        <w:p w:rsidR="006C46BC" w:rsidRDefault="006C46BC">
          <w:r>
            <w:rPr>
              <w:b/>
              <w:bCs/>
            </w:rPr>
            <w:fldChar w:fldCharType="end"/>
          </w:r>
        </w:p>
      </w:sdtContent>
    </w:sdt>
    <w:p w:rsidR="00FD7888" w:rsidRPr="00814467" w:rsidRDefault="00FD7888" w:rsidP="00FD7888">
      <w:pPr>
        <w:pStyle w:val="EinstiegAbschluss"/>
      </w:pPr>
      <w:bookmarkStart w:id="0" w:name="_Überschrift_1"/>
      <w:bookmarkEnd w:id="0"/>
      <w:r w:rsidRPr="00C47CC6">
        <w:rPr>
          <w:rStyle w:val="Fett"/>
        </w:rPr>
        <w:lastRenderedPageBreak/>
        <w:t>Einstieg</w:t>
      </w:r>
      <w:r>
        <w:t>:</w:t>
      </w:r>
      <w:r w:rsidR="00C47CC6">
        <w:t xml:space="preserve"> </w:t>
      </w:r>
      <w:r w:rsidR="00814467">
        <w:rPr>
          <w:rFonts w:cs="Arial"/>
        </w:rPr>
        <w:t xml:space="preserve">Der Vortrag wurde mit einem Auszug aus dem zu jenem Zeitpunkt aktuellen Ankündigungsblatt der Universität Bayreuth eingeleitet. Im "Aktuell" </w:t>
      </w:r>
      <w:r w:rsidR="00814467" w:rsidRPr="00814467">
        <w:rPr>
          <w:rFonts w:cs="Arial"/>
        </w:rPr>
        <w:t>[</w:t>
      </w:r>
      <w:r w:rsidR="00814467">
        <w:rPr>
          <w:rFonts w:cs="Arial"/>
        </w:rPr>
        <w:fldChar w:fldCharType="begin"/>
      </w:r>
      <w:r w:rsidR="00814467">
        <w:rPr>
          <w:rFonts w:cs="Arial"/>
        </w:rPr>
        <w:instrText xml:space="preserve"> REF _Ref47349011 \r \h </w:instrText>
      </w:r>
      <w:r w:rsidR="00814467">
        <w:rPr>
          <w:rFonts w:cs="Arial"/>
        </w:rPr>
      </w:r>
      <w:r w:rsidR="00814467">
        <w:rPr>
          <w:rFonts w:cs="Arial"/>
        </w:rPr>
        <w:fldChar w:fldCharType="separate"/>
      </w:r>
      <w:r w:rsidR="005002DE">
        <w:rPr>
          <w:rFonts w:cs="Arial"/>
        </w:rPr>
        <w:t>1</w:t>
      </w:r>
      <w:r w:rsidR="00814467">
        <w:rPr>
          <w:rFonts w:cs="Arial"/>
        </w:rPr>
        <w:fldChar w:fldCharType="end"/>
      </w:r>
      <w:r w:rsidR="00814467" w:rsidRPr="00814467">
        <w:rPr>
          <w:rFonts w:cs="Arial"/>
        </w:rPr>
        <w:t>]</w:t>
      </w:r>
      <w:r w:rsidR="00814467">
        <w:rPr>
          <w:rFonts w:cs="Arial"/>
        </w:rPr>
        <w:t xml:space="preserve"> wurde ein gerade berufener Professor für Physikalische Chemie vorgestellt. Zumindest das Foto sei auch hier gezeigt:</w:t>
      </w:r>
    </w:p>
    <w:p w:rsidR="00814467" w:rsidRDefault="00814467" w:rsidP="00814467">
      <w:pPr>
        <w:pStyle w:val="Bilder"/>
      </w:pPr>
      <w:r>
        <w:rPr>
          <w:lang w:eastAsia="de-DE"/>
        </w:rPr>
        <w:drawing>
          <wp:inline distT="0" distB="0" distL="0" distR="0">
            <wp:extent cx="1426845" cy="1965325"/>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6845" cy="1965325"/>
                    </a:xfrm>
                    <a:prstGeom prst="rect">
                      <a:avLst/>
                    </a:prstGeom>
                    <a:noFill/>
                    <a:ln>
                      <a:noFill/>
                    </a:ln>
                  </pic:spPr>
                </pic:pic>
              </a:graphicData>
            </a:graphic>
          </wp:inline>
        </w:drawing>
      </w:r>
    </w:p>
    <w:p w:rsidR="00814467" w:rsidRDefault="00814467" w:rsidP="00814467">
      <w:pPr>
        <w:pStyle w:val="Beschriftung"/>
      </w:pPr>
      <w:r>
        <w:t xml:space="preserve">Abb. </w:t>
      </w:r>
      <w:r w:rsidR="005002DE">
        <w:fldChar w:fldCharType="begin"/>
      </w:r>
      <w:r w:rsidR="005002DE">
        <w:instrText xml:space="preserve"> SEQ Abb. \* ARABIC </w:instrText>
      </w:r>
      <w:r w:rsidR="005002DE">
        <w:fldChar w:fldCharType="separate"/>
      </w:r>
      <w:r w:rsidR="005002DE">
        <w:rPr>
          <w:noProof/>
        </w:rPr>
        <w:t>1</w:t>
      </w:r>
      <w:r w:rsidR="005002DE">
        <w:rPr>
          <w:noProof/>
        </w:rPr>
        <w:fldChar w:fldCharType="end"/>
      </w:r>
      <w:r>
        <w:t>: Professor für Physikalische Chemie</w:t>
      </w:r>
    </w:p>
    <w:p w:rsidR="00814467" w:rsidRPr="00814467" w:rsidRDefault="00814467" w:rsidP="004E4F09">
      <w:pPr>
        <w:pStyle w:val="EinstiegAbschluss"/>
      </w:pPr>
      <w:r>
        <w:t>Von dem Wort „Physikalische Chemie“ wurde zu folgenden Fragen hingeleitet:</w:t>
      </w:r>
      <w:r w:rsidR="005002DE">
        <w:t xml:space="preserve"> </w:t>
      </w:r>
      <w:r>
        <w:t>Was ist Physik? Was ist Chemie?</w:t>
      </w:r>
      <w:r w:rsidR="005002DE">
        <w:t xml:space="preserve"> </w:t>
      </w:r>
      <w:r>
        <w:t>Was ist eine physikalische und was eine chemische Eigenschaft?</w:t>
      </w:r>
    </w:p>
    <w:p w:rsidR="00E8473B" w:rsidRDefault="00814467" w:rsidP="008A524D">
      <w:pPr>
        <w:pStyle w:val="berschrift1"/>
      </w:pPr>
      <w:bookmarkStart w:id="1" w:name="_Toc47353047"/>
      <w:r>
        <w:t>Das Universum - und wie wir es wahrnehmen</w:t>
      </w:r>
      <w:bookmarkEnd w:id="1"/>
    </w:p>
    <w:p w:rsidR="00814467" w:rsidRDefault="00814467" w:rsidP="00814467">
      <w:r>
        <w:t>Das Universum besteht aus Materie, die sich durch Raum und Zeit bewegt. Materie hat Struktur und Verhalten. Materie unterliegt Gesetzen.</w:t>
      </w:r>
    </w:p>
    <w:p w:rsidR="00814467" w:rsidRDefault="00814467" w:rsidP="00814467">
      <w:r>
        <w:t>Ein Mensch stellt eine Ansammlung dieser Materie dar, die in Interaktion mit der umgebenden Materie steht und versucht, diese aus Überlebens- und Wissensdrang zu nutzen und zu interpretieren.</w:t>
      </w:r>
    </w:p>
    <w:p w:rsidR="00814467" w:rsidRDefault="00814467" w:rsidP="00814467">
      <w:r>
        <w:t xml:space="preserve">Die Naturwissenschaft beschreibt ein Verhalten des Menschen gegenüber der ihn umgebenden Materie </w:t>
      </w:r>
      <w:r w:rsidRPr="00814467">
        <w:rPr>
          <w:rFonts w:cs="Arial"/>
        </w:rPr>
        <w:t>[</w:t>
      </w:r>
      <w:r>
        <w:rPr>
          <w:rFonts w:cs="Arial"/>
        </w:rPr>
        <w:fldChar w:fldCharType="begin"/>
      </w:r>
      <w:r>
        <w:rPr>
          <w:rFonts w:cs="Arial"/>
        </w:rPr>
        <w:instrText xml:space="preserve"> REF _Ref47349146 \r \h </w:instrText>
      </w:r>
      <w:r>
        <w:rPr>
          <w:rFonts w:cs="Arial"/>
        </w:rPr>
      </w:r>
      <w:r>
        <w:rPr>
          <w:rFonts w:cs="Arial"/>
        </w:rPr>
        <w:fldChar w:fldCharType="separate"/>
      </w:r>
      <w:r w:rsidR="005002DE">
        <w:rPr>
          <w:rFonts w:cs="Arial"/>
        </w:rPr>
        <w:t>2</w:t>
      </w:r>
      <w:r>
        <w:rPr>
          <w:rFonts w:cs="Arial"/>
        </w:rPr>
        <w:fldChar w:fldCharType="end"/>
      </w:r>
      <w:r w:rsidRPr="00814467">
        <w:rPr>
          <w:rFonts w:cs="Arial"/>
        </w:rPr>
        <w:t>]</w:t>
      </w:r>
      <w:r>
        <w:t>. Chemie, Physik und andere Disziplinen der Naturwissenschaften wie Biologie, Geologie, Astronomie, Meteorologie, usw. stellen keine per se vorhandenen und abgegrenzten Bereiche der Materie und der mit ihr aus unser Sicht verbundenen Phänomene dar. Sie sind der Beschäftigung des Menschen mit seiner Umwelt entsprungen.</w:t>
      </w:r>
    </w:p>
    <w:p w:rsidR="00814467" w:rsidRDefault="00814467" w:rsidP="00814467">
      <w:r>
        <w:t xml:space="preserve">Die Definition einer Naturwissenschaft erschließt sich aus dem inhaltlichen Bestand der Wissenschaft </w:t>
      </w:r>
      <w:r w:rsidRPr="00814467">
        <w:rPr>
          <w:rFonts w:cs="Arial"/>
        </w:rPr>
        <w:t>[</w:t>
      </w:r>
      <w:r>
        <w:rPr>
          <w:rFonts w:cs="Arial"/>
        </w:rPr>
        <w:fldChar w:fldCharType="begin"/>
      </w:r>
      <w:r>
        <w:rPr>
          <w:rFonts w:cs="Arial"/>
        </w:rPr>
        <w:instrText xml:space="preserve"> REF _Ref47349153 \r \h </w:instrText>
      </w:r>
      <w:r>
        <w:rPr>
          <w:rFonts w:cs="Arial"/>
        </w:rPr>
      </w:r>
      <w:r>
        <w:rPr>
          <w:rFonts w:cs="Arial"/>
        </w:rPr>
        <w:fldChar w:fldCharType="separate"/>
      </w:r>
      <w:r w:rsidR="005002DE">
        <w:rPr>
          <w:rFonts w:cs="Arial"/>
        </w:rPr>
        <w:t>3</w:t>
      </w:r>
      <w:r>
        <w:rPr>
          <w:rFonts w:cs="Arial"/>
        </w:rPr>
        <w:fldChar w:fldCharType="end"/>
      </w:r>
      <w:r w:rsidRPr="00814467">
        <w:rPr>
          <w:rFonts w:cs="Arial"/>
        </w:rPr>
        <w:t>]</w:t>
      </w:r>
      <w:r>
        <w:t>. Die Inhalte einer Wissenschaft verändern sich jedoch im Laufe der Zeit.</w:t>
      </w:r>
    </w:p>
    <w:p w:rsidR="00814467" w:rsidRDefault="00814467" w:rsidP="00814467">
      <w:pPr>
        <w:pStyle w:val="berschrift1"/>
      </w:pPr>
      <w:bookmarkStart w:id="2" w:name="_Toc47353048"/>
      <w:r>
        <w:t>Eine kurze Geschichte der Chemie und Physik</w:t>
      </w:r>
      <w:bookmarkEnd w:id="2"/>
    </w:p>
    <w:p w:rsidR="00814467" w:rsidRDefault="00814467" w:rsidP="00814467">
      <w:r>
        <w:t xml:space="preserve">Der Weg der wissenschaftlich-technischen Entwicklung begann mit Beobachtungen und Erfahrungen </w:t>
      </w:r>
      <w:r w:rsidRPr="00814467">
        <w:rPr>
          <w:rFonts w:cs="Arial"/>
        </w:rPr>
        <w:t>[</w:t>
      </w:r>
      <w:r>
        <w:rPr>
          <w:rFonts w:cs="Arial"/>
        </w:rPr>
        <w:fldChar w:fldCharType="begin"/>
      </w:r>
      <w:r>
        <w:rPr>
          <w:rFonts w:cs="Arial"/>
        </w:rPr>
        <w:instrText xml:space="preserve"> REF _Ref47349206 \r \h </w:instrText>
      </w:r>
      <w:r>
        <w:rPr>
          <w:rFonts w:cs="Arial"/>
        </w:rPr>
      </w:r>
      <w:r>
        <w:rPr>
          <w:rFonts w:cs="Arial"/>
        </w:rPr>
        <w:fldChar w:fldCharType="separate"/>
      </w:r>
      <w:r w:rsidR="005002DE">
        <w:rPr>
          <w:rFonts w:cs="Arial"/>
        </w:rPr>
        <w:t>4</w:t>
      </w:r>
      <w:r>
        <w:rPr>
          <w:rFonts w:cs="Arial"/>
        </w:rPr>
        <w:fldChar w:fldCharType="end"/>
      </w:r>
      <w:r w:rsidRPr="00814467">
        <w:rPr>
          <w:rFonts w:cs="Arial"/>
        </w:rPr>
        <w:t>]</w:t>
      </w:r>
      <w:r>
        <w:t>. Sie sammelten sich während der Jahrtausende und wurden von Generation zu Generation überliefert. Stimuliert wurde die Entwicklung immer wieder durch Bedürfnisse der Gesellschaft. So waren die Errichtung von Bauten, das Vermessen und Bewässern von Land und die Orientierung auf Reisen Bedürfnisse, die den Anfang der heutigen Physik bereiteten. Ebensolche gesellschaftliche Bedürfnisse haben die Entwicklung von Handwerken wie der Erzeugung von Metallen aus Erzen, Töpferei, Brauerei, Backkünsten, Färberei und Heilkunde vorangetrieben, die der heutigen Chemie den Weg bereiteten.</w:t>
      </w:r>
    </w:p>
    <w:p w:rsidR="00814467" w:rsidRDefault="00814467" w:rsidP="00814467">
      <w:r>
        <w:t xml:space="preserve">Die Frage nach dem „Warum?“ der Erscheinungen, nach Aufbau, Entstehung und Zusammenhang der Welt, wurde vereinzelt schon von Ägyptern, Babyloniern und Sumerern, vor allem aber von den griechischen Naturphilosophen gestellt. Aristoteles </w:t>
      </w:r>
      <w:r>
        <w:lastRenderedPageBreak/>
        <w:t xml:space="preserve">(384 - 322 v. Chr.) gliederte als erster die Wissenschaft in Disziplinen und prägte die Bezeichnung Physik, die er allerdings noch in einem allgemein naturphilosophischen Sinne verstand. Während die etymologische Herleitung des Wortes "Physik" eindeutig ist, bleibt sie bei „Chemie" ungewiss </w:t>
      </w:r>
      <w:r w:rsidRPr="00814467">
        <w:rPr>
          <w:rFonts w:cs="Arial"/>
        </w:rPr>
        <w:t>[</w:t>
      </w:r>
      <w:r>
        <w:rPr>
          <w:rFonts w:cs="Arial"/>
        </w:rPr>
        <w:fldChar w:fldCharType="begin"/>
      </w:r>
      <w:r>
        <w:rPr>
          <w:rFonts w:cs="Arial"/>
        </w:rPr>
        <w:instrText xml:space="preserve"> REF _Ref47349213 \r \h </w:instrText>
      </w:r>
      <w:r>
        <w:rPr>
          <w:rFonts w:cs="Arial"/>
        </w:rPr>
      </w:r>
      <w:r>
        <w:rPr>
          <w:rFonts w:cs="Arial"/>
        </w:rPr>
        <w:fldChar w:fldCharType="separate"/>
      </w:r>
      <w:r w:rsidR="005002DE">
        <w:rPr>
          <w:rFonts w:cs="Arial"/>
        </w:rPr>
        <w:t>5</w:t>
      </w:r>
      <w:r>
        <w:rPr>
          <w:rFonts w:cs="Arial"/>
        </w:rPr>
        <w:fldChar w:fldCharType="end"/>
      </w:r>
      <w:r w:rsidRPr="00814467">
        <w:rPr>
          <w:rFonts w:cs="Arial"/>
        </w:rPr>
        <w:t>]</w:t>
      </w:r>
      <w:r>
        <w:t>:</w:t>
      </w:r>
    </w:p>
    <w:p w:rsidR="00814467" w:rsidRDefault="00814467" w:rsidP="00814467">
      <w:pPr>
        <w:rPr>
          <w:rFonts w:cs="Arial"/>
        </w:rPr>
      </w:pPr>
      <w:r>
        <w:rPr>
          <w:rFonts w:cs="Arial"/>
        </w:rPr>
        <w:t>Etymologie von 'Physik', 'Alchemie' und 'Chemie':</w:t>
      </w:r>
    </w:p>
    <w:p w:rsidR="00814467" w:rsidRDefault="00814467" w:rsidP="00814467">
      <w:pPr>
        <w:rPr>
          <w:rFonts w:cs="Arial"/>
        </w:rPr>
      </w:pPr>
      <w:r>
        <w:rPr>
          <w:rFonts w:cs="Arial"/>
        </w:rPr>
        <w:t>deutsch</w:t>
      </w:r>
      <w:r>
        <w:rPr>
          <w:rFonts w:cs="Arial"/>
        </w:rPr>
        <w:tab/>
        <w:t>Physik</w:t>
      </w:r>
    </w:p>
    <w:p w:rsidR="00814467" w:rsidRDefault="00814467" w:rsidP="00814467">
      <w:pPr>
        <w:ind w:left="1418" w:hanging="1418"/>
        <w:rPr>
          <w:rFonts w:cs="Arial"/>
        </w:rPr>
      </w:pPr>
      <w:r>
        <w:t>griechisch</w:t>
      </w:r>
      <w:r>
        <w:tab/>
        <w:t xml:space="preserve">physiké = </w:t>
      </w:r>
      <w:r>
        <w:rPr>
          <w:rFonts w:cs="Arial"/>
        </w:rPr>
        <w:t>Lehre von der physis (phýo = wachsen lassen, hervortreiben), Lehre von den von selbst ablaufenden Wachstums- und Werde-Prozessen</w:t>
      </w:r>
    </w:p>
    <w:p w:rsidR="00814467" w:rsidRDefault="00814467" w:rsidP="00814467">
      <w:pPr>
        <w:ind w:left="1418" w:hanging="1418"/>
        <w:rPr>
          <w:b/>
          <w:bCs/>
        </w:rPr>
      </w:pPr>
    </w:p>
    <w:p w:rsidR="00814467" w:rsidRDefault="00814467" w:rsidP="00814467">
      <w:r>
        <w:t>deutsch</w:t>
      </w:r>
      <w:r>
        <w:tab/>
        <w:t>Alchemie, Chemie</w:t>
      </w:r>
    </w:p>
    <w:p w:rsidR="00814467" w:rsidRDefault="00814467" w:rsidP="00814467">
      <w:r>
        <w:t>lateinisch</w:t>
      </w:r>
      <w:r>
        <w:tab/>
        <w:t>alchemia</w:t>
      </w:r>
    </w:p>
    <w:p w:rsidR="00814467" w:rsidRDefault="00814467" w:rsidP="00814467">
      <w:pPr>
        <w:rPr>
          <w:rFonts w:cs="Arial"/>
        </w:rPr>
      </w:pPr>
      <w:r>
        <w:t>arabisch</w:t>
      </w:r>
      <w:r>
        <w:tab/>
      </w:r>
      <w:r>
        <w:rPr>
          <w:rFonts w:cs="Arial"/>
        </w:rPr>
        <w:t>al Kimiya oder alkymia (al ist bestimmter Artikel)</w:t>
      </w:r>
    </w:p>
    <w:p w:rsidR="00814467" w:rsidRDefault="00814467" w:rsidP="00814467">
      <w:pPr>
        <w:rPr>
          <w:rFonts w:cs="Arial"/>
        </w:rPr>
      </w:pPr>
      <w:r>
        <w:rPr>
          <w:rFonts w:cs="Arial"/>
        </w:rPr>
        <w:t>griechisch</w:t>
      </w:r>
      <w:r>
        <w:rPr>
          <w:rFonts w:cs="Arial"/>
        </w:rPr>
        <w:tab/>
        <w:t>chymia = Schmelzen und Gießen von Metallen</w:t>
      </w:r>
    </w:p>
    <w:p w:rsidR="00814467" w:rsidRDefault="00814467" w:rsidP="00814467">
      <w:pPr>
        <w:rPr>
          <w:rFonts w:cs="Arial"/>
        </w:rPr>
      </w:pPr>
      <w:r>
        <w:rPr>
          <w:rFonts w:cs="Arial"/>
        </w:rPr>
        <w:t>koptisch</w:t>
      </w:r>
      <w:r>
        <w:rPr>
          <w:rFonts w:cs="Arial"/>
        </w:rPr>
        <w:tab/>
        <w:t>kehm = schwarze Erde; → Schwarzfärbung von Stoffen/Metallen</w:t>
      </w:r>
    </w:p>
    <w:p w:rsidR="00814467" w:rsidRDefault="00814467" w:rsidP="00814467">
      <w:pPr>
        <w:ind w:left="1418" w:hanging="1418"/>
      </w:pPr>
      <w:r>
        <w:rPr>
          <w:rFonts w:cs="Arial"/>
        </w:rPr>
        <w:t>chinesisch</w:t>
      </w:r>
      <w:r>
        <w:rPr>
          <w:rFonts w:cs="Arial"/>
        </w:rPr>
        <w:tab/>
        <w:t>lien chin shu = Kunst der Transformation, Element-Umwandlung; („chin" wird im Kantonesischen „kem" ausgesprochen)</w:t>
      </w:r>
    </w:p>
    <w:p w:rsidR="00814467" w:rsidRDefault="00814467" w:rsidP="00814467"/>
    <w:p w:rsidR="00814467" w:rsidRDefault="00814467" w:rsidP="00814467">
      <w:r>
        <w:t xml:space="preserve">Aus dem Zusammentreffen der griechischen Philosophie und den Handwerkskünsten Ägyptens entstand in Alexandria die Alchemie </w:t>
      </w:r>
      <w:r w:rsidRPr="00814467">
        <w:rPr>
          <w:rFonts w:cs="Arial"/>
        </w:rPr>
        <w:t>[</w:t>
      </w:r>
      <w:r>
        <w:rPr>
          <w:rFonts w:cs="Arial"/>
        </w:rPr>
        <w:fldChar w:fldCharType="begin"/>
      </w:r>
      <w:r>
        <w:rPr>
          <w:rFonts w:cs="Arial"/>
        </w:rPr>
        <w:instrText xml:space="preserve"> REF _Ref47349468 \r \h </w:instrText>
      </w:r>
      <w:r>
        <w:rPr>
          <w:rFonts w:cs="Arial"/>
        </w:rPr>
      </w:r>
      <w:r>
        <w:rPr>
          <w:rFonts w:cs="Arial"/>
        </w:rPr>
        <w:fldChar w:fldCharType="separate"/>
      </w:r>
      <w:r w:rsidR="005002DE">
        <w:rPr>
          <w:rFonts w:cs="Arial"/>
        </w:rPr>
        <w:t>6</w:t>
      </w:r>
      <w:r>
        <w:rPr>
          <w:rFonts w:cs="Arial"/>
        </w:rPr>
        <w:fldChar w:fldCharType="end"/>
      </w:r>
      <w:r w:rsidRPr="00814467">
        <w:rPr>
          <w:rFonts w:cs="Arial"/>
        </w:rPr>
        <w:t>]</w:t>
      </w:r>
      <w:r>
        <w:t>. Die genaue Herkunft des Namens ist bis heute unklar. Die lebhafte Pflege der Alchemie durch die arabische Wissenschaft und im mittelalterlichen Abendland führte zur Entdeckung neuer Stoffe und Arbeitsmethoden. Die Alchemie war vor allem von dem Versuch geprägt, andere Elemente in Gold zu verwandeln. Als eine Wissenschaft im heutigen Sinne kann die Chemie aber erst seit dem 17. Jahrhundert betrachtet werden. Die erste Professur für Chemie wurde 1609 in Marburg eingerichtet. In seinem Werk „The Sceptical Chymist“ (1661) brachte Robert Boyle Zweifel gegen die alchemistischen Theorien vor. Mit den Arbeiten Antoine Lavoisiers beginnt 1790 die moderne quantitative Chemie. Im 19. Jahrhundert wurde die chemische Theorien-Bildung durch Wissenschaftler wie Faraday, Wöhler, Meyer und Mendelejew vorangetrieben.</w:t>
      </w:r>
    </w:p>
    <w:p w:rsidR="00814467" w:rsidRDefault="00814467" w:rsidP="00814467">
      <w:r>
        <w:t xml:space="preserve">In der Physik hingegen fand wissenschaftliche Betrachtung und Theorien-Bildung außer einer Unterbrechung im frühen Mittelalter fortlaufend seit der Antike statt </w:t>
      </w:r>
      <w:r w:rsidRPr="00814467">
        <w:rPr>
          <w:rFonts w:cs="Arial"/>
        </w:rPr>
        <w:t>[</w:t>
      </w:r>
      <w:r>
        <w:rPr>
          <w:rFonts w:cs="Arial"/>
        </w:rPr>
        <w:fldChar w:fldCharType="begin"/>
      </w:r>
      <w:r>
        <w:rPr>
          <w:rFonts w:cs="Arial"/>
        </w:rPr>
        <w:instrText xml:space="preserve"> REF _Ref47349206 \r \h </w:instrText>
      </w:r>
      <w:r>
        <w:rPr>
          <w:rFonts w:cs="Arial"/>
        </w:rPr>
      </w:r>
      <w:r>
        <w:rPr>
          <w:rFonts w:cs="Arial"/>
        </w:rPr>
        <w:fldChar w:fldCharType="separate"/>
      </w:r>
      <w:r w:rsidR="005002DE">
        <w:rPr>
          <w:rFonts w:cs="Arial"/>
        </w:rPr>
        <w:t>4</w:t>
      </w:r>
      <w:r>
        <w:rPr>
          <w:rFonts w:cs="Arial"/>
        </w:rPr>
        <w:fldChar w:fldCharType="end"/>
      </w:r>
      <w:r w:rsidRPr="00814467">
        <w:rPr>
          <w:rFonts w:cs="Arial"/>
        </w:rPr>
        <w:t>]</w:t>
      </w:r>
      <w:r>
        <w:t>. Bis Ende des 19. Jahrhunderts waren Mechanik, Elektrizitätslehre, Wärmelehre, Wellenlehre, Optik und Akustik weitestgehend erforscht. Mit Beginn des 20.</w:t>
      </w:r>
      <w:r w:rsidR="0084525A">
        <w:t> </w:t>
      </w:r>
      <w:r>
        <w:t>Jahrhunderts kamen Atomphysik, Quantenmechanik, Relativitätstheorie, Molekül- und Kernphysik hinzu.</w:t>
      </w:r>
    </w:p>
    <w:p w:rsidR="00814467" w:rsidRDefault="0084525A" w:rsidP="0084525A">
      <w:pPr>
        <w:pStyle w:val="berschrift1"/>
      </w:pPr>
      <w:bookmarkStart w:id="3" w:name="_Toc47353049"/>
      <w:r>
        <w:t>Verschmelzung</w:t>
      </w:r>
      <w:bookmarkEnd w:id="3"/>
    </w:p>
    <w:p w:rsidR="0084525A" w:rsidRDefault="0084525A" w:rsidP="0084525A">
      <w:r>
        <w:t>Mit der Untersuchung von Atom-, Molekül- oder Kernphysik in der Physik sowie mit der Entstehung des Zweigs der physikalischen Chemie in der Chemie wurde in Bereiche vorgestoßen, in denen sich Physik und Chemie nicht mehr klar trennen lassen. Schon der Titel „Physikalische Chemie" machte diese Überschneidung deutlich. In diesem Zusammenhang lässt sich auch fragen, ob die Atomtheorie eher der Chemie oder der Physik zuzuschreiben ist? Es gibt keine objektive Antwort auf diese Frage. Die Zuordnung von Phänomenen zur Physik oder zur Chemie ist eine Frage menschlicher Definitionen. Dies gilt ebenso für unsere Ausgangsfrage, ob Eigenschaften von Elementen und Verbindungen physikalisch oder chemisch sind.</w:t>
      </w:r>
    </w:p>
    <w:p w:rsidR="0084525A" w:rsidRDefault="0084525A" w:rsidP="0084525A">
      <w:pPr>
        <w:pStyle w:val="berschrift1"/>
      </w:pPr>
      <w:bookmarkStart w:id="4" w:name="_Toc47353050"/>
      <w:r>
        <w:lastRenderedPageBreak/>
        <w:t>Definitionen</w:t>
      </w:r>
      <w:bookmarkEnd w:id="4"/>
    </w:p>
    <w:p w:rsidR="0084525A" w:rsidRDefault="0084525A" w:rsidP="0084525A">
      <w:r>
        <w:t xml:space="preserve">Wählt man aus dem weiten Spektrum an menschlichen Definitionen für die Wissenschaftsdisziplinen Chemie und Physik (s. beispielsweise </w:t>
      </w:r>
      <w:r w:rsidRPr="0084525A">
        <w:rPr>
          <w:rFonts w:cs="Arial"/>
        </w:rPr>
        <w:t>[</w:t>
      </w:r>
      <w:r>
        <w:rPr>
          <w:rFonts w:cs="Arial"/>
        </w:rPr>
        <w:fldChar w:fldCharType="begin"/>
      </w:r>
      <w:r>
        <w:rPr>
          <w:rFonts w:cs="Arial"/>
        </w:rPr>
        <w:instrText xml:space="preserve"> REF _Ref47349602 \r \h </w:instrText>
      </w:r>
      <w:r>
        <w:rPr>
          <w:rFonts w:cs="Arial"/>
        </w:rPr>
      </w:r>
      <w:r>
        <w:rPr>
          <w:rFonts w:cs="Arial"/>
        </w:rPr>
        <w:fldChar w:fldCharType="separate"/>
      </w:r>
      <w:r w:rsidR="005002DE">
        <w:rPr>
          <w:rFonts w:cs="Arial"/>
        </w:rPr>
        <w:t>7</w:t>
      </w:r>
      <w:r>
        <w:rPr>
          <w:rFonts w:cs="Arial"/>
        </w:rPr>
        <w:fldChar w:fldCharType="end"/>
      </w:r>
      <w:r>
        <w:rPr>
          <w:rFonts w:cs="Arial"/>
        </w:rPr>
        <w:t> - </w:t>
      </w:r>
      <w:r>
        <w:rPr>
          <w:rFonts w:cs="Arial"/>
        </w:rPr>
        <w:fldChar w:fldCharType="begin"/>
      </w:r>
      <w:r>
        <w:rPr>
          <w:rFonts w:cs="Arial"/>
        </w:rPr>
        <w:instrText xml:space="preserve"> REF _Ref47349609 \r \h </w:instrText>
      </w:r>
      <w:r>
        <w:rPr>
          <w:rFonts w:cs="Arial"/>
        </w:rPr>
      </w:r>
      <w:r>
        <w:rPr>
          <w:rFonts w:cs="Arial"/>
        </w:rPr>
        <w:fldChar w:fldCharType="separate"/>
      </w:r>
      <w:r w:rsidR="005002DE">
        <w:rPr>
          <w:rFonts w:cs="Arial"/>
        </w:rPr>
        <w:t>19</w:t>
      </w:r>
      <w:r>
        <w:rPr>
          <w:rFonts w:cs="Arial"/>
        </w:rPr>
        <w:fldChar w:fldCharType="end"/>
      </w:r>
      <w:r w:rsidRPr="0084525A">
        <w:rPr>
          <w:rFonts w:cs="Arial"/>
        </w:rPr>
        <w:t>]</w:t>
      </w:r>
      <w:r>
        <w:t>) nur spitzfindig genug aus, so können die Eigenschaften eines Stoffes entweder alle chemisch (s. Linus Pauling) oder alle physikalisch (s. Gerthsen &amp; Vogel) sein:</w:t>
      </w:r>
    </w:p>
    <w:p w:rsidR="0084525A" w:rsidRDefault="0084525A" w:rsidP="0084525A">
      <w:pPr>
        <w:rPr>
          <w:rFonts w:cs="Arial"/>
        </w:rPr>
      </w:pPr>
      <w:r>
        <w:rPr>
          <w:rFonts w:cs="Arial"/>
        </w:rPr>
        <w:t xml:space="preserve">Linus Pauling (1956) </w:t>
      </w:r>
      <w:r w:rsidRPr="0084525A">
        <w:rPr>
          <w:rFonts w:cs="Arial"/>
        </w:rPr>
        <w:t>[</w:t>
      </w:r>
      <w:r>
        <w:rPr>
          <w:rFonts w:cs="Arial"/>
        </w:rPr>
        <w:fldChar w:fldCharType="begin"/>
      </w:r>
      <w:r>
        <w:rPr>
          <w:rFonts w:cs="Arial"/>
        </w:rPr>
        <w:instrText xml:space="preserve"> REF _Ref47349609 \r \h </w:instrText>
      </w:r>
      <w:r>
        <w:rPr>
          <w:rFonts w:cs="Arial"/>
        </w:rPr>
      </w:r>
      <w:r>
        <w:rPr>
          <w:rFonts w:cs="Arial"/>
        </w:rPr>
        <w:fldChar w:fldCharType="separate"/>
      </w:r>
      <w:r w:rsidR="005002DE">
        <w:rPr>
          <w:rFonts w:cs="Arial"/>
        </w:rPr>
        <w:t>19</w:t>
      </w:r>
      <w:r>
        <w:rPr>
          <w:rFonts w:cs="Arial"/>
        </w:rPr>
        <w:fldChar w:fldCharType="end"/>
      </w:r>
      <w:r w:rsidRPr="0084525A">
        <w:rPr>
          <w:rFonts w:cs="Arial"/>
        </w:rPr>
        <w:t>]</w:t>
      </w:r>
      <w:r>
        <w:rPr>
          <w:rFonts w:cs="Arial"/>
        </w:rPr>
        <w:t>:</w:t>
      </w:r>
    </w:p>
    <w:p w:rsidR="0084525A" w:rsidRDefault="0084525A" w:rsidP="0084525A">
      <w:pPr>
        <w:pStyle w:val="Grn"/>
      </w:pPr>
      <w:r>
        <w:t xml:space="preserve">„Chemie ist die Wissenschaft der Stoffe – ihres Aufbaus, ihrer </w:t>
      </w:r>
      <w:r w:rsidRPr="0084525A">
        <w:rPr>
          <w:rStyle w:val="Fett"/>
        </w:rPr>
        <w:t>Eigenschaften</w:t>
      </w:r>
      <w:r>
        <w:t>, und der Reaktionen, welche sie in andere Stoffe umwandeln.”</w:t>
      </w:r>
    </w:p>
    <w:p w:rsidR="0084525A" w:rsidRDefault="0084525A" w:rsidP="0084525A">
      <w:pPr>
        <w:rPr>
          <w:rFonts w:cs="Arial"/>
        </w:rPr>
      </w:pPr>
      <w:r>
        <w:rPr>
          <w:rFonts w:cs="Arial"/>
        </w:rPr>
        <w:t xml:space="preserve">Gerthsen &amp; Vogel (1993) </w:t>
      </w:r>
      <w:r w:rsidRPr="0084525A">
        <w:rPr>
          <w:rFonts w:cs="Arial"/>
        </w:rPr>
        <w:t>[</w:t>
      </w:r>
      <w:r>
        <w:rPr>
          <w:rFonts w:cs="Arial"/>
        </w:rPr>
        <w:fldChar w:fldCharType="begin"/>
      </w:r>
      <w:r>
        <w:rPr>
          <w:rFonts w:cs="Arial"/>
        </w:rPr>
        <w:instrText xml:space="preserve"> REF _Ref47349669 \r \h </w:instrText>
      </w:r>
      <w:r>
        <w:rPr>
          <w:rFonts w:cs="Arial"/>
        </w:rPr>
      </w:r>
      <w:r>
        <w:rPr>
          <w:rFonts w:cs="Arial"/>
        </w:rPr>
        <w:fldChar w:fldCharType="separate"/>
      </w:r>
      <w:r w:rsidR="005002DE">
        <w:rPr>
          <w:rFonts w:cs="Arial"/>
        </w:rPr>
        <w:t>13</w:t>
      </w:r>
      <w:r>
        <w:rPr>
          <w:rFonts w:cs="Arial"/>
        </w:rPr>
        <w:fldChar w:fldCharType="end"/>
      </w:r>
      <w:r w:rsidRPr="0084525A">
        <w:rPr>
          <w:rFonts w:cs="Arial"/>
        </w:rPr>
        <w:t>]</w:t>
      </w:r>
      <w:r>
        <w:rPr>
          <w:rFonts w:cs="Arial"/>
        </w:rPr>
        <w:t>:</w:t>
      </w:r>
    </w:p>
    <w:p w:rsidR="0084525A" w:rsidRDefault="0084525A" w:rsidP="0084525A">
      <w:pPr>
        <w:pStyle w:val="Grn"/>
      </w:pPr>
      <w:r>
        <w:t xml:space="preserve">„Das Gebiet der Physik wird seit langem in die Abschnitte Mechanik, Akustik, Wärme, Elektrizität, Magnetismus und Optik unterteilt, zu denen die heute im Vordergrund der Forschung stehende Lehre vom </w:t>
      </w:r>
      <w:r w:rsidRPr="0084525A">
        <w:rPr>
          <w:rStyle w:val="Fett"/>
        </w:rPr>
        <w:t>Wesen und Aufbau der Materie</w:t>
      </w:r>
      <w:r>
        <w:t>, die Atom- und Kernphysik, hinzugekommen ist."</w:t>
      </w:r>
    </w:p>
    <w:p w:rsidR="0084525A" w:rsidRDefault="0084525A" w:rsidP="0084525A">
      <w:pPr>
        <w:rPr>
          <w:rFonts w:cs="Arial"/>
        </w:rPr>
      </w:pPr>
      <w:r>
        <w:rPr>
          <w:rFonts w:cs="Arial"/>
        </w:rPr>
        <w:t xml:space="preserve">Sucht man hingegen in Schul- und Lehrbüchern nach größtmöglicher Übereinstimmung, so wird die Definition von Chemie dort zumeist auf eine zentrale Frage reduziert. Die zentrale Frage der Chemie ist die Frage nach den stofflichen Änderungen. Im "Lehrbuch der Anorganischen Chemie" von Holleman &amp; Wiberg </w:t>
      </w:r>
      <w:r w:rsidRPr="0084525A">
        <w:rPr>
          <w:rFonts w:cs="Arial"/>
        </w:rPr>
        <w:t>[</w:t>
      </w:r>
      <w:r>
        <w:rPr>
          <w:rFonts w:cs="Arial"/>
        </w:rPr>
        <w:fldChar w:fldCharType="begin"/>
      </w:r>
      <w:r>
        <w:rPr>
          <w:rFonts w:cs="Arial"/>
        </w:rPr>
        <w:instrText xml:space="preserve"> REF _Ref47349714 \r \h </w:instrText>
      </w:r>
      <w:r>
        <w:rPr>
          <w:rFonts w:cs="Arial"/>
        </w:rPr>
      </w:r>
      <w:r>
        <w:rPr>
          <w:rFonts w:cs="Arial"/>
        </w:rPr>
        <w:fldChar w:fldCharType="separate"/>
      </w:r>
      <w:r w:rsidR="005002DE">
        <w:rPr>
          <w:rFonts w:cs="Arial"/>
        </w:rPr>
        <w:t>14</w:t>
      </w:r>
      <w:r>
        <w:rPr>
          <w:rFonts w:cs="Arial"/>
        </w:rPr>
        <w:fldChar w:fldCharType="end"/>
      </w:r>
      <w:r w:rsidRPr="0084525A">
        <w:rPr>
          <w:rFonts w:cs="Arial"/>
        </w:rPr>
        <w:t>]</w:t>
      </w:r>
      <w:r>
        <w:rPr>
          <w:rFonts w:cs="Arial"/>
        </w:rPr>
        <w:t xml:space="preserve"> werden Chemie und Physik daher folgendermaßen abgegrenzt :</w:t>
      </w:r>
    </w:p>
    <w:p w:rsidR="0084525A" w:rsidRDefault="0084525A" w:rsidP="0084525A">
      <w:pPr>
        <w:pStyle w:val="Grn"/>
      </w:pPr>
      <w:r>
        <w:t xml:space="preserve">„Chemie ist die Lehre von den </w:t>
      </w:r>
      <w:r w:rsidRPr="0084525A">
        <w:rPr>
          <w:rStyle w:val="Fett"/>
        </w:rPr>
        <w:t>Stoffen</w:t>
      </w:r>
      <w:r>
        <w:t xml:space="preserve"> und Stoffänderungen.“ (Müsste eigentlich "... Stoffen und Stoffartänderungen" heißen).</w:t>
      </w:r>
    </w:p>
    <w:p w:rsidR="0084525A" w:rsidRDefault="0084525A" w:rsidP="0084525A">
      <w:pPr>
        <w:pStyle w:val="Grn"/>
      </w:pPr>
      <w:r>
        <w:rPr>
          <w:rFonts w:cs="Arial"/>
        </w:rPr>
        <w:t xml:space="preserve">„Physik ist die Lehre von den </w:t>
      </w:r>
      <w:r w:rsidRPr="0084525A">
        <w:rPr>
          <w:rStyle w:val="Fett"/>
        </w:rPr>
        <w:t>Zuständen</w:t>
      </w:r>
      <w:r>
        <w:rPr>
          <w:rFonts w:cs="Arial"/>
        </w:rPr>
        <w:t xml:space="preserve"> und Zustandsänderungen.“</w:t>
      </w:r>
    </w:p>
    <w:p w:rsidR="0084525A" w:rsidRDefault="0084525A" w:rsidP="0084525A">
      <w:pPr>
        <w:pStyle w:val="berschrift1"/>
      </w:pPr>
      <w:bookmarkStart w:id="5" w:name="_Toc47353051"/>
      <w:r>
        <w:t>Was ist ein Stoff? Was ist ein Zustand?</w:t>
      </w:r>
      <w:bookmarkEnd w:id="5"/>
    </w:p>
    <w:p w:rsidR="0084525A" w:rsidRDefault="0084525A" w:rsidP="0084525A">
      <w:pPr>
        <w:rPr>
          <w:rFonts w:cs="Arial"/>
        </w:rPr>
      </w:pPr>
      <w:r w:rsidRPr="0084525A">
        <w:rPr>
          <w:rStyle w:val="Fett"/>
        </w:rPr>
        <w:t>Stoff</w:t>
      </w:r>
      <w:r>
        <w:rPr>
          <w:rFonts w:cs="Arial"/>
        </w:rPr>
        <w:t>:</w:t>
      </w:r>
    </w:p>
    <w:p w:rsidR="0084525A" w:rsidRDefault="0084525A" w:rsidP="0084525A">
      <w:pPr>
        <w:rPr>
          <w:rFonts w:cs="Arial"/>
        </w:rPr>
      </w:pPr>
      <w:r>
        <w:rPr>
          <w:rFonts w:cs="Arial"/>
        </w:rPr>
        <w:t xml:space="preserve">Holleman &amp; Wiberg (1995) </w:t>
      </w:r>
      <w:r w:rsidRPr="0084525A">
        <w:rPr>
          <w:rFonts w:cs="Arial"/>
        </w:rPr>
        <w:t>[</w:t>
      </w:r>
      <w:r>
        <w:rPr>
          <w:rFonts w:cs="Arial"/>
        </w:rPr>
        <w:fldChar w:fldCharType="begin"/>
      </w:r>
      <w:r>
        <w:rPr>
          <w:rFonts w:cs="Arial"/>
        </w:rPr>
        <w:instrText xml:space="preserve"> REF _Ref47349714 \r \h </w:instrText>
      </w:r>
      <w:r>
        <w:rPr>
          <w:rFonts w:cs="Arial"/>
        </w:rPr>
      </w:r>
      <w:r>
        <w:rPr>
          <w:rFonts w:cs="Arial"/>
        </w:rPr>
        <w:fldChar w:fldCharType="separate"/>
      </w:r>
      <w:r w:rsidR="005002DE">
        <w:rPr>
          <w:rFonts w:cs="Arial"/>
        </w:rPr>
        <w:t>14</w:t>
      </w:r>
      <w:r>
        <w:rPr>
          <w:rFonts w:cs="Arial"/>
        </w:rPr>
        <w:fldChar w:fldCharType="end"/>
      </w:r>
      <w:r>
        <w:rPr>
          <w:rFonts w:cs="Arial"/>
        </w:rPr>
        <w:t>:</w:t>
      </w:r>
      <w:r w:rsidRPr="0084525A">
        <w:rPr>
          <w:rFonts w:cs="Arial"/>
        </w:rPr>
        <w:t>]</w:t>
      </w:r>
    </w:p>
    <w:p w:rsidR="0084525A" w:rsidRDefault="0084525A" w:rsidP="0084525A">
      <w:pPr>
        <w:pStyle w:val="Grn"/>
      </w:pPr>
      <w:r>
        <w:t>„Körper, die sich nur in Größe und Gestalt voneinander unterscheiden, sonst aber in allen spezifischen physikalischen und chemischen Eigenschaften miteinander übereinstimmen, werden unter dem materiellen Sammelbegriff „Stoff“ zusammengefasst.“</w:t>
      </w:r>
    </w:p>
    <w:p w:rsidR="0084525A" w:rsidRDefault="0084525A" w:rsidP="0084525A">
      <w:pPr>
        <w:rPr>
          <w:rFonts w:cs="Arial"/>
        </w:rPr>
      </w:pPr>
      <w:r w:rsidRPr="0084525A">
        <w:rPr>
          <w:rStyle w:val="Fett"/>
        </w:rPr>
        <w:t>Zustand</w:t>
      </w:r>
      <w:r>
        <w:rPr>
          <w:rFonts w:cs="Arial"/>
        </w:rPr>
        <w:t>:</w:t>
      </w:r>
    </w:p>
    <w:p w:rsidR="0084525A" w:rsidRDefault="0084525A" w:rsidP="0084525A">
      <w:pPr>
        <w:rPr>
          <w:rFonts w:cs="Arial"/>
        </w:rPr>
      </w:pPr>
      <w:r>
        <w:rPr>
          <w:rFonts w:cs="Arial"/>
        </w:rPr>
        <w:t xml:space="preserve">Römpp Lexikon Chemie </w:t>
      </w:r>
      <w:r w:rsidRPr="0084525A">
        <w:rPr>
          <w:rFonts w:cs="Arial"/>
        </w:rPr>
        <w:t>[</w:t>
      </w:r>
      <w:r>
        <w:rPr>
          <w:rFonts w:cs="Arial"/>
        </w:rPr>
        <w:fldChar w:fldCharType="begin"/>
      </w:r>
      <w:r>
        <w:rPr>
          <w:rFonts w:cs="Arial"/>
        </w:rPr>
        <w:instrText xml:space="preserve"> REF _Ref47349841 \r \h </w:instrText>
      </w:r>
      <w:r>
        <w:rPr>
          <w:rFonts w:cs="Arial"/>
        </w:rPr>
      </w:r>
      <w:r>
        <w:rPr>
          <w:rFonts w:cs="Arial"/>
        </w:rPr>
        <w:fldChar w:fldCharType="separate"/>
      </w:r>
      <w:r w:rsidR="005002DE">
        <w:rPr>
          <w:rFonts w:cs="Arial"/>
        </w:rPr>
        <w:t>11</w:t>
      </w:r>
      <w:r>
        <w:rPr>
          <w:rFonts w:cs="Arial"/>
        </w:rPr>
        <w:fldChar w:fldCharType="end"/>
      </w:r>
      <w:r w:rsidRPr="0084525A">
        <w:rPr>
          <w:rFonts w:cs="Arial"/>
        </w:rPr>
        <w:t>]</w:t>
      </w:r>
    </w:p>
    <w:p w:rsidR="0084525A" w:rsidRDefault="0084525A" w:rsidP="0084525A">
      <w:pPr>
        <w:pStyle w:val="Grn"/>
      </w:pPr>
      <w:r>
        <w:t xml:space="preserve">„In der Physik und physikalischen Chemie Bezeichnung für die augenblickliche Lage eines Stoffes oder eines Systems.“ </w:t>
      </w:r>
    </w:p>
    <w:p w:rsidR="0084525A" w:rsidRDefault="0084525A" w:rsidP="0084525A">
      <w:pPr>
        <w:rPr>
          <w:rFonts w:cs="Arial"/>
        </w:rPr>
      </w:pPr>
      <w:r>
        <w:rPr>
          <w:rFonts w:cs="Arial"/>
        </w:rPr>
        <w:t>Nach obiger Definition werden für die im „Lehrbuch der Anorganischen Chemie" beschriebenen Elemente und Verbindungen folgende physikalischen und chemischen Eigenschaften angegeben:</w:t>
      </w:r>
    </w:p>
    <w:p w:rsidR="0084525A" w:rsidRDefault="0084525A" w:rsidP="0084525A">
      <w:pPr>
        <w:rPr>
          <w:rStyle w:val="Fett"/>
        </w:rPr>
        <w:sectPr w:rsidR="0084525A" w:rsidSect="00931B30">
          <w:footerReference w:type="default" r:id="rId10"/>
          <w:pgSz w:w="11906" w:h="16838"/>
          <w:pgMar w:top="851" w:right="1134" w:bottom="1134" w:left="1418" w:header="0" w:footer="0" w:gutter="0"/>
          <w:cols w:space="708"/>
          <w:titlePg/>
          <w:docGrid w:linePitch="360"/>
        </w:sectPr>
      </w:pPr>
    </w:p>
    <w:p w:rsidR="0084525A" w:rsidRDefault="0084525A" w:rsidP="0084525A">
      <w:r w:rsidRPr="0084525A">
        <w:rPr>
          <w:rStyle w:val="Fett"/>
        </w:rPr>
        <w:t>Physikalische Eigenschaften</w:t>
      </w:r>
      <w:r>
        <w:t>:</w:t>
      </w:r>
    </w:p>
    <w:p w:rsidR="0084525A" w:rsidRDefault="0084525A" w:rsidP="0084525A">
      <w:pPr>
        <w:pStyle w:val="Liste1Aufzhlung"/>
      </w:pPr>
      <w:r>
        <w:t>Farbe</w:t>
      </w:r>
    </w:p>
    <w:p w:rsidR="0084525A" w:rsidRDefault="0084525A" w:rsidP="0084525A">
      <w:pPr>
        <w:pStyle w:val="Liste1Aufzhlung"/>
      </w:pPr>
      <w:r>
        <w:t>Brechungsindex</w:t>
      </w:r>
    </w:p>
    <w:p w:rsidR="0084525A" w:rsidRDefault="0084525A" w:rsidP="0084525A">
      <w:pPr>
        <w:pStyle w:val="Liste1Aufzhlung"/>
      </w:pPr>
      <w:r>
        <w:t>Dichte</w:t>
      </w:r>
    </w:p>
    <w:p w:rsidR="0084525A" w:rsidRDefault="0084525A" w:rsidP="0084525A">
      <w:pPr>
        <w:pStyle w:val="Liste1Aufzhlung"/>
      </w:pPr>
      <w:r>
        <w:t>Schmelz- und Siedepunkt</w:t>
      </w:r>
    </w:p>
    <w:p w:rsidR="0084525A" w:rsidRDefault="0084525A" w:rsidP="0084525A">
      <w:pPr>
        <w:pStyle w:val="Liste1Aufzhlung"/>
      </w:pPr>
      <w:r>
        <w:t>Härte / Duktilität</w:t>
      </w:r>
    </w:p>
    <w:p w:rsidR="0084525A" w:rsidRDefault="0084525A" w:rsidP="0084525A">
      <w:pPr>
        <w:pStyle w:val="Liste1Aufzhlung"/>
      </w:pPr>
      <w:r>
        <w:t>Kristall-Struktur</w:t>
      </w:r>
    </w:p>
    <w:p w:rsidR="0084525A" w:rsidRDefault="0084525A" w:rsidP="0084525A">
      <w:pPr>
        <w:pStyle w:val="Liste1Aufzhlung"/>
      </w:pPr>
      <w:r>
        <w:t>Elektrische Leitfähigkeit</w:t>
      </w:r>
    </w:p>
    <w:p w:rsidR="0084525A" w:rsidRDefault="0084525A" w:rsidP="0084525A">
      <w:pPr>
        <w:pStyle w:val="Liste1Aufzhlung"/>
      </w:pPr>
      <w:r>
        <w:t>Thermische Leitfähigkeit</w:t>
      </w:r>
    </w:p>
    <w:p w:rsidR="0084525A" w:rsidRDefault="0084525A" w:rsidP="0084525A">
      <w:pPr>
        <w:pStyle w:val="Liste1Aufzhlung"/>
      </w:pPr>
      <w:r>
        <w:t>Löslichkeit</w:t>
      </w:r>
    </w:p>
    <w:p w:rsidR="0084525A" w:rsidRDefault="0084525A" w:rsidP="0084525A">
      <w:pPr>
        <w:pStyle w:val="Liste1Aufzhlung"/>
      </w:pPr>
      <w:r>
        <w:t>Dissoziationsenergie</w:t>
      </w:r>
    </w:p>
    <w:p w:rsidR="0084525A" w:rsidRDefault="0084525A" w:rsidP="0084525A">
      <w:pPr>
        <w:pStyle w:val="Liste1Aufzhlung"/>
      </w:pPr>
      <w:r>
        <w:t>Geruch</w:t>
      </w:r>
    </w:p>
    <w:p w:rsidR="0084525A" w:rsidRDefault="0084525A" w:rsidP="0084525A">
      <w:pPr>
        <w:pStyle w:val="Liste1Aufzhlung"/>
      </w:pPr>
      <w:r>
        <w:t>Geschmack</w:t>
      </w:r>
    </w:p>
    <w:p w:rsidR="0084525A" w:rsidRDefault="0084525A" w:rsidP="0084525A">
      <w:pPr>
        <w:pStyle w:val="Liste1Aufzhlung"/>
      </w:pPr>
      <w:r>
        <w:t>Physiologische Wirkung</w:t>
      </w:r>
    </w:p>
    <w:p w:rsidR="0084525A" w:rsidRDefault="0084525A" w:rsidP="0084525A">
      <w:r>
        <w:rPr>
          <w:rStyle w:val="Fett"/>
        </w:rPr>
        <w:br w:type="column"/>
      </w:r>
      <w:r w:rsidRPr="0084525A">
        <w:rPr>
          <w:rStyle w:val="Fett"/>
        </w:rPr>
        <w:t>Chemische Eigenschaften</w:t>
      </w:r>
      <w:r>
        <w:t>:</w:t>
      </w:r>
    </w:p>
    <w:p w:rsidR="0084525A" w:rsidRDefault="0084525A" w:rsidP="0084525A">
      <w:pPr>
        <w:pStyle w:val="Liste1Aufzhlung"/>
      </w:pPr>
      <w:r>
        <w:t>Brennbarkeit</w:t>
      </w:r>
    </w:p>
    <w:p w:rsidR="0084525A" w:rsidRDefault="0084525A" w:rsidP="0084525A">
      <w:pPr>
        <w:pStyle w:val="Liste1Aufzhlung"/>
      </w:pPr>
      <w:r>
        <w:t>Redox-Verhalten</w:t>
      </w:r>
    </w:p>
    <w:p w:rsidR="0084525A" w:rsidRDefault="0084525A" w:rsidP="0084525A">
      <w:pPr>
        <w:pStyle w:val="Liste1Aufzhlung"/>
      </w:pPr>
      <w:r>
        <w:t>Säure-Base-Verhalten</w:t>
      </w:r>
    </w:p>
    <w:p w:rsidR="0084525A" w:rsidRDefault="0084525A" w:rsidP="0084525A">
      <w:pPr>
        <w:pStyle w:val="Liste1Aufzhlung"/>
      </w:pPr>
      <w:r>
        <w:t>Komplex-Bildung</w:t>
      </w:r>
    </w:p>
    <w:p w:rsidR="0084525A" w:rsidRDefault="0084525A" w:rsidP="0084525A">
      <w:pPr>
        <w:rPr>
          <w:rFonts w:cs="Arial"/>
        </w:rPr>
        <w:sectPr w:rsidR="0084525A" w:rsidSect="0084525A">
          <w:type w:val="continuous"/>
          <w:pgSz w:w="11906" w:h="16838"/>
          <w:pgMar w:top="851" w:right="1134" w:bottom="1134" w:left="1418" w:header="0" w:footer="0" w:gutter="0"/>
          <w:cols w:num="2" w:space="708"/>
          <w:titlePg/>
          <w:docGrid w:linePitch="360"/>
        </w:sectPr>
      </w:pPr>
    </w:p>
    <w:p w:rsidR="0084525A" w:rsidRDefault="0084525A" w:rsidP="0084525A">
      <w:pPr>
        <w:rPr>
          <w:rFonts w:cs="Arial"/>
        </w:rPr>
      </w:pPr>
      <w:r>
        <w:rPr>
          <w:rFonts w:cs="Arial"/>
        </w:rPr>
        <w:t xml:space="preserve">Um den oben definierten Unterschied zwischen Chemie und Physik zu verdeutlichen, wird von Holleman &amp; Wiberg </w:t>
      </w:r>
      <w:r w:rsidRPr="0084525A">
        <w:rPr>
          <w:rFonts w:cs="Arial"/>
        </w:rPr>
        <w:t>[</w:t>
      </w:r>
      <w:r>
        <w:rPr>
          <w:rFonts w:cs="Arial"/>
        </w:rPr>
        <w:fldChar w:fldCharType="begin"/>
      </w:r>
      <w:r>
        <w:rPr>
          <w:rFonts w:cs="Arial"/>
        </w:rPr>
        <w:instrText xml:space="preserve"> REF _Ref47349714 \r \h </w:instrText>
      </w:r>
      <w:r>
        <w:rPr>
          <w:rFonts w:cs="Arial"/>
        </w:rPr>
      </w:r>
      <w:r>
        <w:rPr>
          <w:rFonts w:cs="Arial"/>
        </w:rPr>
        <w:fldChar w:fldCharType="separate"/>
      </w:r>
      <w:r w:rsidR="005002DE">
        <w:rPr>
          <w:rFonts w:cs="Arial"/>
        </w:rPr>
        <w:t>14</w:t>
      </w:r>
      <w:r>
        <w:rPr>
          <w:rFonts w:cs="Arial"/>
        </w:rPr>
        <w:fldChar w:fldCharType="end"/>
      </w:r>
      <w:r w:rsidRPr="0084525A">
        <w:rPr>
          <w:rFonts w:cs="Arial"/>
        </w:rPr>
        <w:t>]</w:t>
      </w:r>
      <w:r>
        <w:rPr>
          <w:rFonts w:cs="Arial"/>
        </w:rPr>
        <w:t xml:space="preserve"> ein Experiment vorgeschlagen:</w:t>
      </w:r>
    </w:p>
    <w:p w:rsidR="0084525A" w:rsidRDefault="0084525A" w:rsidP="0084525A">
      <w:r>
        <w:t>Sowohl Platin-Draht als auch Magnesium-Band sollen in der Brenner-Flamme erhitzt werden. Führt man das Experiment durch, so lässt sich folgendes beobachten:</w:t>
      </w:r>
    </w:p>
    <w:p w:rsidR="0084525A" w:rsidRDefault="0084525A" w:rsidP="0084525A">
      <w:r>
        <w:t>Der Platin-Draht fängt in der Brenner-Flamme an, orange zu glühen. Nach dem Herausnehmen aus der Flamme erkaltet der Draht und nimmt wieder seine „silbrige" Färbung an.</w:t>
      </w:r>
    </w:p>
    <w:p w:rsidR="0084525A" w:rsidRPr="0084525A" w:rsidRDefault="0084525A" w:rsidP="0084525A">
      <w:pPr>
        <w:pStyle w:val="Formeln"/>
        <w:rPr>
          <w:rFonts w:eastAsiaTheme="minorEastAsia"/>
        </w:rPr>
      </w:pPr>
      <m:oMathPara>
        <m:oMath>
          <m:r>
            <m:rPr>
              <m:nor/>
            </m:rPr>
            <m:t xml:space="preserve">Pt(s) </m:t>
          </m:r>
          <m:r>
            <m:rPr>
              <m:nor/>
            </m:rPr>
            <w:rPr>
              <w:rFonts w:ascii="Cambria Math" w:hAnsi="Cambria Math" w:cs="Cambria Math"/>
            </w:rPr>
            <m:t>⟶</m:t>
          </m:r>
          <m:r>
            <m:rPr>
              <m:nor/>
            </m:rPr>
            <m:t xml:space="preserve"> Pt(s)</m:t>
          </m:r>
        </m:oMath>
      </m:oMathPara>
    </w:p>
    <w:p w:rsidR="0084525A" w:rsidRDefault="0084525A" w:rsidP="0084525A">
      <w:pPr>
        <w:rPr>
          <w:rFonts w:cs="Arial"/>
        </w:rPr>
      </w:pPr>
      <w:r>
        <w:rPr>
          <w:rFonts w:cs="Arial"/>
        </w:rPr>
        <w:t>Das silberglänzende Magnesium-Band (nach Reinigung) verbrennt mit blendend weißer Flamme und wird dabei weiß und brüchig.</w:t>
      </w:r>
    </w:p>
    <w:p w:rsidR="0084525A" w:rsidRPr="008816FD" w:rsidRDefault="008816FD" w:rsidP="008816FD">
      <w:pPr>
        <w:pStyle w:val="Formeln"/>
        <w:rPr>
          <w:rFonts w:eastAsiaTheme="minorEastAsia"/>
        </w:rPr>
      </w:pPr>
      <m:oMathPara>
        <m:oMath>
          <m:r>
            <m:rPr>
              <m:nor/>
            </m:rPr>
            <m:t xml:space="preserve">Mg + </m:t>
          </m:r>
          <m:f>
            <m:fPr>
              <m:type m:val="skw"/>
              <m:ctrlPr>
                <w:rPr>
                  <w:rFonts w:ascii="Cambria Math" w:hAnsi="Cambria Math"/>
                </w:rPr>
              </m:ctrlPr>
            </m:fPr>
            <m:num>
              <m:r>
                <m:rPr>
                  <m:nor/>
                </m:rPr>
                <m:t>1</m:t>
              </m:r>
            </m:num>
            <m:den>
              <m:r>
                <m:rPr>
                  <m:nor/>
                </m:rPr>
                <m:t>2</m:t>
              </m:r>
            </m:den>
          </m:f>
          <m:sSub>
            <m:sSubPr>
              <m:ctrlPr>
                <w:rPr>
                  <w:rFonts w:ascii="Cambria Math" w:hAnsi="Cambria Math"/>
                </w:rPr>
              </m:ctrlPr>
            </m:sSubPr>
            <m:e>
              <m:r>
                <m:rPr>
                  <m:nor/>
                </m:rPr>
                <m:t>O</m:t>
              </m:r>
            </m:e>
            <m:sub>
              <m:r>
                <m:rPr>
                  <m:nor/>
                </m:rPr>
                <m:t>2</m:t>
              </m:r>
            </m:sub>
          </m:sSub>
          <m:r>
            <m:rPr>
              <m:nor/>
            </m:rPr>
            <m:t xml:space="preserve"> </m:t>
          </m:r>
          <m:r>
            <m:rPr>
              <m:nor/>
            </m:rPr>
            <w:rPr>
              <w:rFonts w:ascii="Cambria Math" w:hAnsi="Cambria Math" w:cs="Cambria Math"/>
            </w:rPr>
            <m:t>⟶</m:t>
          </m:r>
          <m:r>
            <m:rPr>
              <m:nor/>
            </m:rPr>
            <m:t xml:space="preserve"> MgO + 602,1kJ</m:t>
          </m:r>
        </m:oMath>
      </m:oMathPara>
    </w:p>
    <w:p w:rsidR="008816FD" w:rsidRDefault="008816FD" w:rsidP="008816FD">
      <w:pPr>
        <w:rPr>
          <w:rFonts w:cs="Arial"/>
        </w:rPr>
      </w:pPr>
      <w:r>
        <w:rPr>
          <w:rFonts w:cs="Arial"/>
        </w:rPr>
        <w:t>Die meisten physikalischen Eigenschaften hängen stark von äußeren Bedingungen wie Temperatur und Druck ab.</w:t>
      </w:r>
    </w:p>
    <w:p w:rsidR="008816FD" w:rsidRDefault="008816FD" w:rsidP="008816FD">
      <w:pPr>
        <w:pStyle w:val="Bilder"/>
      </w:pPr>
      <w:r>
        <w:rPr>
          <w:lang w:eastAsia="de-DE"/>
        </w:rPr>
        <w:drawing>
          <wp:inline distT="0" distB="0" distL="0" distR="0">
            <wp:extent cx="4084955" cy="11277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4955" cy="1127760"/>
                    </a:xfrm>
                    <a:prstGeom prst="rect">
                      <a:avLst/>
                    </a:prstGeom>
                    <a:noFill/>
                    <a:ln>
                      <a:noFill/>
                    </a:ln>
                  </pic:spPr>
                </pic:pic>
              </a:graphicData>
            </a:graphic>
          </wp:inline>
        </w:drawing>
      </w:r>
    </w:p>
    <w:p w:rsidR="008816FD" w:rsidRDefault="008816FD" w:rsidP="008816FD">
      <w:pPr>
        <w:pStyle w:val="Beschriftung"/>
        <w:rPr>
          <w:rFonts w:cs="Arial"/>
        </w:rPr>
      </w:pPr>
      <w:r>
        <w:t xml:space="preserve">Abb. </w:t>
      </w:r>
      <w:r w:rsidR="005002DE">
        <w:fldChar w:fldCharType="begin"/>
      </w:r>
      <w:r w:rsidR="005002DE">
        <w:instrText xml:space="preserve"> SEQ Abb. \* ARABIC </w:instrText>
      </w:r>
      <w:r w:rsidR="005002DE">
        <w:fldChar w:fldCharType="separate"/>
      </w:r>
      <w:r w:rsidR="005002DE">
        <w:rPr>
          <w:noProof/>
        </w:rPr>
        <w:t>2</w:t>
      </w:r>
      <w:r w:rsidR="005002DE">
        <w:rPr>
          <w:noProof/>
        </w:rPr>
        <w:fldChar w:fldCharType="end"/>
      </w:r>
      <w:r>
        <w:t xml:space="preserve">: </w:t>
      </w:r>
      <w:r>
        <w:rPr>
          <w:rFonts w:cs="Arial"/>
        </w:rPr>
        <w:t>Abhängigkeit physikalischer Eigenschaften von den äußeren Bedingungen I</w:t>
      </w:r>
    </w:p>
    <w:p w:rsidR="008816FD" w:rsidRDefault="008816FD" w:rsidP="008816FD">
      <w:pPr>
        <w:rPr>
          <w:rFonts w:cs="Arial"/>
        </w:rPr>
      </w:pPr>
      <w:r>
        <w:rPr>
          <w:rFonts w:cs="Arial"/>
        </w:rPr>
        <w:t>Man muss die zu vergleichenden Stoffe bei gleicher Temperatur und gleichem Druck analysieren.</w:t>
      </w:r>
    </w:p>
    <w:p w:rsidR="008816FD" w:rsidRDefault="008816FD" w:rsidP="008816FD">
      <w:pPr>
        <w:pStyle w:val="Bilder"/>
      </w:pPr>
      <w:r>
        <w:rPr>
          <w:lang w:eastAsia="de-DE"/>
        </w:rPr>
        <w:drawing>
          <wp:inline distT="0" distB="0" distL="0" distR="0">
            <wp:extent cx="2008505" cy="1897380"/>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8505" cy="1897380"/>
                    </a:xfrm>
                    <a:prstGeom prst="rect">
                      <a:avLst/>
                    </a:prstGeom>
                    <a:noFill/>
                    <a:ln>
                      <a:noFill/>
                    </a:ln>
                  </pic:spPr>
                </pic:pic>
              </a:graphicData>
            </a:graphic>
          </wp:inline>
        </w:drawing>
      </w:r>
    </w:p>
    <w:p w:rsidR="008816FD" w:rsidRDefault="008816FD" w:rsidP="008816FD">
      <w:pPr>
        <w:pStyle w:val="Beschriftung"/>
        <w:rPr>
          <w:rFonts w:cs="Arial"/>
        </w:rPr>
      </w:pPr>
      <w:r>
        <w:t xml:space="preserve">Abb. </w:t>
      </w:r>
      <w:r w:rsidR="005002DE">
        <w:fldChar w:fldCharType="begin"/>
      </w:r>
      <w:r w:rsidR="005002DE">
        <w:instrText xml:space="preserve"> SEQ Ab</w:instrText>
      </w:r>
      <w:r w:rsidR="005002DE">
        <w:instrText xml:space="preserve">b. \* ARABIC </w:instrText>
      </w:r>
      <w:r w:rsidR="005002DE">
        <w:fldChar w:fldCharType="separate"/>
      </w:r>
      <w:r w:rsidR="005002DE">
        <w:rPr>
          <w:noProof/>
        </w:rPr>
        <w:t>3</w:t>
      </w:r>
      <w:r w:rsidR="005002DE">
        <w:rPr>
          <w:noProof/>
        </w:rPr>
        <w:fldChar w:fldCharType="end"/>
      </w:r>
      <w:r>
        <w:t xml:space="preserve">: </w:t>
      </w:r>
      <w:r>
        <w:rPr>
          <w:rFonts w:cs="Arial"/>
        </w:rPr>
        <w:t>Abhängigkeit physikalischer Eigenschaften von den äußeren Bedingungen II</w:t>
      </w:r>
    </w:p>
    <w:p w:rsidR="008816FD" w:rsidRDefault="008816FD" w:rsidP="008816FD">
      <w:pPr>
        <w:rPr>
          <w:rFonts w:cs="Arial"/>
        </w:rPr>
      </w:pPr>
      <w:r>
        <w:rPr>
          <w:rFonts w:cs="Arial"/>
        </w:rPr>
        <w:t>Sind die physikalischen Eigenschaften unverändert, wenn man sie wieder auf dieselben äußeren Bedingungen zurückführt, so hat keine Stoffart-Änderung, sondern nur eine Zustandsänderung stattgefunden.</w:t>
      </w:r>
    </w:p>
    <w:p w:rsidR="008816FD" w:rsidRDefault="008816FD" w:rsidP="008816FD">
      <w:pPr>
        <w:pStyle w:val="berschrift1"/>
      </w:pPr>
      <w:bookmarkStart w:id="6" w:name="_Toc47353052"/>
      <w:r>
        <w:t>Physikalische und chemische Eigenschaften -</w:t>
      </w:r>
      <w:r>
        <w:br/>
        <w:t>halten sich Holleman &amp; Wiberg an ihre Definition?</w:t>
      </w:r>
      <w:bookmarkEnd w:id="6"/>
    </w:p>
    <w:p w:rsidR="008816FD" w:rsidRDefault="008816FD" w:rsidP="008816FD">
      <w:r>
        <w:t xml:space="preserve">Im weiteren Verlauf des Vortrags soll nun hinterfragt werden, inwiefern die von Holleman &amp; Wiberg </w:t>
      </w:r>
      <w:r w:rsidRPr="008816FD">
        <w:rPr>
          <w:rFonts w:cs="Arial"/>
        </w:rPr>
        <w:t>[</w:t>
      </w:r>
      <w:r>
        <w:rPr>
          <w:rFonts w:cs="Arial"/>
        </w:rPr>
        <w:fldChar w:fldCharType="begin"/>
      </w:r>
      <w:r>
        <w:rPr>
          <w:rFonts w:cs="Arial"/>
        </w:rPr>
        <w:instrText xml:space="preserve"> REF _Ref47349714 \r \h </w:instrText>
      </w:r>
      <w:r>
        <w:rPr>
          <w:rFonts w:cs="Arial"/>
        </w:rPr>
      </w:r>
      <w:r>
        <w:rPr>
          <w:rFonts w:cs="Arial"/>
        </w:rPr>
        <w:fldChar w:fldCharType="separate"/>
      </w:r>
      <w:r w:rsidR="005002DE">
        <w:rPr>
          <w:rFonts w:cs="Arial"/>
        </w:rPr>
        <w:t>14</w:t>
      </w:r>
      <w:r>
        <w:rPr>
          <w:rFonts w:cs="Arial"/>
        </w:rPr>
        <w:fldChar w:fldCharType="end"/>
      </w:r>
      <w:r w:rsidRPr="008816FD">
        <w:rPr>
          <w:rFonts w:cs="Arial"/>
        </w:rPr>
        <w:t>]</w:t>
      </w:r>
      <w:r>
        <w:t xml:space="preserve"> vorgenommene Unterteilung von Stoffeigenschaften in physikalische und chemische Eigenschaften im Einklang mit den von den Autoren gelieferten Definitionen von Chemie und Physik steht. Zur Beantwortung dieser Frage kann folgende Aussage von Atkins &amp; Beran </w:t>
      </w:r>
      <w:r w:rsidRPr="008816FD">
        <w:rPr>
          <w:rFonts w:cs="Arial"/>
        </w:rPr>
        <w:t>[</w:t>
      </w:r>
      <w:r>
        <w:rPr>
          <w:rFonts w:cs="Arial"/>
        </w:rPr>
        <w:fldChar w:fldCharType="begin"/>
      </w:r>
      <w:r>
        <w:rPr>
          <w:rFonts w:cs="Arial"/>
        </w:rPr>
        <w:instrText xml:space="preserve"> REF _Ref47350347 \r \h </w:instrText>
      </w:r>
      <w:r>
        <w:rPr>
          <w:rFonts w:cs="Arial"/>
        </w:rPr>
      </w:r>
      <w:r>
        <w:rPr>
          <w:rFonts w:cs="Arial"/>
        </w:rPr>
        <w:fldChar w:fldCharType="separate"/>
      </w:r>
      <w:r w:rsidR="005002DE">
        <w:rPr>
          <w:rFonts w:cs="Arial"/>
        </w:rPr>
        <w:t>20</w:t>
      </w:r>
      <w:r>
        <w:rPr>
          <w:rFonts w:cs="Arial"/>
        </w:rPr>
        <w:fldChar w:fldCharType="end"/>
      </w:r>
      <w:r w:rsidRPr="008816FD">
        <w:rPr>
          <w:rFonts w:cs="Arial"/>
        </w:rPr>
        <w:t>]</w:t>
      </w:r>
      <w:r>
        <w:t xml:space="preserve"> herangezogen werden:</w:t>
      </w:r>
    </w:p>
    <w:p w:rsidR="008816FD" w:rsidRDefault="008816FD" w:rsidP="008816FD">
      <w:pPr>
        <w:rPr>
          <w:rFonts w:cs="Arial"/>
        </w:rPr>
      </w:pPr>
      <w:r>
        <w:rPr>
          <w:rFonts w:cs="Arial"/>
        </w:rPr>
        <w:t xml:space="preserve">Atkins &amp; Beran (1996) </w:t>
      </w:r>
      <w:r w:rsidRPr="008816FD">
        <w:rPr>
          <w:rFonts w:cs="Arial"/>
        </w:rPr>
        <w:t>[</w:t>
      </w:r>
      <w:r>
        <w:rPr>
          <w:rFonts w:cs="Arial"/>
        </w:rPr>
        <w:fldChar w:fldCharType="begin"/>
      </w:r>
      <w:r>
        <w:rPr>
          <w:rFonts w:cs="Arial"/>
        </w:rPr>
        <w:instrText xml:space="preserve"> REF _Ref47350347 \r \h </w:instrText>
      </w:r>
      <w:r>
        <w:rPr>
          <w:rFonts w:cs="Arial"/>
        </w:rPr>
      </w:r>
      <w:r>
        <w:rPr>
          <w:rFonts w:cs="Arial"/>
        </w:rPr>
        <w:fldChar w:fldCharType="separate"/>
      </w:r>
      <w:r w:rsidR="005002DE">
        <w:rPr>
          <w:rFonts w:cs="Arial"/>
        </w:rPr>
        <w:t>20</w:t>
      </w:r>
      <w:r>
        <w:rPr>
          <w:rFonts w:cs="Arial"/>
        </w:rPr>
        <w:fldChar w:fldCharType="end"/>
      </w:r>
      <w:r w:rsidRPr="008816FD">
        <w:rPr>
          <w:rFonts w:cs="Arial"/>
        </w:rPr>
        <w:t>]</w:t>
      </w:r>
      <w:r>
        <w:rPr>
          <w:rFonts w:cs="Arial"/>
        </w:rPr>
        <w:t>:</w:t>
      </w:r>
    </w:p>
    <w:p w:rsidR="008816FD" w:rsidRDefault="008816FD" w:rsidP="008816FD">
      <w:pPr>
        <w:pStyle w:val="Grn"/>
      </w:pPr>
      <w:r>
        <w:t>„Die physikalischen Eigenschaften eines Stoffes lassen sich bestimmen, ohne den Stoff selbst zu verändern. Die chemischen Eigenschaften eines Stoffes können nur bestimmt werden, indem man den Stoff in einen anderen umwandelt.“</w:t>
      </w:r>
    </w:p>
    <w:p w:rsidR="008816FD" w:rsidRDefault="008816FD" w:rsidP="008816FD">
      <w:pPr>
        <w:pStyle w:val="berschrift2"/>
      </w:pPr>
      <w:bookmarkStart w:id="7" w:name="_Toc47353053"/>
      <w:r>
        <w:t>„Chemische Eigenschaften“</w:t>
      </w:r>
      <w:bookmarkEnd w:id="7"/>
    </w:p>
    <w:p w:rsidR="008816FD" w:rsidRDefault="008816FD" w:rsidP="008816FD">
      <w:pPr>
        <w:rPr>
          <w:rFonts w:cs="Arial"/>
        </w:rPr>
      </w:pPr>
      <w:r>
        <w:rPr>
          <w:rFonts w:cs="Arial"/>
        </w:rPr>
        <w:t xml:space="preserve">Holleman &amp; Wiberg </w:t>
      </w:r>
      <w:r w:rsidRPr="008816FD">
        <w:rPr>
          <w:rFonts w:cs="Arial"/>
        </w:rPr>
        <w:t>[</w:t>
      </w:r>
      <w:r>
        <w:rPr>
          <w:rFonts w:cs="Arial"/>
        </w:rPr>
        <w:fldChar w:fldCharType="begin"/>
      </w:r>
      <w:r>
        <w:rPr>
          <w:rFonts w:cs="Arial"/>
        </w:rPr>
        <w:instrText xml:space="preserve"> REF _Ref47349714 \r \h </w:instrText>
      </w:r>
      <w:r>
        <w:rPr>
          <w:rFonts w:cs="Arial"/>
        </w:rPr>
      </w:r>
      <w:r>
        <w:rPr>
          <w:rFonts w:cs="Arial"/>
        </w:rPr>
        <w:fldChar w:fldCharType="separate"/>
      </w:r>
      <w:r w:rsidR="005002DE">
        <w:rPr>
          <w:rFonts w:cs="Arial"/>
        </w:rPr>
        <w:t>14</w:t>
      </w:r>
      <w:r>
        <w:rPr>
          <w:rFonts w:cs="Arial"/>
        </w:rPr>
        <w:fldChar w:fldCharType="end"/>
      </w:r>
      <w:r w:rsidRPr="008816FD">
        <w:rPr>
          <w:rFonts w:cs="Arial"/>
        </w:rPr>
        <w:t>]</w:t>
      </w:r>
      <w:r>
        <w:rPr>
          <w:rFonts w:cs="Arial"/>
        </w:rPr>
        <w:t xml:space="preserve"> geben bei den behandelten Elementen und Verbindungen vier chemische Eigenschaften an. Dies sind Brennbarkeit, Redox-Verhalten, Säure-Base-Verhalten und Komplex-Bildung.</w:t>
      </w:r>
    </w:p>
    <w:p w:rsidR="008816FD" w:rsidRDefault="008816FD" w:rsidP="008816FD">
      <w:pPr>
        <w:pStyle w:val="berschrift3"/>
      </w:pPr>
      <w:bookmarkStart w:id="8" w:name="_Toc47353054"/>
      <w:r>
        <w:t>Brennbarkeit</w:t>
      </w:r>
      <w:bookmarkEnd w:id="8"/>
    </w:p>
    <w:p w:rsidR="008816FD" w:rsidRDefault="008816FD" w:rsidP="008816FD">
      <w:pPr>
        <w:rPr>
          <w:rFonts w:cs="Arial"/>
        </w:rPr>
      </w:pPr>
      <w:r>
        <w:rPr>
          <w:rFonts w:cs="Arial"/>
        </w:rPr>
        <w:t>Brennbarkeit ist die Bereitschaft eines Stoffes, sich von Sauerstoff oxidieren zu lassen.</w:t>
      </w:r>
    </w:p>
    <w:p w:rsidR="008816FD" w:rsidRPr="008816FD" w:rsidRDefault="008816FD" w:rsidP="008816FD">
      <w:pPr>
        <w:pStyle w:val="Formeln"/>
        <w:rPr>
          <w:rFonts w:eastAsiaTheme="minorEastAsia"/>
        </w:rPr>
      </w:pPr>
      <m:oMathPara>
        <m:oMath>
          <m:r>
            <m:rPr>
              <m:nor/>
            </m:rPr>
            <m:t xml:space="preserve">Mg + </m:t>
          </m:r>
          <m:f>
            <m:fPr>
              <m:type m:val="skw"/>
              <m:ctrlPr>
                <w:rPr>
                  <w:rFonts w:ascii="Cambria Math" w:hAnsi="Cambria Math"/>
                </w:rPr>
              </m:ctrlPr>
            </m:fPr>
            <m:num>
              <m:r>
                <m:rPr>
                  <m:nor/>
                </m:rPr>
                <m:t>1</m:t>
              </m:r>
            </m:num>
            <m:den>
              <m:r>
                <m:rPr>
                  <m:nor/>
                </m:rPr>
                <m:t>2</m:t>
              </m:r>
            </m:den>
          </m:f>
          <m:sSub>
            <m:sSubPr>
              <m:ctrlPr>
                <w:rPr>
                  <w:rFonts w:ascii="Cambria Math" w:hAnsi="Cambria Math"/>
                </w:rPr>
              </m:ctrlPr>
            </m:sSubPr>
            <m:e>
              <m:r>
                <m:rPr>
                  <m:nor/>
                </m:rPr>
                <m:t>O</m:t>
              </m:r>
            </m:e>
            <m:sub>
              <m:r>
                <m:rPr>
                  <m:nor/>
                </m:rPr>
                <m:t>2</m:t>
              </m:r>
            </m:sub>
          </m:sSub>
          <m:r>
            <m:rPr>
              <m:nor/>
            </m:rPr>
            <m:t xml:space="preserve"> </m:t>
          </m:r>
          <m:r>
            <m:rPr>
              <m:nor/>
            </m:rPr>
            <w:rPr>
              <w:rFonts w:ascii="Cambria Math" w:hAnsi="Cambria Math" w:cs="Cambria Math"/>
            </w:rPr>
            <m:t>⟶</m:t>
          </m:r>
          <m:r>
            <m:rPr>
              <m:nor/>
            </m:rPr>
            <m:t xml:space="preserve"> MgO</m:t>
          </m:r>
        </m:oMath>
      </m:oMathPara>
    </w:p>
    <w:p w:rsidR="008816FD" w:rsidRPr="008816FD" w:rsidRDefault="008816FD" w:rsidP="008816FD">
      <w:r>
        <w:rPr>
          <w:rFonts w:cs="Arial"/>
        </w:rPr>
        <w:t>Die Brennbarkeit ist eine chemische Eigenschaft, da ein Stoff auf seine Brennbarkeit nur durch eine Stoffart-Änderung überprüft werden kann.</w:t>
      </w:r>
    </w:p>
    <w:p w:rsidR="008816FD" w:rsidRDefault="008816FD" w:rsidP="008816FD">
      <w:pPr>
        <w:pStyle w:val="berschrift3"/>
      </w:pPr>
      <w:bookmarkStart w:id="9" w:name="_Toc47353055"/>
      <w:r>
        <w:t>Redox-Verhalten</w:t>
      </w:r>
      <w:bookmarkEnd w:id="9"/>
    </w:p>
    <w:p w:rsidR="008816FD" w:rsidRDefault="008816FD" w:rsidP="008816FD">
      <w:r>
        <w:t xml:space="preserve">Das Redox-Verhalten beschreibt die Bereitschaft eines Stoffes, Elektronen an einen bestimmten anderen Stoff abzugeben oder von diesem aufzunehmen. </w:t>
      </w:r>
    </w:p>
    <w:p w:rsidR="008816FD" w:rsidRPr="008816FD" w:rsidRDefault="008816FD" w:rsidP="008816FD">
      <w:pPr>
        <w:pStyle w:val="Formeln"/>
        <w:rPr>
          <w:rFonts w:eastAsiaTheme="minorEastAsia"/>
        </w:rPr>
      </w:pPr>
      <m:oMathPara>
        <m:oMath>
          <m:r>
            <m:rPr>
              <m:nor/>
            </m:rPr>
            <m:t>Zn +</m:t>
          </m:r>
          <m:r>
            <m:rPr>
              <m:sty m:val="p"/>
            </m:rPr>
            <w:rPr>
              <w:rFonts w:ascii="Cambria Math" w:hAnsi="Cambria Math"/>
            </w:rPr>
            <m:t xml:space="preserve"> </m:t>
          </m:r>
          <m:sSup>
            <m:sSupPr>
              <m:ctrlPr>
                <w:rPr>
                  <w:rFonts w:ascii="Cambria Math" w:hAnsi="Cambria Math"/>
                </w:rPr>
              </m:ctrlPr>
            </m:sSupPr>
            <m:e>
              <m:r>
                <m:rPr>
                  <m:nor/>
                </m:rPr>
                <m:t>Cu</m:t>
              </m:r>
            </m:e>
            <m:sup>
              <m:r>
                <m:rPr>
                  <m:nor/>
                </m:rPr>
                <m:t>2+</m:t>
              </m:r>
            </m:sup>
          </m:sSup>
          <m:r>
            <m:rPr>
              <m:nor/>
            </m:rPr>
            <m:t xml:space="preserve"> </m:t>
          </m:r>
          <m:r>
            <m:rPr>
              <m:nor/>
            </m:rPr>
            <w:rPr>
              <w:rFonts w:ascii="Cambria Math" w:hAnsi="Cambria Math" w:cs="Cambria Math"/>
            </w:rPr>
            <m:t>⟶</m:t>
          </m:r>
          <m:r>
            <m:rPr>
              <m:sty m:val="p"/>
            </m:rPr>
            <w:rPr>
              <w:rFonts w:ascii="Cambria Math" w:hAnsi="Cambria Math"/>
            </w:rPr>
            <m:t xml:space="preserve"> </m:t>
          </m:r>
          <m:sSup>
            <m:sSupPr>
              <m:ctrlPr>
                <w:rPr>
                  <w:rFonts w:ascii="Cambria Math" w:hAnsi="Cambria Math"/>
                </w:rPr>
              </m:ctrlPr>
            </m:sSupPr>
            <m:e>
              <m:r>
                <m:rPr>
                  <m:nor/>
                </m:rPr>
                <m:t>Zn</m:t>
              </m:r>
            </m:e>
            <m:sup>
              <m:r>
                <m:rPr>
                  <m:nor/>
                </m:rPr>
                <m:t>2+</m:t>
              </m:r>
            </m:sup>
          </m:sSup>
          <m:r>
            <m:rPr>
              <m:nor/>
            </m:rPr>
            <m:t xml:space="preserve"> + Cu</m:t>
          </m:r>
        </m:oMath>
      </m:oMathPara>
    </w:p>
    <w:p w:rsidR="008816FD" w:rsidRDefault="008816FD" w:rsidP="008816FD">
      <w:pPr>
        <w:rPr>
          <w:rFonts w:cs="Arial"/>
        </w:rPr>
      </w:pPr>
      <w:r>
        <w:rPr>
          <w:rFonts w:cs="Arial"/>
        </w:rPr>
        <w:t>Das Redox-Verhalten lässt sich ebenfalls nur durch eine Stoffart-Änderung analysieren und ist daher eine chemische Eigenschaft.</w:t>
      </w:r>
    </w:p>
    <w:p w:rsidR="008816FD" w:rsidRDefault="008816FD" w:rsidP="008816FD">
      <w:pPr>
        <w:pStyle w:val="berschrift3"/>
      </w:pPr>
      <w:bookmarkStart w:id="10" w:name="_Toc47353056"/>
      <w:r>
        <w:t>Säure-Base-Verhalten</w:t>
      </w:r>
      <w:bookmarkEnd w:id="10"/>
    </w:p>
    <w:p w:rsidR="008816FD" w:rsidRDefault="008816FD" w:rsidP="008816FD">
      <w:pPr>
        <w:rPr>
          <w:rFonts w:cs="Arial"/>
        </w:rPr>
      </w:pPr>
      <w:r>
        <w:rPr>
          <w:rFonts w:cs="Arial"/>
        </w:rPr>
        <w:t>Das Säure-Base-Verhalten ist die Bereitschaft eines Stoffes, Protonen an einen bestimmten anderen Stoff abzugeben bzw. von diesem aufzunehmen.</w:t>
      </w:r>
    </w:p>
    <w:p w:rsidR="008816FD" w:rsidRPr="008816FD" w:rsidRDefault="008816FD" w:rsidP="008816FD">
      <w:pPr>
        <w:pStyle w:val="Formeln"/>
        <w:rPr>
          <w:rFonts w:eastAsiaTheme="minorEastAsia"/>
        </w:rPr>
      </w:pPr>
      <m:oMathPara>
        <m:oMath>
          <m:r>
            <m:rPr>
              <m:nor/>
            </m:rPr>
            <m:t xml:space="preserve">HCl +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m:t>
          </m:r>
          <m:sSub>
            <m:sSubPr>
              <m:ctrlPr>
                <w:rPr>
                  <w:rFonts w:ascii="Cambria Math" w:hAnsi="Cambria Math"/>
                </w:rPr>
              </m:ctrlPr>
            </m:sSubPr>
            <m:e>
              <m:r>
                <m:rPr>
                  <m:nor/>
                </m:rPr>
                <m:t>H</m:t>
              </m:r>
            </m:e>
            <m:sub>
              <m:r>
                <m:rPr>
                  <m:nor/>
                </m:rPr>
                <m:t>3</m:t>
              </m:r>
            </m:sub>
          </m:sSub>
          <m:sSup>
            <m:sSupPr>
              <m:ctrlPr>
                <w:rPr>
                  <w:rFonts w:ascii="Cambria Math" w:hAnsi="Cambria Math"/>
                </w:rPr>
              </m:ctrlPr>
            </m:sSupPr>
            <m:e>
              <m:r>
                <m:rPr>
                  <m:nor/>
                </m:rPr>
                <m:t>O</m:t>
              </m:r>
            </m:e>
            <m:sup>
              <m:r>
                <m:rPr>
                  <m:nor/>
                </m:rPr>
                <m:t>+</m:t>
              </m:r>
            </m:sup>
          </m:sSup>
          <m:r>
            <m:rPr>
              <m:nor/>
            </m:rPr>
            <m:t xml:space="preserve"> + </m:t>
          </m:r>
          <m:sSup>
            <m:sSupPr>
              <m:ctrlPr>
                <w:rPr>
                  <w:rFonts w:ascii="Cambria Math" w:hAnsi="Cambria Math"/>
                </w:rPr>
              </m:ctrlPr>
            </m:sSupPr>
            <m:e>
              <m:r>
                <m:rPr>
                  <m:nor/>
                </m:rPr>
                <m:t>Cl</m:t>
              </m:r>
            </m:e>
            <m:sup>
              <m:r>
                <m:rPr>
                  <m:nor/>
                </m:rPr>
                <m:t>-</m:t>
              </m:r>
            </m:sup>
          </m:sSup>
        </m:oMath>
      </m:oMathPara>
    </w:p>
    <w:p w:rsidR="008816FD" w:rsidRDefault="008816FD" w:rsidP="008816FD">
      <w:pPr>
        <w:pStyle w:val="berschrift3"/>
      </w:pPr>
      <w:bookmarkStart w:id="11" w:name="_Toc47353057"/>
      <w:r>
        <w:t>Komplex-Bildung</w:t>
      </w:r>
      <w:bookmarkEnd w:id="11"/>
    </w:p>
    <w:p w:rsidR="008816FD" w:rsidRDefault="008816FD" w:rsidP="008816FD">
      <w:pPr>
        <w:pStyle w:val="Bilder"/>
      </w:pPr>
      <w:r>
        <w:rPr>
          <w:lang w:eastAsia="de-DE"/>
        </w:rPr>
        <w:drawing>
          <wp:inline distT="0" distB="0" distL="0" distR="0">
            <wp:extent cx="3580765" cy="134175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0765" cy="1341755"/>
                    </a:xfrm>
                    <a:prstGeom prst="rect">
                      <a:avLst/>
                    </a:prstGeom>
                    <a:noFill/>
                    <a:ln>
                      <a:noFill/>
                    </a:ln>
                  </pic:spPr>
                </pic:pic>
              </a:graphicData>
            </a:graphic>
          </wp:inline>
        </w:drawing>
      </w:r>
    </w:p>
    <w:p w:rsidR="008816FD" w:rsidRDefault="008816FD" w:rsidP="008816FD">
      <w:r>
        <w:t xml:space="preserve">Auch Säure-Base-Verhalten und die Neigung eines Stoffes zur Komplex-Bildung können nur auf dem Wege einer Stoffart-Änderung festgestellt werden und sind damit chemische Eigenschaften. Somit stehen die vier von Holleman &amp; Wiberg </w:t>
      </w:r>
      <w:r w:rsidRPr="008816FD">
        <w:rPr>
          <w:rFonts w:cs="Arial"/>
        </w:rPr>
        <w:t>[</w:t>
      </w:r>
      <w:r>
        <w:rPr>
          <w:rFonts w:cs="Arial"/>
        </w:rPr>
        <w:fldChar w:fldCharType="begin"/>
      </w:r>
      <w:r>
        <w:rPr>
          <w:rFonts w:cs="Arial"/>
        </w:rPr>
        <w:instrText xml:space="preserve"> REF _Ref47349714 \r \h </w:instrText>
      </w:r>
      <w:r>
        <w:rPr>
          <w:rFonts w:cs="Arial"/>
        </w:rPr>
      </w:r>
      <w:r>
        <w:rPr>
          <w:rFonts w:cs="Arial"/>
        </w:rPr>
        <w:fldChar w:fldCharType="separate"/>
      </w:r>
      <w:r w:rsidR="005002DE">
        <w:rPr>
          <w:rFonts w:cs="Arial"/>
        </w:rPr>
        <w:t>14</w:t>
      </w:r>
      <w:r>
        <w:rPr>
          <w:rFonts w:cs="Arial"/>
        </w:rPr>
        <w:fldChar w:fldCharType="end"/>
      </w:r>
      <w:r w:rsidRPr="008816FD">
        <w:rPr>
          <w:rFonts w:cs="Arial"/>
        </w:rPr>
        <w:t>]</w:t>
      </w:r>
      <w:r>
        <w:t xml:space="preserve"> verwendeten chemischen Eigenschaften im Einklang mit der Definition von Chemie. Doch gilt dies auch für die physikalischen Eigenschaften?</w:t>
      </w:r>
    </w:p>
    <w:p w:rsidR="008816FD" w:rsidRDefault="008816FD" w:rsidP="008816FD">
      <w:pPr>
        <w:pStyle w:val="berschrift2"/>
      </w:pPr>
      <w:bookmarkStart w:id="12" w:name="_Toc47353058"/>
      <w:r>
        <w:t>„Physikalische Eigenschaften“</w:t>
      </w:r>
      <w:bookmarkEnd w:id="12"/>
    </w:p>
    <w:p w:rsidR="008816FD" w:rsidRDefault="008816FD" w:rsidP="008816FD">
      <w:pPr>
        <w:pStyle w:val="berschrift3"/>
      </w:pPr>
      <w:bookmarkStart w:id="13" w:name="_Toc47353059"/>
      <w:r>
        <w:t>Farbe</w:t>
      </w:r>
      <w:bookmarkEnd w:id="13"/>
    </w:p>
    <w:p w:rsidR="008816FD" w:rsidRDefault="008816FD" w:rsidP="008816FD">
      <w:r>
        <w:t>Ist die Anregung eines Elektrons eine Stoffart-Änderung?</w:t>
      </w:r>
    </w:p>
    <w:p w:rsidR="008816FD" w:rsidRDefault="008816FD" w:rsidP="008816FD">
      <w:pPr>
        <w:pStyle w:val="Bilder"/>
      </w:pPr>
      <w:r>
        <w:rPr>
          <w:lang w:eastAsia="de-DE"/>
        </w:rPr>
        <w:drawing>
          <wp:inline distT="0" distB="0" distL="0" distR="0">
            <wp:extent cx="3341370" cy="270065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1370" cy="2700655"/>
                    </a:xfrm>
                    <a:prstGeom prst="rect">
                      <a:avLst/>
                    </a:prstGeom>
                    <a:noFill/>
                    <a:ln>
                      <a:noFill/>
                    </a:ln>
                  </pic:spPr>
                </pic:pic>
              </a:graphicData>
            </a:graphic>
          </wp:inline>
        </w:drawing>
      </w:r>
    </w:p>
    <w:p w:rsidR="008816FD" w:rsidRDefault="008816FD" w:rsidP="008816FD">
      <w:pPr>
        <w:pStyle w:val="Beschriftung"/>
        <w:rPr>
          <w:rFonts w:cs="Arial"/>
        </w:rPr>
      </w:pPr>
      <w:r>
        <w:t xml:space="preserve">Abb. </w:t>
      </w:r>
      <w:r w:rsidR="005002DE">
        <w:fldChar w:fldCharType="begin"/>
      </w:r>
      <w:r w:rsidR="005002DE">
        <w:instrText xml:space="preserve"> SEQ Abb. \* ARABIC </w:instrText>
      </w:r>
      <w:r w:rsidR="005002DE">
        <w:fldChar w:fldCharType="separate"/>
      </w:r>
      <w:r w:rsidR="005002DE">
        <w:rPr>
          <w:noProof/>
        </w:rPr>
        <w:t>4</w:t>
      </w:r>
      <w:r w:rsidR="005002DE">
        <w:rPr>
          <w:noProof/>
        </w:rPr>
        <w:fldChar w:fldCharType="end"/>
      </w:r>
      <w:r>
        <w:t xml:space="preserve">: </w:t>
      </w:r>
      <w:r>
        <w:rPr>
          <w:rFonts w:cs="Arial"/>
        </w:rPr>
        <w:t xml:space="preserve">Abgabe eines farbigen Lichtquants nach Anregung eines Elektrons </w:t>
      </w:r>
      <w:r w:rsidRPr="008816FD">
        <w:rPr>
          <w:rFonts w:cs="Arial"/>
        </w:rPr>
        <w:t>[</w:t>
      </w:r>
      <w:r>
        <w:rPr>
          <w:rFonts w:cs="Arial"/>
        </w:rPr>
        <w:fldChar w:fldCharType="begin"/>
      </w:r>
      <w:r>
        <w:rPr>
          <w:rFonts w:cs="Arial"/>
        </w:rPr>
        <w:instrText xml:space="preserve"> REF _Ref47350725 \r \h </w:instrText>
      </w:r>
      <w:r>
        <w:rPr>
          <w:rFonts w:cs="Arial"/>
        </w:rPr>
      </w:r>
      <w:r>
        <w:rPr>
          <w:rFonts w:cs="Arial"/>
        </w:rPr>
        <w:fldChar w:fldCharType="separate"/>
      </w:r>
      <w:r w:rsidR="005002DE">
        <w:rPr>
          <w:rFonts w:cs="Arial"/>
        </w:rPr>
        <w:t>21</w:t>
      </w:r>
      <w:r>
        <w:rPr>
          <w:rFonts w:cs="Arial"/>
        </w:rPr>
        <w:fldChar w:fldCharType="end"/>
      </w:r>
      <w:r w:rsidRPr="008816FD">
        <w:rPr>
          <w:rFonts w:cs="Arial"/>
        </w:rPr>
        <w:t>]</w:t>
      </w:r>
    </w:p>
    <w:p w:rsidR="008816FD" w:rsidRDefault="008816FD" w:rsidP="00AF63A7">
      <w:r>
        <w:t>Die Antwort auf diese Frage hängt von der Betrachtungsweise ab. Bei makroskopischer Betrachtung der Zeit lautet die Antwort: nein. Der angeregte Stoff geht schließlich nach Abgabe eines Lichtquants wieder in den Ausgangszustand zurück. Betrachten wir die Zeit hingegen mikroskopisch, so kann man von einer Stoffart</w:t>
      </w:r>
      <w:r w:rsidR="00AF63A7">
        <w:t>-Ä</w:t>
      </w:r>
      <w:r>
        <w:t>nderung sprechen. Der Stoff hat in angeregtem Zustand andere Eigenschaften als im Grund</w:t>
      </w:r>
      <w:r w:rsidR="00AF63A7">
        <w:t>-Z</w:t>
      </w:r>
      <w:r>
        <w:t>ustand. Ein Beispiel hierfür ist der Singulett-Sauerstoff, bei dem zwei angeregte π*-Elektronen mit antiparallelem Spin vorliegen und der unter rotem Leuchten wieder in Triplett-Sauerstoff übergeht. Singulett-Sauerstoff ist reaktionsfähiger als Triplett</w:t>
      </w:r>
      <w:r w:rsidR="00AF63A7">
        <w:t>-S</w:t>
      </w:r>
      <w:r>
        <w:t>auerstoff. Eine eindeutige Zuordnung der Farbe zu chemischen und physikalischen Eigenschaften erscheint daher nicht möglich.</w:t>
      </w:r>
    </w:p>
    <w:p w:rsidR="00AF63A7" w:rsidRDefault="00AF63A7" w:rsidP="00AF63A7">
      <w:pPr>
        <w:pStyle w:val="berschrift3"/>
      </w:pPr>
      <w:bookmarkStart w:id="14" w:name="_Toc47353060"/>
      <w:r>
        <w:t>Brechungsindex</w:t>
      </w:r>
      <w:bookmarkEnd w:id="14"/>
    </w:p>
    <w:p w:rsidR="00AF63A7" w:rsidRDefault="00AF63A7" w:rsidP="00AF63A7">
      <w:r>
        <w:t xml:space="preserve">Der Brechungsindex ist ein Maß für die Änderung der Ausbreitungsrichtung von Wellen an der Grenzfläche zweier Medien, in denen sie verschiedene Ausbreitungsgeschwindigkeiten haben. Er ist abhängig vom Aggregatzustand des Stoffes. So hat Wasser einen Brechungsindex von 1,33; während Eis einen Brechungsindex von 1,31 aufweist </w:t>
      </w:r>
      <w:r w:rsidRPr="00AF63A7">
        <w:rPr>
          <w:rFonts w:cs="Arial"/>
        </w:rPr>
        <w:t>[</w:t>
      </w:r>
      <w:r>
        <w:rPr>
          <w:rFonts w:cs="Arial"/>
        </w:rPr>
        <w:fldChar w:fldCharType="begin"/>
      </w:r>
      <w:r>
        <w:rPr>
          <w:rFonts w:cs="Arial"/>
        </w:rPr>
        <w:instrText xml:space="preserve"> REF _Ref47349714 \r \h </w:instrText>
      </w:r>
      <w:r>
        <w:rPr>
          <w:rFonts w:cs="Arial"/>
        </w:rPr>
      </w:r>
      <w:r>
        <w:rPr>
          <w:rFonts w:cs="Arial"/>
        </w:rPr>
        <w:fldChar w:fldCharType="separate"/>
      </w:r>
      <w:r w:rsidR="005002DE">
        <w:rPr>
          <w:rFonts w:cs="Arial"/>
        </w:rPr>
        <w:t>14</w:t>
      </w:r>
      <w:r>
        <w:rPr>
          <w:rFonts w:cs="Arial"/>
        </w:rPr>
        <w:fldChar w:fldCharType="end"/>
      </w:r>
      <w:r w:rsidRPr="00AF63A7">
        <w:rPr>
          <w:rFonts w:cs="Arial"/>
        </w:rPr>
        <w:t>]</w:t>
      </w:r>
      <w:r>
        <w:t>.</w:t>
      </w:r>
    </w:p>
    <w:p w:rsidR="00AF63A7" w:rsidRDefault="00AF63A7" w:rsidP="00AF63A7">
      <w:pPr>
        <w:pStyle w:val="Bilder"/>
      </w:pPr>
      <w:r>
        <w:rPr>
          <w:lang w:eastAsia="de-DE"/>
        </w:rPr>
        <w:drawing>
          <wp:inline distT="0" distB="0" distL="0" distR="0">
            <wp:extent cx="2914015" cy="2700655"/>
            <wp:effectExtent l="0" t="0" r="635"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4015" cy="2700655"/>
                    </a:xfrm>
                    <a:prstGeom prst="rect">
                      <a:avLst/>
                    </a:prstGeom>
                    <a:noFill/>
                    <a:ln>
                      <a:noFill/>
                    </a:ln>
                  </pic:spPr>
                </pic:pic>
              </a:graphicData>
            </a:graphic>
          </wp:inline>
        </w:drawing>
      </w:r>
    </w:p>
    <w:p w:rsidR="00AF63A7" w:rsidRDefault="00AF63A7" w:rsidP="00AF63A7">
      <w:pPr>
        <w:pStyle w:val="Beschriftung"/>
        <w:rPr>
          <w:rFonts w:cs="Arial"/>
        </w:rPr>
      </w:pPr>
      <w:r>
        <w:t xml:space="preserve">Abb. </w:t>
      </w:r>
      <w:r w:rsidR="005002DE">
        <w:fldChar w:fldCharType="begin"/>
      </w:r>
      <w:r w:rsidR="005002DE">
        <w:instrText xml:space="preserve"> SEQ Abb. \* ARABIC </w:instrText>
      </w:r>
      <w:r w:rsidR="005002DE">
        <w:fldChar w:fldCharType="separate"/>
      </w:r>
      <w:r w:rsidR="005002DE">
        <w:rPr>
          <w:noProof/>
        </w:rPr>
        <w:t>5</w:t>
      </w:r>
      <w:r w:rsidR="005002DE">
        <w:rPr>
          <w:noProof/>
        </w:rPr>
        <w:fldChar w:fldCharType="end"/>
      </w:r>
      <w:r>
        <w:t xml:space="preserve">: </w:t>
      </w:r>
      <w:r>
        <w:rPr>
          <w:rFonts w:cs="Arial"/>
        </w:rPr>
        <w:t xml:space="preserve">Brechung eines Lichtstrahl beim Übertritt von einem Medium in ein anderes </w:t>
      </w:r>
      <w:r w:rsidRPr="00AF63A7">
        <w:rPr>
          <w:rFonts w:cs="Arial"/>
        </w:rPr>
        <w:t>[</w:t>
      </w:r>
      <w:r>
        <w:rPr>
          <w:rFonts w:cs="Arial"/>
        </w:rPr>
        <w:fldChar w:fldCharType="begin"/>
      </w:r>
      <w:r>
        <w:rPr>
          <w:rFonts w:cs="Arial"/>
        </w:rPr>
        <w:instrText xml:space="preserve"> REF _Ref47350837 \r \h </w:instrText>
      </w:r>
      <w:r>
        <w:rPr>
          <w:rFonts w:cs="Arial"/>
        </w:rPr>
      </w:r>
      <w:r>
        <w:rPr>
          <w:rFonts w:cs="Arial"/>
        </w:rPr>
        <w:fldChar w:fldCharType="separate"/>
      </w:r>
      <w:r w:rsidR="005002DE">
        <w:rPr>
          <w:rFonts w:cs="Arial"/>
        </w:rPr>
        <w:t>12</w:t>
      </w:r>
      <w:r>
        <w:rPr>
          <w:rFonts w:cs="Arial"/>
        </w:rPr>
        <w:fldChar w:fldCharType="end"/>
      </w:r>
      <w:r w:rsidRPr="00AF63A7">
        <w:rPr>
          <w:rFonts w:cs="Arial"/>
        </w:rPr>
        <w:t>]</w:t>
      </w:r>
    </w:p>
    <w:p w:rsidR="00AF63A7" w:rsidRDefault="00AF63A7" w:rsidP="00AF63A7">
      <w:pPr>
        <w:rPr>
          <w:rFonts w:cs="Arial"/>
        </w:rPr>
      </w:pPr>
      <w:r>
        <w:rPr>
          <w:rFonts w:cs="Arial"/>
        </w:rPr>
        <w:t>Der Brechungsindex ist ein analysierbarer Zustand, bei dessen Analyse keine Stoffart-Änderung stattfindet. Er kann daher als physikalische Eigenschaft angesehen werden.</w:t>
      </w:r>
    </w:p>
    <w:p w:rsidR="00AF63A7" w:rsidRDefault="00AF63A7" w:rsidP="00AF63A7">
      <w:pPr>
        <w:pStyle w:val="berschrift3"/>
      </w:pPr>
      <w:bookmarkStart w:id="15" w:name="_Toc47353061"/>
      <w:r>
        <w:t>Dichte</w:t>
      </w:r>
      <w:bookmarkEnd w:id="15"/>
    </w:p>
    <w:p w:rsidR="00AF63A7" w:rsidRDefault="00AF63A7" w:rsidP="00AF63A7">
      <w:pPr>
        <w:rPr>
          <w:rFonts w:cs="Arial"/>
        </w:rPr>
      </w:pPr>
      <w:r>
        <w:rPr>
          <w:rFonts w:cs="Arial"/>
        </w:rPr>
        <w:t>Die Dichte ist das Verhältnis der Masse „m“ eines Körpers zu seinem Volumen „V“. Sie ist abhängig vom Aggregatzustand des Stoffes, von der Temperatur und vom Druck. Dies wird deutlich, wenn man Eis und flüssiges Wasser bei 0°C betrachtet. Die unterschiedliche Anordnung der Wasser-Moleküle bewirkt einen Dichte-Unterschied.</w:t>
      </w:r>
    </w:p>
    <w:p w:rsidR="00AF63A7" w:rsidRDefault="00AF63A7" w:rsidP="00AF63A7">
      <w:pPr>
        <w:rPr>
          <w:rFonts w:cs="Arial"/>
        </w:rPr>
      </w:pPr>
    </w:p>
    <w:p w:rsidR="00AF63A7" w:rsidRDefault="00AF63A7" w:rsidP="00AF63A7">
      <w:pPr>
        <w:pStyle w:val="Bilder"/>
        <w:sectPr w:rsidR="00AF63A7" w:rsidSect="0084525A">
          <w:type w:val="continuous"/>
          <w:pgSz w:w="11906" w:h="16838"/>
          <w:pgMar w:top="851" w:right="1134" w:bottom="1134" w:left="1418" w:header="0" w:footer="0" w:gutter="0"/>
          <w:cols w:space="708"/>
          <w:titlePg/>
          <w:docGrid w:linePitch="360"/>
        </w:sectPr>
      </w:pPr>
    </w:p>
    <w:p w:rsidR="00AF63A7" w:rsidRDefault="00AF63A7" w:rsidP="00AF63A7">
      <w:pPr>
        <w:pStyle w:val="Bilder"/>
        <w:spacing w:before="120"/>
      </w:pPr>
      <w:r>
        <w:rPr>
          <w:lang w:eastAsia="de-DE"/>
        </w:rPr>
        <w:drawing>
          <wp:inline distT="0" distB="0" distL="0" distR="0">
            <wp:extent cx="2879725" cy="1939925"/>
            <wp:effectExtent l="0" t="0" r="0" b="317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9725" cy="1939925"/>
                    </a:xfrm>
                    <a:prstGeom prst="rect">
                      <a:avLst/>
                    </a:prstGeom>
                    <a:noFill/>
                    <a:ln>
                      <a:noFill/>
                    </a:ln>
                  </pic:spPr>
                </pic:pic>
              </a:graphicData>
            </a:graphic>
          </wp:inline>
        </w:drawing>
      </w:r>
    </w:p>
    <w:p w:rsidR="00AF63A7" w:rsidRDefault="00AF63A7" w:rsidP="00AF63A7">
      <w:pPr>
        <w:pStyle w:val="Beschriftung"/>
        <w:rPr>
          <w:rFonts w:cs="Arial"/>
        </w:rPr>
      </w:pPr>
      <w:r>
        <w:t xml:space="preserve">Abb. </w:t>
      </w:r>
      <w:r w:rsidR="005002DE">
        <w:fldChar w:fldCharType="begin"/>
      </w:r>
      <w:r w:rsidR="005002DE">
        <w:instrText xml:space="preserve"> SEQ Abb. \* ARABIC </w:instrText>
      </w:r>
      <w:r w:rsidR="005002DE">
        <w:fldChar w:fldCharType="separate"/>
      </w:r>
      <w:r w:rsidR="005002DE">
        <w:rPr>
          <w:noProof/>
        </w:rPr>
        <w:t>6</w:t>
      </w:r>
      <w:r w:rsidR="005002DE">
        <w:rPr>
          <w:noProof/>
        </w:rPr>
        <w:fldChar w:fldCharType="end"/>
      </w:r>
      <w:r>
        <w:t xml:space="preserve">: </w:t>
      </w:r>
      <w:r>
        <w:rPr>
          <w:rFonts w:cs="Arial"/>
        </w:rPr>
        <w:t>Eis (0 °C, Dichte = 0,9168 g/cm</w:t>
      </w:r>
      <w:r>
        <w:rPr>
          <w:rFonts w:cs="Arial"/>
          <w:vertAlign w:val="superscript"/>
        </w:rPr>
        <w:t>3</w:t>
      </w:r>
      <w:r>
        <w:rPr>
          <w:rFonts w:cs="Arial"/>
        </w:rPr>
        <w:t xml:space="preserve">) </w:t>
      </w:r>
      <w:r w:rsidRPr="00AF63A7">
        <w:rPr>
          <w:rFonts w:cs="Arial"/>
        </w:rPr>
        <w:t>[</w:t>
      </w:r>
      <w:r>
        <w:rPr>
          <w:rFonts w:cs="Arial"/>
        </w:rPr>
        <w:fldChar w:fldCharType="begin"/>
      </w:r>
      <w:r>
        <w:rPr>
          <w:rFonts w:cs="Arial"/>
        </w:rPr>
        <w:instrText xml:space="preserve"> REF _Ref47350837 \r \h </w:instrText>
      </w:r>
      <w:r>
        <w:rPr>
          <w:rFonts w:cs="Arial"/>
        </w:rPr>
      </w:r>
      <w:r>
        <w:rPr>
          <w:rFonts w:cs="Arial"/>
        </w:rPr>
        <w:fldChar w:fldCharType="separate"/>
      </w:r>
      <w:r w:rsidR="005002DE">
        <w:rPr>
          <w:rFonts w:cs="Arial"/>
        </w:rPr>
        <w:t>12</w:t>
      </w:r>
      <w:r>
        <w:rPr>
          <w:rFonts w:cs="Arial"/>
        </w:rPr>
        <w:fldChar w:fldCharType="end"/>
      </w:r>
      <w:r w:rsidRPr="00AF63A7">
        <w:rPr>
          <w:rFonts w:cs="Arial"/>
        </w:rPr>
        <w:t>]</w:t>
      </w:r>
    </w:p>
    <w:p w:rsidR="00AF63A7" w:rsidRDefault="00AF63A7" w:rsidP="00AF63A7">
      <w:pPr>
        <w:pStyle w:val="Bilder"/>
      </w:pPr>
      <w:r>
        <w:rPr>
          <w:lang w:eastAsia="de-DE"/>
        </w:rPr>
        <w:drawing>
          <wp:inline distT="0" distB="0" distL="0" distR="0">
            <wp:extent cx="2862580" cy="190563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2580" cy="1905635"/>
                    </a:xfrm>
                    <a:prstGeom prst="rect">
                      <a:avLst/>
                    </a:prstGeom>
                    <a:noFill/>
                    <a:ln>
                      <a:noFill/>
                    </a:ln>
                  </pic:spPr>
                </pic:pic>
              </a:graphicData>
            </a:graphic>
          </wp:inline>
        </w:drawing>
      </w:r>
    </w:p>
    <w:p w:rsidR="00AF63A7" w:rsidRDefault="00AF63A7" w:rsidP="00AF63A7">
      <w:pPr>
        <w:pStyle w:val="Beschriftung"/>
        <w:rPr>
          <w:rFonts w:cs="Arial"/>
        </w:rPr>
      </w:pPr>
      <w:r>
        <w:t xml:space="preserve">Abb. </w:t>
      </w:r>
      <w:r w:rsidR="005002DE">
        <w:fldChar w:fldCharType="begin"/>
      </w:r>
      <w:r w:rsidR="005002DE">
        <w:instrText xml:space="preserve"> SEQ Abb. \* ARABIC </w:instrText>
      </w:r>
      <w:r w:rsidR="005002DE">
        <w:fldChar w:fldCharType="separate"/>
      </w:r>
      <w:r w:rsidR="005002DE">
        <w:rPr>
          <w:noProof/>
        </w:rPr>
        <w:t>7</w:t>
      </w:r>
      <w:r w:rsidR="005002DE">
        <w:rPr>
          <w:noProof/>
        </w:rPr>
        <w:fldChar w:fldCharType="end"/>
      </w:r>
      <w:r>
        <w:t xml:space="preserve">: </w:t>
      </w:r>
      <w:r>
        <w:rPr>
          <w:rFonts w:cs="Arial"/>
        </w:rPr>
        <w:t>Wasser (0 °C, Dichte = 0,9999 g/cm</w:t>
      </w:r>
      <w:r>
        <w:rPr>
          <w:rFonts w:cs="Arial"/>
          <w:vertAlign w:val="superscript"/>
        </w:rPr>
        <w:t>3</w:t>
      </w:r>
      <w:r>
        <w:rPr>
          <w:rFonts w:cs="Arial"/>
        </w:rPr>
        <w:t xml:space="preserve">) </w:t>
      </w:r>
      <w:r w:rsidRPr="00AF63A7">
        <w:rPr>
          <w:rFonts w:cs="Arial"/>
        </w:rPr>
        <w:t>[</w:t>
      </w:r>
      <w:r>
        <w:rPr>
          <w:rFonts w:cs="Arial"/>
        </w:rPr>
        <w:fldChar w:fldCharType="begin"/>
      </w:r>
      <w:r>
        <w:rPr>
          <w:rFonts w:cs="Arial"/>
        </w:rPr>
        <w:instrText xml:space="preserve"> REF _Ref47350837 \r \h </w:instrText>
      </w:r>
      <w:r>
        <w:rPr>
          <w:rFonts w:cs="Arial"/>
        </w:rPr>
      </w:r>
      <w:r>
        <w:rPr>
          <w:rFonts w:cs="Arial"/>
        </w:rPr>
        <w:fldChar w:fldCharType="separate"/>
      </w:r>
      <w:r w:rsidR="005002DE">
        <w:rPr>
          <w:rFonts w:cs="Arial"/>
        </w:rPr>
        <w:t>12</w:t>
      </w:r>
      <w:r>
        <w:rPr>
          <w:rFonts w:cs="Arial"/>
        </w:rPr>
        <w:fldChar w:fldCharType="end"/>
      </w:r>
      <w:r w:rsidRPr="00AF63A7">
        <w:rPr>
          <w:rFonts w:cs="Arial"/>
        </w:rPr>
        <w:t>]</w:t>
      </w:r>
    </w:p>
    <w:p w:rsidR="00AF63A7" w:rsidRDefault="00AF63A7" w:rsidP="00AF63A7">
      <w:pPr>
        <w:sectPr w:rsidR="00AF63A7" w:rsidSect="00AF63A7">
          <w:type w:val="continuous"/>
          <w:pgSz w:w="11906" w:h="16838"/>
          <w:pgMar w:top="851" w:right="1134" w:bottom="1134" w:left="1418" w:header="0" w:footer="0" w:gutter="0"/>
          <w:cols w:num="2" w:space="708"/>
          <w:titlePg/>
          <w:docGrid w:linePitch="360"/>
        </w:sectPr>
      </w:pPr>
    </w:p>
    <w:p w:rsidR="00AF63A7" w:rsidRDefault="00AF63A7" w:rsidP="00AF63A7">
      <w:r>
        <w:t>Die Dichte ist ein analysierbarer Zustand, bei dessen Analyse keine Stoffart-Änderung stattfindet. Wir können daher von einer physikalischen Eigenschaft sprechen. Stets ist jedoch die Abhängigkeit der Dichte von den genannten Einflussgrößen zu beachten.</w:t>
      </w:r>
    </w:p>
    <w:p w:rsidR="00AF63A7" w:rsidRDefault="00AF63A7" w:rsidP="00AF63A7">
      <w:pPr>
        <w:pStyle w:val="berschrift3"/>
      </w:pPr>
      <w:bookmarkStart w:id="16" w:name="_Toc47353062"/>
      <w:r>
        <w:t>Schmelz- und Siedepunkt</w:t>
      </w:r>
      <w:bookmarkEnd w:id="16"/>
    </w:p>
    <w:p w:rsidR="00AF63A7" w:rsidRDefault="00AF63A7" w:rsidP="00AF63A7">
      <w:r>
        <w:t>Hierbei handelt es sich um die Temperatur, bei der Stoffe aus dem festen Aggregatzustand in den flüssigen bzw. aus dem flüssigen in den gasförmigen übergehen. Wie aus Rechen-Aufgaben zum Eierkochen im Hochgebirge allseits bekannt, sind Schmelz- und Siedepunkte vom Luftdruck abhängig. Wie bei der Dichte handelt es sich zweifelsfrei um eine physikalische Eigenschaft, deren Untersuchung ohne Stoffart-Änderung abläuft.</w:t>
      </w:r>
    </w:p>
    <w:p w:rsidR="00AF63A7" w:rsidRDefault="00AF63A7" w:rsidP="00AF63A7">
      <w:pPr>
        <w:pStyle w:val="berschrift3"/>
      </w:pPr>
      <w:bookmarkStart w:id="17" w:name="_Toc47353063"/>
      <w:r>
        <w:t>Härte und Duktilität</w:t>
      </w:r>
      <w:bookmarkEnd w:id="17"/>
    </w:p>
    <w:p w:rsidR="00AF63A7" w:rsidRDefault="00AF63A7" w:rsidP="00AF63A7">
      <w:pPr>
        <w:rPr>
          <w:rFonts w:cs="Arial"/>
        </w:rPr>
      </w:pPr>
      <w:r>
        <w:rPr>
          <w:rFonts w:cs="Arial"/>
        </w:rPr>
        <w:t>Härte ist definiert als der durch die atomaren Kräfte bedingte Widerstand, den ein Körper dem Eindringen eines anderen entgegensetzt. Duktilität steht für die Verformbarkeit eines Stoffes und erfasst daher den gleichen Sachverhalt - jedoch mit einer gegenläufigen Skala.</w:t>
      </w:r>
    </w:p>
    <w:p w:rsidR="00AF63A7" w:rsidRDefault="00AF63A7" w:rsidP="00AF63A7">
      <w:pPr>
        <w:pStyle w:val="Bilder"/>
      </w:pPr>
      <w:r>
        <w:rPr>
          <w:lang w:eastAsia="de-DE"/>
        </w:rPr>
        <w:drawing>
          <wp:inline distT="0" distB="0" distL="0" distR="0">
            <wp:extent cx="2700655" cy="2102485"/>
            <wp:effectExtent l="0" t="0" r="444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0655" cy="2102485"/>
                    </a:xfrm>
                    <a:prstGeom prst="rect">
                      <a:avLst/>
                    </a:prstGeom>
                    <a:noFill/>
                    <a:ln>
                      <a:noFill/>
                    </a:ln>
                  </pic:spPr>
                </pic:pic>
              </a:graphicData>
            </a:graphic>
          </wp:inline>
        </w:drawing>
      </w:r>
    </w:p>
    <w:p w:rsidR="00AF63A7" w:rsidRDefault="00AF63A7" w:rsidP="00AF63A7">
      <w:pPr>
        <w:pStyle w:val="Beschriftung"/>
      </w:pPr>
      <w:r>
        <w:t xml:space="preserve">Abb. </w:t>
      </w:r>
      <w:r w:rsidR="005002DE">
        <w:fldChar w:fldCharType="begin"/>
      </w:r>
      <w:r w:rsidR="005002DE">
        <w:instrText xml:space="preserve"> SEQ Abb. \* ARABIC </w:instrText>
      </w:r>
      <w:r w:rsidR="005002DE">
        <w:fldChar w:fldCharType="separate"/>
      </w:r>
      <w:r w:rsidR="005002DE">
        <w:rPr>
          <w:noProof/>
        </w:rPr>
        <w:t>8</w:t>
      </w:r>
      <w:r w:rsidR="005002DE">
        <w:rPr>
          <w:noProof/>
        </w:rPr>
        <w:fldChar w:fldCharType="end"/>
      </w:r>
      <w:r>
        <w:t>: Brinell-Härteprüfverfahren [</w:t>
      </w:r>
      <w:r>
        <w:fldChar w:fldCharType="begin"/>
      </w:r>
      <w:r>
        <w:instrText xml:space="preserve"> REF _Ref47351069 \r \h </w:instrText>
      </w:r>
      <w:r>
        <w:fldChar w:fldCharType="separate"/>
      </w:r>
      <w:r w:rsidR="005002DE">
        <w:t>17</w:t>
      </w:r>
      <w:r>
        <w:fldChar w:fldCharType="end"/>
      </w:r>
      <w:r>
        <w:t>]</w:t>
      </w:r>
    </w:p>
    <w:p w:rsidR="00AF63A7" w:rsidRDefault="00AF63A7" w:rsidP="00AF63A7">
      <w:r>
        <w:t>Ein Mess-Verfahren zur Härte-Prüfung ist das Brinell-Härteprüfverfahren, bei dem ein Stahlkugel mit einer definierten Last „p“ auf den zu prüfenden Stoff gedrückt wird. Der Durchmesser „d“ des Abdrucks gibt Auskunft über die Härte.</w:t>
      </w:r>
    </w:p>
    <w:p w:rsidR="00AF63A7" w:rsidRDefault="00AF63A7" w:rsidP="00AF63A7">
      <w:pPr>
        <w:pStyle w:val="Bilder"/>
      </w:pPr>
      <w:r>
        <w:rPr>
          <w:lang w:eastAsia="de-DE"/>
        </w:rPr>
        <w:drawing>
          <wp:inline distT="0" distB="0" distL="0" distR="0">
            <wp:extent cx="3392805" cy="1179195"/>
            <wp:effectExtent l="0" t="0" r="0" b="190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92805" cy="1179195"/>
                    </a:xfrm>
                    <a:prstGeom prst="rect">
                      <a:avLst/>
                    </a:prstGeom>
                    <a:noFill/>
                    <a:ln>
                      <a:noFill/>
                    </a:ln>
                  </pic:spPr>
                </pic:pic>
              </a:graphicData>
            </a:graphic>
          </wp:inline>
        </w:drawing>
      </w:r>
    </w:p>
    <w:p w:rsidR="00AF63A7" w:rsidRDefault="00AF63A7" w:rsidP="00AF63A7">
      <w:pPr>
        <w:pStyle w:val="Beschriftung"/>
      </w:pPr>
      <w:r>
        <w:t xml:space="preserve">Abb. </w:t>
      </w:r>
      <w:r w:rsidR="005002DE">
        <w:fldChar w:fldCharType="begin"/>
      </w:r>
      <w:r w:rsidR="005002DE">
        <w:instrText xml:space="preserve"> SEQ Abb. \* ARABIC </w:instrText>
      </w:r>
      <w:r w:rsidR="005002DE">
        <w:fldChar w:fldCharType="separate"/>
      </w:r>
      <w:r w:rsidR="005002DE">
        <w:rPr>
          <w:noProof/>
        </w:rPr>
        <w:t>9</w:t>
      </w:r>
      <w:r w:rsidR="005002DE">
        <w:rPr>
          <w:noProof/>
        </w:rPr>
        <w:fldChar w:fldCharType="end"/>
      </w:r>
      <w:r>
        <w:t>: Plastische Verformung von Metallen [</w:t>
      </w:r>
      <w:r>
        <w:fldChar w:fldCharType="begin"/>
      </w:r>
      <w:r>
        <w:instrText xml:space="preserve"> REF _Ref47350725 \r \h </w:instrText>
      </w:r>
      <w:r>
        <w:fldChar w:fldCharType="separate"/>
      </w:r>
      <w:r w:rsidR="005002DE">
        <w:t>21</w:t>
      </w:r>
      <w:r>
        <w:fldChar w:fldCharType="end"/>
      </w:r>
      <w:r>
        <w:t>]</w:t>
      </w:r>
    </w:p>
    <w:p w:rsidR="00AF63A7" w:rsidRDefault="00AF63A7" w:rsidP="00AF63A7">
      <w:r>
        <w:t>Bei Metallen kommt es während einer Härte-Prüfung nicht zu einer Änderung der Anziehungskräfte zwischen positiv geladenen Atom-Kernen und der Elektronen-Wolke. Die physikalischen und chemischen Eigenschaften des Metall-Stücks bleiben unverändert.</w:t>
      </w:r>
    </w:p>
    <w:p w:rsidR="00AF63A7" w:rsidRDefault="00AF63A7" w:rsidP="00AF63A7">
      <w:pPr>
        <w:pStyle w:val="Bilder"/>
      </w:pPr>
      <w:r>
        <w:rPr>
          <w:lang w:eastAsia="de-DE"/>
        </w:rPr>
        <w:drawing>
          <wp:inline distT="0" distB="0" distL="0" distR="0">
            <wp:extent cx="3956685" cy="1803400"/>
            <wp:effectExtent l="0" t="0" r="5715" b="635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56685" cy="1803400"/>
                    </a:xfrm>
                    <a:prstGeom prst="rect">
                      <a:avLst/>
                    </a:prstGeom>
                    <a:noFill/>
                    <a:ln>
                      <a:noFill/>
                    </a:ln>
                  </pic:spPr>
                </pic:pic>
              </a:graphicData>
            </a:graphic>
          </wp:inline>
        </w:drawing>
      </w:r>
    </w:p>
    <w:p w:rsidR="00AF63A7" w:rsidRDefault="00AF63A7" w:rsidP="00AF63A7">
      <w:pPr>
        <w:pStyle w:val="Beschriftung"/>
      </w:pPr>
      <w:r>
        <w:t xml:space="preserve">Abb. </w:t>
      </w:r>
      <w:r w:rsidR="005002DE">
        <w:fldChar w:fldCharType="begin"/>
      </w:r>
      <w:r w:rsidR="005002DE">
        <w:instrText xml:space="preserve"> SEQ Abb. \* ARABIC </w:instrText>
      </w:r>
      <w:r w:rsidR="005002DE">
        <w:fldChar w:fldCharType="separate"/>
      </w:r>
      <w:r w:rsidR="005002DE">
        <w:rPr>
          <w:noProof/>
        </w:rPr>
        <w:t>10</w:t>
      </w:r>
      <w:r w:rsidR="005002DE">
        <w:rPr>
          <w:noProof/>
        </w:rPr>
        <w:fldChar w:fldCharType="end"/>
      </w:r>
      <w:r>
        <w:t>: Verschiebung der Schichten eines Ionen-Kristalls [</w:t>
      </w:r>
      <w:r>
        <w:fldChar w:fldCharType="begin"/>
      </w:r>
      <w:r>
        <w:instrText xml:space="preserve"> REF _Ref47350725 \r \h </w:instrText>
      </w:r>
      <w:r>
        <w:fldChar w:fldCharType="separate"/>
      </w:r>
      <w:r w:rsidR="005002DE">
        <w:t>21</w:t>
      </w:r>
      <w:r>
        <w:fldChar w:fldCharType="end"/>
      </w:r>
      <w:r>
        <w:t>]</w:t>
      </w:r>
    </w:p>
    <w:p w:rsidR="00AF63A7" w:rsidRDefault="00AF63A7" w:rsidP="00AF63A7">
      <w:pPr>
        <w:pStyle w:val="Bilder"/>
      </w:pPr>
      <w:r>
        <w:rPr>
          <w:lang w:eastAsia="de-DE"/>
        </w:rPr>
        <w:drawing>
          <wp:inline distT="0" distB="0" distL="0" distR="0">
            <wp:extent cx="2392680" cy="2700655"/>
            <wp:effectExtent l="0" t="0" r="762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92680" cy="2700655"/>
                    </a:xfrm>
                    <a:prstGeom prst="rect">
                      <a:avLst/>
                    </a:prstGeom>
                    <a:noFill/>
                    <a:ln>
                      <a:noFill/>
                    </a:ln>
                  </pic:spPr>
                </pic:pic>
              </a:graphicData>
            </a:graphic>
          </wp:inline>
        </w:drawing>
      </w:r>
    </w:p>
    <w:p w:rsidR="00AF63A7" w:rsidRPr="00AF63A7" w:rsidRDefault="00AF63A7" w:rsidP="00AF63A7">
      <w:pPr>
        <w:pStyle w:val="Beschriftung"/>
      </w:pPr>
      <w:r>
        <w:t xml:space="preserve">Abb. </w:t>
      </w:r>
      <w:r w:rsidR="005002DE">
        <w:fldChar w:fldCharType="begin"/>
      </w:r>
      <w:r w:rsidR="005002DE">
        <w:instrText xml:space="preserve"> SEQ Abb. \* ARABIC </w:instrText>
      </w:r>
      <w:r w:rsidR="005002DE">
        <w:fldChar w:fldCharType="separate"/>
      </w:r>
      <w:r w:rsidR="005002DE">
        <w:rPr>
          <w:noProof/>
        </w:rPr>
        <w:t>11</w:t>
      </w:r>
      <w:r w:rsidR="005002DE">
        <w:rPr>
          <w:noProof/>
        </w:rPr>
        <w:fldChar w:fldCharType="end"/>
      </w:r>
      <w:r>
        <w:t xml:space="preserve">: Hexagonaler </w:t>
      </w:r>
      <w:r>
        <w:rPr>
          <w:rFonts w:cs="Arial"/>
        </w:rPr>
        <w:t>α</w:t>
      </w:r>
      <w:r>
        <w:t>-Graphit [</w:t>
      </w:r>
      <w:r>
        <w:fldChar w:fldCharType="begin"/>
      </w:r>
      <w:r>
        <w:instrText xml:space="preserve"> REF _Ref47350725 \r \h </w:instrText>
      </w:r>
      <w:r>
        <w:fldChar w:fldCharType="separate"/>
      </w:r>
      <w:r w:rsidR="005002DE">
        <w:t>21</w:t>
      </w:r>
      <w:r>
        <w:fldChar w:fldCharType="end"/>
      </w:r>
      <w:r>
        <w:t>]</w:t>
      </w:r>
    </w:p>
    <w:p w:rsidR="00AF63A7" w:rsidRDefault="00AF63A7" w:rsidP="00AF63A7">
      <w:r>
        <w:t>Bei Feststoffen mit ionischen und kovalenten Bindungen führt die Härte-Prüfung hingegen zu Abstoßung bzw. zu Spaltung von Bindungen. Die Atome, die diese Veränderungen erfahren, weisen veränderte Energie-Verhältnisse und eventuell andere Bindungspartner auf. Für diese Atome liegt eine Veränderung der chemischen und physikalischen Eigenschaften vor. Es hat eine Stoffart-Änderung stattgefunden. Für das geprüfte Stück des Feststoffs im Ganzen ist die Änderung der chemischen und physikalischen Eigenschaften vernachlässigbar klein. Eine eindeutige Zuordnung zu den physikalischen Eigenschaften ist jedoch nur für die Härte von Metallen möglich. Für Feststoffe mit ionischen oder kovalenten Bindungen ist wie im Falle der Farben eine Entscheidung für eine mikroskopische oder eine makroskopische Betrachtungsweise nötig.</w:t>
      </w:r>
    </w:p>
    <w:p w:rsidR="00AF63A7" w:rsidRDefault="00AF63A7" w:rsidP="00AF63A7">
      <w:pPr>
        <w:pStyle w:val="berschrift3"/>
      </w:pPr>
      <w:bookmarkStart w:id="18" w:name="_Toc47353064"/>
      <w:r>
        <w:t>Kristall-Struktur</w:t>
      </w:r>
      <w:bookmarkEnd w:id="18"/>
    </w:p>
    <w:p w:rsidR="00AF63A7" w:rsidRDefault="00AF63A7" w:rsidP="00AF63A7">
      <w:r>
        <w:t>Die Kristall-Struktur ist die räumliche Anordnung der Atome in Festkörpern. Ihre Aufklärung erfolgt mittels Beugung geeigneter Strahlung am Kristall-Gitter.</w:t>
      </w:r>
    </w:p>
    <w:p w:rsidR="00AF63A7" w:rsidRDefault="00AF63A7" w:rsidP="00AF63A7">
      <w:pPr>
        <w:pStyle w:val="Bilder"/>
      </w:pPr>
      <w:r>
        <w:rPr>
          <w:lang w:eastAsia="de-DE"/>
        </w:rPr>
        <w:drawing>
          <wp:inline distT="0" distB="0" distL="0" distR="0">
            <wp:extent cx="4537710" cy="2051050"/>
            <wp:effectExtent l="0" t="0" r="0" b="635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37710" cy="2051050"/>
                    </a:xfrm>
                    <a:prstGeom prst="rect">
                      <a:avLst/>
                    </a:prstGeom>
                    <a:noFill/>
                    <a:ln>
                      <a:noFill/>
                    </a:ln>
                  </pic:spPr>
                </pic:pic>
              </a:graphicData>
            </a:graphic>
          </wp:inline>
        </w:drawing>
      </w:r>
    </w:p>
    <w:p w:rsidR="00AF63A7" w:rsidRDefault="00AF63A7" w:rsidP="00AF63A7">
      <w:pPr>
        <w:pStyle w:val="Beschriftung"/>
      </w:pPr>
      <w:r>
        <w:t xml:space="preserve">Abb. </w:t>
      </w:r>
      <w:r w:rsidR="005002DE">
        <w:fldChar w:fldCharType="begin"/>
      </w:r>
      <w:r w:rsidR="005002DE">
        <w:instrText xml:space="preserve"> SEQ Abb. \*</w:instrText>
      </w:r>
      <w:r w:rsidR="005002DE">
        <w:instrText xml:space="preserve"> ARABIC </w:instrText>
      </w:r>
      <w:r w:rsidR="005002DE">
        <w:fldChar w:fldCharType="separate"/>
      </w:r>
      <w:r w:rsidR="005002DE">
        <w:rPr>
          <w:noProof/>
        </w:rPr>
        <w:t>12</w:t>
      </w:r>
      <w:r w:rsidR="005002DE">
        <w:rPr>
          <w:noProof/>
        </w:rPr>
        <w:fldChar w:fldCharType="end"/>
      </w:r>
      <w:r>
        <w:t>: Kristall-Gitter des NaCl-Ionenkristalls [</w:t>
      </w:r>
      <w:r>
        <w:fldChar w:fldCharType="begin"/>
      </w:r>
      <w:r>
        <w:instrText xml:space="preserve"> REF _Ref47350725 \r \h </w:instrText>
      </w:r>
      <w:r>
        <w:fldChar w:fldCharType="separate"/>
      </w:r>
      <w:r w:rsidR="005002DE">
        <w:t>21</w:t>
      </w:r>
      <w:r>
        <w:fldChar w:fldCharType="end"/>
      </w:r>
      <w:r>
        <w:t>]</w:t>
      </w:r>
    </w:p>
    <w:p w:rsidR="00AF63A7" w:rsidRDefault="00AF63A7" w:rsidP="00AF63A7">
      <w:pPr>
        <w:rPr>
          <w:rFonts w:cs="Arial"/>
        </w:rPr>
      </w:pPr>
      <w:r>
        <w:rPr>
          <w:rFonts w:cs="Arial"/>
        </w:rPr>
        <w:t>Die Kristall-Struktur ist ein analysierbarer Zustand und damit eine physikalische Eigenschaft.</w:t>
      </w:r>
    </w:p>
    <w:p w:rsidR="00AF63A7" w:rsidRDefault="00AF63A7" w:rsidP="00AF63A7">
      <w:pPr>
        <w:pStyle w:val="berschrift3"/>
      </w:pPr>
      <w:bookmarkStart w:id="19" w:name="_Toc47353065"/>
      <w:r>
        <w:t>Elektrische Leitfähigkeit</w:t>
      </w:r>
      <w:bookmarkEnd w:id="19"/>
    </w:p>
    <w:p w:rsidR="00AF63A7" w:rsidRDefault="00AF63A7" w:rsidP="00AF63A7">
      <w:r>
        <w:t>Die elektrische Leitfähigkeit steht für die Fähigkeit von Metallen und Halbmetallen, Elektronen zu leiten. Sie ist abhängig von der Temperatur, wobei sich Metalle und Halbleiter gegensätzlich verhalten. In Metallen nimmt die elektrische Leitfähigkeit mit zunehmender Temperatur ab, während sie in Halbleitern mit steigender Temperatur zunimmt.</w:t>
      </w:r>
    </w:p>
    <w:p w:rsidR="007F3292" w:rsidRDefault="007F3292" w:rsidP="007F3292">
      <w:pPr>
        <w:pStyle w:val="Bilder"/>
      </w:pPr>
      <w:r>
        <w:rPr>
          <w:lang w:eastAsia="de-DE"/>
        </w:rPr>
        <w:drawing>
          <wp:inline distT="0" distB="0" distL="0" distR="0">
            <wp:extent cx="3571875" cy="2700655"/>
            <wp:effectExtent l="0" t="0" r="9525" b="444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71875" cy="2700655"/>
                    </a:xfrm>
                    <a:prstGeom prst="rect">
                      <a:avLst/>
                    </a:prstGeom>
                    <a:noFill/>
                    <a:ln>
                      <a:noFill/>
                    </a:ln>
                  </pic:spPr>
                </pic:pic>
              </a:graphicData>
            </a:graphic>
          </wp:inline>
        </w:drawing>
      </w:r>
    </w:p>
    <w:p w:rsidR="007F3292" w:rsidRDefault="007F3292" w:rsidP="007F3292">
      <w:pPr>
        <w:pStyle w:val="Beschriftung"/>
      </w:pPr>
      <w:r>
        <w:t xml:space="preserve">Abb. </w:t>
      </w:r>
      <w:r w:rsidR="005002DE">
        <w:fldChar w:fldCharType="begin"/>
      </w:r>
      <w:r w:rsidR="005002DE">
        <w:instrText xml:space="preserve"> SEQ Abb. \* ARABIC </w:instrText>
      </w:r>
      <w:r w:rsidR="005002DE">
        <w:fldChar w:fldCharType="separate"/>
      </w:r>
      <w:r w:rsidR="005002DE">
        <w:rPr>
          <w:noProof/>
        </w:rPr>
        <w:t>13</w:t>
      </w:r>
      <w:r w:rsidR="005002DE">
        <w:rPr>
          <w:noProof/>
        </w:rPr>
        <w:fldChar w:fldCharType="end"/>
      </w:r>
      <w:r>
        <w:t>: Schematische Energiebänder-Diagramme [</w:t>
      </w:r>
      <w:r>
        <w:fldChar w:fldCharType="begin"/>
      </w:r>
      <w:r>
        <w:instrText xml:space="preserve"> REF _Ref47350725 \r \h </w:instrText>
      </w:r>
      <w:r>
        <w:fldChar w:fldCharType="separate"/>
      </w:r>
      <w:r w:rsidR="005002DE">
        <w:t>21</w:t>
      </w:r>
      <w:r>
        <w:fldChar w:fldCharType="end"/>
      </w:r>
      <w:r>
        <w:t>]</w:t>
      </w:r>
    </w:p>
    <w:p w:rsidR="007F3292" w:rsidRDefault="007F3292" w:rsidP="007F3292">
      <w:pPr>
        <w:rPr>
          <w:rFonts w:cs="Arial"/>
        </w:rPr>
      </w:pPr>
      <w:r>
        <w:rPr>
          <w:rFonts w:cs="Arial"/>
        </w:rPr>
        <w:t>Bei der Messung der elektrischen Leitfähigkeit verändern wir geringfügig den Zustand des Leiters, keinesfalls jedoch den Stoff. Die elektrische Leitfähigkeit ist eine physikalische Eigenschaft.</w:t>
      </w:r>
    </w:p>
    <w:p w:rsidR="007F3292" w:rsidRDefault="007F3292" w:rsidP="007F3292">
      <w:pPr>
        <w:pStyle w:val="berschrift3"/>
      </w:pPr>
      <w:bookmarkStart w:id="20" w:name="_Toc47353066"/>
      <w:r>
        <w:t>Thermische Leitfähigkeit</w:t>
      </w:r>
      <w:bookmarkEnd w:id="20"/>
    </w:p>
    <w:p w:rsidR="007F3292" w:rsidRDefault="007F3292" w:rsidP="007F3292">
      <w:pPr>
        <w:rPr>
          <w:rFonts w:cs="Arial"/>
        </w:rPr>
      </w:pPr>
      <w:r>
        <w:rPr>
          <w:rFonts w:cs="Arial"/>
        </w:rPr>
        <w:t>Die thermische Leitfähigkeit ist ein Wert, der die Fähigkeit eines Stoffes kennzeichnet, Wärme zu leiten. Mit steigender Temperatur nimmt die thermische Leitfähigkeit ab. Wird sie gemessen, so kommt es zu einer Zustandsänderung.</w:t>
      </w:r>
    </w:p>
    <w:p w:rsidR="007F3292" w:rsidRDefault="007F3292" w:rsidP="007F3292">
      <w:pPr>
        <w:pStyle w:val="berschrift3"/>
      </w:pPr>
      <w:bookmarkStart w:id="21" w:name="_Toc47353067"/>
      <w:r>
        <w:t>Löslichkeit</w:t>
      </w:r>
      <w:bookmarkEnd w:id="21"/>
    </w:p>
    <w:p w:rsidR="007F3292" w:rsidRDefault="007F3292" w:rsidP="007F3292">
      <w:pPr>
        <w:rPr>
          <w:rFonts w:cs="Arial"/>
        </w:rPr>
      </w:pPr>
      <w:r>
        <w:rPr>
          <w:rFonts w:cs="Arial"/>
        </w:rPr>
        <w:t>Löslichkeit wird definiert durch die maximale Menge eines Stoffes, die sich bei einer bestimmten Temperatur pro Einheit des Lösemittels löst.</w:t>
      </w:r>
    </w:p>
    <w:p w:rsidR="007F3292" w:rsidRDefault="007F3292" w:rsidP="007F3292">
      <w:pPr>
        <w:pStyle w:val="Bilder"/>
      </w:pPr>
      <w:r>
        <w:rPr>
          <w:lang w:eastAsia="de-DE"/>
        </w:rPr>
        <w:drawing>
          <wp:inline distT="0" distB="0" distL="0" distR="0">
            <wp:extent cx="4409440" cy="299085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9440" cy="2990850"/>
                    </a:xfrm>
                    <a:prstGeom prst="rect">
                      <a:avLst/>
                    </a:prstGeom>
                    <a:noFill/>
                    <a:ln>
                      <a:noFill/>
                    </a:ln>
                  </pic:spPr>
                </pic:pic>
              </a:graphicData>
            </a:graphic>
          </wp:inline>
        </w:drawing>
      </w:r>
    </w:p>
    <w:p w:rsidR="007F3292" w:rsidRDefault="007F3292" w:rsidP="007F3292">
      <w:pPr>
        <w:pStyle w:val="Beschriftung"/>
      </w:pPr>
      <w:r>
        <w:t xml:space="preserve">Abb. </w:t>
      </w:r>
      <w:r w:rsidR="005002DE">
        <w:fldChar w:fldCharType="begin"/>
      </w:r>
      <w:r w:rsidR="005002DE">
        <w:instrText xml:space="preserve"> SEQ Abb. \* ARABIC </w:instrText>
      </w:r>
      <w:r w:rsidR="005002DE">
        <w:fldChar w:fldCharType="separate"/>
      </w:r>
      <w:r w:rsidR="005002DE">
        <w:rPr>
          <w:noProof/>
        </w:rPr>
        <w:t>14</w:t>
      </w:r>
      <w:r w:rsidR="005002DE">
        <w:rPr>
          <w:noProof/>
        </w:rPr>
        <w:fldChar w:fldCharType="end"/>
      </w:r>
      <w:r>
        <w:t>: Lösen eines Salz-Kristalls [</w:t>
      </w:r>
      <w:r>
        <w:fldChar w:fldCharType="begin"/>
      </w:r>
      <w:r>
        <w:instrText xml:space="preserve"> REF _Ref47350725 \r \h </w:instrText>
      </w:r>
      <w:r>
        <w:fldChar w:fldCharType="separate"/>
      </w:r>
      <w:r w:rsidR="005002DE">
        <w:t>21</w:t>
      </w:r>
      <w:r>
        <w:fldChar w:fldCharType="end"/>
      </w:r>
      <w:r>
        <w:t>]</w:t>
      </w:r>
    </w:p>
    <w:p w:rsidR="007F3292" w:rsidRDefault="007F3292" w:rsidP="007F3292">
      <w:pPr>
        <w:rPr>
          <w:rFonts w:cs="Arial"/>
        </w:rPr>
      </w:pPr>
      <w:r>
        <w:rPr>
          <w:rFonts w:cs="Arial"/>
        </w:rPr>
        <w:t>Löst man einen Stoff in einem Lösemittel, so verändern sich Eigenschaften wie Dichte und elektrische Leitfähigkeit. In manchen Fällen kommt es zur Ausbildung von Komplexen.</w:t>
      </w:r>
    </w:p>
    <w:p w:rsidR="007F3292" w:rsidRPr="007F3292" w:rsidRDefault="005002DE" w:rsidP="007F3292">
      <w:pPr>
        <w:pStyle w:val="Formeln"/>
        <w:rPr>
          <w:rFonts w:eastAsiaTheme="minorEastAsia"/>
        </w:rPr>
      </w:pPr>
      <m:oMathPara>
        <m:oMath>
          <m:sSup>
            <m:sSupPr>
              <m:ctrlPr>
                <w:rPr>
                  <w:rFonts w:ascii="Cambria Math" w:hAnsi="Cambria Math"/>
                </w:rPr>
              </m:ctrlPr>
            </m:sSupPr>
            <m:e>
              <m:r>
                <m:rPr>
                  <m:nor/>
                </m:rPr>
                <m:t>Fe</m:t>
              </m:r>
            </m:e>
            <m:sup>
              <m:r>
                <m:rPr>
                  <m:nor/>
                </m:rPr>
                <m:t>3+</m:t>
              </m:r>
            </m:sup>
          </m:sSup>
          <m:r>
            <m:rPr>
              <m:nor/>
            </m:rPr>
            <m:t xml:space="preserve"> + 6</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m:t>
          </m:r>
          <m:sSup>
            <m:sSupPr>
              <m:ctrlPr>
                <w:rPr>
                  <w:rFonts w:ascii="Cambria Math" w:hAnsi="Cambria Math"/>
                </w:rPr>
              </m:ctrlPr>
            </m:sSupPr>
            <m:e>
              <m:d>
                <m:dPr>
                  <m:begChr m:val="["/>
                  <m:endChr m:val="]"/>
                  <m:ctrlPr>
                    <w:rPr>
                      <w:rFonts w:ascii="Cambria Math" w:hAnsi="Cambria Math"/>
                    </w:rPr>
                  </m:ctrlPr>
                </m:dPr>
                <m:e>
                  <m:r>
                    <m:rPr>
                      <m:nor/>
                    </m:rPr>
                    <m:t>Fe</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m:t>H</m:t>
                              </m:r>
                            </m:e>
                            <m:sub>
                              <m:r>
                                <m:rPr>
                                  <m:nor/>
                                </m:rPr>
                                <m:t>2</m:t>
                              </m:r>
                            </m:sub>
                          </m:sSub>
                          <m:r>
                            <m:rPr>
                              <m:nor/>
                            </m:rPr>
                            <m:t>O</m:t>
                          </m:r>
                        </m:e>
                      </m:d>
                    </m:e>
                    <m:sub>
                      <m:r>
                        <m:rPr>
                          <m:nor/>
                        </m:rPr>
                        <m:t>6</m:t>
                      </m:r>
                    </m:sub>
                  </m:sSub>
                </m:e>
              </m:d>
            </m:e>
            <m:sup>
              <m:r>
                <m:rPr>
                  <m:nor/>
                </m:rPr>
                <m:t>3+</m:t>
              </m:r>
            </m:sup>
          </m:sSup>
        </m:oMath>
      </m:oMathPara>
    </w:p>
    <w:p w:rsidR="007F3292" w:rsidRPr="005002DE" w:rsidRDefault="005002DE" w:rsidP="007F3292">
      <w:pPr>
        <w:pStyle w:val="Formeln"/>
        <w:rPr>
          <w:rFonts w:eastAsiaTheme="minorEastAsia"/>
          <w:lang w:val="en-US"/>
        </w:rPr>
      </w:pPr>
      <m:oMathPara>
        <m:oMath>
          <m:sSup>
            <m:sSupPr>
              <m:ctrlPr>
                <w:rPr>
                  <w:rFonts w:ascii="Cambria Math" w:hAnsi="Cambria Math"/>
                </w:rPr>
              </m:ctrlPr>
            </m:sSupPr>
            <m:e>
              <m:d>
                <m:dPr>
                  <m:begChr m:val="["/>
                  <m:endChr m:val="]"/>
                  <m:ctrlPr>
                    <w:rPr>
                      <w:rFonts w:ascii="Cambria Math" w:hAnsi="Cambria Math"/>
                    </w:rPr>
                  </m:ctrlPr>
                </m:dPr>
                <m:e>
                  <m:r>
                    <m:rPr>
                      <m:nor/>
                    </m:rPr>
                    <w:rPr>
                      <w:lang w:val="en-US"/>
                    </w:rPr>
                    <m:t>Fe</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w:rPr>
                                  <w:lang w:val="en-US"/>
                                </w:rPr>
                                <m:t>H</m:t>
                              </m:r>
                            </m:e>
                            <m:sub>
                              <m:r>
                                <m:rPr>
                                  <m:nor/>
                                </m:rPr>
                                <w:rPr>
                                  <w:lang w:val="en-US"/>
                                </w:rPr>
                                <m:t>2</m:t>
                              </m:r>
                            </m:sub>
                          </m:sSub>
                          <m:r>
                            <m:rPr>
                              <m:nor/>
                            </m:rPr>
                            <w:rPr>
                              <w:lang w:val="en-US"/>
                            </w:rPr>
                            <m:t>O</m:t>
                          </m:r>
                        </m:e>
                      </m:d>
                    </m:e>
                    <m:sub>
                      <m:r>
                        <m:rPr>
                          <m:nor/>
                        </m:rPr>
                        <w:rPr>
                          <w:lang w:val="en-US"/>
                        </w:rPr>
                        <m:t>6</m:t>
                      </m:r>
                    </m:sub>
                  </m:sSub>
                </m:e>
              </m:d>
            </m:e>
            <m:sup>
              <m:r>
                <m:rPr>
                  <m:nor/>
                </m:rPr>
                <w:rPr>
                  <w:lang w:val="en-US"/>
                </w:rPr>
                <m:t>3+</m:t>
              </m:r>
            </m:sup>
          </m:sSup>
          <m:r>
            <m:rPr>
              <m:nor/>
            </m:rPr>
            <w:rPr>
              <w:lang w:val="en-US"/>
            </w: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w:rPr>
                      <w:rFonts w:ascii="Cambria Math"/>
                      <w:lang w:val="en-US"/>
                    </w:rPr>
                    <m:t xml:space="preserve">   </m:t>
                  </m:r>
                  <m:r>
                    <m:rPr>
                      <m:nor/>
                    </m:rPr>
                    <w:rPr>
                      <w:lang w:val="en-US"/>
                    </w:rPr>
                    <m:t>±</m:t>
                  </m:r>
                  <m:sSup>
                    <m:sSupPr>
                      <m:ctrlPr>
                        <w:rPr>
                          <w:rFonts w:ascii="Cambria Math" w:hAnsi="Cambria Math"/>
                        </w:rPr>
                      </m:ctrlPr>
                    </m:sSupPr>
                    <m:e>
                      <m:r>
                        <m:rPr>
                          <m:nor/>
                        </m:rPr>
                        <w:rPr>
                          <w:lang w:val="en-US"/>
                        </w:rPr>
                        <m:t>H</m:t>
                      </m:r>
                    </m:e>
                    <m:sup>
                      <m:r>
                        <m:rPr>
                          <m:nor/>
                        </m:rPr>
                        <w:rPr>
                          <w:lang w:val="en-US"/>
                        </w:rPr>
                        <m:t>+</m:t>
                      </m:r>
                    </m:sup>
                  </m:sSup>
                </m:e>
              </m:groupChr>
            </m:e>
          </m:box>
          <m:sSup>
            <m:sSupPr>
              <m:ctrlPr>
                <w:rPr>
                  <w:rFonts w:ascii="Cambria Math" w:hAnsi="Cambria Math"/>
                </w:rPr>
              </m:ctrlPr>
            </m:sSupPr>
            <m:e>
              <m:d>
                <m:dPr>
                  <m:begChr m:val="["/>
                  <m:endChr m:val="]"/>
                  <m:ctrlPr>
                    <w:rPr>
                      <w:rFonts w:ascii="Cambria Math" w:hAnsi="Cambria Math"/>
                    </w:rPr>
                  </m:ctrlPr>
                </m:dPr>
                <m:e>
                  <m:r>
                    <m:rPr>
                      <m:nor/>
                    </m:rPr>
                    <w:rPr>
                      <w:lang w:val="en-US"/>
                    </w:rPr>
                    <m:t>FeOH</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w:rPr>
                                  <w:lang w:val="en-US"/>
                                </w:rPr>
                                <m:t>H</m:t>
                              </m:r>
                            </m:e>
                            <m:sub>
                              <m:r>
                                <m:rPr>
                                  <m:nor/>
                                </m:rPr>
                                <w:rPr>
                                  <w:lang w:val="en-US"/>
                                </w:rPr>
                                <m:t>2</m:t>
                              </m:r>
                            </m:sub>
                          </m:sSub>
                          <m:r>
                            <m:rPr>
                              <m:nor/>
                            </m:rPr>
                            <w:rPr>
                              <w:lang w:val="en-US"/>
                            </w:rPr>
                            <m:t>O</m:t>
                          </m:r>
                        </m:e>
                      </m:d>
                    </m:e>
                    <m:sub>
                      <m:r>
                        <m:rPr>
                          <m:nor/>
                        </m:rPr>
                        <w:rPr>
                          <w:lang w:val="en-US"/>
                        </w:rPr>
                        <m:t>5</m:t>
                      </m:r>
                    </m:sub>
                  </m:sSub>
                </m:e>
              </m:d>
            </m:e>
            <m:sup>
              <m:r>
                <m:rPr>
                  <m:nor/>
                </m:rPr>
                <w:rPr>
                  <w:lang w:val="en-US"/>
                </w:rPr>
                <m:t>2+</m:t>
              </m:r>
            </m:sup>
          </m:sSup>
          <m:r>
            <m:rPr>
              <m:nor/>
            </m:rPr>
            <w:rPr>
              <w:lang w:val="en-US"/>
            </w:rPr>
            <m:t xml:space="preserve"> </m:t>
          </m:r>
          <m:groupChr>
            <m:groupChrPr>
              <m:chr m:val="↔"/>
              <m:vertJc m:val="bot"/>
              <m:ctrlPr>
                <w:rPr>
                  <w:rFonts w:ascii="Cambria Math" w:hAnsi="Cambria Math"/>
                </w:rPr>
              </m:ctrlPr>
            </m:groupChrPr>
            <m:e>
              <m:r>
                <m:rPr>
                  <m:nor/>
                </m:rPr>
                <w:rPr>
                  <w:rFonts w:ascii="Cambria Math"/>
                  <w:lang w:val="en-US"/>
                </w:rPr>
                <m:t xml:space="preserve">   </m:t>
              </m:r>
              <m:r>
                <m:rPr>
                  <m:nor/>
                </m:rPr>
                <w:rPr>
                  <w:lang w:val="en-US"/>
                </w:rPr>
                <m:t>±</m:t>
              </m:r>
              <m:sSup>
                <m:sSupPr>
                  <m:ctrlPr>
                    <w:rPr>
                      <w:rFonts w:ascii="Cambria Math" w:hAnsi="Cambria Math"/>
                    </w:rPr>
                  </m:ctrlPr>
                </m:sSupPr>
                <m:e>
                  <m:r>
                    <m:rPr>
                      <m:nor/>
                    </m:rPr>
                    <w:rPr>
                      <w:lang w:val="en-US"/>
                    </w:rPr>
                    <m:t>H</m:t>
                  </m:r>
                </m:e>
                <m:sup>
                  <m:r>
                    <m:rPr>
                      <m:nor/>
                    </m:rPr>
                    <w:rPr>
                      <w:lang w:val="en-US"/>
                    </w:rPr>
                    <m:t>+</m:t>
                  </m:r>
                </m:sup>
              </m:sSup>
            </m:e>
          </m:groupChr>
          <m:r>
            <m:rPr>
              <m:nor/>
            </m:rPr>
            <w:rPr>
              <w:lang w:val="en-US"/>
            </w:rPr>
            <m:t xml:space="preserve"> </m:t>
          </m:r>
          <m:sSup>
            <m:sSupPr>
              <m:ctrlPr>
                <w:rPr>
                  <w:rFonts w:ascii="Cambria Math" w:hAnsi="Cambria Math"/>
                </w:rPr>
              </m:ctrlPr>
            </m:sSupPr>
            <m:e>
              <m:d>
                <m:dPr>
                  <m:begChr m:val="["/>
                  <m:endChr m:val="]"/>
                  <m:ctrlPr>
                    <w:rPr>
                      <w:rFonts w:ascii="Cambria Math" w:hAnsi="Cambria Math"/>
                    </w:rPr>
                  </m:ctrlPr>
                </m:dPr>
                <m:e>
                  <m:r>
                    <m:rPr>
                      <m:nor/>
                    </m:rPr>
                    <w:rPr>
                      <w:lang w:val="en-US"/>
                    </w:rPr>
                    <m:t>Fe</m:t>
                  </m:r>
                  <m:sSub>
                    <m:sSubPr>
                      <m:ctrlPr>
                        <w:rPr>
                          <w:rFonts w:ascii="Cambria Math" w:hAnsi="Cambria Math"/>
                        </w:rPr>
                      </m:ctrlPr>
                    </m:sSubPr>
                    <m:e>
                      <m:d>
                        <m:dPr>
                          <m:ctrlPr>
                            <w:rPr>
                              <w:rFonts w:ascii="Cambria Math" w:hAnsi="Cambria Math"/>
                            </w:rPr>
                          </m:ctrlPr>
                        </m:dPr>
                        <m:e>
                          <m:r>
                            <m:rPr>
                              <m:nor/>
                            </m:rPr>
                            <w:rPr>
                              <w:lang w:val="en-US"/>
                            </w:rPr>
                            <m:t>OH</m:t>
                          </m:r>
                        </m:e>
                      </m:d>
                    </m:e>
                    <m:sub>
                      <m:r>
                        <m:rPr>
                          <m:nor/>
                        </m:rPr>
                        <w:rPr>
                          <w:lang w:val="en-US"/>
                        </w:rPr>
                        <m:t>2</m:t>
                      </m:r>
                    </m:sub>
                  </m:sSub>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w:rPr>
                                  <w:lang w:val="en-US"/>
                                </w:rPr>
                                <m:t>H</m:t>
                              </m:r>
                            </m:e>
                            <m:sub>
                              <m:r>
                                <m:rPr>
                                  <m:nor/>
                                </m:rPr>
                                <w:rPr>
                                  <w:lang w:val="en-US"/>
                                </w:rPr>
                                <m:t>2</m:t>
                              </m:r>
                            </m:sub>
                          </m:sSub>
                          <m:r>
                            <m:rPr>
                              <m:nor/>
                            </m:rPr>
                            <w:rPr>
                              <w:lang w:val="en-US"/>
                            </w:rPr>
                            <m:t>O</m:t>
                          </m:r>
                        </m:e>
                      </m:d>
                    </m:e>
                    <m:sub>
                      <m:r>
                        <m:rPr>
                          <m:nor/>
                        </m:rPr>
                        <w:rPr>
                          <w:lang w:val="en-US"/>
                        </w:rPr>
                        <m:t>4</m:t>
                      </m:r>
                    </m:sub>
                  </m:sSub>
                </m:e>
              </m:d>
            </m:e>
            <m:sup>
              <m:r>
                <m:rPr>
                  <m:nor/>
                </m:rPr>
                <w:rPr>
                  <w:lang w:val="en-US"/>
                </w:rPr>
                <m:t>+</m:t>
              </m:r>
            </m:sup>
          </m:sSup>
        </m:oMath>
      </m:oMathPara>
    </w:p>
    <w:p w:rsidR="007F3292" w:rsidRDefault="007F3292" w:rsidP="007F3292">
      <w:pPr>
        <w:pStyle w:val="Beschriftung"/>
        <w:rPr>
          <w:rFonts w:cs="Arial"/>
        </w:rPr>
      </w:pPr>
      <w:r>
        <w:t xml:space="preserve">Abb. </w:t>
      </w:r>
      <w:r w:rsidR="005002DE">
        <w:fldChar w:fldCharType="begin"/>
      </w:r>
      <w:r w:rsidR="005002DE">
        <w:instrText xml:space="preserve"> SEQ Abb. \* ARABIC </w:instrText>
      </w:r>
      <w:r w:rsidR="005002DE">
        <w:fldChar w:fldCharType="separate"/>
      </w:r>
      <w:r w:rsidR="005002DE">
        <w:rPr>
          <w:noProof/>
        </w:rPr>
        <w:t>15</w:t>
      </w:r>
      <w:r w:rsidR="005002DE">
        <w:rPr>
          <w:noProof/>
        </w:rPr>
        <w:fldChar w:fldCharType="end"/>
      </w:r>
      <w:r>
        <w:t xml:space="preserve">: </w:t>
      </w:r>
      <w:r>
        <w:rPr>
          <w:rFonts w:cs="Arial"/>
        </w:rPr>
        <w:t>Säure-Base-Verhalten des Hexaquaeisen(III)-Ions</w:t>
      </w:r>
    </w:p>
    <w:p w:rsidR="007F3292" w:rsidRDefault="007F3292" w:rsidP="007F3292">
      <w:pPr>
        <w:rPr>
          <w:rFonts w:cs="Arial"/>
        </w:rPr>
      </w:pPr>
      <w:r>
        <w:rPr>
          <w:rFonts w:cs="Arial"/>
        </w:rPr>
        <w:t>Stoffe durchlaufen nach der oben genannten Stoff-Definition eine Stoffart</w:t>
      </w:r>
      <w:r w:rsidR="007D65A5">
        <w:rPr>
          <w:rFonts w:cs="Arial"/>
        </w:rPr>
        <w:t>-Ä</w:t>
      </w:r>
      <w:r>
        <w:rPr>
          <w:rFonts w:cs="Arial"/>
        </w:rPr>
        <w:t xml:space="preserve">nderung. Die Löslichkeit ist daher, anders als von Holleman &amp; Wiberg </w:t>
      </w:r>
      <w:r w:rsidRPr="007D65A5">
        <w:rPr>
          <w:rFonts w:cs="Arial"/>
        </w:rPr>
        <w:t>[</w:t>
      </w:r>
      <w:r w:rsidR="007D65A5">
        <w:rPr>
          <w:rFonts w:cs="Arial"/>
        </w:rPr>
        <w:fldChar w:fldCharType="begin"/>
      </w:r>
      <w:r w:rsidR="007D65A5">
        <w:rPr>
          <w:rFonts w:cs="Arial"/>
        </w:rPr>
        <w:instrText xml:space="preserve"> REF _Ref47349714 \r \h </w:instrText>
      </w:r>
      <w:r w:rsidR="007D65A5">
        <w:rPr>
          <w:rFonts w:cs="Arial"/>
        </w:rPr>
      </w:r>
      <w:r w:rsidR="007D65A5">
        <w:rPr>
          <w:rFonts w:cs="Arial"/>
        </w:rPr>
        <w:fldChar w:fldCharType="separate"/>
      </w:r>
      <w:r w:rsidR="005002DE">
        <w:rPr>
          <w:rFonts w:cs="Arial"/>
        </w:rPr>
        <w:t>14</w:t>
      </w:r>
      <w:r w:rsidR="007D65A5">
        <w:rPr>
          <w:rFonts w:cs="Arial"/>
        </w:rPr>
        <w:fldChar w:fldCharType="end"/>
      </w:r>
      <w:r w:rsidRPr="007D65A5">
        <w:rPr>
          <w:rFonts w:cs="Arial"/>
        </w:rPr>
        <w:t>]</w:t>
      </w:r>
      <w:r>
        <w:rPr>
          <w:rFonts w:cs="Arial"/>
        </w:rPr>
        <w:t xml:space="preserve"> zugeordnet, als chemische Eigenschaft anzusehen.</w:t>
      </w:r>
    </w:p>
    <w:p w:rsidR="007D65A5" w:rsidRDefault="007D65A5" w:rsidP="007D65A5">
      <w:pPr>
        <w:pStyle w:val="berschrift3"/>
      </w:pPr>
      <w:bookmarkStart w:id="22" w:name="_Toc47353068"/>
      <w:r>
        <w:t>Dissoziationsenergie</w:t>
      </w:r>
      <w:bookmarkEnd w:id="22"/>
    </w:p>
    <w:p w:rsidR="007D65A5" w:rsidRDefault="007D65A5" w:rsidP="007D65A5">
      <w:r>
        <w:t xml:space="preserve">Die Dissoziationsenergie ist die Energie, die bei der Spaltung einer Bindung frei wird. Sie wird als Maß für die Festigkeit einer Bindung, die Bindungsenergie verwendet. Die Spaltung einer Bindung ist mit einer Stoffart-Änderung verbunden. Nach obiger Definition von Atkins &amp; Beran </w:t>
      </w:r>
      <w:r w:rsidRPr="007D65A5">
        <w:rPr>
          <w:rFonts w:cs="Arial"/>
        </w:rPr>
        <w:t>[</w:t>
      </w:r>
      <w:r>
        <w:rPr>
          <w:rFonts w:cs="Arial"/>
        </w:rPr>
        <w:fldChar w:fldCharType="begin"/>
      </w:r>
      <w:r>
        <w:rPr>
          <w:rFonts w:cs="Arial"/>
        </w:rPr>
        <w:instrText xml:space="preserve"> REF _Ref47350347 \r \h </w:instrText>
      </w:r>
      <w:r>
        <w:rPr>
          <w:rFonts w:cs="Arial"/>
        </w:rPr>
      </w:r>
      <w:r>
        <w:rPr>
          <w:rFonts w:cs="Arial"/>
        </w:rPr>
        <w:fldChar w:fldCharType="separate"/>
      </w:r>
      <w:r w:rsidR="005002DE">
        <w:rPr>
          <w:rFonts w:cs="Arial"/>
        </w:rPr>
        <w:t>20</w:t>
      </w:r>
      <w:r>
        <w:rPr>
          <w:rFonts w:cs="Arial"/>
        </w:rPr>
        <w:fldChar w:fldCharType="end"/>
      </w:r>
      <w:r w:rsidRPr="007D65A5">
        <w:rPr>
          <w:rFonts w:cs="Arial"/>
        </w:rPr>
        <w:t>]</w:t>
      </w:r>
      <w:r>
        <w:t xml:space="preserve"> ist die Dissoziationsenergie somit, anders als von Holleman &amp; Wiberg </w:t>
      </w:r>
      <w:r w:rsidRPr="007D65A5">
        <w:rPr>
          <w:rFonts w:cs="Arial"/>
        </w:rPr>
        <w:t>[</w:t>
      </w:r>
      <w:r>
        <w:rPr>
          <w:rFonts w:cs="Arial"/>
        </w:rPr>
        <w:fldChar w:fldCharType="begin"/>
      </w:r>
      <w:r>
        <w:rPr>
          <w:rFonts w:cs="Arial"/>
        </w:rPr>
        <w:instrText xml:space="preserve"> REF _Ref47349714 \r \h </w:instrText>
      </w:r>
      <w:r>
        <w:rPr>
          <w:rFonts w:cs="Arial"/>
        </w:rPr>
      </w:r>
      <w:r>
        <w:rPr>
          <w:rFonts w:cs="Arial"/>
        </w:rPr>
        <w:fldChar w:fldCharType="separate"/>
      </w:r>
      <w:r w:rsidR="005002DE">
        <w:rPr>
          <w:rFonts w:cs="Arial"/>
        </w:rPr>
        <w:t>14</w:t>
      </w:r>
      <w:r>
        <w:rPr>
          <w:rFonts w:cs="Arial"/>
        </w:rPr>
        <w:fldChar w:fldCharType="end"/>
      </w:r>
      <w:r w:rsidRPr="007D65A5">
        <w:rPr>
          <w:rFonts w:cs="Arial"/>
        </w:rPr>
        <w:t>]</w:t>
      </w:r>
      <w:r>
        <w:t xml:space="preserve"> zugeordnet, als chemische Eigenschaft anzusehen.</w:t>
      </w:r>
    </w:p>
    <w:p w:rsidR="007D65A5" w:rsidRDefault="007D65A5" w:rsidP="007D65A5">
      <w:pPr>
        <w:pStyle w:val="Bilder"/>
      </w:pPr>
      <w:r>
        <w:rPr>
          <w:lang w:eastAsia="de-DE"/>
        </w:rPr>
        <w:drawing>
          <wp:inline distT="0" distB="0" distL="0" distR="0">
            <wp:extent cx="4853940" cy="1188085"/>
            <wp:effectExtent l="0" t="0" r="381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3940" cy="1188085"/>
                    </a:xfrm>
                    <a:prstGeom prst="rect">
                      <a:avLst/>
                    </a:prstGeom>
                    <a:noFill/>
                    <a:ln>
                      <a:noFill/>
                    </a:ln>
                  </pic:spPr>
                </pic:pic>
              </a:graphicData>
            </a:graphic>
          </wp:inline>
        </w:drawing>
      </w:r>
    </w:p>
    <w:p w:rsidR="007D65A5" w:rsidRDefault="007D65A5" w:rsidP="007D65A5">
      <w:pPr>
        <w:pStyle w:val="Beschriftung"/>
        <w:rPr>
          <w:rFonts w:cs="Arial"/>
        </w:rPr>
      </w:pPr>
      <w:r>
        <w:t xml:space="preserve">Abb. </w:t>
      </w:r>
      <w:r w:rsidR="005002DE">
        <w:fldChar w:fldCharType="begin"/>
      </w:r>
      <w:r w:rsidR="005002DE">
        <w:instrText xml:space="preserve"> SEQ Abb. \* ARABIC </w:instrText>
      </w:r>
      <w:r w:rsidR="005002DE">
        <w:fldChar w:fldCharType="separate"/>
      </w:r>
      <w:r w:rsidR="005002DE">
        <w:rPr>
          <w:noProof/>
        </w:rPr>
        <w:t>16</w:t>
      </w:r>
      <w:r w:rsidR="005002DE">
        <w:rPr>
          <w:noProof/>
        </w:rPr>
        <w:fldChar w:fldCharType="end"/>
      </w:r>
      <w:r>
        <w:t xml:space="preserve">: </w:t>
      </w:r>
      <w:r>
        <w:rPr>
          <w:rFonts w:cs="Arial"/>
        </w:rPr>
        <w:t xml:space="preserve">Bestimmung der Dissoziationsenergie von HCl aus den Standardbildungsenthalpien </w:t>
      </w:r>
      <w:r w:rsidRPr="007D65A5">
        <w:rPr>
          <w:rFonts w:cs="Arial"/>
        </w:rPr>
        <w:t>[</w:t>
      </w:r>
      <w:r>
        <w:rPr>
          <w:rFonts w:cs="Arial"/>
        </w:rPr>
        <w:fldChar w:fldCharType="begin"/>
      </w:r>
      <w:r>
        <w:rPr>
          <w:rFonts w:cs="Arial"/>
        </w:rPr>
        <w:instrText xml:space="preserve"> REF _Ref47350725 \r \h </w:instrText>
      </w:r>
      <w:r>
        <w:rPr>
          <w:rFonts w:cs="Arial"/>
        </w:rPr>
      </w:r>
      <w:r>
        <w:rPr>
          <w:rFonts w:cs="Arial"/>
        </w:rPr>
        <w:fldChar w:fldCharType="separate"/>
      </w:r>
      <w:r w:rsidR="005002DE">
        <w:rPr>
          <w:rFonts w:cs="Arial"/>
        </w:rPr>
        <w:t>21</w:t>
      </w:r>
      <w:r>
        <w:rPr>
          <w:rFonts w:cs="Arial"/>
        </w:rPr>
        <w:fldChar w:fldCharType="end"/>
      </w:r>
      <w:r w:rsidRPr="007D65A5">
        <w:rPr>
          <w:rFonts w:cs="Arial"/>
        </w:rPr>
        <w:t>]</w:t>
      </w:r>
    </w:p>
    <w:p w:rsidR="007D65A5" w:rsidRDefault="007D65A5" w:rsidP="007D65A5">
      <w:pPr>
        <w:pStyle w:val="berschrift3"/>
      </w:pPr>
      <w:bookmarkStart w:id="23" w:name="_Toc47353069"/>
      <w:r>
        <w:t>Geruch und Geschmack</w:t>
      </w:r>
      <w:bookmarkEnd w:id="23"/>
    </w:p>
    <w:p w:rsidR="007D65A5" w:rsidRDefault="007D65A5" w:rsidP="007D65A5">
      <w:pPr>
        <w:rPr>
          <w:rFonts w:cs="Arial"/>
        </w:rPr>
      </w:pPr>
      <w:r>
        <w:rPr>
          <w:rFonts w:cs="Arial"/>
        </w:rPr>
        <w:t>Nase und Zunge nehmen riech- und schmeckbaren Moleküle durch Bindung an Rezeptoren der Sinnes-Zellen wahr.</w:t>
      </w:r>
    </w:p>
    <w:p w:rsidR="007D65A5" w:rsidRDefault="007D65A5" w:rsidP="007D65A5">
      <w:pPr>
        <w:pStyle w:val="Bilder"/>
      </w:pPr>
      <w:r>
        <w:rPr>
          <w:lang w:eastAsia="de-DE"/>
        </w:rPr>
        <w:drawing>
          <wp:inline distT="0" distB="0" distL="0" distR="0">
            <wp:extent cx="4196080" cy="1504315"/>
            <wp:effectExtent l="0" t="0" r="0" b="63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96080" cy="1504315"/>
                    </a:xfrm>
                    <a:prstGeom prst="rect">
                      <a:avLst/>
                    </a:prstGeom>
                    <a:noFill/>
                    <a:ln>
                      <a:noFill/>
                    </a:ln>
                  </pic:spPr>
                </pic:pic>
              </a:graphicData>
            </a:graphic>
          </wp:inline>
        </w:drawing>
      </w:r>
    </w:p>
    <w:p w:rsidR="007D65A5" w:rsidRDefault="007D65A5" w:rsidP="007D65A5">
      <w:pPr>
        <w:pStyle w:val="Beschriftung"/>
      </w:pPr>
      <w:r>
        <w:t xml:space="preserve">Abb. </w:t>
      </w:r>
      <w:r w:rsidR="005002DE">
        <w:fldChar w:fldCharType="begin"/>
      </w:r>
      <w:r w:rsidR="005002DE">
        <w:instrText xml:space="preserve"> SEQ Abb. \* ARABIC </w:instrText>
      </w:r>
      <w:r w:rsidR="005002DE">
        <w:fldChar w:fldCharType="separate"/>
      </w:r>
      <w:r w:rsidR="005002DE">
        <w:rPr>
          <w:noProof/>
        </w:rPr>
        <w:t>17</w:t>
      </w:r>
      <w:r w:rsidR="005002DE">
        <w:rPr>
          <w:noProof/>
        </w:rPr>
        <w:fldChar w:fldCharType="end"/>
      </w:r>
      <w:r>
        <w:t>: Schmecken von Zucker</w:t>
      </w:r>
    </w:p>
    <w:p w:rsidR="007D65A5" w:rsidRDefault="007D65A5" w:rsidP="007D65A5">
      <w:pPr>
        <w:rPr>
          <w:rFonts w:cs="Arial"/>
        </w:rPr>
      </w:pPr>
      <w:r>
        <w:rPr>
          <w:rFonts w:cs="Arial"/>
        </w:rPr>
        <w:t xml:space="preserve">Eine Sinnes-Zelle vermittelt darauf den Geschmackseindruck süß ans zentrale Nervensytem. Bei der Ausbildung der Bindung zwischen Rezeptor und dem geschmeckten oder gerochenen Molekül entsteht ein neuer Stoff mit anderen chemischen und physikalischen Eigenschaften. Auf Grund dieser Stoffart-Änderung sind Geruch und Geschmack entgegen der Einteilung von Holleman &amp; Wiberg </w:t>
      </w:r>
      <w:r w:rsidRPr="007D65A5">
        <w:rPr>
          <w:rFonts w:cs="Arial"/>
        </w:rPr>
        <w:t>[</w:t>
      </w:r>
      <w:r>
        <w:rPr>
          <w:rFonts w:cs="Arial"/>
        </w:rPr>
        <w:fldChar w:fldCharType="begin"/>
      </w:r>
      <w:r>
        <w:rPr>
          <w:rFonts w:cs="Arial"/>
        </w:rPr>
        <w:instrText xml:space="preserve"> REF _Ref47349714 \r \h </w:instrText>
      </w:r>
      <w:r>
        <w:rPr>
          <w:rFonts w:cs="Arial"/>
        </w:rPr>
      </w:r>
      <w:r>
        <w:rPr>
          <w:rFonts w:cs="Arial"/>
        </w:rPr>
        <w:fldChar w:fldCharType="separate"/>
      </w:r>
      <w:r w:rsidR="005002DE">
        <w:rPr>
          <w:rFonts w:cs="Arial"/>
        </w:rPr>
        <w:t>14</w:t>
      </w:r>
      <w:r>
        <w:rPr>
          <w:rFonts w:cs="Arial"/>
        </w:rPr>
        <w:fldChar w:fldCharType="end"/>
      </w:r>
      <w:r w:rsidRPr="007D65A5">
        <w:rPr>
          <w:rFonts w:cs="Arial"/>
        </w:rPr>
        <w:t>]</w:t>
      </w:r>
      <w:r>
        <w:rPr>
          <w:rFonts w:cs="Arial"/>
        </w:rPr>
        <w:t xml:space="preserve"> chemische Eigenschaften.</w:t>
      </w:r>
    </w:p>
    <w:p w:rsidR="007D65A5" w:rsidRDefault="007D65A5" w:rsidP="007D65A5">
      <w:pPr>
        <w:pStyle w:val="berschrift3"/>
      </w:pPr>
      <w:bookmarkStart w:id="24" w:name="_Toc47353070"/>
      <w:r>
        <w:t>Physiologische Wirkung</w:t>
      </w:r>
      <w:bookmarkEnd w:id="24"/>
    </w:p>
    <w:p w:rsidR="007D65A5" w:rsidRDefault="007D65A5" w:rsidP="007D65A5">
      <w:pPr>
        <w:rPr>
          <w:rFonts w:cs="Arial"/>
        </w:rPr>
      </w:pPr>
      <w:r>
        <w:rPr>
          <w:rFonts w:cs="Arial"/>
        </w:rPr>
        <w:t>Auch die meisten physiologischen Auswirkungen von Elementen und Verbindungen sind mit chemischen Reaktionen, Stoffart-Änderungen verbunden.</w:t>
      </w:r>
    </w:p>
    <w:p w:rsidR="007D65A5" w:rsidRDefault="007D65A5" w:rsidP="007D65A5">
      <w:pPr>
        <w:pStyle w:val="Bilder"/>
      </w:pPr>
      <w:r>
        <w:rPr>
          <w:lang w:eastAsia="de-DE"/>
        </w:rPr>
        <w:drawing>
          <wp:inline distT="0" distB="0" distL="0" distR="0">
            <wp:extent cx="4050665" cy="1743075"/>
            <wp:effectExtent l="0" t="0" r="6985" b="952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50665" cy="1743075"/>
                    </a:xfrm>
                    <a:prstGeom prst="rect">
                      <a:avLst/>
                    </a:prstGeom>
                    <a:noFill/>
                    <a:ln>
                      <a:noFill/>
                    </a:ln>
                  </pic:spPr>
                </pic:pic>
              </a:graphicData>
            </a:graphic>
          </wp:inline>
        </w:drawing>
      </w:r>
    </w:p>
    <w:p w:rsidR="007D65A5" w:rsidRDefault="007D65A5" w:rsidP="007D65A5">
      <w:pPr>
        <w:pStyle w:val="Beschriftung"/>
      </w:pPr>
      <w:r>
        <w:t xml:space="preserve">Abb. </w:t>
      </w:r>
      <w:r w:rsidR="005002DE">
        <w:fldChar w:fldCharType="begin"/>
      </w:r>
      <w:r w:rsidR="005002DE">
        <w:instrText xml:space="preserve"> SEQ Abb. \* ARABIC </w:instrText>
      </w:r>
      <w:r w:rsidR="005002DE">
        <w:fldChar w:fldCharType="separate"/>
      </w:r>
      <w:r w:rsidR="005002DE">
        <w:rPr>
          <w:noProof/>
        </w:rPr>
        <w:t>18</w:t>
      </w:r>
      <w:r w:rsidR="005002DE">
        <w:rPr>
          <w:noProof/>
        </w:rPr>
        <w:fldChar w:fldCharType="end"/>
      </w:r>
      <w:r>
        <w:t>: Toxische Wirkung von Cyanid</w:t>
      </w:r>
    </w:p>
    <w:p w:rsidR="007D65A5" w:rsidRDefault="007D65A5" w:rsidP="007D65A5">
      <w:r>
        <w:t>Die Bindung des CN</w:t>
      </w:r>
      <w:r w:rsidRPr="007D65A5">
        <w:rPr>
          <w:vertAlign w:val="superscript"/>
        </w:rPr>
        <w:t>-</w:t>
      </w:r>
      <w:r>
        <w:t xml:space="preserve"> an das Hämoglobin ist fester als die des O</w:t>
      </w:r>
      <w:r>
        <w:rPr>
          <w:vertAlign w:val="subscript"/>
        </w:rPr>
        <w:t>2</w:t>
      </w:r>
      <w:r>
        <w:t>. Die Bindung des Cyanids an Hämoglobin ist eine Stoffart</w:t>
      </w:r>
      <w:r w:rsidR="00FE2B05">
        <w:t>-Ä</w:t>
      </w:r>
      <w:r>
        <w:t xml:space="preserve">nderung und die physiologische Wirkung in diesem Fall somit eine chemische Eigenschaft. </w:t>
      </w:r>
    </w:p>
    <w:p w:rsidR="007D65A5" w:rsidRDefault="00FE2B05" w:rsidP="00FE2B05">
      <w:pPr>
        <w:pStyle w:val="Zusammenfassung"/>
      </w:pPr>
      <w:r w:rsidRPr="00FE2B05">
        <w:rPr>
          <w:rStyle w:val="Fett"/>
        </w:rPr>
        <w:t>Zusammenfassung 1</w:t>
      </w:r>
      <w:r>
        <w:t xml:space="preserve">: </w:t>
      </w:r>
      <w:r w:rsidR="007D65A5">
        <w:t xml:space="preserve">Am Anfang dieses Kapitels war folgende Frage gestellt worden: Halten sich Holleman &amp; Wiberg </w:t>
      </w:r>
      <w:r w:rsidR="007D65A5" w:rsidRPr="00FE2B05">
        <w:rPr>
          <w:rFonts w:cs="Arial"/>
        </w:rPr>
        <w:t>[</w:t>
      </w:r>
      <w:r>
        <w:rPr>
          <w:rFonts w:cs="Arial"/>
        </w:rPr>
        <w:fldChar w:fldCharType="begin"/>
      </w:r>
      <w:r>
        <w:rPr>
          <w:rFonts w:cs="Arial"/>
        </w:rPr>
        <w:instrText xml:space="preserve"> REF _Ref47349714 \r \h  \* MERGEFORMAT </w:instrText>
      </w:r>
      <w:r>
        <w:rPr>
          <w:rFonts w:cs="Arial"/>
        </w:rPr>
      </w:r>
      <w:r>
        <w:rPr>
          <w:rFonts w:cs="Arial"/>
        </w:rPr>
        <w:fldChar w:fldCharType="separate"/>
      </w:r>
      <w:r w:rsidR="005002DE">
        <w:rPr>
          <w:rFonts w:cs="Arial"/>
        </w:rPr>
        <w:t>14</w:t>
      </w:r>
      <w:r>
        <w:rPr>
          <w:rFonts w:cs="Arial"/>
        </w:rPr>
        <w:fldChar w:fldCharType="end"/>
      </w:r>
      <w:r w:rsidR="007D65A5" w:rsidRPr="00FE2B05">
        <w:rPr>
          <w:rFonts w:cs="Arial"/>
        </w:rPr>
        <w:t>]</w:t>
      </w:r>
      <w:r w:rsidR="007D65A5">
        <w:t xml:space="preserve"> an ihre Definition von Chemie und Physik? Diese Frage konnte für alle chemischen Eigenschaften mit ja beantwortet werden. Die Zuordnung der Eigenschaften zu physikalischen Eigenschaften konnte für die Löslichkeit, Dissoziationsenergie, Geruch, Geschmack und die physiologische Wirkung nicht bestätigt werden. Im Falle von Farbe und Härte/Duktilität erscheint im gegebenen Definitionssystem eine eindeutige Zuordnung zu chemischen oder physikalischen Eigenschaften nicht möglich. Hier muss man sich zuvor zwischen mikroskopischer oder makroskopischer Betrachtungsweise entscheiden.</w:t>
      </w:r>
    </w:p>
    <w:p w:rsidR="00FE2B05" w:rsidRDefault="00FE2B05" w:rsidP="00FE2B05">
      <w:pPr>
        <w:pStyle w:val="Zusammenfassung"/>
      </w:pPr>
      <w:r w:rsidRPr="00FE2B05">
        <w:rPr>
          <w:rStyle w:val="Fett"/>
        </w:rPr>
        <w:t>Zusammenfassung 2</w:t>
      </w:r>
      <w:r>
        <w:t xml:space="preserve">: Chemische Eigenschaften, physikalische Eigenschaften von ausgewählten Elementen und Verbindungen; lassen sie sich klar unterscheiden? </w:t>
      </w:r>
    </w:p>
    <w:p w:rsidR="00FE2B05" w:rsidRDefault="00FE2B05" w:rsidP="00FE2B05">
      <w:pPr>
        <w:pStyle w:val="Zusammenfassung"/>
      </w:pPr>
      <w:r>
        <w:t xml:space="preserve">Diese Frage sollte der vorliegende Vortrag beantworten. Im ersten Teil des Vortrages wurde hergeleitet, dass die Zuordnung von Phänomenen zur Physik oder zur Chemie eine Frage menschlicher Definitionen ist. Im zweiten Teil des Vortrages wurde eine in Lehr- und Schulbüchern verbreitete Unterscheidung von Chemie und Physik vorgestellt und die im Lehrbuch von Holleman &amp; Wiberg </w:t>
      </w:r>
      <w:r w:rsidRPr="00FE2B05">
        <w:rPr>
          <w:rFonts w:cs="Arial"/>
        </w:rPr>
        <w:t>[</w:t>
      </w:r>
      <w:r>
        <w:rPr>
          <w:rFonts w:cs="Arial"/>
        </w:rPr>
        <w:fldChar w:fldCharType="begin"/>
      </w:r>
      <w:r>
        <w:rPr>
          <w:rFonts w:cs="Arial"/>
        </w:rPr>
        <w:instrText xml:space="preserve"> REF _Ref47349714 \r \h </w:instrText>
      </w:r>
      <w:r>
        <w:rPr>
          <w:rFonts w:cs="Arial"/>
        </w:rPr>
      </w:r>
      <w:r>
        <w:rPr>
          <w:rFonts w:cs="Arial"/>
        </w:rPr>
        <w:fldChar w:fldCharType="separate"/>
      </w:r>
      <w:r w:rsidR="005002DE">
        <w:rPr>
          <w:rFonts w:cs="Arial"/>
        </w:rPr>
        <w:t>14</w:t>
      </w:r>
      <w:r>
        <w:rPr>
          <w:rFonts w:cs="Arial"/>
        </w:rPr>
        <w:fldChar w:fldCharType="end"/>
      </w:r>
      <w:r w:rsidRPr="00FE2B05">
        <w:rPr>
          <w:rFonts w:cs="Arial"/>
        </w:rPr>
        <w:t>]</w:t>
      </w:r>
      <w:r>
        <w:t xml:space="preserve"> vorgenommene Unterteilung in physikalische und chemische Eigenschaften mit dieser überprüft. Die Unterscheidung von chemischen und physikalischen Eigenschaften erfolgte dabei nach folgendem Prinzip: </w:t>
      </w:r>
    </w:p>
    <w:p w:rsidR="00FE2B05" w:rsidRDefault="00FE2B05" w:rsidP="00FE2B05">
      <w:pPr>
        <w:pStyle w:val="Zusammenfassung"/>
        <w:numPr>
          <w:ilvl w:val="2"/>
          <w:numId w:val="15"/>
        </w:numPr>
      </w:pPr>
      <w:r>
        <w:rPr>
          <w:b/>
          <w:bCs/>
        </w:rPr>
        <w:t>Chemische Eigenschaften</w:t>
      </w:r>
      <w:r>
        <w:t xml:space="preserve"> beruhen auf Stoffart-Änderung. Der geänderte Stoff hat bei gleichen äußeren Bedingungen andere Eigenschaften. </w:t>
      </w:r>
    </w:p>
    <w:p w:rsidR="00FE2B05" w:rsidRDefault="00FE2B05" w:rsidP="00FE2B05">
      <w:pPr>
        <w:pStyle w:val="Zusammenfassung"/>
        <w:numPr>
          <w:ilvl w:val="2"/>
          <w:numId w:val="15"/>
        </w:numPr>
      </w:pPr>
      <w:r>
        <w:rPr>
          <w:b/>
          <w:bCs/>
        </w:rPr>
        <w:t>Physikalische Eigenschaften</w:t>
      </w:r>
      <w:r>
        <w:t xml:space="preserve"> beruhen auf Zuständen oder Zustandsänderungen. Der untersuchte Stoff hat bei gleichen äußeren Bedingungen nach der Untersuchung die gleichen Eigenschaften wie vor der Untersuchung. </w:t>
      </w:r>
    </w:p>
    <w:p w:rsidR="00FE2B05" w:rsidRDefault="00FE2B05" w:rsidP="00FE2B05">
      <w:pPr>
        <w:pStyle w:val="Bilder"/>
      </w:pPr>
      <w:r>
        <w:rPr>
          <w:lang w:eastAsia="de-DE"/>
        </w:rPr>
        <w:drawing>
          <wp:inline distT="0" distB="0" distL="0" distR="0">
            <wp:extent cx="3204845" cy="171767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04845" cy="1717675"/>
                    </a:xfrm>
                    <a:prstGeom prst="rect">
                      <a:avLst/>
                    </a:prstGeom>
                    <a:noFill/>
                    <a:ln>
                      <a:noFill/>
                    </a:ln>
                  </pic:spPr>
                </pic:pic>
              </a:graphicData>
            </a:graphic>
          </wp:inline>
        </w:drawing>
      </w:r>
    </w:p>
    <w:p w:rsidR="00FE2B05" w:rsidRDefault="00FE2B05" w:rsidP="00FE2B05">
      <w:pPr>
        <w:pStyle w:val="Beschriftung"/>
      </w:pPr>
      <w:r>
        <w:t xml:space="preserve">Abb. </w:t>
      </w:r>
      <w:r w:rsidR="005002DE">
        <w:fldChar w:fldCharType="begin"/>
      </w:r>
      <w:r w:rsidR="005002DE">
        <w:instrText xml:space="preserve"> SEQ Abb. \* ARABIC </w:instrText>
      </w:r>
      <w:r w:rsidR="005002DE">
        <w:fldChar w:fldCharType="separate"/>
      </w:r>
      <w:r w:rsidR="005002DE">
        <w:rPr>
          <w:noProof/>
        </w:rPr>
        <w:t>19</w:t>
      </w:r>
      <w:r w:rsidR="005002DE">
        <w:rPr>
          <w:noProof/>
        </w:rPr>
        <w:fldChar w:fldCharType="end"/>
      </w:r>
      <w:r>
        <w:t>: Unterscheidung chemischer und physikalischer Eigenschaften</w:t>
      </w:r>
    </w:p>
    <w:p w:rsidR="00FE2B05" w:rsidRDefault="00FE2B05" w:rsidP="00FE2B05">
      <w:pPr>
        <w:pStyle w:val="Zusammenfassung"/>
      </w:pPr>
      <w:r>
        <w:t>Die dargelegte Unterscheidung von Chemie und Physik auf der Basis von Stoffart-Änderung bzw. Zustandsänderung erlaubt eine Unterscheidung von chemischen und physikalischen Eigenschaften, wenn man den zeitlichen und räumlichen Betrachtungsmaßstab beachtet. Diese Art der Definition von Chemie und Physik stellt aber nur eine mögliche menschliche Definitionsweise dar. Überschneidungen zwischen der Physik und der Chemie, wie sie zu Anfang des Vortrages beschrieben wurden, werden von dieser Definition außer Acht gelassen. Nichtsdestotrotz stellt sie eine brauchbare Definition für den Beginn des Chemie-Unterrichts dar, wenn chemische Phänomene klar von physikalischen Phänomenen abgegrenzt werden sollen. Im weiteren Verlauf des Chemie-Unterrichts bietet sich dann die Möglichkeit darauf einzugehen, wo und wie sich Physik und Chemie in der physikalischen Chemie überschneiden.</w:t>
      </w:r>
    </w:p>
    <w:p w:rsidR="00FE2B05" w:rsidRDefault="00FE2B05" w:rsidP="00FE2B05">
      <w:pPr>
        <w:pStyle w:val="EinstiegAbschluss"/>
      </w:pPr>
      <w:r>
        <w:t>Abschluss:</w:t>
      </w:r>
    </w:p>
    <w:tbl>
      <w:tblPr>
        <w:tblW w:w="4900" w:type="pct"/>
        <w:jc w:val="center"/>
        <w:tblCellMar>
          <w:left w:w="0" w:type="dxa"/>
          <w:right w:w="0" w:type="dxa"/>
        </w:tblCellMar>
        <w:tblLook w:val="04A0" w:firstRow="1" w:lastRow="0" w:firstColumn="1" w:lastColumn="0" w:noHBand="0" w:noVBand="1"/>
      </w:tblPr>
      <w:tblGrid>
        <w:gridCol w:w="1950"/>
        <w:gridCol w:w="1430"/>
        <w:gridCol w:w="2070"/>
        <w:gridCol w:w="1467"/>
        <w:gridCol w:w="2250"/>
      </w:tblGrid>
      <w:tr w:rsidR="00FE2B05" w:rsidRPr="00FE2B05" w:rsidTr="00FE2B05">
        <w:trPr>
          <w:jc w:val="center"/>
        </w:trPr>
        <w:tc>
          <w:tcPr>
            <w:tcW w:w="1064" w:type="pct"/>
            <w:vAlign w:val="center"/>
            <w:hideMark/>
          </w:tcPr>
          <w:p w:rsidR="00FE2B05" w:rsidRPr="00FE2B05" w:rsidRDefault="00FE2B05" w:rsidP="00FE2B05">
            <w:pPr>
              <w:spacing w:before="0"/>
              <w:jc w:val="left"/>
              <w:rPr>
                <w:rFonts w:ascii="Times New Roman" w:eastAsia="Times New Roman" w:hAnsi="Times New Roman" w:cs="Times New Roman"/>
                <w:szCs w:val="24"/>
                <w:lang w:eastAsia="de-DE"/>
              </w:rPr>
            </w:pPr>
            <w:r w:rsidRPr="00FE2B05">
              <w:rPr>
                <w:rFonts w:eastAsia="Times New Roman" w:cs="Arial"/>
                <w:noProof/>
                <w:szCs w:val="24"/>
                <w:lang w:eastAsia="de-DE"/>
              </w:rPr>
              <w:drawing>
                <wp:inline distT="0" distB="0" distL="0" distR="0">
                  <wp:extent cx="1230630" cy="1828800"/>
                  <wp:effectExtent l="0" t="0" r="762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0630" cy="1828800"/>
                          </a:xfrm>
                          <a:prstGeom prst="rect">
                            <a:avLst/>
                          </a:prstGeom>
                          <a:noFill/>
                          <a:ln>
                            <a:noFill/>
                          </a:ln>
                        </pic:spPr>
                      </pic:pic>
                    </a:graphicData>
                  </a:graphic>
                </wp:inline>
              </w:drawing>
            </w:r>
          </w:p>
        </w:tc>
        <w:tc>
          <w:tcPr>
            <w:tcW w:w="780" w:type="pct"/>
            <w:vMerge w:val="restart"/>
            <w:vAlign w:val="center"/>
            <w:hideMark/>
          </w:tcPr>
          <w:p w:rsidR="00FE2B05" w:rsidRPr="00FE2B05" w:rsidRDefault="00FE2B05" w:rsidP="00FE2B05">
            <w:pPr>
              <w:spacing w:before="0"/>
              <w:jc w:val="center"/>
              <w:rPr>
                <w:rFonts w:ascii="Times New Roman" w:eastAsia="Times New Roman" w:hAnsi="Times New Roman" w:cs="Times New Roman"/>
                <w:szCs w:val="24"/>
                <w:lang w:eastAsia="de-DE"/>
              </w:rPr>
            </w:pPr>
            <w:r w:rsidRPr="00FE2B05">
              <w:rPr>
                <w:rFonts w:eastAsia="Times New Roman" w:cs="Arial"/>
                <w:noProof/>
                <w:szCs w:val="24"/>
                <w:lang w:eastAsia="de-DE"/>
              </w:rPr>
              <w:drawing>
                <wp:inline distT="0" distB="0" distL="0" distR="0">
                  <wp:extent cx="546735" cy="922655"/>
                  <wp:effectExtent l="0" t="0" r="5715"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6735" cy="922655"/>
                          </a:xfrm>
                          <a:prstGeom prst="rect">
                            <a:avLst/>
                          </a:prstGeom>
                          <a:noFill/>
                          <a:ln>
                            <a:noFill/>
                          </a:ln>
                        </pic:spPr>
                      </pic:pic>
                    </a:graphicData>
                  </a:graphic>
                </wp:inline>
              </w:drawing>
            </w:r>
          </w:p>
        </w:tc>
        <w:tc>
          <w:tcPr>
            <w:tcW w:w="1129" w:type="pct"/>
            <w:vMerge w:val="restart"/>
            <w:vAlign w:val="center"/>
            <w:hideMark/>
          </w:tcPr>
          <w:p w:rsidR="00FE2B05" w:rsidRPr="00FE2B05" w:rsidRDefault="00FE2B05" w:rsidP="00FE2B05">
            <w:pPr>
              <w:spacing w:before="0"/>
              <w:jc w:val="left"/>
              <w:rPr>
                <w:rFonts w:ascii="Times New Roman" w:eastAsia="Times New Roman" w:hAnsi="Times New Roman" w:cs="Times New Roman"/>
                <w:szCs w:val="24"/>
                <w:lang w:eastAsia="de-DE"/>
              </w:rPr>
            </w:pPr>
            <w:r w:rsidRPr="00FE2B05">
              <w:rPr>
                <w:rFonts w:eastAsia="Times New Roman" w:cs="Arial"/>
                <w:noProof/>
                <w:szCs w:val="24"/>
                <w:lang w:eastAsia="de-DE"/>
              </w:rPr>
              <w:drawing>
                <wp:inline distT="0" distB="0" distL="0" distR="0">
                  <wp:extent cx="1307465" cy="1905635"/>
                  <wp:effectExtent l="0" t="0" r="6985"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07465" cy="1905635"/>
                          </a:xfrm>
                          <a:prstGeom prst="rect">
                            <a:avLst/>
                          </a:prstGeom>
                          <a:noFill/>
                          <a:ln>
                            <a:noFill/>
                          </a:ln>
                        </pic:spPr>
                      </pic:pic>
                    </a:graphicData>
                  </a:graphic>
                </wp:inline>
              </w:drawing>
            </w:r>
          </w:p>
        </w:tc>
        <w:tc>
          <w:tcPr>
            <w:tcW w:w="800" w:type="pct"/>
            <w:vMerge w:val="restart"/>
            <w:vAlign w:val="center"/>
            <w:hideMark/>
          </w:tcPr>
          <w:p w:rsidR="00FE2B05" w:rsidRPr="00FE2B05" w:rsidRDefault="00FE2B05" w:rsidP="00FE2B05">
            <w:pPr>
              <w:spacing w:before="100" w:beforeAutospacing="1" w:after="100" w:afterAutospacing="1"/>
              <w:jc w:val="center"/>
              <w:rPr>
                <w:rFonts w:ascii="Times New Roman" w:eastAsia="Times New Roman" w:hAnsi="Times New Roman" w:cs="Times New Roman"/>
                <w:szCs w:val="24"/>
                <w:lang w:eastAsia="de-DE"/>
              </w:rPr>
            </w:pPr>
            <w:r w:rsidRPr="00FE2B05">
              <w:rPr>
                <w:rFonts w:eastAsia="Times New Roman" w:cs="Arial"/>
                <w:noProof/>
                <w:szCs w:val="24"/>
                <w:lang w:eastAsia="de-DE"/>
              </w:rPr>
              <w:drawing>
                <wp:inline distT="0" distB="0" distL="0" distR="0">
                  <wp:extent cx="931545" cy="46990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1545" cy="469900"/>
                          </a:xfrm>
                          <a:prstGeom prst="rect">
                            <a:avLst/>
                          </a:prstGeom>
                          <a:noFill/>
                          <a:ln>
                            <a:noFill/>
                          </a:ln>
                        </pic:spPr>
                      </pic:pic>
                    </a:graphicData>
                  </a:graphic>
                </wp:inline>
              </w:drawing>
            </w:r>
          </w:p>
        </w:tc>
        <w:tc>
          <w:tcPr>
            <w:tcW w:w="1227" w:type="pct"/>
            <w:vMerge w:val="restart"/>
            <w:vAlign w:val="center"/>
            <w:hideMark/>
          </w:tcPr>
          <w:p w:rsidR="00FE2B05" w:rsidRPr="00FE2B05" w:rsidRDefault="00FE2B05" w:rsidP="00FE2B05">
            <w:pPr>
              <w:spacing w:before="0"/>
              <w:jc w:val="left"/>
              <w:rPr>
                <w:rFonts w:ascii="Times New Roman" w:eastAsia="Times New Roman" w:hAnsi="Times New Roman" w:cs="Times New Roman"/>
                <w:szCs w:val="24"/>
                <w:lang w:eastAsia="de-DE"/>
              </w:rPr>
            </w:pPr>
            <w:r w:rsidRPr="00FE2B05">
              <w:rPr>
                <w:rFonts w:ascii="Times New Roman" w:eastAsia="Times New Roman" w:hAnsi="Times New Roman" w:cs="Times New Roman"/>
                <w:noProof/>
                <w:szCs w:val="24"/>
                <w:lang w:eastAsia="de-DE"/>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1962150"/>
                  <wp:effectExtent l="0" t="0" r="0" b="0"/>
                  <wp:wrapSquare wrapText="bothSides"/>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962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E2B05" w:rsidRPr="00FE2B05" w:rsidTr="00FE2B05">
        <w:trPr>
          <w:jc w:val="center"/>
        </w:trPr>
        <w:tc>
          <w:tcPr>
            <w:tcW w:w="1064" w:type="pct"/>
            <w:vAlign w:val="center"/>
            <w:hideMark/>
          </w:tcPr>
          <w:p w:rsidR="00FE2B05" w:rsidRPr="00FE2B05" w:rsidRDefault="00FE2B05" w:rsidP="00FE2B05">
            <w:pPr>
              <w:spacing w:before="0"/>
              <w:jc w:val="left"/>
              <w:rPr>
                <w:rFonts w:ascii="Times New Roman" w:eastAsia="Times New Roman" w:hAnsi="Times New Roman" w:cs="Times New Roman"/>
                <w:szCs w:val="24"/>
                <w:lang w:eastAsia="de-DE"/>
              </w:rPr>
            </w:pPr>
            <w:r w:rsidRPr="00FE2B05">
              <w:rPr>
                <w:rFonts w:eastAsia="Times New Roman" w:cs="Arial"/>
                <w:noProof/>
                <w:szCs w:val="24"/>
                <w:lang w:eastAsia="de-DE"/>
              </w:rPr>
              <w:drawing>
                <wp:inline distT="0" distB="0" distL="0" distR="0">
                  <wp:extent cx="1230630" cy="1769110"/>
                  <wp:effectExtent l="0" t="0" r="7620" b="254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30630" cy="1769110"/>
                          </a:xfrm>
                          <a:prstGeom prst="rect">
                            <a:avLst/>
                          </a:prstGeom>
                          <a:noFill/>
                          <a:ln>
                            <a:noFill/>
                          </a:ln>
                        </pic:spPr>
                      </pic:pic>
                    </a:graphicData>
                  </a:graphic>
                </wp:inline>
              </w:drawing>
            </w:r>
          </w:p>
        </w:tc>
        <w:tc>
          <w:tcPr>
            <w:tcW w:w="0" w:type="auto"/>
            <w:vMerge/>
            <w:vAlign w:val="center"/>
            <w:hideMark/>
          </w:tcPr>
          <w:p w:rsidR="00FE2B05" w:rsidRPr="00FE2B05" w:rsidRDefault="00FE2B05" w:rsidP="00FE2B05">
            <w:pPr>
              <w:spacing w:before="0"/>
              <w:jc w:val="left"/>
              <w:rPr>
                <w:rFonts w:ascii="Times New Roman" w:eastAsia="Times New Roman" w:hAnsi="Times New Roman" w:cs="Times New Roman"/>
                <w:szCs w:val="24"/>
                <w:lang w:eastAsia="de-DE"/>
              </w:rPr>
            </w:pPr>
          </w:p>
        </w:tc>
        <w:tc>
          <w:tcPr>
            <w:tcW w:w="0" w:type="auto"/>
            <w:vMerge/>
            <w:vAlign w:val="center"/>
            <w:hideMark/>
          </w:tcPr>
          <w:p w:rsidR="00FE2B05" w:rsidRPr="00FE2B05" w:rsidRDefault="00FE2B05" w:rsidP="00FE2B05">
            <w:pPr>
              <w:spacing w:before="0"/>
              <w:jc w:val="left"/>
              <w:rPr>
                <w:rFonts w:ascii="Times New Roman" w:eastAsia="Times New Roman" w:hAnsi="Times New Roman" w:cs="Times New Roman"/>
                <w:szCs w:val="24"/>
                <w:lang w:eastAsia="de-DE"/>
              </w:rPr>
            </w:pPr>
          </w:p>
        </w:tc>
        <w:tc>
          <w:tcPr>
            <w:tcW w:w="0" w:type="auto"/>
            <w:vMerge/>
            <w:vAlign w:val="center"/>
            <w:hideMark/>
          </w:tcPr>
          <w:p w:rsidR="00FE2B05" w:rsidRPr="00FE2B05" w:rsidRDefault="00FE2B05" w:rsidP="00FE2B05">
            <w:pPr>
              <w:spacing w:before="0"/>
              <w:jc w:val="left"/>
              <w:rPr>
                <w:rFonts w:ascii="Times New Roman" w:eastAsia="Times New Roman" w:hAnsi="Times New Roman" w:cs="Times New Roman"/>
                <w:szCs w:val="24"/>
                <w:lang w:eastAsia="de-DE"/>
              </w:rPr>
            </w:pPr>
          </w:p>
        </w:tc>
        <w:tc>
          <w:tcPr>
            <w:tcW w:w="0" w:type="auto"/>
            <w:vMerge/>
            <w:vAlign w:val="center"/>
            <w:hideMark/>
          </w:tcPr>
          <w:p w:rsidR="00FE2B05" w:rsidRPr="00FE2B05" w:rsidRDefault="00FE2B05" w:rsidP="00FE2B05">
            <w:pPr>
              <w:spacing w:before="0"/>
              <w:jc w:val="left"/>
              <w:rPr>
                <w:rFonts w:ascii="Times New Roman" w:eastAsia="Times New Roman" w:hAnsi="Times New Roman" w:cs="Times New Roman"/>
                <w:szCs w:val="24"/>
                <w:lang w:eastAsia="de-DE"/>
              </w:rPr>
            </w:pPr>
          </w:p>
        </w:tc>
      </w:tr>
    </w:tbl>
    <w:p w:rsidR="007D65A5" w:rsidRPr="007D65A5" w:rsidRDefault="00FE2B05" w:rsidP="00FE2B05">
      <w:pPr>
        <w:pStyle w:val="EinstiegAbschluss"/>
      </w:pPr>
      <w:r>
        <w:t>Zum Abschluss wurde das in der Einleitung verwendete Bild eines Professors für Physikalische Chemie noch einmal aufgegriffen und die Überschneidung von Physik und Chemie zu physikalischer Chemie durch die Verschneidung zweier Bayreuther Professoren aus der „reinen" Physik und der „reinen" Chemie verdeutlicht.</w:t>
      </w:r>
    </w:p>
    <w:p w:rsidR="005002DE" w:rsidRDefault="005002DE">
      <w:pPr>
        <w:spacing w:before="0"/>
        <w:jc w:val="left"/>
        <w:rPr>
          <w:b/>
          <w:bCs/>
        </w:rPr>
      </w:pPr>
      <w:r>
        <w:rPr>
          <w:b/>
          <w:bCs/>
        </w:rPr>
        <w:br w:type="page"/>
      </w:r>
    </w:p>
    <w:p w:rsidR="00931B30" w:rsidRPr="000E61E0" w:rsidRDefault="00931B30" w:rsidP="00931B30">
      <w:pPr>
        <w:rPr>
          <w:b/>
          <w:bCs/>
        </w:rPr>
      </w:pPr>
      <w:bookmarkStart w:id="25" w:name="_GoBack"/>
      <w:bookmarkEnd w:id="25"/>
      <w:r w:rsidRPr="000E61E0">
        <w:rPr>
          <w:b/>
          <w:bCs/>
        </w:rPr>
        <w:t>Quellen:</w:t>
      </w:r>
    </w:p>
    <w:p w:rsidR="00814467" w:rsidRPr="00814467" w:rsidRDefault="00814467" w:rsidP="00814467">
      <w:pPr>
        <w:pStyle w:val="AufzhlungStandard"/>
      </w:pPr>
      <w:bookmarkStart w:id="26" w:name="_Ref47349011"/>
      <w:r w:rsidRPr="00814467">
        <w:t>Universität Bayreuth: Aktuell - Neuigkeiten aus der Universität Bayreuth. Heft 8, 2003</w:t>
      </w:r>
      <w:bookmarkEnd w:id="26"/>
    </w:p>
    <w:p w:rsidR="00814467" w:rsidRPr="00814467" w:rsidRDefault="00814467" w:rsidP="00814467">
      <w:pPr>
        <w:pStyle w:val="AufzhlungStandard"/>
      </w:pPr>
      <w:bookmarkStart w:id="27" w:name="Lit2"/>
      <w:bookmarkStart w:id="28" w:name="_Ref47349146"/>
      <w:bookmarkEnd w:id="27"/>
      <w:r w:rsidRPr="00814467">
        <w:t>Gutmann, V. &amp; Hengge, E.: Anorganische Chemie. Eine Einführung. VCH, Weinheim 1990</w:t>
      </w:r>
      <w:bookmarkEnd w:id="28"/>
    </w:p>
    <w:p w:rsidR="00814467" w:rsidRPr="00814467" w:rsidRDefault="00814467" w:rsidP="00814467">
      <w:pPr>
        <w:pStyle w:val="AufzhlungStandard"/>
      </w:pPr>
      <w:bookmarkStart w:id="29" w:name="Lit3"/>
      <w:bookmarkStart w:id="30" w:name="_Ref47349153"/>
      <w:bookmarkEnd w:id="29"/>
      <w:r w:rsidRPr="00814467">
        <w:t>Ruthenberg, K.: Die Schwierigkeiten mit der Definition der Chemie. Chemie in Labor und Biotechnik 45, 1994, S. 303-306</w:t>
      </w:r>
      <w:bookmarkEnd w:id="30"/>
    </w:p>
    <w:p w:rsidR="00814467" w:rsidRPr="00814467" w:rsidRDefault="00814467" w:rsidP="00814467">
      <w:pPr>
        <w:pStyle w:val="AufzhlungStandard"/>
      </w:pPr>
      <w:bookmarkStart w:id="31" w:name="Lit4"/>
      <w:bookmarkStart w:id="32" w:name="_Ref47349206"/>
      <w:bookmarkEnd w:id="31"/>
      <w:r w:rsidRPr="00814467">
        <w:t>Remmert, P. &amp; Schmiedel, H.: Physik. BI Wissenschaftsverlag, Mannheim 1995</w:t>
      </w:r>
      <w:bookmarkEnd w:id="32"/>
    </w:p>
    <w:bookmarkStart w:id="33" w:name="Lit5"/>
    <w:bookmarkStart w:id="34" w:name="_Ref47349213"/>
    <w:bookmarkEnd w:id="33"/>
    <w:p w:rsidR="00814467" w:rsidRPr="00814467" w:rsidRDefault="00814467" w:rsidP="00814467">
      <w:pPr>
        <w:pStyle w:val="AufzhlungStandard"/>
      </w:pPr>
      <w:r>
        <w:fldChar w:fldCharType="begin"/>
      </w:r>
      <w:r>
        <w:instrText xml:space="preserve"> HYPERLINK "</w:instrText>
      </w:r>
      <w:r w:rsidRPr="00814467">
        <w:instrText>http://www.joachimschummer.net/teaching.html</w:instrText>
      </w:r>
      <w:r>
        <w:instrText xml:space="preserve">" </w:instrText>
      </w:r>
      <w:r>
        <w:fldChar w:fldCharType="separate"/>
      </w:r>
      <w:r w:rsidRPr="00B33FE6">
        <w:rPr>
          <w:rStyle w:val="Hyperlink"/>
        </w:rPr>
        <w:t>http://www.joachimschummer.net/teaching.html</w:t>
      </w:r>
      <w:r>
        <w:fldChar w:fldCharType="end"/>
      </w:r>
      <w:r>
        <w:t>;</w:t>
      </w:r>
      <w:r w:rsidRPr="00814467">
        <w:t xml:space="preserve"> Einführung in die Geschichte und Philosophie der Chemie. 25.07.2006</w:t>
      </w:r>
      <w:bookmarkEnd w:id="34"/>
    </w:p>
    <w:p w:rsidR="00814467" w:rsidRPr="00814467" w:rsidRDefault="00814467" w:rsidP="00814467">
      <w:pPr>
        <w:pStyle w:val="AufzhlungStandard"/>
      </w:pPr>
      <w:bookmarkStart w:id="35" w:name="Lit6"/>
      <w:bookmarkStart w:id="36" w:name="_Ref47349468"/>
      <w:bookmarkEnd w:id="35"/>
      <w:r w:rsidRPr="00814467">
        <w:t>Mortimer, C. E.: Chemie - Basiswissen der Chemie. Georg Thieme Verlag, Stuttgart 2001</w:t>
      </w:r>
      <w:bookmarkEnd w:id="36"/>
    </w:p>
    <w:p w:rsidR="00814467" w:rsidRPr="00814467" w:rsidRDefault="00814467" w:rsidP="00814467">
      <w:pPr>
        <w:pStyle w:val="AufzhlungStandard"/>
      </w:pPr>
      <w:bookmarkStart w:id="37" w:name="Lit7"/>
      <w:bookmarkStart w:id="38" w:name="_Ref47349602"/>
      <w:bookmarkEnd w:id="37"/>
      <w:r w:rsidRPr="00814467">
        <w:t>Becker, R. S. &amp; Wentworth, W. E.: Allgemeine Chemie. Band 1, Georg Thieme Verlag, Stuttgart 1976</w:t>
      </w:r>
      <w:bookmarkEnd w:id="38"/>
    </w:p>
    <w:p w:rsidR="00814467" w:rsidRPr="00814467" w:rsidRDefault="00814467" w:rsidP="00814467">
      <w:pPr>
        <w:pStyle w:val="AufzhlungStandard"/>
      </w:pPr>
      <w:bookmarkStart w:id="39" w:name="Lit8"/>
      <w:bookmarkEnd w:id="39"/>
      <w:r w:rsidRPr="00814467">
        <w:t>Christen, H. R. &amp; Baars, G.: Chemie. Verlag Sauerländer, Frankfurt a. Main, Diesterweg Verlag, Frankfurt a. Main 1997</w:t>
      </w:r>
    </w:p>
    <w:p w:rsidR="00814467" w:rsidRPr="00814467" w:rsidRDefault="00814467" w:rsidP="00814467">
      <w:pPr>
        <w:pStyle w:val="AufzhlungStandard"/>
      </w:pPr>
      <w:bookmarkStart w:id="40" w:name="Lit9"/>
      <w:bookmarkEnd w:id="40"/>
      <w:r w:rsidRPr="00814467">
        <w:t>Der Große Brockhaus. 18. Auflage, F.A. Brockhaus, Wiesbaden 1983</w:t>
      </w:r>
    </w:p>
    <w:p w:rsidR="00814467" w:rsidRPr="00814467" w:rsidRDefault="00814467" w:rsidP="00814467">
      <w:pPr>
        <w:pStyle w:val="AufzhlungStandard"/>
      </w:pPr>
      <w:bookmarkStart w:id="41" w:name="Lit10"/>
      <w:bookmarkStart w:id="42" w:name="_Ref47349836"/>
      <w:bookmarkEnd w:id="41"/>
      <w:r w:rsidRPr="00814467">
        <w:t>Dickerson, R. E. &amp; Geis, I.: Chemie – eine lebendige und anschauliche Einführung. Verlag Chemie, Weinheim 1983</w:t>
      </w:r>
      <w:bookmarkEnd w:id="42"/>
    </w:p>
    <w:p w:rsidR="00814467" w:rsidRPr="00814467" w:rsidRDefault="00814467" w:rsidP="00814467">
      <w:pPr>
        <w:pStyle w:val="AufzhlungStandard"/>
      </w:pPr>
      <w:bookmarkStart w:id="43" w:name="Lit11"/>
      <w:bookmarkStart w:id="44" w:name="_Ref47349841"/>
      <w:bookmarkEnd w:id="43"/>
      <w:r w:rsidRPr="00814467">
        <w:t>Falbe, J. &amp; Regitz, M. (Hrsg.): Römpp Lexikon Chemie. 10. Auflage, Georg Thieme Verlag, Stuttgart 1996-1999</w:t>
      </w:r>
      <w:bookmarkEnd w:id="44"/>
    </w:p>
    <w:p w:rsidR="00814467" w:rsidRPr="00814467" w:rsidRDefault="00814467" w:rsidP="00814467">
      <w:pPr>
        <w:pStyle w:val="AufzhlungStandard"/>
      </w:pPr>
      <w:bookmarkStart w:id="45" w:name="Lit12"/>
      <w:bookmarkStart w:id="46" w:name="_Ref47350837"/>
      <w:bookmarkEnd w:id="45"/>
      <w:r w:rsidRPr="00814467">
        <w:t>Feynman, R. P., Leighton, R. B. &amp; Sands, M.: Feynman – Vorlesungen über Physik. Band 1, R. Oldenbourg Verlag, München 1987</w:t>
      </w:r>
      <w:bookmarkEnd w:id="46"/>
    </w:p>
    <w:p w:rsidR="00814467" w:rsidRPr="00814467" w:rsidRDefault="00814467" w:rsidP="00814467">
      <w:pPr>
        <w:pStyle w:val="AufzhlungStandard"/>
      </w:pPr>
      <w:bookmarkStart w:id="47" w:name="Lit13"/>
      <w:bookmarkStart w:id="48" w:name="_Ref47349669"/>
      <w:bookmarkEnd w:id="47"/>
      <w:r w:rsidRPr="00814467">
        <w:t>Gerthsen, C. &amp; Vogel, H.: Physik. Springer Verlag, Berlin 1993</w:t>
      </w:r>
      <w:bookmarkEnd w:id="48"/>
    </w:p>
    <w:p w:rsidR="00814467" w:rsidRPr="00814467" w:rsidRDefault="00814467" w:rsidP="00814467">
      <w:pPr>
        <w:pStyle w:val="AufzhlungStandard"/>
      </w:pPr>
      <w:bookmarkStart w:id="49" w:name="Lit14"/>
      <w:bookmarkStart w:id="50" w:name="_Ref47349714"/>
      <w:bookmarkEnd w:id="49"/>
      <w:r w:rsidRPr="00814467">
        <w:t>Holleman, A. F. &amp; Wiberg, E.: Lehrbuch der Anorganischen Chemie. 101. Auflage, Walter de Gruyter, Berlin 1995</w:t>
      </w:r>
      <w:bookmarkEnd w:id="50"/>
    </w:p>
    <w:p w:rsidR="00814467" w:rsidRPr="00814467" w:rsidRDefault="00814467" w:rsidP="00814467">
      <w:pPr>
        <w:pStyle w:val="AufzhlungStandard"/>
      </w:pPr>
      <w:bookmarkStart w:id="51" w:name="Lit15"/>
      <w:bookmarkEnd w:id="51"/>
      <w:r w:rsidRPr="00814467">
        <w:t>Janich, P.: Die Grenzen der Naturwissenschaften. Beck, München 1992</w:t>
      </w:r>
    </w:p>
    <w:p w:rsidR="00814467" w:rsidRPr="00814467" w:rsidRDefault="00814467" w:rsidP="00814467">
      <w:pPr>
        <w:pStyle w:val="AufzhlungStandard"/>
      </w:pPr>
      <w:bookmarkStart w:id="52" w:name="Lit16"/>
      <w:bookmarkEnd w:id="52"/>
      <w:r w:rsidRPr="00814467">
        <w:t>Latscha, H. P., Kazmaier, U. &amp; Klein, H. A.: Chemie für Biologen. Springer Verlag, Berlin 2002</w:t>
      </w:r>
    </w:p>
    <w:p w:rsidR="00814467" w:rsidRPr="00814467" w:rsidRDefault="00814467" w:rsidP="00814467">
      <w:pPr>
        <w:pStyle w:val="AufzhlungStandard"/>
      </w:pPr>
      <w:bookmarkStart w:id="53" w:name="Lit17"/>
      <w:bookmarkStart w:id="54" w:name="_Ref47351069"/>
      <w:bookmarkEnd w:id="53"/>
      <w:r w:rsidRPr="00814467">
        <w:t>Meyers Enzyklopädisches Lexikon. 9. Auflage, Bibliographisches Institut, Mannheim 1979</w:t>
      </w:r>
      <w:bookmarkEnd w:id="54"/>
    </w:p>
    <w:p w:rsidR="00814467" w:rsidRPr="00814467" w:rsidRDefault="00814467" w:rsidP="00814467">
      <w:pPr>
        <w:pStyle w:val="AufzhlungStandard"/>
      </w:pPr>
      <w:bookmarkStart w:id="55" w:name="Lit18"/>
      <w:bookmarkEnd w:id="55"/>
      <w:r w:rsidRPr="005002DE">
        <w:rPr>
          <w:lang w:val="en-US"/>
        </w:rPr>
        <w:t xml:space="preserve">Moeller, T., Bailar Jr., J. C., Kleinberg, J., Guss, C. O., Castellion, M. E. &amp; Metz, C.: Chemistry with Inorganic Analysis. </w:t>
      </w:r>
      <w:r w:rsidRPr="00814467">
        <w:t>Harcourt Brace Jovanovich Academic Press, San Diego 1989</w:t>
      </w:r>
    </w:p>
    <w:p w:rsidR="00814467" w:rsidRPr="00814467" w:rsidRDefault="00814467" w:rsidP="00814467">
      <w:pPr>
        <w:pStyle w:val="AufzhlungStandard"/>
      </w:pPr>
      <w:bookmarkStart w:id="56" w:name="Lit19"/>
      <w:bookmarkStart w:id="57" w:name="_Ref47349609"/>
      <w:bookmarkEnd w:id="56"/>
      <w:r w:rsidRPr="00814467">
        <w:t>Pauling, L.: Chemie - Eine Einführung. VCH, Weinheim 1956</w:t>
      </w:r>
      <w:bookmarkEnd w:id="57"/>
    </w:p>
    <w:p w:rsidR="00814467" w:rsidRPr="00814467" w:rsidRDefault="00814467" w:rsidP="00814467">
      <w:pPr>
        <w:pStyle w:val="AufzhlungStandard"/>
      </w:pPr>
      <w:bookmarkStart w:id="58" w:name="Lit20"/>
      <w:bookmarkStart w:id="59" w:name="_Ref47350347"/>
      <w:bookmarkEnd w:id="58"/>
      <w:r w:rsidRPr="00814467">
        <w:t>Atkins, P. W. &amp; Beran, J. A.: Chemie – einfach alles. VCH, Weinheim 1996</w:t>
      </w:r>
      <w:bookmarkEnd w:id="59"/>
    </w:p>
    <w:p w:rsidR="00931B30" w:rsidRPr="00814467" w:rsidRDefault="00814467" w:rsidP="00814467">
      <w:pPr>
        <w:pStyle w:val="AufzhlungStandard"/>
      </w:pPr>
      <w:bookmarkStart w:id="60" w:name="Lit21"/>
      <w:bookmarkStart w:id="61" w:name="_Ref47350725"/>
      <w:bookmarkEnd w:id="60"/>
      <w:r w:rsidRPr="00814467">
        <w:t>Riedel, E.: Anorganische Chemie. 4. Auflage, Walter de Gruyter, Berlin 1999</w:t>
      </w:r>
      <w:bookmarkEnd w:id="61"/>
    </w:p>
    <w:sectPr w:rsidR="00931B30" w:rsidRPr="00814467" w:rsidSect="0084525A">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5A5" w:rsidRDefault="007D65A5" w:rsidP="005A7DCE">
      <w:pPr>
        <w:spacing w:before="0"/>
      </w:pPr>
      <w:r>
        <w:separator/>
      </w:r>
    </w:p>
  </w:endnote>
  <w:endnote w:type="continuationSeparator" w:id="0">
    <w:p w:rsidR="007D65A5" w:rsidRDefault="007D65A5"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7D65A5" w:rsidRDefault="007D65A5">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7D65A5" w:rsidRDefault="007D65A5">
        <w:pPr>
          <w:pStyle w:val="Fuzeile"/>
          <w:jc w:val="center"/>
        </w:pPr>
        <w:r>
          <w:fldChar w:fldCharType="begin"/>
        </w:r>
        <w:r>
          <w:instrText>PAGE    \* MERGEFORMAT</w:instrText>
        </w:r>
        <w:r>
          <w:fldChar w:fldCharType="separate"/>
        </w:r>
        <w:r w:rsidR="005002DE">
          <w:rPr>
            <w:noProof/>
          </w:rPr>
          <w:t>15</w:t>
        </w:r>
        <w:r>
          <w:fldChar w:fldCharType="end"/>
        </w:r>
      </w:p>
    </w:sdtContent>
  </w:sdt>
  <w:p w:rsidR="007D65A5" w:rsidRDefault="007D65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5A5" w:rsidRDefault="007D65A5" w:rsidP="005A7DCE">
      <w:pPr>
        <w:spacing w:before="0"/>
      </w:pPr>
      <w:r>
        <w:separator/>
      </w:r>
    </w:p>
  </w:footnote>
  <w:footnote w:type="continuationSeparator" w:id="0">
    <w:p w:rsidR="007D65A5" w:rsidRDefault="007D65A5"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3"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3"/>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0"/>
  </w:num>
  <w:num w:numId="7">
    <w:abstractNumId w:val="6"/>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5"/>
  </w:num>
  <w:num w:numId="20">
    <w:abstractNumId w:val="12"/>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543D"/>
    <w:rsid w:val="001D6942"/>
    <w:rsid w:val="002005EF"/>
    <w:rsid w:val="0033663A"/>
    <w:rsid w:val="0036111E"/>
    <w:rsid w:val="004D0FAE"/>
    <w:rsid w:val="005002DE"/>
    <w:rsid w:val="005633FE"/>
    <w:rsid w:val="0058690D"/>
    <w:rsid w:val="005A7DCE"/>
    <w:rsid w:val="006C46BC"/>
    <w:rsid w:val="007161D1"/>
    <w:rsid w:val="00783295"/>
    <w:rsid w:val="007B2C80"/>
    <w:rsid w:val="007D65A5"/>
    <w:rsid w:val="007F18E1"/>
    <w:rsid w:val="007F3292"/>
    <w:rsid w:val="008117E4"/>
    <w:rsid w:val="00814467"/>
    <w:rsid w:val="00825BFE"/>
    <w:rsid w:val="0084525A"/>
    <w:rsid w:val="00850560"/>
    <w:rsid w:val="008816FD"/>
    <w:rsid w:val="00883728"/>
    <w:rsid w:val="008A524D"/>
    <w:rsid w:val="008E1926"/>
    <w:rsid w:val="00931B30"/>
    <w:rsid w:val="00945ED7"/>
    <w:rsid w:val="009710A6"/>
    <w:rsid w:val="00A21130"/>
    <w:rsid w:val="00A5383F"/>
    <w:rsid w:val="00AA5678"/>
    <w:rsid w:val="00AA5D66"/>
    <w:rsid w:val="00AB7E4B"/>
    <w:rsid w:val="00AE53F0"/>
    <w:rsid w:val="00AF63A7"/>
    <w:rsid w:val="00AF7672"/>
    <w:rsid w:val="00C47CC6"/>
    <w:rsid w:val="00C6611D"/>
    <w:rsid w:val="00D97908"/>
    <w:rsid w:val="00DB7964"/>
    <w:rsid w:val="00E14DE1"/>
    <w:rsid w:val="00E20AF3"/>
    <w:rsid w:val="00E37534"/>
    <w:rsid w:val="00E46BE8"/>
    <w:rsid w:val="00E54A99"/>
    <w:rsid w:val="00E8473B"/>
    <w:rsid w:val="00F0263F"/>
    <w:rsid w:val="00F76D18"/>
    <w:rsid w:val="00FD7888"/>
    <w:rsid w:val="00FE2B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AE238E"/>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4525A"/>
    <w:pPr>
      <w:spacing w:before="100" w:beforeAutospacing="1" w:after="100" w:afterAutospacing="1"/>
      <w:jc w:val="left"/>
    </w:pPr>
    <w:rPr>
      <w:rFonts w:ascii="Times New Roman" w:eastAsia="Times New Roman" w:hAnsi="Times New Roman" w:cs="Times New Roman"/>
      <w:szCs w:val="24"/>
      <w:lang w:eastAsia="de-DE"/>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customStyle="1" w:styleId="UnresolvedMention">
    <w:name w:val="Unresolved Mention"/>
    <w:basedOn w:val="Absatz-Standardschriftart"/>
    <w:uiPriority w:val="99"/>
    <w:semiHidden/>
    <w:unhideWhenUsed/>
    <w:rsid w:val="00814467"/>
    <w:rPr>
      <w:color w:val="605E5C"/>
      <w:shd w:val="clear" w:color="auto" w:fill="E1DFDD"/>
    </w:rPr>
  </w:style>
  <w:style w:type="character" w:styleId="Platzhaltertext">
    <w:name w:val="Placeholder Text"/>
    <w:basedOn w:val="Absatz-Standardschriftart"/>
    <w:uiPriority w:val="99"/>
    <w:semiHidden/>
    <w:rsid w:val="0084525A"/>
    <w:rPr>
      <w:color w:val="808080"/>
    </w:rPr>
  </w:style>
  <w:style w:type="character" w:styleId="BesuchterLink">
    <w:name w:val="FollowedHyperlink"/>
    <w:basedOn w:val="Absatz-Standardschriftart"/>
    <w:uiPriority w:val="99"/>
    <w:semiHidden/>
    <w:unhideWhenUsed/>
    <w:rsid w:val="00FE2B05"/>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2334">
      <w:bodyDiv w:val="1"/>
      <w:marLeft w:val="0"/>
      <w:marRight w:val="0"/>
      <w:marTop w:val="0"/>
      <w:marBottom w:val="0"/>
      <w:divBdr>
        <w:top w:val="none" w:sz="0" w:space="0" w:color="auto"/>
        <w:left w:val="none" w:sz="0" w:space="0" w:color="auto"/>
        <w:bottom w:val="none" w:sz="0" w:space="0" w:color="auto"/>
        <w:right w:val="none" w:sz="0" w:space="0" w:color="auto"/>
      </w:divBdr>
    </w:div>
    <w:div w:id="179702777">
      <w:bodyDiv w:val="1"/>
      <w:marLeft w:val="0"/>
      <w:marRight w:val="0"/>
      <w:marTop w:val="0"/>
      <w:marBottom w:val="0"/>
      <w:divBdr>
        <w:top w:val="none" w:sz="0" w:space="0" w:color="auto"/>
        <w:left w:val="none" w:sz="0" w:space="0" w:color="auto"/>
        <w:bottom w:val="none" w:sz="0" w:space="0" w:color="auto"/>
        <w:right w:val="none" w:sz="0" w:space="0" w:color="auto"/>
      </w:divBdr>
    </w:div>
    <w:div w:id="427773687">
      <w:bodyDiv w:val="1"/>
      <w:marLeft w:val="0"/>
      <w:marRight w:val="0"/>
      <w:marTop w:val="0"/>
      <w:marBottom w:val="0"/>
      <w:divBdr>
        <w:top w:val="none" w:sz="0" w:space="0" w:color="auto"/>
        <w:left w:val="none" w:sz="0" w:space="0" w:color="auto"/>
        <w:bottom w:val="none" w:sz="0" w:space="0" w:color="auto"/>
        <w:right w:val="none" w:sz="0" w:space="0" w:color="auto"/>
      </w:divBdr>
    </w:div>
    <w:div w:id="467209607">
      <w:bodyDiv w:val="1"/>
      <w:marLeft w:val="0"/>
      <w:marRight w:val="0"/>
      <w:marTop w:val="0"/>
      <w:marBottom w:val="0"/>
      <w:divBdr>
        <w:top w:val="none" w:sz="0" w:space="0" w:color="auto"/>
        <w:left w:val="none" w:sz="0" w:space="0" w:color="auto"/>
        <w:bottom w:val="none" w:sz="0" w:space="0" w:color="auto"/>
        <w:right w:val="none" w:sz="0" w:space="0" w:color="auto"/>
      </w:divBdr>
    </w:div>
    <w:div w:id="536089035">
      <w:bodyDiv w:val="1"/>
      <w:marLeft w:val="0"/>
      <w:marRight w:val="0"/>
      <w:marTop w:val="0"/>
      <w:marBottom w:val="0"/>
      <w:divBdr>
        <w:top w:val="none" w:sz="0" w:space="0" w:color="auto"/>
        <w:left w:val="none" w:sz="0" w:space="0" w:color="auto"/>
        <w:bottom w:val="none" w:sz="0" w:space="0" w:color="auto"/>
        <w:right w:val="none" w:sz="0" w:space="0" w:color="auto"/>
      </w:divBdr>
    </w:div>
    <w:div w:id="833954500">
      <w:bodyDiv w:val="1"/>
      <w:marLeft w:val="0"/>
      <w:marRight w:val="0"/>
      <w:marTop w:val="0"/>
      <w:marBottom w:val="0"/>
      <w:divBdr>
        <w:top w:val="none" w:sz="0" w:space="0" w:color="auto"/>
        <w:left w:val="none" w:sz="0" w:space="0" w:color="auto"/>
        <w:bottom w:val="none" w:sz="0" w:space="0" w:color="auto"/>
        <w:right w:val="none" w:sz="0" w:space="0" w:color="auto"/>
      </w:divBdr>
    </w:div>
    <w:div w:id="931279720">
      <w:bodyDiv w:val="1"/>
      <w:marLeft w:val="0"/>
      <w:marRight w:val="0"/>
      <w:marTop w:val="0"/>
      <w:marBottom w:val="0"/>
      <w:divBdr>
        <w:top w:val="none" w:sz="0" w:space="0" w:color="auto"/>
        <w:left w:val="none" w:sz="0" w:space="0" w:color="auto"/>
        <w:bottom w:val="none" w:sz="0" w:space="0" w:color="auto"/>
        <w:right w:val="none" w:sz="0" w:space="0" w:color="auto"/>
      </w:divBdr>
    </w:div>
    <w:div w:id="1333491963">
      <w:bodyDiv w:val="1"/>
      <w:marLeft w:val="0"/>
      <w:marRight w:val="0"/>
      <w:marTop w:val="0"/>
      <w:marBottom w:val="0"/>
      <w:divBdr>
        <w:top w:val="none" w:sz="0" w:space="0" w:color="auto"/>
        <w:left w:val="none" w:sz="0" w:space="0" w:color="auto"/>
        <w:bottom w:val="none" w:sz="0" w:space="0" w:color="auto"/>
        <w:right w:val="none" w:sz="0" w:space="0" w:color="auto"/>
      </w:divBdr>
    </w:div>
    <w:div w:id="1517696388">
      <w:bodyDiv w:val="1"/>
      <w:marLeft w:val="0"/>
      <w:marRight w:val="0"/>
      <w:marTop w:val="0"/>
      <w:marBottom w:val="0"/>
      <w:divBdr>
        <w:top w:val="none" w:sz="0" w:space="0" w:color="auto"/>
        <w:left w:val="none" w:sz="0" w:space="0" w:color="auto"/>
        <w:bottom w:val="none" w:sz="0" w:space="0" w:color="auto"/>
        <w:right w:val="none" w:sz="0" w:space="0" w:color="auto"/>
      </w:divBdr>
    </w:div>
    <w:div w:id="1783842134">
      <w:bodyDiv w:val="1"/>
      <w:marLeft w:val="0"/>
      <w:marRight w:val="0"/>
      <w:marTop w:val="0"/>
      <w:marBottom w:val="0"/>
      <w:divBdr>
        <w:top w:val="none" w:sz="0" w:space="0" w:color="auto"/>
        <w:left w:val="none" w:sz="0" w:space="0" w:color="auto"/>
        <w:bottom w:val="none" w:sz="0" w:space="0" w:color="auto"/>
        <w:right w:val="none" w:sz="0" w:space="0" w:color="auto"/>
      </w:divBdr>
    </w:div>
    <w:div w:id="1837726424">
      <w:bodyDiv w:val="1"/>
      <w:marLeft w:val="0"/>
      <w:marRight w:val="0"/>
      <w:marTop w:val="0"/>
      <w:marBottom w:val="0"/>
      <w:divBdr>
        <w:top w:val="none" w:sz="0" w:space="0" w:color="auto"/>
        <w:left w:val="none" w:sz="0" w:space="0" w:color="auto"/>
        <w:bottom w:val="none" w:sz="0" w:space="0" w:color="auto"/>
        <w:right w:val="none" w:sz="0" w:space="0" w:color="auto"/>
      </w:divBdr>
    </w:div>
    <w:div w:id="207488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8.gif"/><Relationship Id="rId3" Type="http://schemas.openxmlformats.org/officeDocument/2006/relationships/styles" Target="styles.xml"/><Relationship Id="rId21" Type="http://schemas.openxmlformats.org/officeDocument/2006/relationships/image" Target="media/image13.gi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image" Target="media/image17.gif"/><Relationship Id="rId33" Type="http://schemas.openxmlformats.org/officeDocument/2006/relationships/image" Target="media/image25.jpeg"/><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16.gif"/><Relationship Id="rId32" Type="http://schemas.openxmlformats.org/officeDocument/2006/relationships/image" Target="media/image24.gif"/><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20.gif"/><Relationship Id="rId10" Type="http://schemas.openxmlformats.org/officeDocument/2006/relationships/footer" Target="footer1.xml"/><Relationship Id="rId19" Type="http://schemas.openxmlformats.org/officeDocument/2006/relationships/image" Target="media/image11.gif"/><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9.gif"/><Relationship Id="rId30" Type="http://schemas.openxmlformats.org/officeDocument/2006/relationships/image" Target="media/image22.gif"/><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CFF3-1711-4011-BD1B-30A177C4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6A4D3F0E.dotm</Template>
  <TotalTime>0</TotalTime>
  <Pages>15</Pages>
  <Words>3852</Words>
  <Characters>24273</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2020-08-31T13:04:00Z</cp:lastPrinted>
  <dcterms:created xsi:type="dcterms:W3CDTF">2020-08-03T10:06:00Z</dcterms:created>
  <dcterms:modified xsi:type="dcterms:W3CDTF">2020-08-31T13:05:00Z</dcterms:modified>
</cp:coreProperties>
</file>