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66F56" w14:textId="77777777" w:rsidR="00E8473B" w:rsidRPr="008D74CD" w:rsidRDefault="00E8473B" w:rsidP="00E8473B">
      <w:pPr>
        <w:pStyle w:val="Bilder"/>
      </w:pPr>
      <w:r w:rsidRPr="008D74CD">
        <w:rPr>
          <w:lang w:eastAsia="de-DE"/>
        </w:rPr>
        <mc:AlternateContent>
          <mc:Choice Requires="wpg">
            <w:drawing>
              <wp:inline distT="0" distB="0" distL="0" distR="0" wp14:anchorId="3A8B11FC" wp14:editId="043DCF7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3CA98"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524D80D7" wp14:editId="0254AC2C">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55CA1720" w14:textId="77777777" w:rsidR="00AE53F0" w:rsidRPr="00B910ED" w:rsidRDefault="00E8473B" w:rsidP="00B910ED">
      <w:pPr>
        <w:pStyle w:val="Seminar"/>
      </w:pPr>
      <w:r w:rsidRPr="00B910ED">
        <w:t>Seminar</w:t>
      </w:r>
      <w:r w:rsidR="00FD7888" w:rsidRPr="00B910ED">
        <w:t xml:space="preserve"> „Übungen im Vortragen – </w:t>
      </w:r>
      <w:r w:rsidR="00B910ED" w:rsidRPr="00B910ED">
        <w:t>OC</w:t>
      </w:r>
      <w:r w:rsidR="00FD7888" w:rsidRPr="00B910ED">
        <w:t>“</w:t>
      </w:r>
    </w:p>
    <w:p w14:paraId="44E5FB25" w14:textId="77777777" w:rsidR="00E8473B" w:rsidRPr="00B910ED" w:rsidRDefault="00B910ED" w:rsidP="005633FE">
      <w:pPr>
        <w:pStyle w:val="Titel"/>
      </w:pPr>
      <w:r w:rsidRPr="00B910ED">
        <w:t>Ballaststoffe</w:t>
      </w:r>
    </w:p>
    <w:p w14:paraId="45E09016" w14:textId="77777777" w:rsidR="00E8473B" w:rsidRPr="00B910ED" w:rsidRDefault="00B910ED" w:rsidP="00E8473B">
      <w:pPr>
        <w:pStyle w:val="Autor"/>
      </w:pPr>
      <w:r w:rsidRPr="00B910ED">
        <w:t>Carolin Strunz</w:t>
      </w:r>
      <w:r w:rsidR="00FD7888" w:rsidRPr="00B910ED">
        <w:t xml:space="preserve">, </w:t>
      </w:r>
      <w:r w:rsidRPr="00B910ED">
        <w:t>S</w:t>
      </w:r>
      <w:r>
        <w:t>S 10</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53046712" w14:textId="77777777" w:rsidR="00B115B2" w:rsidRPr="008D74CD" w:rsidRDefault="00B115B2">
          <w:pPr>
            <w:pStyle w:val="Inhaltsverzeichnisberschrift"/>
          </w:pPr>
          <w:r w:rsidRPr="008D74CD">
            <w:t>Gliederung</w:t>
          </w:r>
        </w:p>
        <w:p w14:paraId="6AF2F787" w14:textId="4FD3A6A4" w:rsidR="00B26DEE"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37759332" w:history="1">
            <w:r w:rsidR="00B26DEE" w:rsidRPr="00631718">
              <w:rPr>
                <w:rStyle w:val="Hyperlink"/>
                <w:noProof/>
              </w:rPr>
              <w:t>1</w:t>
            </w:r>
            <w:r w:rsidR="00B26DEE">
              <w:rPr>
                <w:rFonts w:asciiTheme="minorHAnsi" w:eastAsiaTheme="minorEastAsia" w:hAnsiTheme="minorHAnsi"/>
                <w:noProof/>
                <w:sz w:val="22"/>
                <w:lang w:eastAsia="de-DE"/>
              </w:rPr>
              <w:tab/>
            </w:r>
            <w:r w:rsidR="00B26DEE" w:rsidRPr="00631718">
              <w:rPr>
                <w:rStyle w:val="Hyperlink"/>
                <w:noProof/>
              </w:rPr>
              <w:t>Definition</w:t>
            </w:r>
            <w:r w:rsidR="00B26DEE">
              <w:rPr>
                <w:noProof/>
                <w:webHidden/>
              </w:rPr>
              <w:tab/>
            </w:r>
            <w:r w:rsidR="00B26DEE">
              <w:rPr>
                <w:noProof/>
                <w:webHidden/>
              </w:rPr>
              <w:fldChar w:fldCharType="begin"/>
            </w:r>
            <w:r w:rsidR="00B26DEE">
              <w:rPr>
                <w:noProof/>
                <w:webHidden/>
              </w:rPr>
              <w:instrText xml:space="preserve"> PAGEREF _Toc37759332 \h </w:instrText>
            </w:r>
            <w:r w:rsidR="00B26DEE">
              <w:rPr>
                <w:noProof/>
                <w:webHidden/>
              </w:rPr>
            </w:r>
            <w:r w:rsidR="00B26DEE">
              <w:rPr>
                <w:noProof/>
                <w:webHidden/>
              </w:rPr>
              <w:fldChar w:fldCharType="separate"/>
            </w:r>
            <w:r w:rsidR="00B91F1E">
              <w:rPr>
                <w:noProof/>
                <w:webHidden/>
              </w:rPr>
              <w:t>2</w:t>
            </w:r>
            <w:r w:rsidR="00B26DEE">
              <w:rPr>
                <w:noProof/>
                <w:webHidden/>
              </w:rPr>
              <w:fldChar w:fldCharType="end"/>
            </w:r>
          </w:hyperlink>
        </w:p>
        <w:p w14:paraId="060ED5A8" w14:textId="6078F70B" w:rsidR="00B26DEE" w:rsidRDefault="00B91F1E">
          <w:pPr>
            <w:pStyle w:val="Verzeichnis1"/>
            <w:tabs>
              <w:tab w:val="left" w:pos="480"/>
              <w:tab w:val="right" w:leader="dot" w:pos="9344"/>
            </w:tabs>
            <w:rPr>
              <w:rFonts w:asciiTheme="minorHAnsi" w:eastAsiaTheme="minorEastAsia" w:hAnsiTheme="minorHAnsi"/>
              <w:noProof/>
              <w:sz w:val="22"/>
              <w:lang w:eastAsia="de-DE"/>
            </w:rPr>
          </w:pPr>
          <w:hyperlink w:anchor="_Toc37759333" w:history="1">
            <w:r w:rsidR="00B26DEE" w:rsidRPr="00631718">
              <w:rPr>
                <w:rStyle w:val="Hyperlink"/>
                <w:noProof/>
              </w:rPr>
              <w:t>2</w:t>
            </w:r>
            <w:r w:rsidR="00B26DEE">
              <w:rPr>
                <w:rFonts w:asciiTheme="minorHAnsi" w:eastAsiaTheme="minorEastAsia" w:hAnsiTheme="minorHAnsi"/>
                <w:noProof/>
                <w:sz w:val="22"/>
                <w:lang w:eastAsia="de-DE"/>
              </w:rPr>
              <w:tab/>
            </w:r>
            <w:r w:rsidR="00B26DEE" w:rsidRPr="00631718">
              <w:rPr>
                <w:rStyle w:val="Hyperlink"/>
                <w:noProof/>
              </w:rPr>
              <w:t>Ballastsoff-Komponenten</w:t>
            </w:r>
            <w:r w:rsidR="00B26DEE">
              <w:rPr>
                <w:noProof/>
                <w:webHidden/>
              </w:rPr>
              <w:tab/>
            </w:r>
            <w:r w:rsidR="00B26DEE">
              <w:rPr>
                <w:noProof/>
                <w:webHidden/>
              </w:rPr>
              <w:fldChar w:fldCharType="begin"/>
            </w:r>
            <w:r w:rsidR="00B26DEE">
              <w:rPr>
                <w:noProof/>
                <w:webHidden/>
              </w:rPr>
              <w:instrText xml:space="preserve"> PAGEREF _Toc37759333 \h </w:instrText>
            </w:r>
            <w:r w:rsidR="00B26DEE">
              <w:rPr>
                <w:noProof/>
                <w:webHidden/>
              </w:rPr>
            </w:r>
            <w:r w:rsidR="00B26DEE">
              <w:rPr>
                <w:noProof/>
                <w:webHidden/>
              </w:rPr>
              <w:fldChar w:fldCharType="separate"/>
            </w:r>
            <w:r>
              <w:rPr>
                <w:noProof/>
                <w:webHidden/>
              </w:rPr>
              <w:t>2</w:t>
            </w:r>
            <w:r w:rsidR="00B26DEE">
              <w:rPr>
                <w:noProof/>
                <w:webHidden/>
              </w:rPr>
              <w:fldChar w:fldCharType="end"/>
            </w:r>
          </w:hyperlink>
        </w:p>
        <w:p w14:paraId="022738D2" w14:textId="6C861693" w:rsidR="00B26DEE" w:rsidRDefault="00B91F1E">
          <w:pPr>
            <w:pStyle w:val="Verzeichnis2"/>
            <w:tabs>
              <w:tab w:val="left" w:pos="880"/>
              <w:tab w:val="right" w:leader="dot" w:pos="9344"/>
            </w:tabs>
            <w:rPr>
              <w:rFonts w:asciiTheme="minorHAnsi" w:eastAsiaTheme="minorEastAsia" w:hAnsiTheme="minorHAnsi"/>
              <w:noProof/>
              <w:sz w:val="22"/>
              <w:lang w:eastAsia="de-DE"/>
            </w:rPr>
          </w:pPr>
          <w:hyperlink w:anchor="_Toc37759334" w:history="1">
            <w:r w:rsidR="00B26DEE" w:rsidRPr="00631718">
              <w:rPr>
                <w:rStyle w:val="Hyperlink"/>
                <w:noProof/>
              </w:rPr>
              <w:t>2.1</w:t>
            </w:r>
            <w:r w:rsidR="00B26DEE">
              <w:rPr>
                <w:rFonts w:asciiTheme="minorHAnsi" w:eastAsiaTheme="minorEastAsia" w:hAnsiTheme="minorHAnsi"/>
                <w:noProof/>
                <w:sz w:val="22"/>
                <w:lang w:eastAsia="de-DE"/>
              </w:rPr>
              <w:tab/>
            </w:r>
            <w:r w:rsidR="00B26DEE" w:rsidRPr="00631718">
              <w:rPr>
                <w:rStyle w:val="Hyperlink"/>
                <w:noProof/>
              </w:rPr>
              <w:t>Cellulose</w:t>
            </w:r>
            <w:r w:rsidR="00B26DEE">
              <w:rPr>
                <w:noProof/>
                <w:webHidden/>
              </w:rPr>
              <w:tab/>
            </w:r>
            <w:r w:rsidR="00B26DEE">
              <w:rPr>
                <w:noProof/>
                <w:webHidden/>
              </w:rPr>
              <w:fldChar w:fldCharType="begin"/>
            </w:r>
            <w:r w:rsidR="00B26DEE">
              <w:rPr>
                <w:noProof/>
                <w:webHidden/>
              </w:rPr>
              <w:instrText xml:space="preserve"> PAGEREF _Toc37759334 \h </w:instrText>
            </w:r>
            <w:r w:rsidR="00B26DEE">
              <w:rPr>
                <w:noProof/>
                <w:webHidden/>
              </w:rPr>
            </w:r>
            <w:r w:rsidR="00B26DEE">
              <w:rPr>
                <w:noProof/>
                <w:webHidden/>
              </w:rPr>
              <w:fldChar w:fldCharType="separate"/>
            </w:r>
            <w:r>
              <w:rPr>
                <w:noProof/>
                <w:webHidden/>
              </w:rPr>
              <w:t>2</w:t>
            </w:r>
            <w:r w:rsidR="00B26DEE">
              <w:rPr>
                <w:noProof/>
                <w:webHidden/>
              </w:rPr>
              <w:fldChar w:fldCharType="end"/>
            </w:r>
          </w:hyperlink>
        </w:p>
        <w:p w14:paraId="35BB78E7" w14:textId="472ABFF4" w:rsidR="00B26DEE" w:rsidRDefault="00B91F1E">
          <w:pPr>
            <w:pStyle w:val="Verzeichnis2"/>
            <w:tabs>
              <w:tab w:val="left" w:pos="880"/>
              <w:tab w:val="right" w:leader="dot" w:pos="9344"/>
            </w:tabs>
            <w:rPr>
              <w:rFonts w:asciiTheme="minorHAnsi" w:eastAsiaTheme="minorEastAsia" w:hAnsiTheme="minorHAnsi"/>
              <w:noProof/>
              <w:sz w:val="22"/>
              <w:lang w:eastAsia="de-DE"/>
            </w:rPr>
          </w:pPr>
          <w:hyperlink w:anchor="_Toc37759335" w:history="1">
            <w:r w:rsidR="00B26DEE" w:rsidRPr="00631718">
              <w:rPr>
                <w:rStyle w:val="Hyperlink"/>
                <w:noProof/>
              </w:rPr>
              <w:t>2.2</w:t>
            </w:r>
            <w:r w:rsidR="00B26DEE">
              <w:rPr>
                <w:rFonts w:asciiTheme="minorHAnsi" w:eastAsiaTheme="minorEastAsia" w:hAnsiTheme="minorHAnsi"/>
                <w:noProof/>
                <w:sz w:val="22"/>
                <w:lang w:eastAsia="de-DE"/>
              </w:rPr>
              <w:tab/>
            </w:r>
            <w:r w:rsidR="00B26DEE" w:rsidRPr="00631718">
              <w:rPr>
                <w:rStyle w:val="Hyperlink"/>
                <w:noProof/>
              </w:rPr>
              <w:t>Pektin</w:t>
            </w:r>
            <w:r w:rsidR="00B26DEE">
              <w:rPr>
                <w:noProof/>
                <w:webHidden/>
              </w:rPr>
              <w:tab/>
            </w:r>
            <w:r w:rsidR="00B26DEE">
              <w:rPr>
                <w:noProof/>
                <w:webHidden/>
              </w:rPr>
              <w:fldChar w:fldCharType="begin"/>
            </w:r>
            <w:r w:rsidR="00B26DEE">
              <w:rPr>
                <w:noProof/>
                <w:webHidden/>
              </w:rPr>
              <w:instrText xml:space="preserve"> PAGEREF _Toc37759335 \h </w:instrText>
            </w:r>
            <w:r w:rsidR="00B26DEE">
              <w:rPr>
                <w:noProof/>
                <w:webHidden/>
              </w:rPr>
            </w:r>
            <w:r w:rsidR="00B26DEE">
              <w:rPr>
                <w:noProof/>
                <w:webHidden/>
              </w:rPr>
              <w:fldChar w:fldCharType="separate"/>
            </w:r>
            <w:r>
              <w:rPr>
                <w:noProof/>
                <w:webHidden/>
              </w:rPr>
              <w:t>2</w:t>
            </w:r>
            <w:r w:rsidR="00B26DEE">
              <w:rPr>
                <w:noProof/>
                <w:webHidden/>
              </w:rPr>
              <w:fldChar w:fldCharType="end"/>
            </w:r>
          </w:hyperlink>
        </w:p>
        <w:p w14:paraId="7419FAA0" w14:textId="45081AD6" w:rsidR="00B26DEE" w:rsidRDefault="00B91F1E">
          <w:pPr>
            <w:pStyle w:val="Verzeichnis2"/>
            <w:tabs>
              <w:tab w:val="left" w:pos="880"/>
              <w:tab w:val="right" w:leader="dot" w:pos="9344"/>
            </w:tabs>
            <w:rPr>
              <w:rFonts w:asciiTheme="minorHAnsi" w:eastAsiaTheme="minorEastAsia" w:hAnsiTheme="minorHAnsi"/>
              <w:noProof/>
              <w:sz w:val="22"/>
              <w:lang w:eastAsia="de-DE"/>
            </w:rPr>
          </w:pPr>
          <w:hyperlink w:anchor="_Toc37759336" w:history="1">
            <w:r w:rsidR="00B26DEE" w:rsidRPr="00631718">
              <w:rPr>
                <w:rStyle w:val="Hyperlink"/>
                <w:noProof/>
              </w:rPr>
              <w:t>2.3</w:t>
            </w:r>
            <w:r w:rsidR="00B26DEE">
              <w:rPr>
                <w:rFonts w:asciiTheme="minorHAnsi" w:eastAsiaTheme="minorEastAsia" w:hAnsiTheme="minorHAnsi"/>
                <w:noProof/>
                <w:sz w:val="22"/>
                <w:lang w:eastAsia="de-DE"/>
              </w:rPr>
              <w:tab/>
            </w:r>
            <w:r w:rsidR="00B26DEE" w:rsidRPr="00631718">
              <w:rPr>
                <w:rStyle w:val="Hyperlink"/>
                <w:noProof/>
              </w:rPr>
              <w:t>Lignin</w:t>
            </w:r>
            <w:r w:rsidR="00B26DEE">
              <w:rPr>
                <w:noProof/>
                <w:webHidden/>
              </w:rPr>
              <w:tab/>
            </w:r>
            <w:r w:rsidR="00B26DEE">
              <w:rPr>
                <w:noProof/>
                <w:webHidden/>
              </w:rPr>
              <w:fldChar w:fldCharType="begin"/>
            </w:r>
            <w:r w:rsidR="00B26DEE">
              <w:rPr>
                <w:noProof/>
                <w:webHidden/>
              </w:rPr>
              <w:instrText xml:space="preserve"> PAGEREF _Toc37759336 \h </w:instrText>
            </w:r>
            <w:r w:rsidR="00B26DEE">
              <w:rPr>
                <w:noProof/>
                <w:webHidden/>
              </w:rPr>
            </w:r>
            <w:r w:rsidR="00B26DEE">
              <w:rPr>
                <w:noProof/>
                <w:webHidden/>
              </w:rPr>
              <w:fldChar w:fldCharType="separate"/>
            </w:r>
            <w:r>
              <w:rPr>
                <w:noProof/>
                <w:webHidden/>
              </w:rPr>
              <w:t>4</w:t>
            </w:r>
            <w:r w:rsidR="00B26DEE">
              <w:rPr>
                <w:noProof/>
                <w:webHidden/>
              </w:rPr>
              <w:fldChar w:fldCharType="end"/>
            </w:r>
          </w:hyperlink>
        </w:p>
        <w:p w14:paraId="23B0D2A0" w14:textId="77777777" w:rsidR="00B115B2" w:rsidRPr="008D74CD" w:rsidRDefault="00B115B2">
          <w:r w:rsidRPr="008D74CD">
            <w:rPr>
              <w:b/>
              <w:bCs/>
            </w:rPr>
            <w:fldChar w:fldCharType="end"/>
          </w:r>
        </w:p>
      </w:sdtContent>
    </w:sdt>
    <w:p w14:paraId="518CF966" w14:textId="77777777" w:rsidR="00FD7888" w:rsidRDefault="00FD7888" w:rsidP="00FD7888">
      <w:pPr>
        <w:pStyle w:val="EinstiegAbschluss"/>
      </w:pPr>
      <w:bookmarkStart w:id="0" w:name="_Überschrift_1"/>
      <w:bookmarkEnd w:id="0"/>
      <w:r w:rsidRPr="00B26DEE">
        <w:rPr>
          <w:rStyle w:val="Fett"/>
        </w:rPr>
        <w:t>Einstieg</w:t>
      </w:r>
      <w:r w:rsidRPr="008D74CD">
        <w:t>:</w:t>
      </w:r>
    </w:p>
    <w:p w14:paraId="28489D84" w14:textId="77777777" w:rsidR="00B910ED" w:rsidRDefault="00B910ED" w:rsidP="00B910ED">
      <w:pPr>
        <w:pStyle w:val="EinstiegAbschluss"/>
      </w:pPr>
      <w:r>
        <w:t xml:space="preserve">Seid Jahren geschieht in unserer schnellen Welt vieles nebenbei, so auch das Essen. Leider rückt die gesunde Ernährung in den Hintergrund und Begriffe wie „Ballaststoffe“ werden eher negativ aufgefasst. Dadurch verbinden die meisten Menschen damit etwas völlig </w:t>
      </w:r>
      <w:r w:rsidR="00236ABC">
        <w:t>Unnötiges</w:t>
      </w:r>
      <w:r>
        <w:t xml:space="preserve">, also wertloses und vermeiden es eher diesen „Ballast“ zu sich zu </w:t>
      </w:r>
      <w:r w:rsidR="00236ABC">
        <w:t>nehmen</w:t>
      </w:r>
      <w:r>
        <w:t xml:space="preserve">. In vielen Lebensmitteln, hauptsächlich in Vollkorn-Getreide, Obst, Gemüse und Hülsen-Früchten, findet man Ballaststoffe. Tatsächlich kann unser Körper diese Nahrungsbestandteile nicht oder nur kaum verwerten, weshalb er sie wieder </w:t>
      </w:r>
      <w:r w:rsidR="00236ABC">
        <w:t>ausscheidet</w:t>
      </w:r>
      <w:r>
        <w:t>. Aber was genau sind eigentlich Ballaststoffe?</w:t>
      </w:r>
    </w:p>
    <w:p w14:paraId="04CF942B" w14:textId="77777777" w:rsidR="00236ABC" w:rsidRDefault="00236ABC" w:rsidP="00236ABC">
      <w:pPr>
        <w:pStyle w:val="Bilder"/>
      </w:pPr>
      <w:r>
        <w:drawing>
          <wp:inline distT="0" distB="0" distL="0" distR="0" wp14:anchorId="055DD553" wp14:editId="7BCD939D">
            <wp:extent cx="4323600" cy="28800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3600" cy="2880000"/>
                    </a:xfrm>
                    <a:prstGeom prst="rect">
                      <a:avLst/>
                    </a:prstGeom>
                    <a:noFill/>
                    <a:ln>
                      <a:noFill/>
                    </a:ln>
                  </pic:spPr>
                </pic:pic>
              </a:graphicData>
            </a:graphic>
          </wp:inline>
        </w:drawing>
      </w:r>
    </w:p>
    <w:p w14:paraId="2A73E67A" w14:textId="0F2F73D2" w:rsidR="00236ABC" w:rsidRPr="00236ABC" w:rsidRDefault="00236ABC" w:rsidP="00236ABC">
      <w:pPr>
        <w:pStyle w:val="Beschriftung"/>
      </w:pPr>
      <w:r>
        <w:t xml:space="preserve">Abb. </w:t>
      </w:r>
      <w:r w:rsidR="00B91F1E">
        <w:fldChar w:fldCharType="begin"/>
      </w:r>
      <w:r w:rsidR="00B91F1E">
        <w:instrText xml:space="preserve"> SEQ Abb. \* ARABIC </w:instrText>
      </w:r>
      <w:r w:rsidR="00B91F1E">
        <w:fldChar w:fldCharType="separate"/>
      </w:r>
      <w:r w:rsidR="00B91F1E">
        <w:rPr>
          <w:noProof/>
        </w:rPr>
        <w:t>1</w:t>
      </w:r>
      <w:r w:rsidR="00B91F1E">
        <w:rPr>
          <w:noProof/>
        </w:rPr>
        <w:fldChar w:fldCharType="end"/>
      </w:r>
      <w:r>
        <w:t>: Ballaststoffe in verschiedenen Lebensmitteln [</w:t>
      </w:r>
      <w:r>
        <w:fldChar w:fldCharType="begin"/>
      </w:r>
      <w:r>
        <w:instrText xml:space="preserve"> REF _Ref37756112 \r \h </w:instrText>
      </w:r>
      <w:r>
        <w:fldChar w:fldCharType="separate"/>
      </w:r>
      <w:r w:rsidR="00B91F1E">
        <w:t>1</w:t>
      </w:r>
      <w:r>
        <w:fldChar w:fldCharType="end"/>
      </w:r>
      <w:r>
        <w:t>]</w:t>
      </w:r>
    </w:p>
    <w:p w14:paraId="3B5D9A48" w14:textId="77777777" w:rsidR="00B26DEE" w:rsidRPr="00B26DEE" w:rsidRDefault="00B26DEE" w:rsidP="00B26DEE">
      <w:bookmarkStart w:id="1" w:name="_Toc37759332"/>
      <w:r w:rsidRPr="00B26DEE">
        <w:br w:type="page"/>
      </w:r>
    </w:p>
    <w:p w14:paraId="10F48C55" w14:textId="77777777" w:rsidR="00E8473B" w:rsidRDefault="006B5E1F" w:rsidP="008A524D">
      <w:pPr>
        <w:pStyle w:val="berschrift1"/>
      </w:pPr>
      <w:r>
        <w:lastRenderedPageBreak/>
        <w:t>Definition</w:t>
      </w:r>
      <w:bookmarkEnd w:id="1"/>
    </w:p>
    <w:p w14:paraId="10B859FF" w14:textId="4980DDB8" w:rsidR="00236ABC" w:rsidRDefault="00236ABC" w:rsidP="00236ABC">
      <w:r>
        <w:t xml:space="preserve">Ballaststoffe bestehen aus essbaren Pflanzen-Teilen, die gegenüber der Verdauung und Absorption im menschlichen Dünndarm resistent sind und im Dickdarm </w:t>
      </w:r>
      <w:r w:rsidR="006B5E1F">
        <w:t>teilweise</w:t>
      </w:r>
      <w:r>
        <w:t xml:space="preserve"> oder vollständig fermentiert werden. Ballaststoffe können in lösliche und unlösliche Ballaststoffe unterteilt werden. Deren Summe wird </w:t>
      </w:r>
      <w:r w:rsidR="006B5E1F">
        <w:t>als</w:t>
      </w:r>
      <w:r>
        <w:t xml:space="preserve"> Gesamt-Ballaststoffe bezeichnet. Die methodische Unterscheidung zwischen löslichen und unlöslichen Ballaststoffen beruht dabei auf der Löslichkeit in einer pH-kontrollierten Enzym-Lösung [</w:t>
      </w:r>
      <w:r>
        <w:fldChar w:fldCharType="begin"/>
      </w:r>
      <w:r>
        <w:instrText xml:space="preserve"> REF _Ref37756271 \r \h </w:instrText>
      </w:r>
      <w:r>
        <w:fldChar w:fldCharType="separate"/>
      </w:r>
      <w:r w:rsidR="00B91F1E">
        <w:t>2</w:t>
      </w:r>
      <w:r>
        <w:fldChar w:fldCharType="end"/>
      </w:r>
      <w:r>
        <w:t>].</w:t>
      </w:r>
    </w:p>
    <w:p w14:paraId="0B613932" w14:textId="77777777" w:rsidR="00236ABC" w:rsidRDefault="006B5E1F" w:rsidP="006B5E1F">
      <w:pPr>
        <w:pStyle w:val="berschrift1"/>
      </w:pPr>
      <w:bookmarkStart w:id="2" w:name="_Toc37759333"/>
      <w:r>
        <w:t>Ballastsoff-Komponenten</w:t>
      </w:r>
      <w:bookmarkEnd w:id="2"/>
    </w:p>
    <w:p w14:paraId="2BDBF76D" w14:textId="77777777" w:rsidR="006B5E1F" w:rsidRDefault="006B5E1F" w:rsidP="006B5E1F">
      <w:pPr>
        <w:pStyle w:val="berschrift2"/>
      </w:pPr>
      <w:bookmarkStart w:id="3" w:name="_Toc37759334"/>
      <w:r>
        <w:t>Cellulose</w:t>
      </w:r>
      <w:bookmarkEnd w:id="3"/>
    </w:p>
    <w:p w14:paraId="30AFD648" w14:textId="77777777" w:rsidR="006B5E1F" w:rsidRDefault="006B5E1F" w:rsidP="006B5E1F">
      <w:r>
        <w:t>Cellulose ist das am häufigsten in der Natur vorkommende Pflanzen-Polysaccharid. Die ist ein (1</w:t>
      </w:r>
      <w:r>
        <w:rPr>
          <w:rFonts w:cs="Arial"/>
        </w:rPr>
        <w:t>→</w:t>
      </w:r>
      <w:r>
        <w:t>4)-verknüpftes beta-D-Glucan. Die in Wasser unlösliche Cellulose besteht aus etwa 5000 Einheiten in der Primärwand und aus ca. 15000 Einheiten in der sekundärwand. Die Polymerstränge können sich durch zwischenmolekulare H-Brücken zu kristallinen Bereichen zusammenlagern zu Mikrofibrillen. Diese Mikrofibrillen können sich in der Zellwand in andere Zellwand-Bestandteile einlagern. Zu finden ist die Cellulose in den Zellwänden des Endosperms und in den äußeren Schichten. In den äußeren Schichten ist der Cellulose-Anteil jedoch durch einen honen Anteil an Zellen mit Sekundär-Wänden erhöht. Cellulose wird für die Papier-Herstellung benötigt.</w:t>
      </w:r>
    </w:p>
    <w:p w14:paraId="64BC5F25" w14:textId="77777777" w:rsidR="006B5E1F" w:rsidRDefault="006B5E1F" w:rsidP="006B5E1F">
      <w:pPr>
        <w:pStyle w:val="Bilder"/>
      </w:pPr>
      <w:r>
        <w:drawing>
          <wp:inline distT="0" distB="0" distL="0" distR="0" wp14:anchorId="18A4E34B" wp14:editId="08B062C8">
            <wp:extent cx="5677200"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7200" cy="1440000"/>
                    </a:xfrm>
                    <a:prstGeom prst="rect">
                      <a:avLst/>
                    </a:prstGeom>
                    <a:noFill/>
                    <a:ln>
                      <a:noFill/>
                    </a:ln>
                  </pic:spPr>
                </pic:pic>
              </a:graphicData>
            </a:graphic>
          </wp:inline>
        </w:drawing>
      </w:r>
    </w:p>
    <w:p w14:paraId="299B0A3A" w14:textId="07EAA443" w:rsidR="006B5E1F" w:rsidRDefault="006B5E1F" w:rsidP="006B5E1F">
      <w:pPr>
        <w:pStyle w:val="Beschriftung"/>
      </w:pPr>
      <w:r>
        <w:t xml:space="preserve">Abb. </w:t>
      </w:r>
      <w:r w:rsidR="00B91F1E">
        <w:fldChar w:fldCharType="begin"/>
      </w:r>
      <w:r w:rsidR="00B91F1E">
        <w:instrText xml:space="preserve"> SEQ Abb. \* ARABIC </w:instrText>
      </w:r>
      <w:r w:rsidR="00B91F1E">
        <w:fldChar w:fldCharType="separate"/>
      </w:r>
      <w:r w:rsidR="00B91F1E">
        <w:rPr>
          <w:noProof/>
        </w:rPr>
        <w:t>2</w:t>
      </w:r>
      <w:r w:rsidR="00B91F1E">
        <w:rPr>
          <w:noProof/>
        </w:rPr>
        <w:fldChar w:fldCharType="end"/>
      </w:r>
      <w:r>
        <w:t>: Ausschnitte einer (1</w:t>
      </w:r>
      <w:r>
        <w:rPr>
          <w:rFonts w:cs="Arial"/>
        </w:rPr>
        <w:t>→</w:t>
      </w:r>
      <w:r>
        <w:t>4)-verknüpften beta-D-Glucan-Einheit</w:t>
      </w:r>
    </w:p>
    <w:p w14:paraId="3BE4093E" w14:textId="77777777" w:rsidR="006B5E1F" w:rsidRDefault="006B5E1F" w:rsidP="006B5E1F">
      <w:pPr>
        <w:pStyle w:val="berschrift2"/>
      </w:pPr>
      <w:bookmarkStart w:id="4" w:name="_Toc37759335"/>
      <w:r>
        <w:t>Pektin</w:t>
      </w:r>
      <w:bookmarkEnd w:id="4"/>
    </w:p>
    <w:p w14:paraId="364375E0" w14:textId="77777777" w:rsidR="00D87254" w:rsidRDefault="00D87254" w:rsidP="006B5E1F">
      <w:pPr>
        <w:rPr>
          <w:rFonts w:cs="Arial"/>
        </w:rPr>
      </w:pPr>
      <w:r>
        <w:t>Pektine</w:t>
      </w:r>
      <w:r w:rsidR="006B5E1F">
        <w:t xml:space="preserve"> sind sehr bekannt, da diese Polysaccharide in der Lebensmittel-Produktion häufig eingesetzt werden, z. B. als Geliermittel, als Stabilisierungsmittel, </w:t>
      </w:r>
      <w:r>
        <w:t>als</w:t>
      </w:r>
      <w:r w:rsidR="006B5E1F">
        <w:t xml:space="preserve"> Dickungsmittel und vielen mehr. In der Natur kommen Pektine in den Zellwänden der meisten dikotylen Pflanzen vor. Außerdem sind sie hauptsächlich Bestandteil der Mittellamelle und der Primärwand und bilden die Matrix. Dominierende Struktur-Einheit ist eine lineare Kette aus (1</w:t>
      </w:r>
      <w:r w:rsidR="006B5E1F">
        <w:rPr>
          <w:rFonts w:cs="Arial"/>
        </w:rPr>
        <w:t>→</w:t>
      </w:r>
      <w:r w:rsidR="006B5E1F">
        <w:t>4)-</w:t>
      </w:r>
      <w:r>
        <w:t>gebundener alpha-Galakturonsäure. Neben diesen Homogalakturonanen bilden die Rhamnogalakturonane I die Haupt-Bestandteile der Pektine. Rhamnogalakturonan I ist ein Heteropolymer, das aus einer Kette (1</w:t>
      </w:r>
      <w:r>
        <w:rPr>
          <w:rFonts w:cs="Arial"/>
        </w:rPr>
        <w:t xml:space="preserve">→2)-gebundener </w:t>
      </w:r>
      <w:r w:rsidR="00E34958">
        <w:rPr>
          <w:rFonts w:cs="Arial"/>
        </w:rPr>
        <w:t>α</w:t>
      </w:r>
      <w:r>
        <w:rPr>
          <w:rFonts w:cs="Arial"/>
        </w:rPr>
        <w:t xml:space="preserve">-L-Rhamnose-Einheiten und (1→4)-gebundener </w:t>
      </w:r>
      <w:r w:rsidR="00E34958">
        <w:rPr>
          <w:rFonts w:cs="Arial"/>
        </w:rPr>
        <w:t>α</w:t>
      </w:r>
      <w:r>
        <w:rPr>
          <w:rFonts w:cs="Arial"/>
        </w:rPr>
        <w:t>-D-Galakturonsäure besteht.</w:t>
      </w:r>
    </w:p>
    <w:p w14:paraId="550DF0DC" w14:textId="77777777" w:rsidR="006B5E1F" w:rsidRDefault="00D87254" w:rsidP="00D87254">
      <w:pPr>
        <w:pStyle w:val="Bilder"/>
      </w:pPr>
      <w:r>
        <w:drawing>
          <wp:inline distT="0" distB="0" distL="0" distR="0" wp14:anchorId="71CA3E69" wp14:editId="76C94557">
            <wp:extent cx="40428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2800" cy="1440000"/>
                    </a:xfrm>
                    <a:prstGeom prst="rect">
                      <a:avLst/>
                    </a:prstGeom>
                    <a:noFill/>
                    <a:ln>
                      <a:noFill/>
                    </a:ln>
                  </pic:spPr>
                </pic:pic>
              </a:graphicData>
            </a:graphic>
          </wp:inline>
        </w:drawing>
      </w:r>
    </w:p>
    <w:p w14:paraId="12DE03A3" w14:textId="0DA031BC" w:rsidR="00D87254" w:rsidRDefault="00D87254" w:rsidP="00D87254">
      <w:pPr>
        <w:pStyle w:val="Beschriftung"/>
      </w:pPr>
      <w:r>
        <w:t xml:space="preserve">Abb. </w:t>
      </w:r>
      <w:r w:rsidR="00B91F1E">
        <w:fldChar w:fldCharType="begin"/>
      </w:r>
      <w:r w:rsidR="00B91F1E">
        <w:instrText xml:space="preserve"> SEQ</w:instrText>
      </w:r>
      <w:r w:rsidR="00B91F1E">
        <w:instrText xml:space="preserve"> Abb. \* ARABIC </w:instrText>
      </w:r>
      <w:r w:rsidR="00B91F1E">
        <w:fldChar w:fldCharType="separate"/>
      </w:r>
      <w:r w:rsidR="00B91F1E">
        <w:rPr>
          <w:noProof/>
        </w:rPr>
        <w:t>3</w:t>
      </w:r>
      <w:r w:rsidR="00B91F1E">
        <w:rPr>
          <w:noProof/>
        </w:rPr>
        <w:fldChar w:fldCharType="end"/>
      </w:r>
      <w:r>
        <w:t>: Ausschnitt einer (1</w:t>
      </w:r>
      <w:r>
        <w:rPr>
          <w:rFonts w:cs="Arial"/>
        </w:rPr>
        <w:t>→</w:t>
      </w:r>
      <w:r>
        <w:t xml:space="preserve">4)-gebundenen </w:t>
      </w:r>
      <w:r w:rsidR="00E34958">
        <w:rPr>
          <w:rFonts w:cs="Arial"/>
        </w:rPr>
        <w:t>α</w:t>
      </w:r>
      <w:r>
        <w:t>-Galakturonsäure-Einheit</w:t>
      </w:r>
    </w:p>
    <w:p w14:paraId="6A3E4447" w14:textId="77777777" w:rsidR="00D87254" w:rsidRDefault="00D87254" w:rsidP="00D87254">
      <w:pPr>
        <w:pStyle w:val="Bilder"/>
      </w:pPr>
      <w:r>
        <w:lastRenderedPageBreak/>
        <w:drawing>
          <wp:inline distT="0" distB="0" distL="0" distR="0" wp14:anchorId="22761CE8" wp14:editId="283FC554">
            <wp:extent cx="5000400" cy="288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0400" cy="2880000"/>
                    </a:xfrm>
                    <a:prstGeom prst="rect">
                      <a:avLst/>
                    </a:prstGeom>
                    <a:noFill/>
                    <a:ln>
                      <a:noFill/>
                    </a:ln>
                  </pic:spPr>
                </pic:pic>
              </a:graphicData>
            </a:graphic>
          </wp:inline>
        </w:drawing>
      </w:r>
    </w:p>
    <w:p w14:paraId="71CE3D3E" w14:textId="231C891C" w:rsidR="00D87254" w:rsidRDefault="00D87254" w:rsidP="00D87254">
      <w:pPr>
        <w:pStyle w:val="Beschriftung"/>
        <w:rPr>
          <w:rFonts w:cs="Arial"/>
        </w:rPr>
      </w:pPr>
      <w:r>
        <w:t xml:space="preserve">Abb. </w:t>
      </w:r>
      <w:r w:rsidR="00B91F1E">
        <w:fldChar w:fldCharType="begin"/>
      </w:r>
      <w:r w:rsidR="00B91F1E">
        <w:instrText xml:space="preserve"> SEQ Abb. \* ARABIC </w:instrText>
      </w:r>
      <w:r w:rsidR="00B91F1E">
        <w:fldChar w:fldCharType="separate"/>
      </w:r>
      <w:r w:rsidR="00B91F1E">
        <w:rPr>
          <w:noProof/>
        </w:rPr>
        <w:t>4</w:t>
      </w:r>
      <w:r w:rsidR="00B91F1E">
        <w:rPr>
          <w:noProof/>
        </w:rPr>
        <w:fldChar w:fldCharType="end"/>
      </w:r>
      <w:r>
        <w:t>: Ausschnitt einer (1</w:t>
      </w:r>
      <w:r>
        <w:rPr>
          <w:rFonts w:cs="Arial"/>
        </w:rPr>
        <w:t xml:space="preserve">→2)-gebundener </w:t>
      </w:r>
      <w:r w:rsidR="00E34958">
        <w:rPr>
          <w:rFonts w:cs="Arial"/>
        </w:rPr>
        <w:t>α</w:t>
      </w:r>
      <w:r>
        <w:rPr>
          <w:rFonts w:cs="Arial"/>
        </w:rPr>
        <w:t xml:space="preserve">-L-Rhamnose- und (1→4)-gebundener </w:t>
      </w:r>
      <w:r w:rsidR="00E34958">
        <w:rPr>
          <w:rFonts w:cs="Arial"/>
        </w:rPr>
        <w:t>α</w:t>
      </w:r>
      <w:r>
        <w:rPr>
          <w:rFonts w:cs="Arial"/>
        </w:rPr>
        <w:t>-D-Galakturonsäure-Einheit</w:t>
      </w:r>
    </w:p>
    <w:p w14:paraId="1010717B" w14:textId="77777777" w:rsidR="007A778F" w:rsidRDefault="00D87254" w:rsidP="00D87254">
      <w:r w:rsidRPr="007A778F">
        <w:rPr>
          <w:rStyle w:val="Fett"/>
        </w:rPr>
        <w:t>Experiment</w:t>
      </w:r>
      <w:r>
        <w:t>:</w:t>
      </w:r>
    </w:p>
    <w:p w14:paraId="61DE3C32" w14:textId="77777777" w:rsidR="00D87254" w:rsidRDefault="00D87254" w:rsidP="00D87254">
      <w:r>
        <w:t>Pektin-Nachweis (wird benötigt bei der Konzentrat-</w:t>
      </w:r>
      <w:r w:rsidR="00CA1BCB">
        <w:t>Herstellung</w:t>
      </w:r>
      <w:r>
        <w:t xml:space="preserve"> und </w:t>
      </w:r>
      <w:r w:rsidR="00CA1BCB">
        <w:t>Herstellung</w:t>
      </w:r>
      <w:r>
        <w:t xml:space="preserve"> von Likören, um den Pektin-Gehalt festzustellen und ihn eventuell zu vermindern).</w:t>
      </w:r>
    </w:p>
    <w:p w14:paraId="25B83311" w14:textId="77777777" w:rsidR="00D87254" w:rsidRDefault="00D87254" w:rsidP="00D87254">
      <w:r w:rsidRPr="007A778F">
        <w:rPr>
          <w:rStyle w:val="Fett"/>
        </w:rPr>
        <w:t>Materialien</w:t>
      </w:r>
      <w:r>
        <w:t>:</w:t>
      </w:r>
    </w:p>
    <w:p w14:paraId="268BD20B" w14:textId="77777777" w:rsidR="007A778F" w:rsidRDefault="007A778F" w:rsidP="00D87254">
      <w:pPr>
        <w:pStyle w:val="Liste1Aufzhlung"/>
        <w:sectPr w:rsidR="007A778F" w:rsidSect="00931B30">
          <w:footerReference w:type="default" r:id="rId13"/>
          <w:pgSz w:w="11906" w:h="16838"/>
          <w:pgMar w:top="851" w:right="1134" w:bottom="1134" w:left="1418" w:header="0" w:footer="0" w:gutter="0"/>
          <w:cols w:space="708"/>
          <w:titlePg/>
          <w:docGrid w:linePitch="360"/>
        </w:sectPr>
      </w:pPr>
    </w:p>
    <w:p w14:paraId="5D05B2AE" w14:textId="77777777" w:rsidR="00D87254" w:rsidRDefault="00D87254" w:rsidP="00D87254">
      <w:pPr>
        <w:pStyle w:val="Liste1Aufzhlung"/>
      </w:pPr>
      <w:r>
        <w:t>frischer Apfelsaft</w:t>
      </w:r>
    </w:p>
    <w:p w14:paraId="3EA4B060" w14:textId="77777777" w:rsidR="00D87254" w:rsidRDefault="00D87254" w:rsidP="00D87254">
      <w:pPr>
        <w:pStyle w:val="Liste1Aufzhlung"/>
      </w:pPr>
      <w:r>
        <w:t>Reagenzglas, d= 18 mm</w:t>
      </w:r>
    </w:p>
    <w:p w14:paraId="4F0F33AF" w14:textId="77777777" w:rsidR="00D87254" w:rsidRDefault="00D87254" w:rsidP="00D87254">
      <w:pPr>
        <w:pStyle w:val="Liste1Aufzhlung"/>
      </w:pPr>
      <w:r>
        <w:t>Reagenzglas-Gestell</w:t>
      </w:r>
    </w:p>
    <w:p w14:paraId="153E8E21" w14:textId="77777777" w:rsidR="007A778F" w:rsidRDefault="007A778F" w:rsidP="00D87254">
      <w:pPr>
        <w:rPr>
          <w:rStyle w:val="Fett"/>
        </w:rPr>
        <w:sectPr w:rsidR="007A778F" w:rsidSect="007A778F">
          <w:type w:val="continuous"/>
          <w:pgSz w:w="11906" w:h="16838"/>
          <w:pgMar w:top="851" w:right="1134" w:bottom="1134" w:left="1418" w:header="0" w:footer="0" w:gutter="0"/>
          <w:cols w:num="2" w:space="708"/>
          <w:titlePg/>
          <w:docGrid w:linePitch="360"/>
        </w:sectPr>
      </w:pPr>
    </w:p>
    <w:p w14:paraId="1BDF3B64" w14:textId="77777777" w:rsidR="00D87254" w:rsidRDefault="00D87254" w:rsidP="00D87254">
      <w:r w:rsidRPr="007A778F">
        <w:rPr>
          <w:rStyle w:val="Fett"/>
        </w:rPr>
        <w:t>Chemikalien</w:t>
      </w:r>
      <w:r>
        <w:t>:</w:t>
      </w:r>
    </w:p>
    <w:p w14:paraId="5DF63608" w14:textId="77777777" w:rsidR="00D87254" w:rsidRPr="007A778F" w:rsidRDefault="007A778F" w:rsidP="007A778F">
      <w:pPr>
        <w:pStyle w:val="Liste1Aufzhlung"/>
        <w:jc w:val="left"/>
      </w:pPr>
      <w:bookmarkStart w:id="5" w:name="OLE_LINK65"/>
      <w:r w:rsidRPr="007A778F">
        <w:rPr>
          <w:rStyle w:val="RotZchn"/>
        </w:rPr>
        <w:t>Ethanol</w:t>
      </w:r>
      <w:r w:rsidRPr="000740FB">
        <w:br/>
      </w:r>
      <w:r w:rsidRPr="007A778F">
        <w:rPr>
          <w:sz w:val="20"/>
          <w:szCs w:val="18"/>
        </w:rPr>
        <w:t>CAS-Nr.: 64-17-5</w:t>
      </w:r>
      <w:r w:rsidRPr="000740FB">
        <w:br/>
      </w:r>
      <w:r w:rsidRPr="000740FB">
        <w:rPr>
          <w:noProof/>
        </w:rPr>
        <w:drawing>
          <wp:inline distT="0" distB="0" distL="0" distR="0" wp14:anchorId="3181E136" wp14:editId="5EA9A936">
            <wp:extent cx="358140" cy="358140"/>
            <wp:effectExtent l="0" t="0" r="3810" b="3810"/>
            <wp:docPr id="510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14"/>
                    <a:stretch>
                      <a:fillRect/>
                    </a:stretch>
                  </pic:blipFill>
                  <pic:spPr>
                    <a:xfrm>
                      <a:off x="0" y="0"/>
                      <a:ext cx="358140" cy="358140"/>
                    </a:xfrm>
                    <a:prstGeom prst="rect">
                      <a:avLst/>
                    </a:prstGeom>
                  </pic:spPr>
                </pic:pic>
              </a:graphicData>
            </a:graphic>
          </wp:inline>
        </w:drawing>
      </w:r>
      <w:r w:rsidRPr="000740FB">
        <w:t xml:space="preserve"> </w:t>
      </w:r>
      <w:r w:rsidRPr="000740FB">
        <w:rPr>
          <w:noProof/>
        </w:rPr>
        <w:drawing>
          <wp:inline distT="0" distB="0" distL="0" distR="0" wp14:anchorId="2DCD593B" wp14:editId="39E4F364">
            <wp:extent cx="358140" cy="365760"/>
            <wp:effectExtent l="0" t="0" r="3810" b="0"/>
            <wp:docPr id="510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5"/>
                    <a:stretch>
                      <a:fillRect/>
                    </a:stretch>
                  </pic:blipFill>
                  <pic:spPr>
                    <a:xfrm>
                      <a:off x="0" y="0"/>
                      <a:ext cx="358140" cy="365760"/>
                    </a:xfrm>
                    <a:prstGeom prst="rect">
                      <a:avLst/>
                    </a:prstGeom>
                  </pic:spPr>
                </pic:pic>
              </a:graphicData>
            </a:graphic>
          </wp:inline>
        </w:drawing>
      </w:r>
      <w:r w:rsidRPr="000740FB">
        <w:t xml:space="preserve"> Gefahr</w:t>
      </w:r>
      <w:r w:rsidRPr="000740FB">
        <w:br/>
      </w:r>
      <w:r w:rsidRPr="007A778F">
        <w:rPr>
          <w:sz w:val="20"/>
          <w:szCs w:val="18"/>
        </w:rPr>
        <w:t>H225, H319</w:t>
      </w:r>
      <w:r w:rsidRPr="007A778F">
        <w:rPr>
          <w:sz w:val="20"/>
          <w:szCs w:val="18"/>
        </w:rPr>
        <w:br/>
        <w:t>P210, P240, P305+P351+P338, P403+P233</w:t>
      </w:r>
      <w:bookmarkEnd w:id="5"/>
      <w:r>
        <w:rPr>
          <w:sz w:val="20"/>
          <w:szCs w:val="18"/>
        </w:rPr>
        <w:t>´</w:t>
      </w:r>
    </w:p>
    <w:p w14:paraId="4983AE6B" w14:textId="77777777" w:rsidR="007A778F" w:rsidRDefault="007A778F" w:rsidP="007A778F">
      <w:r w:rsidRPr="007A778F">
        <w:rPr>
          <w:rStyle w:val="Fett"/>
        </w:rPr>
        <w:t>Durchführung</w:t>
      </w:r>
      <w:r>
        <w:t>:</w:t>
      </w:r>
    </w:p>
    <w:p w14:paraId="5BC70CB8" w14:textId="77777777" w:rsidR="007A778F" w:rsidRDefault="007A778F" w:rsidP="007A778F">
      <w:r>
        <w:t>5 mL Apfelsaft in ein Reagenzglas geben, dazu die gleiche Menge Ethanol zufügen. Vorsichtig mischen und einige Minuten stehen lassen.</w:t>
      </w:r>
    </w:p>
    <w:p w14:paraId="7E3FE47A" w14:textId="77777777" w:rsidR="007A778F" w:rsidRDefault="007A778F" w:rsidP="007A778F">
      <w:r w:rsidRPr="007A778F">
        <w:rPr>
          <w:rStyle w:val="Fett"/>
        </w:rPr>
        <w:t>Beobachtung</w:t>
      </w:r>
      <w:r>
        <w:t>:</w:t>
      </w:r>
    </w:p>
    <w:p w14:paraId="742D2343" w14:textId="77777777" w:rsidR="007A778F" w:rsidRDefault="007A778F" w:rsidP="007A778F">
      <w:pPr>
        <w:sectPr w:rsidR="007A778F" w:rsidSect="007A778F">
          <w:type w:val="continuous"/>
          <w:pgSz w:w="11906" w:h="16838"/>
          <w:pgMar w:top="851" w:right="1134" w:bottom="1134" w:left="1418" w:header="0" w:footer="0" w:gutter="0"/>
          <w:cols w:space="708"/>
          <w:titlePg/>
          <w:docGrid w:linePitch="360"/>
        </w:sectPr>
      </w:pPr>
    </w:p>
    <w:p w14:paraId="02AEC6CB" w14:textId="77777777" w:rsidR="007A778F" w:rsidRDefault="007A778F" w:rsidP="007A778F"/>
    <w:p w14:paraId="060CFA32" w14:textId="77777777" w:rsidR="007A778F" w:rsidRDefault="007A778F" w:rsidP="007A778F"/>
    <w:p w14:paraId="3AE6F63B" w14:textId="77777777" w:rsidR="007A778F" w:rsidRDefault="007A778F" w:rsidP="007A778F">
      <w:r>
        <w:t>Nach kurzer Zeit fällt eine gelartige Masse an der Oberfläche der Flüssigkeit und über der Flüssigkeit am Reagenzglas aus (kleine farblose Tröpfchen).</w:t>
      </w:r>
    </w:p>
    <w:p w14:paraId="49810A65" w14:textId="77777777" w:rsidR="007A778F" w:rsidRDefault="007A778F" w:rsidP="007A778F">
      <w:r>
        <w:rPr>
          <w:noProof/>
        </w:rPr>
        <w:drawing>
          <wp:inline distT="0" distB="0" distL="0" distR="0" wp14:anchorId="1F5A1DB2" wp14:editId="5F31EB63">
            <wp:extent cx="1123200" cy="1800000"/>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3200" cy="1800000"/>
                    </a:xfrm>
                    <a:prstGeom prst="rect">
                      <a:avLst/>
                    </a:prstGeom>
                    <a:noFill/>
                    <a:ln>
                      <a:noFill/>
                    </a:ln>
                  </pic:spPr>
                </pic:pic>
              </a:graphicData>
            </a:graphic>
          </wp:inline>
        </w:drawing>
      </w:r>
    </w:p>
    <w:p w14:paraId="76788E7E" w14:textId="77777777" w:rsidR="007A778F" w:rsidRDefault="007A778F" w:rsidP="007A778F">
      <w:pPr>
        <w:sectPr w:rsidR="007A778F" w:rsidSect="007A778F">
          <w:type w:val="continuous"/>
          <w:pgSz w:w="11906" w:h="16838"/>
          <w:pgMar w:top="851" w:right="1134" w:bottom="1134" w:left="1418" w:header="0" w:footer="0" w:gutter="0"/>
          <w:cols w:num="2" w:space="680" w:equalWidth="0">
            <w:col w:w="6237" w:space="680"/>
            <w:col w:w="2437"/>
          </w:cols>
          <w:titlePg/>
          <w:docGrid w:linePitch="360"/>
        </w:sectPr>
      </w:pPr>
    </w:p>
    <w:p w14:paraId="09FF74C2" w14:textId="77777777" w:rsidR="007A778F" w:rsidRDefault="007A778F" w:rsidP="007A778F">
      <w:r w:rsidRPr="007A778F">
        <w:rPr>
          <w:rStyle w:val="Fett"/>
        </w:rPr>
        <w:t>Interpretation</w:t>
      </w:r>
      <w:r>
        <w:t>:</w:t>
      </w:r>
    </w:p>
    <w:p w14:paraId="282EE90E" w14:textId="77777777" w:rsidR="007A778F" w:rsidRDefault="007A778F" w:rsidP="007A778F">
      <w:r>
        <w:t>In dem frischen Apfelsaft ist Pektin enthalten.</w:t>
      </w:r>
    </w:p>
    <w:p w14:paraId="2AAF88DE" w14:textId="77777777" w:rsidR="007A778F" w:rsidRDefault="007A778F" w:rsidP="007A778F">
      <w:pPr>
        <w:pStyle w:val="berschrift2"/>
      </w:pPr>
      <w:bookmarkStart w:id="6" w:name="_Toc37759336"/>
      <w:r>
        <w:lastRenderedPageBreak/>
        <w:t>Lignin</w:t>
      </w:r>
      <w:bookmarkEnd w:id="6"/>
    </w:p>
    <w:p w14:paraId="2B226AC4" w14:textId="77777777" w:rsidR="007A778F" w:rsidRDefault="007A778F" w:rsidP="007A778F">
      <w:r>
        <w:t>Lignin stellt ein polymeres Natur-Produkt dar, das durch enzymatisch initiierte Dehydrogenierungs-Polymerisation dreier primärer Vorstufen entsteht. Diese Vorstufen (=Monolignole) sind p-Cumarylalkohol, Confierylalkohol und Sinapylalkohol. Die Vorstufen sind Produkte des Propansäure-Stoffwechsels, der sich dem Shikimisäure-Weg anschießt. Beim Shikimisäure-Weg werden die drei aromatischen Aminosäuren, nämlich Tryptophan, Phenylalanin und Tyrosin, gebildet.</w:t>
      </w:r>
    </w:p>
    <w:p w14:paraId="6266AAEE" w14:textId="77777777" w:rsidR="007A778F" w:rsidRDefault="006129D2" w:rsidP="00CA1BCB">
      <w:pPr>
        <w:pStyle w:val="Bilder"/>
      </w:pPr>
      <w:r>
        <w:drawing>
          <wp:inline distT="0" distB="0" distL="0" distR="0" wp14:anchorId="192017DF" wp14:editId="7F4096DB">
            <wp:extent cx="5760000" cy="2793600"/>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2793600"/>
                    </a:xfrm>
                    <a:prstGeom prst="rect">
                      <a:avLst/>
                    </a:prstGeom>
                    <a:noFill/>
                    <a:ln>
                      <a:noFill/>
                    </a:ln>
                  </pic:spPr>
                </pic:pic>
              </a:graphicData>
            </a:graphic>
          </wp:inline>
        </w:drawing>
      </w:r>
    </w:p>
    <w:p w14:paraId="17B8627A" w14:textId="53055F7D" w:rsidR="006129D2" w:rsidRDefault="006129D2" w:rsidP="006129D2">
      <w:pPr>
        <w:pStyle w:val="Beschriftung"/>
      </w:pPr>
      <w:r>
        <w:t xml:space="preserve">Abb. </w:t>
      </w:r>
      <w:r w:rsidR="00B91F1E">
        <w:fldChar w:fldCharType="begin"/>
      </w:r>
      <w:r w:rsidR="00B91F1E">
        <w:instrText xml:space="preserve"> SEQ Abb. \* ARABIC </w:instrText>
      </w:r>
      <w:r w:rsidR="00B91F1E">
        <w:fldChar w:fldCharType="separate"/>
      </w:r>
      <w:r w:rsidR="00B91F1E">
        <w:rPr>
          <w:noProof/>
        </w:rPr>
        <w:t>5</w:t>
      </w:r>
      <w:r w:rsidR="00B91F1E">
        <w:rPr>
          <w:noProof/>
        </w:rPr>
        <w:fldChar w:fldCharType="end"/>
      </w:r>
      <w:r>
        <w:t>: p-Cumarylalkohol, Coniferylalkohol, Sinapylalkohol</w:t>
      </w:r>
    </w:p>
    <w:p w14:paraId="17A69905" w14:textId="77777777" w:rsidR="006129D2" w:rsidRDefault="006129D2" w:rsidP="006129D2">
      <w:r>
        <w:t>Im Phenylpropan-Stoffwechsel werden die Mono</w:t>
      </w:r>
      <w:r w:rsidR="00CA1BCB">
        <w:t>lignole aus dem Phenolcarbonsäuren (p-Cumarsäure, Ferulasäure, Sinapinsäure) gebildet.</w:t>
      </w:r>
    </w:p>
    <w:p w14:paraId="6D491F38" w14:textId="77777777" w:rsidR="00CA1BCB" w:rsidRDefault="00CA1BCB" w:rsidP="00CA1BCB">
      <w:pPr>
        <w:pStyle w:val="Bilder"/>
      </w:pPr>
      <w:r w:rsidRPr="00CA1BCB">
        <w:drawing>
          <wp:inline distT="0" distB="0" distL="0" distR="0" wp14:anchorId="6BE84F62" wp14:editId="4A3A5E4F">
            <wp:extent cx="5760000" cy="28188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2818800"/>
                    </a:xfrm>
                    <a:prstGeom prst="rect">
                      <a:avLst/>
                    </a:prstGeom>
                    <a:noFill/>
                    <a:ln>
                      <a:noFill/>
                    </a:ln>
                  </pic:spPr>
                </pic:pic>
              </a:graphicData>
            </a:graphic>
          </wp:inline>
        </w:drawing>
      </w:r>
    </w:p>
    <w:p w14:paraId="293F8F59" w14:textId="466A139D" w:rsidR="00CA1BCB" w:rsidRDefault="00CA1BCB" w:rsidP="00CA1BCB">
      <w:pPr>
        <w:pStyle w:val="Beschriftung"/>
        <w:rPr>
          <w:rFonts w:cs="Arial"/>
        </w:rPr>
      </w:pPr>
      <w:r>
        <w:t xml:space="preserve">Abb. </w:t>
      </w:r>
      <w:r w:rsidR="00B91F1E">
        <w:fldChar w:fldCharType="begin"/>
      </w:r>
      <w:r w:rsidR="00B91F1E">
        <w:instrText xml:space="preserve"> SEQ Abb. \* ARABIC </w:instrText>
      </w:r>
      <w:r w:rsidR="00B91F1E">
        <w:fldChar w:fldCharType="separate"/>
      </w:r>
      <w:r w:rsidR="00B91F1E">
        <w:rPr>
          <w:noProof/>
        </w:rPr>
        <w:t>6</w:t>
      </w:r>
      <w:r w:rsidR="00B91F1E">
        <w:rPr>
          <w:noProof/>
        </w:rPr>
        <w:fldChar w:fldCharType="end"/>
      </w:r>
      <w:r>
        <w:t xml:space="preserve">: </w:t>
      </w:r>
      <w:r>
        <w:rPr>
          <w:rFonts w:cs="Arial"/>
        </w:rPr>
        <w:t>p-Cumarsäure, Ferulasäure, Sinapinsäure</w:t>
      </w:r>
    </w:p>
    <w:p w14:paraId="066B014F" w14:textId="77777777" w:rsidR="00CA1BCB" w:rsidRDefault="00CA1BCB" w:rsidP="00CA1BCB">
      <w:r>
        <w:t xml:space="preserve">Bei der anschließenden Lignin-Biosynthese reagieren Oxidase und oder Peroxidase mit den Monolignolen und dem sich entwickelnden Lignin-Molekül zu komplexen Produkten, die durch radikalische Kopplungsreaktionen ein Polymer bilden. Lignin wird als Bindemittel und </w:t>
      </w:r>
      <w:r w:rsidR="00E33042">
        <w:t>als</w:t>
      </w:r>
      <w:r>
        <w:t xml:space="preserve"> Brennstoff verwendet.</w:t>
      </w:r>
    </w:p>
    <w:p w14:paraId="521DDB1C" w14:textId="77777777" w:rsidR="00B26DEE" w:rsidRPr="00B26DEE" w:rsidRDefault="00B26DEE" w:rsidP="00B26DEE">
      <w:r w:rsidRPr="00B26DEE">
        <w:br w:type="page"/>
      </w:r>
    </w:p>
    <w:p w14:paraId="5E6BAFD7" w14:textId="77777777" w:rsidR="00CA1BCB" w:rsidRDefault="00CA1BCB" w:rsidP="00CA1BCB">
      <w:pPr>
        <w:pStyle w:val="Zusammenfassung"/>
      </w:pPr>
      <w:r w:rsidRPr="00E33042">
        <w:rPr>
          <w:rStyle w:val="Fett"/>
        </w:rPr>
        <w:lastRenderedPageBreak/>
        <w:t>Zusammenfassung</w:t>
      </w:r>
      <w:r>
        <w:t>:</w:t>
      </w:r>
    </w:p>
    <w:p w14:paraId="6445AFCF" w14:textId="77777777" w:rsidR="00CA1BCB" w:rsidRDefault="00CA1BCB" w:rsidP="00CA1BCB">
      <w:pPr>
        <w:pStyle w:val="Zusammenfassung"/>
        <w:numPr>
          <w:ilvl w:val="2"/>
          <w:numId w:val="15"/>
        </w:numPr>
      </w:pPr>
      <w:r>
        <w:t>wasserlösliche und unlösliche Ballaststoffe</w:t>
      </w:r>
    </w:p>
    <w:p w14:paraId="607676D5" w14:textId="77777777" w:rsidR="00CA1BCB" w:rsidRPr="00CA1BCB" w:rsidRDefault="00CA1BCB" w:rsidP="00CA1BCB">
      <w:pPr>
        <w:pStyle w:val="Zusammenfassung"/>
        <w:numPr>
          <w:ilvl w:val="2"/>
          <w:numId w:val="15"/>
        </w:numPr>
      </w:pPr>
      <w:r>
        <w:t>Cellulose: wasserunlöslich, (1</w:t>
      </w:r>
      <w:r>
        <w:rPr>
          <w:rFonts w:cs="Arial"/>
        </w:rPr>
        <w:t xml:space="preserve">→4)-verknüpftes </w:t>
      </w:r>
      <w:r w:rsidR="00E34958">
        <w:rPr>
          <w:rFonts w:cs="Arial"/>
        </w:rPr>
        <w:t>β</w:t>
      </w:r>
      <w:bookmarkStart w:id="7" w:name="_GoBack"/>
      <w:bookmarkEnd w:id="7"/>
      <w:r>
        <w:rPr>
          <w:rFonts w:cs="Arial"/>
        </w:rPr>
        <w:t>-D-G</w:t>
      </w:r>
      <w:r w:rsidR="00E33042">
        <w:rPr>
          <w:rFonts w:cs="Arial"/>
        </w:rPr>
        <w:t>l</w:t>
      </w:r>
      <w:r>
        <w:rPr>
          <w:rFonts w:cs="Arial"/>
        </w:rPr>
        <w:t>ucan</w:t>
      </w:r>
    </w:p>
    <w:p w14:paraId="3BB9B307" w14:textId="77777777" w:rsidR="00CA1BCB" w:rsidRPr="00CA1BCB" w:rsidRDefault="00CA1BCB" w:rsidP="00CA1BCB">
      <w:pPr>
        <w:pStyle w:val="Zusammenfassung"/>
        <w:numPr>
          <w:ilvl w:val="2"/>
          <w:numId w:val="15"/>
        </w:numPr>
      </w:pPr>
      <w:r>
        <w:rPr>
          <w:rFonts w:cs="Arial"/>
        </w:rPr>
        <w:t>Pektin: wasserlöslich, Homogalakturonanen, Rhamnogalakturonan I</w:t>
      </w:r>
    </w:p>
    <w:p w14:paraId="5E15F1BA" w14:textId="77777777" w:rsidR="00CA1BCB" w:rsidRPr="00CA1BCB" w:rsidRDefault="00CA1BCB" w:rsidP="00CA1BCB">
      <w:pPr>
        <w:pStyle w:val="Zusammenfassung"/>
        <w:numPr>
          <w:ilvl w:val="2"/>
          <w:numId w:val="15"/>
        </w:numPr>
      </w:pPr>
      <w:r>
        <w:rPr>
          <w:rFonts w:cs="Arial"/>
        </w:rPr>
        <w:t>Lignin: wasserunlöslich, drei primäre Vorstufen (p-Cumarylalkohol, Coniferylalkohol und Sinapylalkohol)</w:t>
      </w:r>
    </w:p>
    <w:p w14:paraId="0AE752C7" w14:textId="77777777" w:rsidR="00CA1BCB" w:rsidRDefault="00CA1BCB" w:rsidP="00CA1BCB">
      <w:pPr>
        <w:pStyle w:val="Zusammenfassung"/>
      </w:pPr>
      <w:r>
        <w:t xml:space="preserve">Der Begriff Ballaststoffe stammt </w:t>
      </w:r>
      <w:r w:rsidR="00E33042">
        <w:t>noch</w:t>
      </w:r>
      <w:r>
        <w:t xml:space="preserve"> aus einer Zeit, in der man diese Nahrun</w:t>
      </w:r>
      <w:r w:rsidR="00E33042">
        <w:t>g</w:t>
      </w:r>
      <w:r>
        <w:t xml:space="preserve">sbestandteile aus überflüssigen </w:t>
      </w:r>
      <w:r w:rsidR="00E33042">
        <w:t>Ballast</w:t>
      </w:r>
      <w:r>
        <w:t xml:space="preserve"> angesehen hat. Aber heute weiß man über positive Wirkung von Ballaststoffen </w:t>
      </w:r>
      <w:r w:rsidR="00E33042">
        <w:t>Bescheid</w:t>
      </w:r>
      <w:r>
        <w:t xml:space="preserve">. Man erhält ein anhaltendes Sättigungsgefühl, der Cholesterin-Spiegel sinkt durch Bindung und Ausschleusung von Cholesterin und </w:t>
      </w:r>
      <w:r w:rsidR="00E33042">
        <w:t>Gallensäure</w:t>
      </w:r>
      <w:r>
        <w:t>, die Dickdarm-Mobilität wird verstärkt und das Risiko an koronaren Herzleiden zu erkranken wird gesenkt.</w:t>
      </w:r>
    </w:p>
    <w:p w14:paraId="675F467A" w14:textId="77777777" w:rsidR="00931B30" w:rsidRPr="008D74CD" w:rsidRDefault="00931B30" w:rsidP="00931B30">
      <w:pPr>
        <w:rPr>
          <w:b/>
          <w:bCs/>
        </w:rPr>
      </w:pPr>
      <w:r w:rsidRPr="008D74CD">
        <w:rPr>
          <w:b/>
          <w:bCs/>
        </w:rPr>
        <w:t>Quellen:</w:t>
      </w:r>
    </w:p>
    <w:bookmarkStart w:id="8" w:name="_Ref37756112"/>
    <w:p w14:paraId="4D1F9A46" w14:textId="77777777" w:rsidR="00931B30" w:rsidRDefault="00236ABC" w:rsidP="00805E29">
      <w:pPr>
        <w:pStyle w:val="AufzhlungStandard"/>
        <w:numPr>
          <w:ilvl w:val="0"/>
          <w:numId w:val="17"/>
        </w:numPr>
        <w:rPr>
          <w:lang w:val="en-US"/>
        </w:rPr>
      </w:pPr>
      <w:r>
        <w:fldChar w:fldCharType="begin"/>
      </w:r>
      <w:r w:rsidRPr="00236ABC">
        <w:rPr>
          <w:lang w:val="en-US"/>
        </w:rPr>
        <w:instrText xml:space="preserve"> HYPERLINK "https://commons.wikimedia.org/wiki/File:Fruit,_Vegetables_and_Grain_NCI_Visuals_Online.jpg?uselang=de" </w:instrText>
      </w:r>
      <w:r>
        <w:fldChar w:fldCharType="separate"/>
      </w:r>
      <w:r w:rsidRPr="00236ABC">
        <w:rPr>
          <w:rStyle w:val="Hyperlink"/>
          <w:lang w:val="en-US"/>
        </w:rPr>
        <w:t>https://commons.wikimedia.org/wiki/File:Fruit,_Vegetables_and_Grain_NCI_Visuals_Online.jpg?uselang=de</w:t>
      </w:r>
      <w:r>
        <w:fldChar w:fldCharType="end"/>
      </w:r>
      <w:r w:rsidRPr="00236ABC">
        <w:rPr>
          <w:lang w:val="en-US"/>
        </w:rPr>
        <w:t>; Stand</w:t>
      </w:r>
      <w:r>
        <w:rPr>
          <w:lang w:val="en-US"/>
        </w:rPr>
        <w:t>: 14.04.2020</w:t>
      </w:r>
      <w:bookmarkEnd w:id="8"/>
    </w:p>
    <w:p w14:paraId="506E551B" w14:textId="77777777" w:rsidR="00236ABC" w:rsidRPr="00236ABC" w:rsidRDefault="00236ABC" w:rsidP="00805E29">
      <w:pPr>
        <w:pStyle w:val="AufzhlungStandard"/>
        <w:numPr>
          <w:ilvl w:val="0"/>
          <w:numId w:val="17"/>
        </w:numPr>
      </w:pPr>
      <w:bookmarkStart w:id="9" w:name="_Ref37756271"/>
      <w:r>
        <w:rPr>
          <w:rFonts w:cs="Arial"/>
        </w:rPr>
        <w:t>M. Bunzel, H. Steinhart, Chemie in unserer Zeit, 2003, 40, 32-40</w:t>
      </w:r>
      <w:bookmarkEnd w:id="9"/>
    </w:p>
    <w:p w14:paraId="33C3D94E" w14:textId="77777777" w:rsidR="00236ABC" w:rsidRDefault="00B91F1E" w:rsidP="00805E29">
      <w:pPr>
        <w:pStyle w:val="AufzhlungStandard"/>
        <w:numPr>
          <w:ilvl w:val="0"/>
          <w:numId w:val="17"/>
        </w:numPr>
      </w:pPr>
      <w:hyperlink r:id="rId19" w:history="1">
        <w:r w:rsidR="00E33042">
          <w:rPr>
            <w:rStyle w:val="Hyperlink"/>
            <w:rFonts w:cs="Arial"/>
            <w:color w:val="660066"/>
          </w:rPr>
          <w:t>http://www.patent-de.com/20060713/DE69927498T2.html</w:t>
        </w:r>
      </w:hyperlink>
      <w:r w:rsidR="00E33042">
        <w:rPr>
          <w:rFonts w:cs="Arial"/>
        </w:rPr>
        <w:t xml:space="preserve"> (6.6.10)</w:t>
      </w:r>
    </w:p>
    <w:p w14:paraId="7B745FC5" w14:textId="77777777" w:rsidR="007A778F" w:rsidRPr="00E33042" w:rsidRDefault="00B91F1E" w:rsidP="00E33042">
      <w:pPr>
        <w:pStyle w:val="AufzhlungStandard"/>
        <w:numPr>
          <w:ilvl w:val="0"/>
          <w:numId w:val="17"/>
        </w:numPr>
      </w:pPr>
      <w:hyperlink r:id="rId20" w:anchor="Cellulose" w:history="1">
        <w:r w:rsidR="00E33042" w:rsidRPr="00E33042">
          <w:rPr>
            <w:rStyle w:val="Hyperlink"/>
            <w:color w:val="auto"/>
            <w:u w:val="none"/>
          </w:rPr>
          <w:t>http://www.seilnacht.com/Lexikon/k_natur.html#Cellulose</w:t>
        </w:r>
      </w:hyperlink>
      <w:r w:rsidR="00E33042" w:rsidRPr="00E33042">
        <w:t xml:space="preserve"> (6.6.10)</w:t>
      </w:r>
    </w:p>
    <w:sectPr w:rsidR="007A778F" w:rsidRPr="00E33042" w:rsidSect="007A778F">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D4800" w14:textId="77777777" w:rsidR="00892A17" w:rsidRDefault="00892A17" w:rsidP="005A7DCE">
      <w:pPr>
        <w:spacing w:before="0"/>
      </w:pPr>
      <w:r>
        <w:separator/>
      </w:r>
    </w:p>
  </w:endnote>
  <w:endnote w:type="continuationSeparator" w:id="0">
    <w:p w14:paraId="410E48C6" w14:textId="77777777" w:rsidR="00892A17" w:rsidRDefault="00892A1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211AEBD8" w14:textId="77777777" w:rsidR="005A7DCE" w:rsidRDefault="005A7DCE">
        <w:pPr>
          <w:pStyle w:val="Fuzeile"/>
          <w:jc w:val="center"/>
        </w:pPr>
        <w:r>
          <w:rPr>
            <w:noProof/>
          </w:rPr>
          <mc:AlternateContent>
            <mc:Choice Requires="wps">
              <w:drawing>
                <wp:inline distT="0" distB="0" distL="0" distR="0" wp14:anchorId="722895BC" wp14:editId="1A0530F4">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E8F1739"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20D67DD6"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5FA62F57"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450D" w14:textId="77777777" w:rsidR="00892A17" w:rsidRDefault="00892A17" w:rsidP="005A7DCE">
      <w:pPr>
        <w:spacing w:before="0"/>
      </w:pPr>
      <w:r>
        <w:separator/>
      </w:r>
    </w:p>
  </w:footnote>
  <w:footnote w:type="continuationSeparator" w:id="0">
    <w:p w14:paraId="3E19B0F1" w14:textId="77777777" w:rsidR="00892A17" w:rsidRDefault="00892A1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45EDE"/>
    <w:rsid w:val="000712A2"/>
    <w:rsid w:val="00074491"/>
    <w:rsid w:val="000D4A1C"/>
    <w:rsid w:val="000E61E0"/>
    <w:rsid w:val="001D6942"/>
    <w:rsid w:val="00236ABC"/>
    <w:rsid w:val="0033663A"/>
    <w:rsid w:val="0036111E"/>
    <w:rsid w:val="003D7939"/>
    <w:rsid w:val="005633FE"/>
    <w:rsid w:val="005A7DCE"/>
    <w:rsid w:val="005B3A42"/>
    <w:rsid w:val="006129D2"/>
    <w:rsid w:val="006B5E1F"/>
    <w:rsid w:val="007161D1"/>
    <w:rsid w:val="00783295"/>
    <w:rsid w:val="007A778F"/>
    <w:rsid w:val="007B2C80"/>
    <w:rsid w:val="007F18E1"/>
    <w:rsid w:val="00805E29"/>
    <w:rsid w:val="008117E4"/>
    <w:rsid w:val="00825BFE"/>
    <w:rsid w:val="00850560"/>
    <w:rsid w:val="00883728"/>
    <w:rsid w:val="00892A17"/>
    <w:rsid w:val="008A524D"/>
    <w:rsid w:val="008D74CD"/>
    <w:rsid w:val="00931B30"/>
    <w:rsid w:val="009710A6"/>
    <w:rsid w:val="00A21130"/>
    <w:rsid w:val="00A5383F"/>
    <w:rsid w:val="00AA5D66"/>
    <w:rsid w:val="00AB7E4B"/>
    <w:rsid w:val="00AE53F0"/>
    <w:rsid w:val="00AF7672"/>
    <w:rsid w:val="00B115B2"/>
    <w:rsid w:val="00B26DEE"/>
    <w:rsid w:val="00B30F25"/>
    <w:rsid w:val="00B910ED"/>
    <w:rsid w:val="00B91F1E"/>
    <w:rsid w:val="00CA1BCB"/>
    <w:rsid w:val="00D87254"/>
    <w:rsid w:val="00D97908"/>
    <w:rsid w:val="00E0124C"/>
    <w:rsid w:val="00E14DE1"/>
    <w:rsid w:val="00E20AF3"/>
    <w:rsid w:val="00E33042"/>
    <w:rsid w:val="00E34958"/>
    <w:rsid w:val="00E54A99"/>
    <w:rsid w:val="00E8473B"/>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ECFE3"/>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Fett">
    <w:name w:val="Strong"/>
    <w:basedOn w:val="Absatz-Standardschriftart"/>
    <w:uiPriority w:val="22"/>
    <w:rsid w:val="007A778F"/>
    <w:rPr>
      <w:b/>
      <w:bCs/>
    </w:rPr>
  </w:style>
  <w:style w:type="character" w:styleId="BesuchterLink">
    <w:name w:val="FollowedHyperlink"/>
    <w:basedOn w:val="Absatz-Standardschriftart"/>
    <w:uiPriority w:val="99"/>
    <w:semiHidden/>
    <w:unhideWhenUsed/>
    <w:rsid w:val="00E33042"/>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www.seilnacht.com/Lexikon/k_natu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www.patent-de.com/20060713/DE69927498T2.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a:themeElements>
    <a:clrScheme name="Benutzerdefiniert 9">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3BD7-DD8F-48F7-94F6-348B1BA3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5842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7</cp:revision>
  <cp:lastPrinted>2020-04-20T07:42:00Z</cp:lastPrinted>
  <dcterms:created xsi:type="dcterms:W3CDTF">2020-04-14T09:10:00Z</dcterms:created>
  <dcterms:modified xsi:type="dcterms:W3CDTF">2020-04-20T07:42:00Z</dcterms:modified>
</cp:coreProperties>
</file>