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3B" w:rsidRDefault="00E8473B" w:rsidP="00E8473B">
      <w:pPr>
        <w:pStyle w:val="Bilder"/>
      </w:pPr>
      <w:r w:rsidRPr="00716CB6">
        <w:rPr>
          <w:lang w:eastAsia="de-DE"/>
        </w:rPr>
        <mc:AlternateContent>
          <mc:Choice Requires="wpg">
            <w:drawing>
              <wp:inline distT="0" distB="0" distL="0" distR="0" wp14:anchorId="42FE90C2" wp14:editId="3B0435CC">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4C4" w:rsidRDefault="000414C4"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w:pict>
              <v:group w14:anchorId="42FE90C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0414C4" w:rsidRDefault="000414C4"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2B90AC5A" wp14:editId="6830B8FB">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rsidR="00AE53F0" w:rsidRPr="007529BF" w:rsidRDefault="00E8473B" w:rsidP="007529BF">
      <w:pPr>
        <w:pStyle w:val="Seminar"/>
      </w:pPr>
      <w:r w:rsidRPr="007529BF">
        <w:t>Seminar</w:t>
      </w:r>
      <w:r w:rsidR="00FD7888" w:rsidRPr="007529BF">
        <w:t xml:space="preserve"> „Übungen im Vortragen – </w:t>
      </w:r>
      <w:r w:rsidR="007529BF" w:rsidRPr="007529BF">
        <w:t>OC</w:t>
      </w:r>
      <w:r w:rsidR="00FD7888" w:rsidRPr="007529BF">
        <w:t>“</w:t>
      </w:r>
    </w:p>
    <w:p w:rsidR="00E8473B" w:rsidRDefault="007529BF" w:rsidP="005633FE">
      <w:pPr>
        <w:pStyle w:val="Titel"/>
      </w:pPr>
      <w:r>
        <w:t>Algen-Toxine</w:t>
      </w:r>
    </w:p>
    <w:p w:rsidR="00E8473B" w:rsidRDefault="007529BF" w:rsidP="00E8473B">
      <w:pPr>
        <w:pStyle w:val="Autor"/>
      </w:pPr>
      <w:r>
        <w:t>Maria Motschmann, SS 08; Benedikt Reinel, SS 19</w:t>
      </w:r>
    </w:p>
    <w:sdt>
      <w:sdtPr>
        <w:rPr>
          <w:rFonts w:ascii="Arial" w:eastAsiaTheme="minorHAnsi" w:hAnsi="Arial" w:cstheme="minorBidi"/>
          <w:color w:val="auto"/>
          <w:sz w:val="24"/>
          <w:szCs w:val="22"/>
          <w:lang w:eastAsia="en-US"/>
        </w:rPr>
        <w:id w:val="-1976748905"/>
        <w:docPartObj>
          <w:docPartGallery w:val="Table of Contents"/>
          <w:docPartUnique/>
        </w:docPartObj>
      </w:sdtPr>
      <w:sdtEndPr>
        <w:rPr>
          <w:b/>
          <w:bCs/>
        </w:rPr>
      </w:sdtEndPr>
      <w:sdtContent>
        <w:p w:rsidR="006C46BC" w:rsidRPr="006C46BC" w:rsidRDefault="006C46BC" w:rsidP="006C46BC">
          <w:pPr>
            <w:pStyle w:val="Inhaltsverzeichnisberschrift"/>
          </w:pPr>
          <w:r>
            <w:t>Gliederung</w:t>
          </w:r>
        </w:p>
        <w:bookmarkStart w:id="0" w:name="_GoBack"/>
        <w:bookmarkEnd w:id="0"/>
        <w:p w:rsidR="003B42D7" w:rsidRDefault="006C46BC">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46920376" w:history="1">
            <w:r w:rsidR="003B42D7" w:rsidRPr="00550390">
              <w:rPr>
                <w:rStyle w:val="Hyperlink"/>
                <w:noProof/>
              </w:rPr>
              <w:t>1</w:t>
            </w:r>
            <w:r w:rsidR="003B42D7">
              <w:rPr>
                <w:rFonts w:asciiTheme="minorHAnsi" w:eastAsiaTheme="minorEastAsia" w:hAnsiTheme="minorHAnsi"/>
                <w:noProof/>
                <w:sz w:val="22"/>
                <w:lang w:eastAsia="de-DE"/>
              </w:rPr>
              <w:tab/>
            </w:r>
            <w:r w:rsidR="003B42D7" w:rsidRPr="00550390">
              <w:rPr>
                <w:rStyle w:val="Hyperlink"/>
                <w:noProof/>
              </w:rPr>
              <w:t>Eigenschaften und Vorkommen von Algen-Toxinen</w:t>
            </w:r>
            <w:r w:rsidR="003B42D7">
              <w:rPr>
                <w:noProof/>
                <w:webHidden/>
              </w:rPr>
              <w:tab/>
            </w:r>
            <w:r w:rsidR="003B42D7">
              <w:rPr>
                <w:noProof/>
                <w:webHidden/>
              </w:rPr>
              <w:fldChar w:fldCharType="begin"/>
            </w:r>
            <w:r w:rsidR="003B42D7">
              <w:rPr>
                <w:noProof/>
                <w:webHidden/>
              </w:rPr>
              <w:instrText xml:space="preserve"> PAGEREF _Toc46920376 \h </w:instrText>
            </w:r>
            <w:r w:rsidR="003B42D7">
              <w:rPr>
                <w:noProof/>
                <w:webHidden/>
              </w:rPr>
            </w:r>
            <w:r w:rsidR="003B42D7">
              <w:rPr>
                <w:noProof/>
                <w:webHidden/>
              </w:rPr>
              <w:fldChar w:fldCharType="separate"/>
            </w:r>
            <w:r w:rsidR="003B42D7">
              <w:rPr>
                <w:noProof/>
                <w:webHidden/>
              </w:rPr>
              <w:t>2</w:t>
            </w:r>
            <w:r w:rsidR="003B42D7">
              <w:rPr>
                <w:noProof/>
                <w:webHidden/>
              </w:rPr>
              <w:fldChar w:fldCharType="end"/>
            </w:r>
          </w:hyperlink>
        </w:p>
        <w:p w:rsidR="003B42D7" w:rsidRDefault="003B42D7">
          <w:pPr>
            <w:pStyle w:val="Verzeichnis1"/>
            <w:tabs>
              <w:tab w:val="left" w:pos="480"/>
              <w:tab w:val="right" w:leader="dot" w:pos="9344"/>
            </w:tabs>
            <w:rPr>
              <w:rFonts w:asciiTheme="minorHAnsi" w:eastAsiaTheme="minorEastAsia" w:hAnsiTheme="minorHAnsi"/>
              <w:noProof/>
              <w:sz w:val="22"/>
              <w:lang w:eastAsia="de-DE"/>
            </w:rPr>
          </w:pPr>
          <w:hyperlink w:anchor="_Toc46920377" w:history="1">
            <w:r w:rsidRPr="00550390">
              <w:rPr>
                <w:rStyle w:val="Hyperlink"/>
                <w:noProof/>
              </w:rPr>
              <w:t>2</w:t>
            </w:r>
            <w:r>
              <w:rPr>
                <w:rFonts w:asciiTheme="minorHAnsi" w:eastAsiaTheme="minorEastAsia" w:hAnsiTheme="minorHAnsi"/>
                <w:noProof/>
                <w:sz w:val="22"/>
                <w:lang w:eastAsia="de-DE"/>
              </w:rPr>
              <w:tab/>
            </w:r>
            <w:r w:rsidRPr="00550390">
              <w:rPr>
                <w:rStyle w:val="Hyperlink"/>
                <w:noProof/>
              </w:rPr>
              <w:t>Einteilung Toxin bildender Algen</w:t>
            </w:r>
            <w:r>
              <w:rPr>
                <w:noProof/>
                <w:webHidden/>
              </w:rPr>
              <w:tab/>
            </w:r>
            <w:r>
              <w:rPr>
                <w:noProof/>
                <w:webHidden/>
              </w:rPr>
              <w:fldChar w:fldCharType="begin"/>
            </w:r>
            <w:r>
              <w:rPr>
                <w:noProof/>
                <w:webHidden/>
              </w:rPr>
              <w:instrText xml:space="preserve"> PAGEREF _Toc46920377 \h </w:instrText>
            </w:r>
            <w:r>
              <w:rPr>
                <w:noProof/>
                <w:webHidden/>
              </w:rPr>
            </w:r>
            <w:r>
              <w:rPr>
                <w:noProof/>
                <w:webHidden/>
              </w:rPr>
              <w:fldChar w:fldCharType="separate"/>
            </w:r>
            <w:r>
              <w:rPr>
                <w:noProof/>
                <w:webHidden/>
              </w:rPr>
              <w:t>2</w:t>
            </w:r>
            <w:r>
              <w:rPr>
                <w:noProof/>
                <w:webHidden/>
              </w:rPr>
              <w:fldChar w:fldCharType="end"/>
            </w:r>
          </w:hyperlink>
        </w:p>
        <w:p w:rsidR="003B42D7" w:rsidRDefault="003B42D7">
          <w:pPr>
            <w:pStyle w:val="Verzeichnis1"/>
            <w:tabs>
              <w:tab w:val="left" w:pos="480"/>
              <w:tab w:val="right" w:leader="dot" w:pos="9344"/>
            </w:tabs>
            <w:rPr>
              <w:rFonts w:asciiTheme="minorHAnsi" w:eastAsiaTheme="minorEastAsia" w:hAnsiTheme="minorHAnsi"/>
              <w:noProof/>
              <w:sz w:val="22"/>
              <w:lang w:eastAsia="de-DE"/>
            </w:rPr>
          </w:pPr>
          <w:hyperlink w:anchor="_Toc46920378" w:history="1">
            <w:r w:rsidRPr="00550390">
              <w:rPr>
                <w:rStyle w:val="Hyperlink"/>
                <w:noProof/>
              </w:rPr>
              <w:t>3</w:t>
            </w:r>
            <w:r>
              <w:rPr>
                <w:rFonts w:asciiTheme="minorHAnsi" w:eastAsiaTheme="minorEastAsia" w:hAnsiTheme="minorHAnsi"/>
                <w:noProof/>
                <w:sz w:val="22"/>
                <w:lang w:eastAsia="de-DE"/>
              </w:rPr>
              <w:tab/>
            </w:r>
            <w:r w:rsidRPr="00550390">
              <w:rPr>
                <w:rStyle w:val="Hyperlink"/>
                <w:noProof/>
              </w:rPr>
              <w:t>Potentielle Bedrohung für den Menschen</w:t>
            </w:r>
            <w:r>
              <w:rPr>
                <w:noProof/>
                <w:webHidden/>
              </w:rPr>
              <w:tab/>
            </w:r>
            <w:r>
              <w:rPr>
                <w:noProof/>
                <w:webHidden/>
              </w:rPr>
              <w:fldChar w:fldCharType="begin"/>
            </w:r>
            <w:r>
              <w:rPr>
                <w:noProof/>
                <w:webHidden/>
              </w:rPr>
              <w:instrText xml:space="preserve"> PAGEREF _Toc46920378 \h </w:instrText>
            </w:r>
            <w:r>
              <w:rPr>
                <w:noProof/>
                <w:webHidden/>
              </w:rPr>
            </w:r>
            <w:r>
              <w:rPr>
                <w:noProof/>
                <w:webHidden/>
              </w:rPr>
              <w:fldChar w:fldCharType="separate"/>
            </w:r>
            <w:r>
              <w:rPr>
                <w:noProof/>
                <w:webHidden/>
              </w:rPr>
              <w:t>2</w:t>
            </w:r>
            <w:r>
              <w:rPr>
                <w:noProof/>
                <w:webHidden/>
              </w:rPr>
              <w:fldChar w:fldCharType="end"/>
            </w:r>
          </w:hyperlink>
        </w:p>
        <w:p w:rsidR="003B42D7" w:rsidRDefault="003B42D7">
          <w:pPr>
            <w:pStyle w:val="Verzeichnis1"/>
            <w:tabs>
              <w:tab w:val="left" w:pos="480"/>
              <w:tab w:val="right" w:leader="dot" w:pos="9344"/>
            </w:tabs>
            <w:rPr>
              <w:rFonts w:asciiTheme="minorHAnsi" w:eastAsiaTheme="minorEastAsia" w:hAnsiTheme="minorHAnsi"/>
              <w:noProof/>
              <w:sz w:val="22"/>
              <w:lang w:eastAsia="de-DE"/>
            </w:rPr>
          </w:pPr>
          <w:hyperlink w:anchor="_Toc46920379" w:history="1">
            <w:r w:rsidRPr="00550390">
              <w:rPr>
                <w:rStyle w:val="Hyperlink"/>
                <w:noProof/>
              </w:rPr>
              <w:t>4</w:t>
            </w:r>
            <w:r>
              <w:rPr>
                <w:rFonts w:asciiTheme="minorHAnsi" w:eastAsiaTheme="minorEastAsia" w:hAnsiTheme="minorHAnsi"/>
                <w:noProof/>
                <w:sz w:val="22"/>
                <w:lang w:eastAsia="de-DE"/>
              </w:rPr>
              <w:tab/>
            </w:r>
            <w:r w:rsidRPr="00550390">
              <w:rPr>
                <w:rStyle w:val="Hyperlink"/>
                <w:noProof/>
              </w:rPr>
              <w:t>Physiologische Wirkung</w:t>
            </w:r>
            <w:r>
              <w:rPr>
                <w:noProof/>
                <w:webHidden/>
              </w:rPr>
              <w:tab/>
            </w:r>
            <w:r>
              <w:rPr>
                <w:noProof/>
                <w:webHidden/>
              </w:rPr>
              <w:fldChar w:fldCharType="begin"/>
            </w:r>
            <w:r>
              <w:rPr>
                <w:noProof/>
                <w:webHidden/>
              </w:rPr>
              <w:instrText xml:space="preserve"> PAGEREF _Toc46920379 \h </w:instrText>
            </w:r>
            <w:r>
              <w:rPr>
                <w:noProof/>
                <w:webHidden/>
              </w:rPr>
            </w:r>
            <w:r>
              <w:rPr>
                <w:noProof/>
                <w:webHidden/>
              </w:rPr>
              <w:fldChar w:fldCharType="separate"/>
            </w:r>
            <w:r>
              <w:rPr>
                <w:noProof/>
                <w:webHidden/>
              </w:rPr>
              <w:t>4</w:t>
            </w:r>
            <w:r>
              <w:rPr>
                <w:noProof/>
                <w:webHidden/>
              </w:rPr>
              <w:fldChar w:fldCharType="end"/>
            </w:r>
          </w:hyperlink>
        </w:p>
        <w:p w:rsidR="003B42D7" w:rsidRDefault="003B42D7">
          <w:pPr>
            <w:pStyle w:val="Verzeichnis1"/>
            <w:tabs>
              <w:tab w:val="left" w:pos="480"/>
              <w:tab w:val="right" w:leader="dot" w:pos="9344"/>
            </w:tabs>
            <w:rPr>
              <w:rFonts w:asciiTheme="minorHAnsi" w:eastAsiaTheme="minorEastAsia" w:hAnsiTheme="minorHAnsi"/>
              <w:noProof/>
              <w:sz w:val="22"/>
              <w:lang w:eastAsia="de-DE"/>
            </w:rPr>
          </w:pPr>
          <w:hyperlink w:anchor="_Toc46920380" w:history="1">
            <w:r w:rsidRPr="00550390">
              <w:rPr>
                <w:rStyle w:val="Hyperlink"/>
                <w:noProof/>
              </w:rPr>
              <w:t>5</w:t>
            </w:r>
            <w:r>
              <w:rPr>
                <w:rFonts w:asciiTheme="minorHAnsi" w:eastAsiaTheme="minorEastAsia" w:hAnsiTheme="minorHAnsi"/>
                <w:noProof/>
                <w:sz w:val="22"/>
                <w:lang w:eastAsia="de-DE"/>
              </w:rPr>
              <w:tab/>
            </w:r>
            <w:r w:rsidRPr="00550390">
              <w:rPr>
                <w:rStyle w:val="Hyperlink"/>
                <w:noProof/>
              </w:rPr>
              <w:t>Nachweis von Algen-Toxinen</w:t>
            </w:r>
            <w:r>
              <w:rPr>
                <w:noProof/>
                <w:webHidden/>
              </w:rPr>
              <w:tab/>
            </w:r>
            <w:r>
              <w:rPr>
                <w:noProof/>
                <w:webHidden/>
              </w:rPr>
              <w:fldChar w:fldCharType="begin"/>
            </w:r>
            <w:r>
              <w:rPr>
                <w:noProof/>
                <w:webHidden/>
              </w:rPr>
              <w:instrText xml:space="preserve"> PAGEREF _Toc46920380 \h </w:instrText>
            </w:r>
            <w:r>
              <w:rPr>
                <w:noProof/>
                <w:webHidden/>
              </w:rPr>
            </w:r>
            <w:r>
              <w:rPr>
                <w:noProof/>
                <w:webHidden/>
              </w:rPr>
              <w:fldChar w:fldCharType="separate"/>
            </w:r>
            <w:r>
              <w:rPr>
                <w:noProof/>
                <w:webHidden/>
              </w:rPr>
              <w:t>5</w:t>
            </w:r>
            <w:r>
              <w:rPr>
                <w:noProof/>
                <w:webHidden/>
              </w:rPr>
              <w:fldChar w:fldCharType="end"/>
            </w:r>
          </w:hyperlink>
        </w:p>
        <w:p w:rsidR="003B42D7" w:rsidRDefault="003B42D7">
          <w:pPr>
            <w:pStyle w:val="Verzeichnis1"/>
            <w:tabs>
              <w:tab w:val="left" w:pos="480"/>
              <w:tab w:val="right" w:leader="dot" w:pos="9344"/>
            </w:tabs>
            <w:rPr>
              <w:rFonts w:asciiTheme="minorHAnsi" w:eastAsiaTheme="minorEastAsia" w:hAnsiTheme="minorHAnsi"/>
              <w:noProof/>
              <w:sz w:val="22"/>
              <w:lang w:eastAsia="de-DE"/>
            </w:rPr>
          </w:pPr>
          <w:hyperlink w:anchor="_Toc46920381" w:history="1">
            <w:r w:rsidRPr="00550390">
              <w:rPr>
                <w:rStyle w:val="Hyperlink"/>
                <w:noProof/>
              </w:rPr>
              <w:t>6</w:t>
            </w:r>
            <w:r>
              <w:rPr>
                <w:rFonts w:asciiTheme="minorHAnsi" w:eastAsiaTheme="minorEastAsia" w:hAnsiTheme="minorHAnsi"/>
                <w:noProof/>
                <w:sz w:val="22"/>
                <w:lang w:eastAsia="de-DE"/>
              </w:rPr>
              <w:tab/>
            </w:r>
            <w:r w:rsidRPr="00550390">
              <w:rPr>
                <w:rStyle w:val="Hyperlink"/>
                <w:noProof/>
              </w:rPr>
              <w:t>Tipps für Verbraucher</w:t>
            </w:r>
            <w:r>
              <w:rPr>
                <w:noProof/>
                <w:webHidden/>
              </w:rPr>
              <w:tab/>
            </w:r>
            <w:r>
              <w:rPr>
                <w:noProof/>
                <w:webHidden/>
              </w:rPr>
              <w:fldChar w:fldCharType="begin"/>
            </w:r>
            <w:r>
              <w:rPr>
                <w:noProof/>
                <w:webHidden/>
              </w:rPr>
              <w:instrText xml:space="preserve"> PAGEREF _Toc46920381 \h </w:instrText>
            </w:r>
            <w:r>
              <w:rPr>
                <w:noProof/>
                <w:webHidden/>
              </w:rPr>
            </w:r>
            <w:r>
              <w:rPr>
                <w:noProof/>
                <w:webHidden/>
              </w:rPr>
              <w:fldChar w:fldCharType="separate"/>
            </w:r>
            <w:r>
              <w:rPr>
                <w:noProof/>
                <w:webHidden/>
              </w:rPr>
              <w:t>6</w:t>
            </w:r>
            <w:r>
              <w:rPr>
                <w:noProof/>
                <w:webHidden/>
              </w:rPr>
              <w:fldChar w:fldCharType="end"/>
            </w:r>
          </w:hyperlink>
        </w:p>
        <w:p w:rsidR="006C46BC" w:rsidRDefault="006C46BC">
          <w:r>
            <w:rPr>
              <w:b/>
              <w:bCs/>
            </w:rPr>
            <w:fldChar w:fldCharType="end"/>
          </w:r>
        </w:p>
      </w:sdtContent>
    </w:sdt>
    <w:p w:rsidR="007529BF" w:rsidRPr="007529BF" w:rsidRDefault="00FD7888" w:rsidP="007529BF">
      <w:pPr>
        <w:pStyle w:val="EinstiegAbschluss"/>
        <w:rPr>
          <w:rStyle w:val="Fett"/>
        </w:rPr>
      </w:pPr>
      <w:bookmarkStart w:id="1" w:name="_Überschrift_1"/>
      <w:bookmarkEnd w:id="1"/>
      <w:r w:rsidRPr="007529BF">
        <w:rPr>
          <w:rStyle w:val="Fett"/>
        </w:rPr>
        <w:t>Einstieg</w:t>
      </w:r>
      <w:r w:rsidR="007529BF" w:rsidRPr="007529BF">
        <w:rPr>
          <w:rStyle w:val="Fett"/>
        </w:rPr>
        <w:t xml:space="preserve"> 1</w:t>
      </w:r>
      <w:r w:rsidRPr="007529BF">
        <w:rPr>
          <w:rStyle w:val="Fett"/>
        </w:rPr>
        <w:t>:</w:t>
      </w:r>
      <w:r w:rsidR="00C47CC6" w:rsidRPr="007529BF">
        <w:rPr>
          <w:rStyle w:val="Fett"/>
        </w:rPr>
        <w:t xml:space="preserve"> </w:t>
      </w:r>
      <w:r w:rsidR="007529BF" w:rsidRPr="007529BF">
        <w:rPr>
          <w:rStyle w:val="Fett"/>
        </w:rPr>
        <w:t>Erfahrungsbericht brennendes Meer</w:t>
      </w:r>
    </w:p>
    <w:p w:rsidR="007529BF" w:rsidRPr="007529BF" w:rsidRDefault="007529BF" w:rsidP="007529BF">
      <w:pPr>
        <w:pStyle w:val="EinstiegAbschluss"/>
      </w:pPr>
      <w:r w:rsidRPr="007529BF">
        <w:t>"New Jersey, Spätsommer 1971 Peter Lynch (Professor für Radiologie und Meeresbiologie an der Universität von Philadelphia) sitzt am Strand seines idyllisch gelegenen Ferienhauses und grü</w:t>
      </w:r>
      <w:r>
        <w:t>ß</w:t>
      </w:r>
      <w:r w:rsidRPr="007529BF">
        <w:t>t die letzten Strahlen der blutrot versinkenden Sonne. Genüsslich lässt er das zarte Fleisch der Languste auf der Zunge zergehen. Verführerisch lacht ihm der orange Körper einer leicht geöffneten Miesmuschel entgegen. Er trennt die Schalen und schlürft sie mit sichtlichem Wohlbehagen aus. Jedoch, kaum hat er den Bissen recht geschluckt, beginnt ein eigenartiges Kribbeln im Mund... "</w:t>
      </w:r>
    </w:p>
    <w:p w:rsidR="007529BF" w:rsidRPr="007529BF" w:rsidRDefault="007529BF" w:rsidP="007529BF">
      <w:pPr>
        <w:pStyle w:val="EinstiegAbschluss"/>
      </w:pPr>
      <w:r w:rsidRPr="007529BF">
        <w:t>Was ist passiert? Peter Lynch aß diese Muscheln zur Zeit der "</w:t>
      </w:r>
      <w:proofErr w:type="spellStart"/>
      <w:r w:rsidRPr="007529BF">
        <w:t>red</w:t>
      </w:r>
      <w:proofErr w:type="spellEnd"/>
      <w:r w:rsidRPr="007529BF">
        <w:t xml:space="preserve"> </w:t>
      </w:r>
      <w:proofErr w:type="spellStart"/>
      <w:r w:rsidRPr="007529BF">
        <w:t>tide</w:t>
      </w:r>
      <w:proofErr w:type="spellEnd"/>
      <w:r w:rsidRPr="007529BF">
        <w:t xml:space="preserve">", dem massenweisen Aufblühen von Panzergeißlern. Das explosionsartige Wachstum von Algen führt zur so genannten Algenblüte. Die Algendichte führt dabei zu einer blauen, grünen oder roten Verfärbung des Wassers. </w:t>
      </w:r>
    </w:p>
    <w:p w:rsidR="00FD7888" w:rsidRDefault="007529BF" w:rsidP="007529BF">
      <w:pPr>
        <w:pStyle w:val="Bilder"/>
      </w:pPr>
      <w:r>
        <w:rPr>
          <w:lang w:eastAsia="de-DE"/>
        </w:rPr>
        <w:drawing>
          <wp:inline distT="0" distB="0" distL="0" distR="0">
            <wp:extent cx="2562278" cy="1800000"/>
            <wp:effectExtent l="0" t="0" r="0" b="0"/>
            <wp:docPr id="2" name="Grafik 2" descr="red t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 ti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2278" cy="1800000"/>
                    </a:xfrm>
                    <a:prstGeom prst="rect">
                      <a:avLst/>
                    </a:prstGeom>
                    <a:noFill/>
                    <a:ln>
                      <a:noFill/>
                    </a:ln>
                  </pic:spPr>
                </pic:pic>
              </a:graphicData>
            </a:graphic>
          </wp:inline>
        </w:drawing>
      </w:r>
    </w:p>
    <w:p w:rsidR="007529BF" w:rsidRDefault="007529BF" w:rsidP="007529BF">
      <w:pPr>
        <w:pStyle w:val="Beschriftung"/>
      </w:pPr>
      <w:r>
        <w:t xml:space="preserve">Abb. </w:t>
      </w:r>
      <w:r w:rsidR="003B42D7">
        <w:fldChar w:fldCharType="begin"/>
      </w:r>
      <w:r w:rsidR="003B42D7">
        <w:instrText xml:space="preserve"> SEQ Abb. \* ARABIC </w:instrText>
      </w:r>
      <w:r w:rsidR="003B42D7">
        <w:fldChar w:fldCharType="separate"/>
      </w:r>
      <w:r w:rsidR="003B42D7">
        <w:rPr>
          <w:noProof/>
        </w:rPr>
        <w:t>1</w:t>
      </w:r>
      <w:r w:rsidR="003B42D7">
        <w:rPr>
          <w:noProof/>
        </w:rPr>
        <w:fldChar w:fldCharType="end"/>
      </w:r>
      <w:r>
        <w:t xml:space="preserve">: </w:t>
      </w:r>
      <w:proofErr w:type="spellStart"/>
      <w:r>
        <w:t>Red</w:t>
      </w:r>
      <w:proofErr w:type="spellEnd"/>
      <w:r>
        <w:t xml:space="preserve"> </w:t>
      </w:r>
      <w:proofErr w:type="spellStart"/>
      <w:r>
        <w:t>tide</w:t>
      </w:r>
      <w:proofErr w:type="spellEnd"/>
      <w:r>
        <w:t xml:space="preserve"> [</w:t>
      </w:r>
      <w:r>
        <w:fldChar w:fldCharType="begin"/>
      </w:r>
      <w:r>
        <w:instrText xml:space="preserve"> REF _Ref46216191 \r \h </w:instrText>
      </w:r>
      <w:r>
        <w:fldChar w:fldCharType="separate"/>
      </w:r>
      <w:r w:rsidR="003B42D7">
        <w:t>8</w:t>
      </w:r>
      <w:r>
        <w:fldChar w:fldCharType="end"/>
      </w:r>
      <w:r>
        <w:t>]</w:t>
      </w:r>
      <w:r w:rsidR="00074DDD">
        <w:t>.</w:t>
      </w:r>
    </w:p>
    <w:p w:rsidR="007529BF" w:rsidRPr="007529BF" w:rsidRDefault="007529BF" w:rsidP="007529BF">
      <w:pPr>
        <w:pStyle w:val="EinstiegAbschluss"/>
        <w:rPr>
          <w:rStyle w:val="Fett"/>
        </w:rPr>
      </w:pPr>
      <w:r w:rsidRPr="007529BF">
        <w:rPr>
          <w:rStyle w:val="Fett"/>
        </w:rPr>
        <w:t>Einstieg 2: Tote Sei-Wale an der Küste Chiles</w:t>
      </w:r>
    </w:p>
    <w:p w:rsidR="007529BF" w:rsidRPr="007529BF" w:rsidRDefault="007529BF" w:rsidP="007529BF">
      <w:pPr>
        <w:pStyle w:val="EinstiegAbschluss"/>
      </w:pPr>
      <w:r w:rsidRPr="007529BF">
        <w:t>Im Jahr 2015 verendeten fast 400</w:t>
      </w:r>
      <w:r>
        <w:t> </w:t>
      </w:r>
      <w:r w:rsidRPr="007529BF">
        <w:t>Sei-Wale vor der chilenischen Küste. Es handelte sich hierbei um das größte zusammenhängende Wal</w:t>
      </w:r>
      <w:r>
        <w:t>-S</w:t>
      </w:r>
      <w:r w:rsidRPr="007529BF">
        <w:t>terben aller Zeiten. Man vermutete hinter den Geschehnissen z.</w:t>
      </w:r>
      <w:r>
        <w:t> </w:t>
      </w:r>
      <w:r w:rsidRPr="007529BF">
        <w:t>B. das El Niño-Phänomen, eine periodisch auftretende Wärme</w:t>
      </w:r>
      <w:r>
        <w:t>-S</w:t>
      </w:r>
      <w:r w:rsidRPr="007529BF">
        <w:t>trömung, vor der südamerikanischen Küste, oder toxische Lachs</w:t>
      </w:r>
      <w:r>
        <w:t>-F</w:t>
      </w:r>
      <w:r w:rsidRPr="007529BF">
        <w:t xml:space="preserve">armen an der Küste </w:t>
      </w:r>
      <w:r w:rsidRPr="007529BF">
        <w:lastRenderedPageBreak/>
        <w:t xml:space="preserve">Chiles. Erst nach zwei Jahren konnten die Forscher des </w:t>
      </w:r>
      <w:proofErr w:type="spellStart"/>
      <w:r w:rsidRPr="007529BF">
        <w:t>Huinay</w:t>
      </w:r>
      <w:proofErr w:type="spellEnd"/>
      <w:r w:rsidRPr="007529BF">
        <w:t xml:space="preserve">-Wissenschaftszentrums um Vreni </w:t>
      </w:r>
      <w:proofErr w:type="spellStart"/>
      <w:r w:rsidRPr="007529BF">
        <w:t>Häussermann</w:t>
      </w:r>
      <w:proofErr w:type="spellEnd"/>
      <w:r w:rsidRPr="007529BF">
        <w:t>, die auch die Wale fanden, die wahren Gründe für das Massen</w:t>
      </w:r>
      <w:r w:rsidR="00AA6254">
        <w:t>-S</w:t>
      </w:r>
      <w:r w:rsidRPr="007529BF">
        <w:t xml:space="preserve">terben aufdecken. Es handelte sich um eine Vergiftung durch Algen. </w:t>
      </w:r>
      <w:r w:rsidRPr="00AA6254">
        <w:t>[</w:t>
      </w:r>
      <w:r w:rsidR="00AA6254">
        <w:fldChar w:fldCharType="begin"/>
      </w:r>
      <w:r w:rsidR="00AA6254">
        <w:instrText xml:space="preserve"> REF _Ref46216268 \r \h </w:instrText>
      </w:r>
      <w:r w:rsidR="00AA6254">
        <w:fldChar w:fldCharType="separate"/>
      </w:r>
      <w:r w:rsidR="003B42D7">
        <w:t>10</w:t>
      </w:r>
      <w:r w:rsidR="00AA6254">
        <w:fldChar w:fldCharType="end"/>
      </w:r>
      <w:r w:rsidRPr="00AA6254">
        <w:t>]</w:t>
      </w:r>
    </w:p>
    <w:p w:rsidR="007529BF" w:rsidRDefault="00AA6254" w:rsidP="00AA6254">
      <w:pPr>
        <w:pStyle w:val="Bilder"/>
      </w:pPr>
      <w:r>
        <w:rPr>
          <w:lang w:eastAsia="de-DE"/>
        </w:rPr>
        <w:drawing>
          <wp:inline distT="0" distB="0" distL="0" distR="0">
            <wp:extent cx="3235955" cy="2160000"/>
            <wp:effectExtent l="0" t="0" r="3175" b="0"/>
            <wp:docPr id="3" name="Grafik 3" descr="tote sei w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te sei wa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5955" cy="2160000"/>
                    </a:xfrm>
                    <a:prstGeom prst="rect">
                      <a:avLst/>
                    </a:prstGeom>
                    <a:noFill/>
                    <a:ln>
                      <a:noFill/>
                    </a:ln>
                  </pic:spPr>
                </pic:pic>
              </a:graphicData>
            </a:graphic>
          </wp:inline>
        </w:drawing>
      </w:r>
    </w:p>
    <w:p w:rsidR="00AA6254" w:rsidRPr="007529BF" w:rsidRDefault="00AA6254" w:rsidP="00AA6254">
      <w:pPr>
        <w:pStyle w:val="Beschriftung"/>
      </w:pPr>
      <w:r>
        <w:t xml:space="preserve">Abb. </w:t>
      </w:r>
      <w:r w:rsidR="003B42D7">
        <w:fldChar w:fldCharType="begin"/>
      </w:r>
      <w:r w:rsidR="003B42D7">
        <w:instrText xml:space="preserve"> SEQ Abb. \* ARABIC </w:instrText>
      </w:r>
      <w:r w:rsidR="003B42D7">
        <w:fldChar w:fldCharType="separate"/>
      </w:r>
      <w:r w:rsidR="003B42D7">
        <w:rPr>
          <w:noProof/>
        </w:rPr>
        <w:t>2</w:t>
      </w:r>
      <w:r w:rsidR="003B42D7">
        <w:rPr>
          <w:noProof/>
        </w:rPr>
        <w:fldChar w:fldCharType="end"/>
      </w:r>
      <w:r>
        <w:t>: Tote Sie-Wale an der Küste Chiles [</w:t>
      </w:r>
      <w:r>
        <w:fldChar w:fldCharType="begin"/>
      </w:r>
      <w:r>
        <w:instrText xml:space="preserve"> REF _Ref46216307 \r \h </w:instrText>
      </w:r>
      <w:r>
        <w:fldChar w:fldCharType="separate"/>
      </w:r>
      <w:r w:rsidR="003B42D7">
        <w:t>9</w:t>
      </w:r>
      <w:r>
        <w:fldChar w:fldCharType="end"/>
      </w:r>
      <w:r>
        <w:t>]</w:t>
      </w:r>
      <w:r w:rsidR="00074DDD">
        <w:t>.</w:t>
      </w:r>
    </w:p>
    <w:p w:rsidR="00E8473B" w:rsidRDefault="00AA6254" w:rsidP="008A524D">
      <w:pPr>
        <w:pStyle w:val="berschrift1"/>
      </w:pPr>
      <w:bookmarkStart w:id="2" w:name="_Toc46920376"/>
      <w:r>
        <w:t>Eigenschaften und Vorkommen von Algen-Toxinen</w:t>
      </w:r>
      <w:bookmarkEnd w:id="2"/>
    </w:p>
    <w:p w:rsidR="00AA6254" w:rsidRPr="00AA6254" w:rsidRDefault="00AA6254" w:rsidP="00AA6254">
      <w:r w:rsidRPr="00AA6254">
        <w:rPr>
          <w:lang w:eastAsia="de-DE"/>
        </w:rPr>
        <w:t>Nur ein sehr geringer Anteil von Algen, etwa 30</w:t>
      </w:r>
      <w:r>
        <w:rPr>
          <w:lang w:eastAsia="de-DE"/>
        </w:rPr>
        <w:t> </w:t>
      </w:r>
      <w:r w:rsidRPr="00AA6254">
        <w:rPr>
          <w:lang w:eastAsia="de-DE"/>
        </w:rPr>
        <w:t>-</w:t>
      </w:r>
      <w:r>
        <w:rPr>
          <w:lang w:eastAsia="de-DE"/>
        </w:rPr>
        <w:t> </w:t>
      </w:r>
      <w:r w:rsidRPr="00AA6254">
        <w:rPr>
          <w:lang w:eastAsia="de-DE"/>
        </w:rPr>
        <w:t>50 Arten, sind in der Lage Toxine zu bil</w:t>
      </w:r>
      <w:r w:rsidRPr="00AA6254">
        <w:t>den. Der Toxin</w:t>
      </w:r>
      <w:r>
        <w:t>-G</w:t>
      </w:r>
      <w:r w:rsidRPr="00AA6254">
        <w:t>ehalt einer einzigen Algen</w:t>
      </w:r>
      <w:r>
        <w:t>-Z</w:t>
      </w:r>
      <w:r w:rsidRPr="00AA6254">
        <w:t>elle ist sehr gering und wäre kaum wirksam. Wenn diese Algen Phytoplankton</w:t>
      </w:r>
      <w:r>
        <w:t>-B</w:t>
      </w:r>
      <w:r w:rsidRPr="00AA6254">
        <w:t>lüten bilden, kann es zu einer sehr hohen Toxin</w:t>
      </w:r>
      <w:r>
        <w:t>-K</w:t>
      </w:r>
      <w:r w:rsidRPr="00AA6254">
        <w:t xml:space="preserve">onzentration im Wasser kommen. </w:t>
      </w:r>
    </w:p>
    <w:p w:rsidR="00AA6254" w:rsidRPr="00AA6254" w:rsidRDefault="00AA6254" w:rsidP="00AA6254">
      <w:r w:rsidRPr="00AA6254">
        <w:t>Durch Filtriervorgänge nehmen Muscheln die Algen</w:t>
      </w:r>
      <w:r>
        <w:t>-T</w:t>
      </w:r>
      <w:r w:rsidRPr="00AA6254">
        <w:t>oxine mit dem Wasser auf. Die Toxine können sich so in gefährlichen Konzentrationen in den Muscheln anreichern.</w:t>
      </w:r>
    </w:p>
    <w:p w:rsidR="00AA6254" w:rsidRDefault="00AA6254" w:rsidP="00AA6254">
      <w:pPr>
        <w:pStyle w:val="berschrift1"/>
      </w:pPr>
      <w:bookmarkStart w:id="3" w:name="_Toc46920377"/>
      <w:r>
        <w:t xml:space="preserve">Einteilung </w:t>
      </w:r>
      <w:r w:rsidR="00074DDD">
        <w:t>T</w:t>
      </w:r>
      <w:r>
        <w:t>oxin</w:t>
      </w:r>
      <w:r w:rsidR="00074DDD">
        <w:t xml:space="preserve"> </w:t>
      </w:r>
      <w:r>
        <w:t>bildender Algen</w:t>
      </w:r>
      <w:bookmarkEnd w:id="3"/>
    </w:p>
    <w:p w:rsidR="00AA6254" w:rsidRPr="00AA6254" w:rsidRDefault="00AA6254" w:rsidP="00AA6254">
      <w:r w:rsidRPr="00AA6254">
        <w:t xml:space="preserve">Die Bezeichnung der Toxine leitet sich meistens von den Organismen ab, von denen sie gebildet werden und aus denen sie im Labor isoliert wurden. </w:t>
      </w:r>
    </w:p>
    <w:p w:rsidR="00AA6254" w:rsidRPr="00AA6254" w:rsidRDefault="00AA6254" w:rsidP="00AA6254">
      <w:r w:rsidRPr="00AA6254">
        <w:t xml:space="preserve">Je nach ihrer Wirkung, die diese Toxine in Menschen, Säugetieren und Vögeln haben, werden sie als </w:t>
      </w:r>
    </w:p>
    <w:p w:rsidR="00AA6254" w:rsidRPr="00AA6254" w:rsidRDefault="00AA6254" w:rsidP="00AA6254">
      <w:pPr>
        <w:pStyle w:val="Liste2Aufzhlung"/>
      </w:pPr>
      <w:r w:rsidRPr="00AA6254">
        <w:t xml:space="preserve">paralytische Muschelvergiftung (PSP = </w:t>
      </w:r>
      <w:proofErr w:type="spellStart"/>
      <w:r w:rsidRPr="00AA6254">
        <w:t>paralytic</w:t>
      </w:r>
      <w:proofErr w:type="spellEnd"/>
      <w:r w:rsidRPr="00AA6254">
        <w:t xml:space="preserve"> </w:t>
      </w:r>
      <w:proofErr w:type="spellStart"/>
      <w:r w:rsidRPr="00AA6254">
        <w:t>shellfish</w:t>
      </w:r>
      <w:proofErr w:type="spellEnd"/>
      <w:r w:rsidRPr="00AA6254">
        <w:t xml:space="preserve"> </w:t>
      </w:r>
      <w:proofErr w:type="spellStart"/>
      <w:r w:rsidRPr="00AA6254">
        <w:t>poisoning</w:t>
      </w:r>
      <w:proofErr w:type="spellEnd"/>
      <w:r w:rsidRPr="00AA6254">
        <w:t xml:space="preserve">) </w:t>
      </w:r>
    </w:p>
    <w:p w:rsidR="00AA6254" w:rsidRPr="00AA6254" w:rsidRDefault="00AA6254" w:rsidP="00AA6254">
      <w:pPr>
        <w:pStyle w:val="Liste2Aufzhlung"/>
      </w:pPr>
      <w:r w:rsidRPr="00AA6254">
        <w:t xml:space="preserve">Diarrhoe erzeugende Muschelvergiftungen (DSP = </w:t>
      </w:r>
      <w:proofErr w:type="spellStart"/>
      <w:r w:rsidRPr="00AA6254">
        <w:t>diarrhetic</w:t>
      </w:r>
      <w:proofErr w:type="spellEnd"/>
      <w:r w:rsidRPr="00AA6254">
        <w:t xml:space="preserve"> </w:t>
      </w:r>
      <w:proofErr w:type="spellStart"/>
      <w:r w:rsidRPr="00AA6254">
        <w:t>shellfish</w:t>
      </w:r>
      <w:proofErr w:type="spellEnd"/>
      <w:r w:rsidRPr="00AA6254">
        <w:t xml:space="preserve"> </w:t>
      </w:r>
      <w:proofErr w:type="spellStart"/>
      <w:r w:rsidRPr="00AA6254">
        <w:t>poisoning</w:t>
      </w:r>
      <w:proofErr w:type="spellEnd"/>
      <w:r w:rsidRPr="00AA6254">
        <w:t xml:space="preserve">) </w:t>
      </w:r>
    </w:p>
    <w:p w:rsidR="00AA6254" w:rsidRPr="00AA6254" w:rsidRDefault="00AA6254" w:rsidP="00AA6254">
      <w:pPr>
        <w:pStyle w:val="Liste2Aufzhlung"/>
      </w:pPr>
      <w:r w:rsidRPr="00AA6254">
        <w:t xml:space="preserve">neurotoxische Muschelvergiftungen (NSP = </w:t>
      </w:r>
      <w:proofErr w:type="spellStart"/>
      <w:r w:rsidRPr="00AA6254">
        <w:t>neurotoxic</w:t>
      </w:r>
      <w:proofErr w:type="spellEnd"/>
      <w:r w:rsidRPr="00AA6254">
        <w:t xml:space="preserve"> </w:t>
      </w:r>
      <w:proofErr w:type="spellStart"/>
      <w:r w:rsidRPr="00AA6254">
        <w:t>shellfish</w:t>
      </w:r>
      <w:proofErr w:type="spellEnd"/>
      <w:r w:rsidRPr="00AA6254">
        <w:t xml:space="preserve"> </w:t>
      </w:r>
      <w:proofErr w:type="spellStart"/>
      <w:r w:rsidRPr="00AA6254">
        <w:t>poisoning</w:t>
      </w:r>
      <w:proofErr w:type="spellEnd"/>
      <w:r w:rsidRPr="00AA6254">
        <w:t xml:space="preserve">) </w:t>
      </w:r>
    </w:p>
    <w:p w:rsidR="00AA6254" w:rsidRPr="00AA6254" w:rsidRDefault="00AA6254" w:rsidP="00AA6254">
      <w:pPr>
        <w:pStyle w:val="Liste2Aufzhlung"/>
      </w:pPr>
      <w:r w:rsidRPr="00AA6254">
        <w:t xml:space="preserve">Vergiftungen durch Fischeiweiß (CFP = </w:t>
      </w:r>
      <w:proofErr w:type="spellStart"/>
      <w:r w:rsidRPr="00AA6254">
        <w:t>ciguatera</w:t>
      </w:r>
      <w:proofErr w:type="spellEnd"/>
      <w:r w:rsidRPr="00AA6254">
        <w:t xml:space="preserve"> </w:t>
      </w:r>
      <w:proofErr w:type="spellStart"/>
      <w:r w:rsidRPr="00AA6254">
        <w:t>fish</w:t>
      </w:r>
      <w:proofErr w:type="spellEnd"/>
      <w:r w:rsidRPr="00AA6254">
        <w:t xml:space="preserve"> </w:t>
      </w:r>
      <w:proofErr w:type="spellStart"/>
      <w:r w:rsidRPr="00AA6254">
        <w:t>poisoning</w:t>
      </w:r>
      <w:proofErr w:type="spellEnd"/>
      <w:r w:rsidRPr="00AA6254">
        <w:t xml:space="preserve">) </w:t>
      </w:r>
    </w:p>
    <w:p w:rsidR="00AA6254" w:rsidRPr="00AA6254" w:rsidRDefault="00AA6254" w:rsidP="00AA6254">
      <w:pPr>
        <w:pStyle w:val="Liste2Aufzhlung"/>
      </w:pPr>
      <w:r w:rsidRPr="00AA6254">
        <w:t xml:space="preserve">Amnesie verursachende Muscheltoxine (ASP = </w:t>
      </w:r>
      <w:proofErr w:type="spellStart"/>
      <w:r w:rsidRPr="00AA6254">
        <w:t>amnesic</w:t>
      </w:r>
      <w:proofErr w:type="spellEnd"/>
      <w:r w:rsidRPr="00AA6254">
        <w:t xml:space="preserve"> </w:t>
      </w:r>
      <w:proofErr w:type="spellStart"/>
      <w:r w:rsidRPr="00AA6254">
        <w:t>shellfish</w:t>
      </w:r>
      <w:proofErr w:type="spellEnd"/>
      <w:r w:rsidRPr="00AA6254">
        <w:t xml:space="preserve"> </w:t>
      </w:r>
      <w:proofErr w:type="spellStart"/>
      <w:r w:rsidRPr="00AA6254">
        <w:t>poisoning</w:t>
      </w:r>
      <w:proofErr w:type="spellEnd"/>
      <w:r w:rsidRPr="00AA6254">
        <w:t xml:space="preserve">) </w:t>
      </w:r>
    </w:p>
    <w:p w:rsidR="00AA6254" w:rsidRPr="00AA6254" w:rsidRDefault="00AA6254" w:rsidP="00AA6254">
      <w:r w:rsidRPr="00AA6254">
        <w:t>bezeichnet. [</w:t>
      </w:r>
      <w:r>
        <w:fldChar w:fldCharType="begin"/>
      </w:r>
      <w:r>
        <w:instrText xml:space="preserve"> REF _Ref46216422 \r \h </w:instrText>
      </w:r>
      <w:r>
        <w:fldChar w:fldCharType="separate"/>
      </w:r>
      <w:r w:rsidR="003B42D7">
        <w:t>2</w:t>
      </w:r>
      <w:r>
        <w:fldChar w:fldCharType="end"/>
      </w:r>
      <w:r w:rsidRPr="00AA6254">
        <w:t>]</w:t>
      </w:r>
    </w:p>
    <w:p w:rsidR="00AA6254" w:rsidRDefault="00AA6254" w:rsidP="00AA6254">
      <w:pPr>
        <w:pStyle w:val="berschrift1"/>
      </w:pPr>
      <w:bookmarkStart w:id="4" w:name="_Toc46920378"/>
      <w:r>
        <w:t>Potentielle Bedrohung für den Menschen</w:t>
      </w:r>
      <w:bookmarkEnd w:id="4"/>
    </w:p>
    <w:p w:rsidR="00AA6254" w:rsidRPr="00AA6254" w:rsidRDefault="00AA6254" w:rsidP="00AA6254">
      <w:r w:rsidRPr="00AA6254">
        <w:t>Dr. med. Peter Lynch, Professor für Radiologie und Meeres</w:t>
      </w:r>
      <w:r w:rsidR="00074DDD">
        <w:t>b</w:t>
      </w:r>
      <w:r w:rsidRPr="00AA6254">
        <w:t>iologie an der Universität von Philadelphia steht feierlich auf und richtet sich mit folgenden Worten an seine Familie:</w:t>
      </w:r>
    </w:p>
    <w:p w:rsidR="00AA6254" w:rsidRPr="00AA6254" w:rsidRDefault="00AA6254" w:rsidP="00AA6254">
      <w:pPr>
        <w:rPr>
          <w:rStyle w:val="SchwacheHervorhebung"/>
        </w:rPr>
      </w:pPr>
      <w:r w:rsidRPr="00AA6254">
        <w:rPr>
          <w:rStyle w:val="SchwacheHervorhebung"/>
        </w:rPr>
        <w:t xml:space="preserve">"Meine Lieben, ich wurde soeben vergiftet. Das Gift, das sich in dieser Muschel befand, heißt </w:t>
      </w:r>
      <w:proofErr w:type="spellStart"/>
      <w:r w:rsidRPr="00AA6254">
        <w:rPr>
          <w:rStyle w:val="SchwacheHervorhebung"/>
        </w:rPr>
        <w:t>Saxitoxin</w:t>
      </w:r>
      <w:proofErr w:type="spellEnd"/>
      <w:r w:rsidRPr="00AA6254">
        <w:rPr>
          <w:rStyle w:val="SchwacheHervorhebung"/>
        </w:rPr>
        <w:t xml:space="preserve"> und ist ca. </w:t>
      </w:r>
      <w:proofErr w:type="gramStart"/>
      <w:r w:rsidRPr="00AA6254">
        <w:rPr>
          <w:rStyle w:val="SchwacheHervorhebung"/>
        </w:rPr>
        <w:t>1000</w:t>
      </w:r>
      <w:r>
        <w:rPr>
          <w:rStyle w:val="SchwacheHervorhebung"/>
        </w:rPr>
        <w:t> </w:t>
      </w:r>
      <w:r w:rsidRPr="00AA6254">
        <w:rPr>
          <w:rStyle w:val="SchwacheHervorhebung"/>
        </w:rPr>
        <w:t>mal</w:t>
      </w:r>
      <w:proofErr w:type="gramEnd"/>
      <w:r w:rsidRPr="00AA6254">
        <w:rPr>
          <w:rStyle w:val="SchwacheHervorhebung"/>
        </w:rPr>
        <w:t xml:space="preserve"> stärker als Zyankali. Da sich in ungefähr einer halben Stunde Gleichgewichtsstörungen und Lähmungen einstellen können, ist es unumgänglich, dass ich mich sofort in ärztliche Kontrolle begebe."</w:t>
      </w:r>
    </w:p>
    <w:p w:rsidR="00AA6254" w:rsidRDefault="00AA6254" w:rsidP="00AA6254">
      <w:pPr>
        <w:pStyle w:val="Bilder"/>
      </w:pPr>
      <w:r>
        <w:rPr>
          <w:lang w:eastAsia="de-DE"/>
        </w:rPr>
        <w:lastRenderedPageBreak/>
        <w:drawing>
          <wp:inline distT="0" distB="0" distL="0" distR="0" wp14:anchorId="6AB57512">
            <wp:extent cx="3668781" cy="3600000"/>
            <wp:effectExtent l="0" t="0" r="8255" b="63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8781" cy="3600000"/>
                    </a:xfrm>
                    <a:prstGeom prst="rect">
                      <a:avLst/>
                    </a:prstGeom>
                    <a:noFill/>
                  </pic:spPr>
                </pic:pic>
              </a:graphicData>
            </a:graphic>
          </wp:inline>
        </w:drawing>
      </w:r>
    </w:p>
    <w:p w:rsidR="00AA6254" w:rsidRDefault="00AA6254" w:rsidP="00AA6254">
      <w:pPr>
        <w:pStyle w:val="Beschriftung"/>
      </w:pPr>
      <w:r>
        <w:t xml:space="preserve">Abb. </w:t>
      </w:r>
      <w:r w:rsidR="003B42D7">
        <w:fldChar w:fldCharType="begin"/>
      </w:r>
      <w:r w:rsidR="003B42D7">
        <w:instrText xml:space="preserve"> SEQ Abb. \* ARABIC </w:instrText>
      </w:r>
      <w:r w:rsidR="003B42D7">
        <w:fldChar w:fldCharType="separate"/>
      </w:r>
      <w:r w:rsidR="003B42D7">
        <w:rPr>
          <w:noProof/>
        </w:rPr>
        <w:t>3</w:t>
      </w:r>
      <w:r w:rsidR="003B42D7">
        <w:rPr>
          <w:noProof/>
        </w:rPr>
        <w:fldChar w:fldCharType="end"/>
      </w:r>
      <w:r>
        <w:t>: Graphische Auftragung der Letaldosen verschiedener Gifte</w:t>
      </w:r>
      <w:r w:rsidR="00074DDD">
        <w:t>.</w:t>
      </w:r>
    </w:p>
    <w:p w:rsidR="00AA6254" w:rsidRDefault="00AA6254" w:rsidP="00AA6254">
      <w:r>
        <w:t>Algen-Toxine sind hochpotente Gifte. Sie sind stärker als Blausäure.</w:t>
      </w:r>
    </w:p>
    <w:p w:rsidR="00AA6254" w:rsidRDefault="00AA6254" w:rsidP="00AA6254">
      <w:r w:rsidRPr="00AA6254">
        <w:t>Die amerikanische CIA stellte in den 50-er Jahren für ihre Agenten Gift</w:t>
      </w:r>
      <w:r>
        <w:t>-K</w:t>
      </w:r>
      <w:r w:rsidRPr="00AA6254">
        <w:t xml:space="preserve">apseln aus </w:t>
      </w:r>
      <w:proofErr w:type="spellStart"/>
      <w:r w:rsidRPr="00AA6254">
        <w:t>Saxitoxin</w:t>
      </w:r>
      <w:proofErr w:type="spellEnd"/>
      <w:r w:rsidRPr="00AA6254">
        <w:t xml:space="preserve"> her. </w:t>
      </w:r>
      <w:proofErr w:type="spellStart"/>
      <w:r w:rsidRPr="00AA6254">
        <w:t>Saxitoxin</w:t>
      </w:r>
      <w:proofErr w:type="spellEnd"/>
      <w:r w:rsidRPr="00AA6254">
        <w:t xml:space="preserve"> steht auf der Kriegswaffen</w:t>
      </w:r>
      <w:r>
        <w:t>-L</w:t>
      </w:r>
      <w:r w:rsidRPr="00AA6254">
        <w:t>iste des bundesdeutschen Kriegswaffen</w:t>
      </w:r>
      <w:r>
        <w:t>-K</w:t>
      </w:r>
      <w:r w:rsidRPr="00AA6254">
        <w:t>ontrollgesetzes.</w:t>
      </w:r>
    </w:p>
    <w:p w:rsidR="00AA6254" w:rsidRDefault="00AA6254" w:rsidP="00AA6254">
      <w:pPr>
        <w:pStyle w:val="Bilder"/>
      </w:pPr>
      <w:r>
        <w:rPr>
          <w:lang w:eastAsia="de-DE"/>
        </w:rPr>
        <w:drawing>
          <wp:inline distT="0" distB="0" distL="0" distR="0">
            <wp:extent cx="2505075" cy="2933700"/>
            <wp:effectExtent l="0" t="0" r="952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05075" cy="2933700"/>
                    </a:xfrm>
                    <a:prstGeom prst="rect">
                      <a:avLst/>
                    </a:prstGeom>
                    <a:noFill/>
                    <a:ln>
                      <a:noFill/>
                    </a:ln>
                  </pic:spPr>
                </pic:pic>
              </a:graphicData>
            </a:graphic>
          </wp:inline>
        </w:drawing>
      </w:r>
    </w:p>
    <w:p w:rsidR="00AA6254" w:rsidRDefault="00AA6254" w:rsidP="00AA6254">
      <w:pPr>
        <w:pStyle w:val="Beschriftung"/>
      </w:pPr>
      <w:r>
        <w:t xml:space="preserve">Abb. </w:t>
      </w:r>
      <w:r w:rsidR="003B42D7">
        <w:fldChar w:fldCharType="begin"/>
      </w:r>
      <w:r w:rsidR="003B42D7">
        <w:instrText xml:space="preserve"> SEQ Abb. \* ARABIC </w:instrText>
      </w:r>
      <w:r w:rsidR="003B42D7">
        <w:fldChar w:fldCharType="separate"/>
      </w:r>
      <w:r w:rsidR="003B42D7">
        <w:rPr>
          <w:noProof/>
        </w:rPr>
        <w:t>4</w:t>
      </w:r>
      <w:r w:rsidR="003B42D7">
        <w:rPr>
          <w:noProof/>
        </w:rPr>
        <w:fldChar w:fldCharType="end"/>
      </w:r>
      <w:r>
        <w:t xml:space="preserve">: Die Struktur-Formel von </w:t>
      </w:r>
      <w:proofErr w:type="spellStart"/>
      <w:r>
        <w:t>Saxitoxin</w:t>
      </w:r>
      <w:proofErr w:type="spellEnd"/>
      <w:r w:rsidR="00074DDD">
        <w:t>.</w:t>
      </w:r>
    </w:p>
    <w:p w:rsidR="00AA6254" w:rsidRDefault="00AA6254" w:rsidP="00AA6254">
      <w:pPr>
        <w:pStyle w:val="Bilder"/>
      </w:pPr>
      <w:r>
        <w:rPr>
          <w:lang w:eastAsia="de-DE"/>
        </w:rPr>
        <w:lastRenderedPageBreak/>
        <w:drawing>
          <wp:inline distT="0" distB="0" distL="0" distR="0">
            <wp:extent cx="2413408" cy="2880000"/>
            <wp:effectExtent l="0" t="0" r="6350" b="0"/>
            <wp:docPr id="6" name="Grafik 6" descr="giftkap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iftkapse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13408" cy="2880000"/>
                    </a:xfrm>
                    <a:prstGeom prst="rect">
                      <a:avLst/>
                    </a:prstGeom>
                    <a:noFill/>
                    <a:ln>
                      <a:noFill/>
                    </a:ln>
                  </pic:spPr>
                </pic:pic>
              </a:graphicData>
            </a:graphic>
          </wp:inline>
        </w:drawing>
      </w:r>
    </w:p>
    <w:p w:rsidR="00AA6254" w:rsidRDefault="00AA6254" w:rsidP="00AA6254">
      <w:pPr>
        <w:pStyle w:val="Beschriftung"/>
      </w:pPr>
      <w:r>
        <w:t xml:space="preserve">Abb. </w:t>
      </w:r>
      <w:r w:rsidR="003B42D7">
        <w:fldChar w:fldCharType="begin"/>
      </w:r>
      <w:r w:rsidR="003B42D7">
        <w:instrText xml:space="preserve"> SEQ Abb. \* ARABIC </w:instrText>
      </w:r>
      <w:r w:rsidR="003B42D7">
        <w:fldChar w:fldCharType="separate"/>
      </w:r>
      <w:r w:rsidR="003B42D7">
        <w:rPr>
          <w:noProof/>
        </w:rPr>
        <w:t>5</w:t>
      </w:r>
      <w:r w:rsidR="003B42D7">
        <w:rPr>
          <w:noProof/>
        </w:rPr>
        <w:fldChar w:fldCharType="end"/>
      </w:r>
      <w:r>
        <w:t>: Als Dollar-Münze getarnte Gift-Kapsel der CIA [</w:t>
      </w:r>
      <w:r>
        <w:fldChar w:fldCharType="begin"/>
      </w:r>
      <w:r>
        <w:instrText xml:space="preserve"> REF _Ref46216786 \r \h </w:instrText>
      </w:r>
      <w:r>
        <w:fldChar w:fldCharType="separate"/>
      </w:r>
      <w:r w:rsidR="003B42D7">
        <w:t>11</w:t>
      </w:r>
      <w:r>
        <w:fldChar w:fldCharType="end"/>
      </w:r>
      <w:r>
        <w:t>]</w:t>
      </w:r>
    </w:p>
    <w:p w:rsidR="00AA6254" w:rsidRDefault="00AA6254" w:rsidP="00AA6254">
      <w:r>
        <w:t xml:space="preserve">Die erste ausführliche chemische Analyse und auch Synthese des </w:t>
      </w:r>
      <w:proofErr w:type="spellStart"/>
      <w:r>
        <w:t>Saxitoxins</w:t>
      </w:r>
      <w:proofErr w:type="spellEnd"/>
      <w:r>
        <w:t xml:space="preserve"> wurde von </w:t>
      </w:r>
      <w:proofErr w:type="spellStart"/>
      <w:r>
        <w:t>Kishi</w:t>
      </w:r>
      <w:proofErr w:type="spellEnd"/>
      <w:r>
        <w:t xml:space="preserve"> im Jahre 1977 durchgeführt. [</w:t>
      </w:r>
      <w:r>
        <w:fldChar w:fldCharType="begin"/>
      </w:r>
      <w:r>
        <w:instrText xml:space="preserve"> REF _Ref46216842 \r \h </w:instrText>
      </w:r>
      <w:r>
        <w:fldChar w:fldCharType="separate"/>
      </w:r>
      <w:r w:rsidR="003B42D7">
        <w:t>3</w:t>
      </w:r>
      <w:r>
        <w:fldChar w:fldCharType="end"/>
      </w:r>
      <w:r>
        <w:t>]</w:t>
      </w:r>
    </w:p>
    <w:p w:rsidR="00AA6254" w:rsidRDefault="000414C4" w:rsidP="000414C4">
      <w:pPr>
        <w:pStyle w:val="berschrift1"/>
      </w:pPr>
      <w:bookmarkStart w:id="5" w:name="_Toc46920379"/>
      <w:r>
        <w:t>Physiologische Wirkung</w:t>
      </w:r>
      <w:bookmarkEnd w:id="5"/>
    </w:p>
    <w:p w:rsidR="000414C4" w:rsidRPr="000414C4" w:rsidRDefault="000414C4" w:rsidP="000414C4">
      <w:r w:rsidRPr="000414C4">
        <w:t>Der Wirk</w:t>
      </w:r>
      <w:r>
        <w:t>-M</w:t>
      </w:r>
      <w:r w:rsidRPr="000414C4">
        <w:t>echanismus besteht in einer selektiven Blockade der für den Nerven</w:t>
      </w:r>
      <w:r>
        <w:t>-R</w:t>
      </w:r>
      <w:r w:rsidRPr="000414C4">
        <w:t>eiz notwendigen Natriumkanäle. Im Darm der Tiere werden die Zell</w:t>
      </w:r>
      <w:r>
        <w:t>-w</w:t>
      </w:r>
      <w:r w:rsidRPr="000414C4">
        <w:t>ände der Algen aufgelöst, die Toxine werden freigesetzt und über die Darm</w:t>
      </w:r>
      <w:r>
        <w:t>-W</w:t>
      </w:r>
      <w:r w:rsidRPr="000414C4">
        <w:t xml:space="preserve">and resorbiert. Über das Blut gelangen sie zu den verschiedenen Organen. </w:t>
      </w:r>
    </w:p>
    <w:p w:rsidR="000414C4" w:rsidRDefault="000414C4" w:rsidP="000414C4">
      <w:pPr>
        <w:pStyle w:val="Bilder"/>
      </w:pPr>
      <w:r>
        <w:rPr>
          <w:lang w:eastAsia="de-DE"/>
        </w:rPr>
        <w:drawing>
          <wp:inline distT="0" distB="0" distL="0" distR="0">
            <wp:extent cx="3810000" cy="2857500"/>
            <wp:effectExtent l="0" t="0" r="0" b="0"/>
            <wp:docPr id="7" name="Grafik 7" descr="natriumkanal 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atriumkanal norma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0414C4" w:rsidRPr="006D2BBE" w:rsidRDefault="000414C4" w:rsidP="000414C4">
      <w:pPr>
        <w:pStyle w:val="Beschriftung"/>
        <w:rPr>
          <w:color w:val="auto"/>
        </w:rPr>
      </w:pPr>
      <w:r>
        <w:t xml:space="preserve">Abb. </w:t>
      </w:r>
      <w:r w:rsidR="003B42D7">
        <w:fldChar w:fldCharType="begin"/>
      </w:r>
      <w:r w:rsidR="003B42D7">
        <w:instrText xml:space="preserve"> SEQ Abb. \* ARABIC </w:instrText>
      </w:r>
      <w:r w:rsidR="003B42D7">
        <w:fldChar w:fldCharType="separate"/>
      </w:r>
      <w:r w:rsidR="003B42D7">
        <w:rPr>
          <w:noProof/>
        </w:rPr>
        <w:t>6</w:t>
      </w:r>
      <w:r w:rsidR="003B42D7">
        <w:rPr>
          <w:noProof/>
        </w:rPr>
        <w:fldChar w:fldCharType="end"/>
      </w:r>
      <w:r>
        <w:t xml:space="preserve">: </w:t>
      </w:r>
      <w:hyperlink r:id="rId15" w:tgtFrame="_blank" w:history="1">
        <w:r w:rsidRPr="006D2BBE">
          <w:rPr>
            <w:rStyle w:val="Hyperlink"/>
          </w:rPr>
          <w:t>Visualisierung des Mechanismus des Natrium-Kanals (Normal-Fall)</w:t>
        </w:r>
      </w:hyperlink>
      <w:r>
        <w:br/>
      </w:r>
      <w:r w:rsidR="006D2BBE" w:rsidRPr="006D2BBE">
        <w:rPr>
          <w:color w:val="auto"/>
        </w:rPr>
        <w:t>(</w:t>
      </w:r>
      <w:proofErr w:type="spellStart"/>
      <w:r w:rsidR="006D2BBE" w:rsidRPr="006D2BBE">
        <w:rPr>
          <w:color w:val="auto"/>
        </w:rPr>
        <w:t>ppsx</w:t>
      </w:r>
      <w:proofErr w:type="spellEnd"/>
      <w:r w:rsidR="006D2BBE" w:rsidRPr="006D2BBE">
        <w:rPr>
          <w:color w:val="auto"/>
        </w:rPr>
        <w:t>)</w:t>
      </w:r>
    </w:p>
    <w:p w:rsidR="000414C4" w:rsidRDefault="000414C4" w:rsidP="000414C4">
      <w:pPr>
        <w:pStyle w:val="Bilder"/>
      </w:pPr>
      <w:r>
        <w:rPr>
          <w:lang w:eastAsia="de-DE"/>
        </w:rPr>
        <w:drawing>
          <wp:inline distT="0" distB="0" distL="0" distR="0">
            <wp:extent cx="3810000" cy="2857500"/>
            <wp:effectExtent l="0" t="0" r="0" b="0"/>
            <wp:docPr id="8" name="Grafik 8" descr="natriumkanal mit saxitox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atriumkanal mit saxitoxi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0414C4" w:rsidRPr="006D2BBE" w:rsidRDefault="000414C4" w:rsidP="000414C4">
      <w:pPr>
        <w:pStyle w:val="Beschriftung"/>
        <w:rPr>
          <w:color w:val="auto"/>
        </w:rPr>
      </w:pPr>
      <w:r>
        <w:t xml:space="preserve">Abb. </w:t>
      </w:r>
      <w:r w:rsidR="003B42D7">
        <w:fldChar w:fldCharType="begin"/>
      </w:r>
      <w:r w:rsidR="003B42D7">
        <w:instrText xml:space="preserve"> SEQ Abb. \* ARABIC </w:instrText>
      </w:r>
      <w:r w:rsidR="003B42D7">
        <w:fldChar w:fldCharType="separate"/>
      </w:r>
      <w:r w:rsidR="003B42D7">
        <w:rPr>
          <w:noProof/>
        </w:rPr>
        <w:t>7</w:t>
      </w:r>
      <w:r w:rsidR="003B42D7">
        <w:rPr>
          <w:noProof/>
        </w:rPr>
        <w:fldChar w:fldCharType="end"/>
      </w:r>
      <w:r>
        <w:t xml:space="preserve">: </w:t>
      </w:r>
      <w:hyperlink r:id="rId17" w:tgtFrame="_blank" w:history="1">
        <w:r w:rsidRPr="006D2BBE">
          <w:rPr>
            <w:rStyle w:val="Hyperlink"/>
          </w:rPr>
          <w:t xml:space="preserve">Visualisierung des Mechanismus des Natrium-Kanals (mit </w:t>
        </w:r>
        <w:proofErr w:type="spellStart"/>
        <w:r w:rsidRPr="006D2BBE">
          <w:rPr>
            <w:rStyle w:val="Hyperlink"/>
          </w:rPr>
          <w:t>Saxitoxin</w:t>
        </w:r>
        <w:proofErr w:type="spellEnd"/>
        <w:r w:rsidRPr="006D2BBE">
          <w:rPr>
            <w:rStyle w:val="Hyperlink"/>
          </w:rPr>
          <w:t>)</w:t>
        </w:r>
      </w:hyperlink>
      <w:r>
        <w:br/>
      </w:r>
      <w:r w:rsidR="006D2BBE" w:rsidRPr="006D2BBE">
        <w:rPr>
          <w:color w:val="auto"/>
        </w:rPr>
        <w:t>(</w:t>
      </w:r>
      <w:proofErr w:type="spellStart"/>
      <w:r w:rsidR="006D2BBE" w:rsidRPr="006D2BBE">
        <w:rPr>
          <w:color w:val="auto"/>
        </w:rPr>
        <w:t>ppsx</w:t>
      </w:r>
      <w:proofErr w:type="spellEnd"/>
      <w:r w:rsidR="006D2BBE" w:rsidRPr="006D2BBE">
        <w:rPr>
          <w:color w:val="auto"/>
        </w:rPr>
        <w:t>)</w:t>
      </w:r>
    </w:p>
    <w:p w:rsidR="000414C4" w:rsidRPr="000414C4" w:rsidRDefault="006D2BBE" w:rsidP="000414C4">
      <w:proofErr w:type="spellStart"/>
      <w:r>
        <w:t>Saxitoxine</w:t>
      </w:r>
      <w:proofErr w:type="spellEnd"/>
      <w:r w:rsidR="000414C4" w:rsidRPr="000414C4">
        <w:t xml:space="preserve"> unterbinden die Signal</w:t>
      </w:r>
      <w:r w:rsidR="000414C4">
        <w:t>-Ü</w:t>
      </w:r>
      <w:r w:rsidR="000414C4" w:rsidRPr="000414C4">
        <w:t>bertragung zwischen den Zellen, z.</w:t>
      </w:r>
      <w:r w:rsidR="000414C4">
        <w:t> </w:t>
      </w:r>
      <w:r w:rsidR="000414C4" w:rsidRPr="000414C4">
        <w:t>B. zwischen Nerven- und Muskel</w:t>
      </w:r>
      <w:r w:rsidR="000414C4">
        <w:t>-Z</w:t>
      </w:r>
      <w:r w:rsidR="000414C4" w:rsidRPr="000414C4">
        <w:t>elle, weil sich diese an die Rezeptoren der Botenstoffe anlagern. Sie führen zum Absterben von Nerven- und Muskel</w:t>
      </w:r>
      <w:r w:rsidR="000414C4">
        <w:t>-Z</w:t>
      </w:r>
      <w:r w:rsidR="000414C4" w:rsidRPr="000414C4">
        <w:t>ellen, weil sie den normalen Ionen</w:t>
      </w:r>
      <w:r w:rsidR="000414C4">
        <w:t>-T</w:t>
      </w:r>
      <w:r w:rsidR="000414C4" w:rsidRPr="000414C4">
        <w:t>ransport von Natrium, Calcium und Chlorid durch die Zell</w:t>
      </w:r>
      <w:r w:rsidR="000414C4">
        <w:t>-M</w:t>
      </w:r>
      <w:r w:rsidR="000414C4" w:rsidRPr="000414C4">
        <w:t xml:space="preserve">embranen stören. </w:t>
      </w:r>
    </w:p>
    <w:p w:rsidR="000414C4" w:rsidRPr="000414C4" w:rsidRDefault="000414C4" w:rsidP="000414C4">
      <w:r w:rsidRPr="000414C4">
        <w:t>Beim Aktionspotential öffnen sich bei Erregung die Natrium</w:t>
      </w:r>
      <w:r>
        <w:t>-K</w:t>
      </w:r>
      <w:r w:rsidRPr="000414C4">
        <w:t>anäle, und Natrium-Ionen können in die Zelle einströmen. PSP-Toxine binden reversibel an einen Rezeptor an der Außenseite der Zell</w:t>
      </w:r>
      <w:r>
        <w:t>-M</w:t>
      </w:r>
      <w:r w:rsidRPr="000414C4">
        <w:t>embran und verhindern somit den Einstrom von Natrium-Ionen, so dass kein Aktionspotential entstehen kann und damit die Reiz</w:t>
      </w:r>
      <w:r>
        <w:t>-L</w:t>
      </w:r>
      <w:r w:rsidRPr="000414C4">
        <w:t xml:space="preserve">eitung unterbrochen wird. Dadurch kommt es zu Lähmungserscheinungen. </w:t>
      </w:r>
    </w:p>
    <w:p w:rsidR="000414C4" w:rsidRPr="000414C4" w:rsidRDefault="000414C4" w:rsidP="000414C4">
      <w:r w:rsidRPr="000414C4">
        <w:t>Diese Mechanismen sind dosisabhängig, je mehr Toxine aufgenommen werden desto größer sind die Krankheitssymptome. Zwischen dem Verzehr der Muscheln und dem Auftreten der Symptome vergehen etwa zwei Stunden. Zuerst kommt es zu einem Kribbeln und gesteigerter Schmerz</w:t>
      </w:r>
      <w:r>
        <w:t>-E</w:t>
      </w:r>
      <w:r w:rsidRPr="000414C4">
        <w:t>mpfindung um den Mund und in den Extremitäten. Die Patienten können einer Lähmung der Atem</w:t>
      </w:r>
      <w:r>
        <w:t>-M</w:t>
      </w:r>
      <w:r w:rsidRPr="000414C4">
        <w:t xml:space="preserve">uskulatur bis zum Versagen der Atmung erleiden. </w:t>
      </w:r>
    </w:p>
    <w:p w:rsidR="000414C4" w:rsidRPr="006D2BBE" w:rsidRDefault="000414C4" w:rsidP="000414C4">
      <w:pPr>
        <w:rPr>
          <w:b/>
        </w:rPr>
      </w:pPr>
      <w:r w:rsidRPr="006D2BBE">
        <w:rPr>
          <w:rStyle w:val="Fett"/>
          <w:b w:val="0"/>
        </w:rPr>
        <w:t>Gegen-Maßnahmen</w:t>
      </w:r>
      <w:r w:rsidRPr="006D2BBE">
        <w:t xml:space="preserve">: Der Patient </w:t>
      </w:r>
      <w:r w:rsidR="006D2BBE">
        <w:t>(</w:t>
      </w:r>
      <w:proofErr w:type="spellStart"/>
      <w:r w:rsidR="006D2BBE">
        <w:t>gendern</w:t>
      </w:r>
      <w:proofErr w:type="spellEnd"/>
      <w:r w:rsidR="006D2BBE">
        <w:t xml:space="preserve">?) </w:t>
      </w:r>
      <w:r w:rsidRPr="006D2BBE">
        <w:t>erhält sofort medizinische Kohle.</w:t>
      </w:r>
    </w:p>
    <w:p w:rsidR="000414C4" w:rsidRDefault="000414C4" w:rsidP="000414C4">
      <w:pPr>
        <w:pStyle w:val="berschrift1"/>
      </w:pPr>
      <w:bookmarkStart w:id="6" w:name="_Toc46920380"/>
      <w:r>
        <w:t>Nachweis von Algen-Toxinen</w:t>
      </w:r>
      <w:bookmarkEnd w:id="6"/>
    </w:p>
    <w:p w:rsidR="000414C4" w:rsidRPr="000414C4" w:rsidRDefault="000414C4" w:rsidP="000414C4">
      <w:r w:rsidRPr="000414C4">
        <w:t>Im Zusammenhang mit Muschel</w:t>
      </w:r>
      <w:r>
        <w:t>-V</w:t>
      </w:r>
      <w:r w:rsidRPr="000414C4">
        <w:t>ergiftungen tauchte sofort das Problem der analytischen Erfassung der Toxine auf. Bereits 1937 wurde der ,,Maus-</w:t>
      </w:r>
      <w:proofErr w:type="spellStart"/>
      <w:r w:rsidRPr="000414C4">
        <w:t>Bioassay</w:t>
      </w:r>
      <w:proofErr w:type="spellEnd"/>
      <w:r w:rsidRPr="000414C4">
        <w:t>" Test entwickelt. Hierbei injiziert man Mäusen Muschel</w:t>
      </w:r>
      <w:r>
        <w:t>-E</w:t>
      </w:r>
      <w:r w:rsidRPr="000414C4">
        <w:t xml:space="preserve">xtrakte und misst die Zeit bis zum Tod der Versuchstiere. Dieser biologische Test gibt jedoch nur die Gesamt - Toxizität einer Probe in MU (Mouse </w:t>
      </w:r>
      <w:proofErr w:type="spellStart"/>
      <w:r w:rsidRPr="000414C4">
        <w:t>units</w:t>
      </w:r>
      <w:proofErr w:type="spellEnd"/>
      <w:r w:rsidRPr="000414C4">
        <w:t>) · kg</w:t>
      </w:r>
      <w:r w:rsidRPr="000414C4">
        <w:rPr>
          <w:vertAlign w:val="superscript"/>
        </w:rPr>
        <w:t>-1</w:t>
      </w:r>
      <w:r w:rsidRPr="000414C4">
        <w:t xml:space="preserve"> an.</w:t>
      </w:r>
    </w:p>
    <w:p w:rsidR="000414C4" w:rsidRDefault="000414C4" w:rsidP="000414C4">
      <w:pPr>
        <w:pStyle w:val="Bilder"/>
      </w:pPr>
      <w:r w:rsidRPr="000414C4">
        <w:rPr>
          <w:rStyle w:val="BilderZchn"/>
          <w:lang w:eastAsia="de-DE"/>
        </w:rPr>
        <w:drawing>
          <wp:inline distT="0" distB="0" distL="0" distR="0">
            <wp:extent cx="3810000" cy="1466850"/>
            <wp:effectExtent l="0" t="0" r="0" b="0"/>
            <wp:docPr id="9" name="Grafik 9" descr="maus bioass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aus bioassa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0000" cy="1466850"/>
                    </a:xfrm>
                    <a:prstGeom prst="rect">
                      <a:avLst/>
                    </a:prstGeom>
                    <a:noFill/>
                    <a:ln>
                      <a:noFill/>
                    </a:ln>
                  </pic:spPr>
                </pic:pic>
              </a:graphicData>
            </a:graphic>
          </wp:inline>
        </w:drawing>
      </w:r>
    </w:p>
    <w:p w:rsidR="000414C4" w:rsidRPr="000414C4" w:rsidRDefault="000414C4" w:rsidP="000414C4">
      <w:pPr>
        <w:pStyle w:val="Beschriftung"/>
      </w:pPr>
      <w:r>
        <w:t xml:space="preserve"> Abb. </w:t>
      </w:r>
      <w:r w:rsidR="003B42D7">
        <w:fldChar w:fldCharType="begin"/>
      </w:r>
      <w:r w:rsidR="003B42D7">
        <w:instrText xml:space="preserve"> SEQ Abb. \* ARABIC </w:instrText>
      </w:r>
      <w:r w:rsidR="003B42D7">
        <w:fldChar w:fldCharType="separate"/>
      </w:r>
      <w:r w:rsidR="003B42D7">
        <w:rPr>
          <w:noProof/>
        </w:rPr>
        <w:t>8</w:t>
      </w:r>
      <w:r w:rsidR="003B42D7">
        <w:rPr>
          <w:noProof/>
        </w:rPr>
        <w:fldChar w:fldCharType="end"/>
      </w:r>
      <w:r>
        <w:t>:</w:t>
      </w:r>
      <w:r w:rsidRPr="000414C4">
        <w:t xml:space="preserve"> Maus-</w:t>
      </w:r>
      <w:proofErr w:type="spellStart"/>
      <w:r w:rsidRPr="000414C4">
        <w:t>Bioassay</w:t>
      </w:r>
      <w:proofErr w:type="spellEnd"/>
      <w:r w:rsidRPr="000414C4">
        <w:t xml:space="preserve"> Test</w:t>
      </w:r>
      <w:r w:rsidR="006D2BBE">
        <w:t>.</w:t>
      </w:r>
    </w:p>
    <w:p w:rsidR="000414C4" w:rsidRPr="000414C4" w:rsidRDefault="000414C4" w:rsidP="000414C4">
      <w:r w:rsidRPr="000414C4">
        <w:t>1</w:t>
      </w:r>
      <w:r>
        <w:t> </w:t>
      </w:r>
      <w:r w:rsidRPr="000414C4">
        <w:t>MU ist die Menge an Toxin, die in 1</w:t>
      </w:r>
      <w:r>
        <w:t> </w:t>
      </w:r>
      <w:r w:rsidRPr="000414C4">
        <w:t>m</w:t>
      </w:r>
      <w:r>
        <w:t>L</w:t>
      </w:r>
      <w:r w:rsidRPr="000414C4">
        <w:t xml:space="preserve"> sauren Muschel</w:t>
      </w:r>
      <w:r>
        <w:t>-E</w:t>
      </w:r>
      <w:r w:rsidRPr="000414C4">
        <w:t>xtraktes enthält, um innerhalb von 15</w:t>
      </w:r>
      <w:r>
        <w:t> </w:t>
      </w:r>
      <w:r w:rsidRPr="000414C4">
        <w:t>Minuten eine 20</w:t>
      </w:r>
      <w:r>
        <w:t> </w:t>
      </w:r>
      <w:r w:rsidRPr="000414C4">
        <w:t>g schwere männliche Maus zu töten (Injektion in den Bauchraum). 1</w:t>
      </w:r>
      <w:r>
        <w:t> </w:t>
      </w:r>
      <w:r w:rsidRPr="000414C4">
        <w:t>MU entspricht einer Menge von 0,18</w:t>
      </w:r>
      <w:r>
        <w:t> </w:t>
      </w:r>
      <w:r w:rsidRPr="000414C4">
        <w:t xml:space="preserve">µg </w:t>
      </w:r>
      <w:proofErr w:type="spellStart"/>
      <w:r w:rsidRPr="000414C4">
        <w:t>Saxitoxin-Dihydrochlorid</w:t>
      </w:r>
      <w:proofErr w:type="spellEnd"/>
      <w:r w:rsidRPr="000414C4">
        <w:t>. [</w:t>
      </w:r>
      <w:r>
        <w:fldChar w:fldCharType="begin"/>
      </w:r>
      <w:r>
        <w:instrText xml:space="preserve"> REF _Ref46217233 \r \h </w:instrText>
      </w:r>
      <w:r>
        <w:fldChar w:fldCharType="separate"/>
      </w:r>
      <w:r w:rsidR="003B42D7">
        <w:t>7</w:t>
      </w:r>
      <w:r>
        <w:fldChar w:fldCharType="end"/>
      </w:r>
      <w:r w:rsidRPr="000414C4">
        <w:t>]</w:t>
      </w:r>
    </w:p>
    <w:p w:rsidR="000414C4" w:rsidRDefault="000414C4" w:rsidP="000414C4">
      <w:r w:rsidRPr="006D2BBE">
        <w:rPr>
          <w:rStyle w:val="Fett"/>
          <w:b w:val="0"/>
        </w:rPr>
        <w:t>Nachteile</w:t>
      </w:r>
      <w:r w:rsidRPr="000414C4">
        <w:t>: Es ist keine genaue Spezifizierung möglich. Weiterhin werden die Widerstände gegen Tier</w:t>
      </w:r>
      <w:r>
        <w:t>-V</w:t>
      </w:r>
      <w:r w:rsidRPr="000414C4">
        <w:t xml:space="preserve">ersuche immer größer. Um Toxine mit physikalisch- chemischen Methoden nachweisen zu können, muss erst ihre Struktur </w:t>
      </w:r>
      <w:r w:rsidR="006D2BBE">
        <w:t>auf</w:t>
      </w:r>
      <w:r w:rsidRPr="000414C4">
        <w:t>geklärt werden. Heute verwendet man meistens das HPLC-Verfahren.</w:t>
      </w:r>
    </w:p>
    <w:p w:rsidR="000414C4" w:rsidRDefault="000414C4" w:rsidP="000414C4">
      <w:pPr>
        <w:pStyle w:val="berschrift1"/>
      </w:pPr>
      <w:bookmarkStart w:id="7" w:name="_Toc46920381"/>
      <w:r>
        <w:t>Tipps für Verbraucher</w:t>
      </w:r>
      <w:bookmarkEnd w:id="7"/>
    </w:p>
    <w:p w:rsidR="000414C4" w:rsidRPr="000414C4" w:rsidRDefault="000414C4" w:rsidP="000414C4">
      <w:pPr>
        <w:pStyle w:val="Liste1Aufzhlung"/>
        <w:numPr>
          <w:ilvl w:val="1"/>
          <w:numId w:val="12"/>
        </w:numPr>
      </w:pPr>
      <w:r w:rsidRPr="000414C4">
        <w:t>R-Regel: Muscheln nur in Monaten mit "R" (September bis April) verzehren, auf Muscheln im Sommer (Mai, Juni, Juli, August) verzichten, da die Algen</w:t>
      </w:r>
      <w:r>
        <w:t>-B</w:t>
      </w:r>
      <w:r w:rsidRPr="000414C4">
        <w:t>lüte nur in Sommer</w:t>
      </w:r>
      <w:r>
        <w:t>-M</w:t>
      </w:r>
      <w:r w:rsidRPr="000414C4">
        <w:t xml:space="preserve">onaten auftritt. </w:t>
      </w:r>
    </w:p>
    <w:p w:rsidR="000414C4" w:rsidRPr="000414C4" w:rsidRDefault="000414C4" w:rsidP="000414C4">
      <w:pPr>
        <w:pStyle w:val="Liste1Aufzhlung"/>
        <w:numPr>
          <w:ilvl w:val="1"/>
          <w:numId w:val="12"/>
        </w:numPr>
      </w:pPr>
      <w:r w:rsidRPr="000414C4">
        <w:t xml:space="preserve">Frisch gekaufte Muscheln gekühlt lagern und spätestens am nächsten Tag verzehren. </w:t>
      </w:r>
    </w:p>
    <w:p w:rsidR="000414C4" w:rsidRPr="000414C4" w:rsidRDefault="000414C4" w:rsidP="000414C4">
      <w:pPr>
        <w:pStyle w:val="Liste1Aufzhlung"/>
        <w:numPr>
          <w:ilvl w:val="1"/>
          <w:numId w:val="12"/>
        </w:numPr>
      </w:pPr>
      <w:r w:rsidRPr="000414C4">
        <w:t>Für die Zubereitung nur geschlossene Muscheln verwenden und nach dem Kochen nur die geöffneten Muscheln verzehren. [</w:t>
      </w:r>
      <w:r>
        <w:fldChar w:fldCharType="begin"/>
      </w:r>
      <w:r>
        <w:instrText xml:space="preserve"> REF _Ref46217317 \r \h </w:instrText>
      </w:r>
      <w:r>
        <w:fldChar w:fldCharType="separate"/>
      </w:r>
      <w:r w:rsidR="003B42D7">
        <w:t>6</w:t>
      </w:r>
      <w:r>
        <w:fldChar w:fldCharType="end"/>
      </w:r>
      <w:r w:rsidRPr="000414C4">
        <w:t>]</w:t>
      </w:r>
    </w:p>
    <w:p w:rsidR="000414C4" w:rsidRPr="000414C4" w:rsidRDefault="000414C4" w:rsidP="000414C4">
      <w:pPr>
        <w:pStyle w:val="Zusammenfassung"/>
      </w:pPr>
      <w:r w:rsidRPr="000414C4">
        <w:rPr>
          <w:rStyle w:val="Fett"/>
        </w:rPr>
        <w:t>Zusammenfassung</w:t>
      </w:r>
      <w:r w:rsidRPr="000414C4">
        <w:t>:</w:t>
      </w:r>
    </w:p>
    <w:p w:rsidR="000414C4" w:rsidRDefault="000414C4" w:rsidP="000414C4">
      <w:pPr>
        <w:pStyle w:val="Zusammenfassung"/>
      </w:pPr>
      <w:r w:rsidRPr="000414C4">
        <w:t>Bei Algen</w:t>
      </w:r>
      <w:r>
        <w:t>-T</w:t>
      </w:r>
      <w:r w:rsidRPr="000414C4">
        <w:t>oxinen handelt es sich um hochpotente Gifte, die auch dem Menschen gefährlich werden können. Dabei versteht sich der Begriff eher als ein Überbegriff für alle von Algen produzierten Toxine, da diese unterschiedlichen chemischen Stoff</w:t>
      </w:r>
      <w:r>
        <w:t>-K</w:t>
      </w:r>
      <w:r w:rsidRPr="000414C4">
        <w:t>lassen angehören. Eingeteilt werden die Algen</w:t>
      </w:r>
      <w:r>
        <w:t>-T</w:t>
      </w:r>
      <w:r w:rsidRPr="000414C4">
        <w:t>oxine nach ihrer Symptomatik bei z.</w:t>
      </w:r>
      <w:r>
        <w:t> </w:t>
      </w:r>
      <w:r w:rsidRPr="000414C4">
        <w:t>B. Säugetieren. Die Toxizität der einzelnen Klassen ist dabei sehr unterschiedlich. Viele wirken gar nicht erst letal, sondern führen nur z.</w:t>
      </w:r>
      <w:r>
        <w:t> </w:t>
      </w:r>
      <w:r w:rsidRPr="000414C4">
        <w:t xml:space="preserve">B. zu Amnesie. Die PSP-Toxine um </w:t>
      </w:r>
      <w:proofErr w:type="spellStart"/>
      <w:r w:rsidRPr="000414C4">
        <w:t>Saxitoxin</w:t>
      </w:r>
      <w:proofErr w:type="spellEnd"/>
      <w:r w:rsidRPr="000414C4">
        <w:t xml:space="preserve"> sind dagegen sehr toxisch. Dies liegt an ihrer Eigenschaft als Natriumkanal-Antagonisten in den Zellen des Körpers, was zum Unterbrechen der Erregungsweiterleitung, zum Absterben von Nerven</w:t>
      </w:r>
      <w:r>
        <w:t>-Z</w:t>
      </w:r>
      <w:r w:rsidRPr="000414C4">
        <w:t>ellen und schließlich auf makroskopischer Ebene zu Lähmungserscheinungen führt, die letal enden können.</w:t>
      </w:r>
    </w:p>
    <w:p w:rsidR="006D2BBE" w:rsidRPr="000414C4" w:rsidRDefault="006D2BBE" w:rsidP="006D2BBE"/>
    <w:p w:rsidR="000414C4" w:rsidRPr="000414C4" w:rsidRDefault="000414C4" w:rsidP="000414C4">
      <w:pPr>
        <w:pStyle w:val="EinstiegAbschluss"/>
        <w:rPr>
          <w:rStyle w:val="Fett"/>
        </w:rPr>
      </w:pPr>
      <w:r w:rsidRPr="000414C4">
        <w:rPr>
          <w:rStyle w:val="Fett"/>
        </w:rPr>
        <w:t xml:space="preserve">Abschluss 1: Fortsetzung Peter Lynch: </w:t>
      </w:r>
    </w:p>
    <w:p w:rsidR="000414C4" w:rsidRDefault="000414C4" w:rsidP="000414C4">
      <w:pPr>
        <w:pStyle w:val="EinstiegAbschluss"/>
      </w:pPr>
      <w:r w:rsidRPr="000414C4">
        <w:t>"Doch das Beste kommt noch", erzählt er weiter, "da sich die Gleichgewichtsstörungen rascher einstellten als erwartet, landete ich statt als Patient im Spital als Betrunkener auf der Polizeiwache."</w:t>
      </w:r>
    </w:p>
    <w:p w:rsidR="006D2BBE" w:rsidRPr="000414C4" w:rsidRDefault="006D2BBE" w:rsidP="006D2BBE"/>
    <w:p w:rsidR="000414C4" w:rsidRPr="000414C4" w:rsidRDefault="000414C4" w:rsidP="000414C4">
      <w:pPr>
        <w:pStyle w:val="EinstiegAbschluss"/>
        <w:rPr>
          <w:rStyle w:val="Fett"/>
        </w:rPr>
      </w:pPr>
      <w:r w:rsidRPr="000414C4">
        <w:rPr>
          <w:rStyle w:val="Fett"/>
        </w:rPr>
        <w:t>Abschluss 2: Neue Zürcher Zeitung: "Algen</w:t>
      </w:r>
      <w:r>
        <w:rPr>
          <w:rStyle w:val="Fett"/>
        </w:rPr>
        <w:t>-B</w:t>
      </w:r>
      <w:r w:rsidRPr="000414C4">
        <w:rPr>
          <w:rStyle w:val="Fett"/>
        </w:rPr>
        <w:t>lüte tötete Hunderte Sei-Wale"</w:t>
      </w:r>
    </w:p>
    <w:p w:rsidR="000414C4" w:rsidRPr="000414C4" w:rsidRDefault="000414C4" w:rsidP="000414C4">
      <w:pPr>
        <w:pStyle w:val="EinstiegAbschluss"/>
      </w:pPr>
      <w:r w:rsidRPr="000414C4">
        <w:t>Lähmungserscheinungen wurden auch den Sei-Walen 2015 vor der Küste Chiles zum Verhängnis. 2017 ging der Fall nochmal durch die deutsche Presse. Die Forscher konstatierten, dass die Wale küstennah toxin</w:t>
      </w:r>
      <w:r>
        <w:t>-</w:t>
      </w:r>
      <w:r w:rsidRPr="000414C4">
        <w:t>belastete Nahrung aufgenommen hatten und in Folge dessen bereits im Meer starben. Bereits tot wurden diese an den Strand gespült. Noch nie zuvor kam es zu einem Wal</w:t>
      </w:r>
      <w:r>
        <w:t>-S</w:t>
      </w:r>
      <w:r w:rsidRPr="000414C4">
        <w:t>terben dieses Ausmaßes, und schon gar nicht durch toxische Algen. Diese führten in den letzten Jahrzehnten, wenn überhaupt zum Fisch</w:t>
      </w:r>
      <w:r>
        <w:t>-s</w:t>
      </w:r>
      <w:r w:rsidRPr="000414C4">
        <w:t>terben, z.</w:t>
      </w:r>
      <w:r>
        <w:t> </w:t>
      </w:r>
      <w:r w:rsidRPr="000414C4">
        <w:t>B. häufig im Golf von Mexiko. Dabei könnte sich die Lage weiter verschlimmern - und das durch den Klima</w:t>
      </w:r>
      <w:r>
        <w:t>-W</w:t>
      </w:r>
      <w:r w:rsidRPr="000414C4">
        <w:t>andel. Eine Reihe von Faktoren, wie die ansteigende Temperatur, die Veränderung von Meeres</w:t>
      </w:r>
      <w:r>
        <w:t>-S</w:t>
      </w:r>
      <w:r w:rsidRPr="000414C4">
        <w:t>trömungen oder die zunehmende Eutrophierung der Meere werden in Zukunft zu massiverem Algen</w:t>
      </w:r>
      <w:r>
        <w:t>-W</w:t>
      </w:r>
      <w:r w:rsidRPr="000414C4">
        <w:t>achstum führen, was nicht nur den Meeres</w:t>
      </w:r>
      <w:r w:rsidR="00C22BD0">
        <w:t>-B</w:t>
      </w:r>
      <w:r w:rsidRPr="000414C4">
        <w:t xml:space="preserve">ewohnern, sondern auch indirekt dem Menschen, immer gefährlicher werden kann. </w:t>
      </w:r>
      <w:r w:rsidRPr="00C22BD0">
        <w:t>[</w:t>
      </w:r>
      <w:r w:rsidR="00C22BD0">
        <w:fldChar w:fldCharType="begin"/>
      </w:r>
      <w:r w:rsidR="00C22BD0">
        <w:instrText xml:space="preserve"> REF _Ref46217465 \r \h </w:instrText>
      </w:r>
      <w:r w:rsidR="00C22BD0">
        <w:fldChar w:fldCharType="separate"/>
      </w:r>
      <w:r w:rsidR="003B42D7">
        <w:t>12</w:t>
      </w:r>
      <w:r w:rsidR="00C22BD0">
        <w:fldChar w:fldCharType="end"/>
      </w:r>
      <w:r w:rsidRPr="00C22BD0">
        <w:t>]</w:t>
      </w:r>
    </w:p>
    <w:p w:rsidR="005A6FE5" w:rsidRDefault="005A6FE5">
      <w:pPr>
        <w:spacing w:before="0"/>
        <w:jc w:val="left"/>
        <w:rPr>
          <w:b/>
          <w:bCs/>
        </w:rPr>
      </w:pPr>
      <w:r>
        <w:rPr>
          <w:b/>
          <w:bCs/>
        </w:rPr>
        <w:br w:type="page"/>
      </w:r>
    </w:p>
    <w:p w:rsidR="00931B30" w:rsidRPr="000E61E0" w:rsidRDefault="00931B30" w:rsidP="00931B30">
      <w:pPr>
        <w:rPr>
          <w:b/>
          <w:bCs/>
        </w:rPr>
      </w:pPr>
      <w:r w:rsidRPr="000E61E0">
        <w:rPr>
          <w:b/>
          <w:bCs/>
        </w:rPr>
        <w:t>Quellen:</w:t>
      </w:r>
    </w:p>
    <w:p w:rsidR="00931B30" w:rsidRPr="007529BF" w:rsidRDefault="007529BF" w:rsidP="00F0263F">
      <w:pPr>
        <w:pStyle w:val="AufzhlungStandard"/>
      </w:pPr>
      <w:r>
        <w:rPr>
          <w:rFonts w:cs="Arial"/>
        </w:rPr>
        <w:t>Luckas, Algentoxine, Chemie in Unserer Zeit, 1995, Heft Nr. 2</w:t>
      </w:r>
    </w:p>
    <w:bookmarkStart w:id="8" w:name="_Ref46216422"/>
    <w:p w:rsidR="007529BF" w:rsidRPr="007529BF" w:rsidRDefault="007529BF" w:rsidP="00F0263F">
      <w:pPr>
        <w:pStyle w:val="AufzhlungStandard"/>
      </w:pPr>
      <w:r>
        <w:rPr>
          <w:rFonts w:cs="Arial"/>
        </w:rPr>
        <w:fldChar w:fldCharType="begin"/>
      </w:r>
      <w:r>
        <w:rPr>
          <w:rFonts w:cs="Arial"/>
        </w:rPr>
        <w:instrText xml:space="preserve"> HYPERLINK "http://www.mluv.brandenburg.de/cms/detail.php/bb2.c.478584.de" </w:instrText>
      </w:r>
      <w:r>
        <w:rPr>
          <w:rFonts w:cs="Arial"/>
        </w:rPr>
        <w:fldChar w:fldCharType="separate"/>
      </w:r>
      <w:r>
        <w:rPr>
          <w:rStyle w:val="Hyperlink"/>
          <w:rFonts w:cs="Arial"/>
        </w:rPr>
        <w:t>www.mluv.brandenburg.de/cms/detail.php/bb2.c.478584.de</w:t>
      </w:r>
      <w:r>
        <w:rPr>
          <w:rFonts w:cs="Arial"/>
        </w:rPr>
        <w:fldChar w:fldCharType="end"/>
      </w:r>
      <w:r>
        <w:rPr>
          <w:rFonts w:cs="Arial"/>
        </w:rPr>
        <w:t xml:space="preserve"> (13.07.2019) (</w:t>
      </w:r>
      <w:r w:rsidRPr="005A6FE5">
        <w:rPr>
          <w:rFonts w:cs="Arial"/>
        </w:rPr>
        <w:t>Quelle verschollen, 21.07.2020</w:t>
      </w:r>
      <w:r>
        <w:rPr>
          <w:rFonts w:cs="Arial"/>
        </w:rPr>
        <w:t>)</w:t>
      </w:r>
      <w:bookmarkEnd w:id="8"/>
    </w:p>
    <w:bookmarkStart w:id="9" w:name="_Ref46216842"/>
    <w:p w:rsidR="007529BF" w:rsidRPr="007529BF" w:rsidRDefault="007529BF" w:rsidP="00F0263F">
      <w:pPr>
        <w:pStyle w:val="AufzhlungStandard"/>
      </w:pPr>
      <w:r>
        <w:rPr>
          <w:rFonts w:cs="Arial"/>
        </w:rPr>
        <w:fldChar w:fldCharType="begin"/>
      </w:r>
      <w:r>
        <w:rPr>
          <w:rFonts w:cs="Arial"/>
        </w:rPr>
        <w:instrText xml:space="preserve"> HYPERLINK "http://de.wikipedia.org/wiki/Algentoxine" </w:instrText>
      </w:r>
      <w:r>
        <w:rPr>
          <w:rFonts w:cs="Arial"/>
        </w:rPr>
        <w:fldChar w:fldCharType="separate"/>
      </w:r>
      <w:r>
        <w:rPr>
          <w:rStyle w:val="Hyperlink"/>
          <w:rFonts w:cs="Arial"/>
        </w:rPr>
        <w:t>http://de.wikipedia.org/wiki/Algentoxine</w:t>
      </w:r>
      <w:r>
        <w:rPr>
          <w:rFonts w:cs="Arial"/>
        </w:rPr>
        <w:fldChar w:fldCharType="end"/>
      </w:r>
      <w:r>
        <w:rPr>
          <w:rFonts w:cs="Arial"/>
        </w:rPr>
        <w:t xml:space="preserve"> (13.07.2019)</w:t>
      </w:r>
      <w:bookmarkEnd w:id="9"/>
    </w:p>
    <w:p w:rsidR="007529BF" w:rsidRPr="007529BF" w:rsidRDefault="003B42D7" w:rsidP="00F0263F">
      <w:pPr>
        <w:pStyle w:val="AufzhlungStandard"/>
      </w:pPr>
      <w:hyperlink r:id="rId19" w:history="1">
        <w:r w:rsidR="007529BF">
          <w:rPr>
            <w:rStyle w:val="Hyperlink"/>
            <w:rFonts w:cs="Arial"/>
          </w:rPr>
          <w:t xml:space="preserve">http://www.projekt.bni-hamburg.de/redaktion/reiseabc/Gifte_Meeresfruechte.htm </w:t>
        </w:r>
      </w:hyperlink>
      <w:r w:rsidR="007529BF">
        <w:rPr>
          <w:rFonts w:cs="Arial"/>
        </w:rPr>
        <w:t>(13.07.2019) (</w:t>
      </w:r>
      <w:r w:rsidR="007529BF" w:rsidRPr="005A6FE5">
        <w:rPr>
          <w:rFonts w:cs="Arial"/>
        </w:rPr>
        <w:t>Quelle verschollen, 21.07.2020</w:t>
      </w:r>
      <w:r w:rsidR="007529BF">
        <w:rPr>
          <w:rFonts w:cs="Arial"/>
        </w:rPr>
        <w:t>)</w:t>
      </w:r>
    </w:p>
    <w:p w:rsidR="007529BF" w:rsidRPr="007529BF" w:rsidRDefault="003B42D7" w:rsidP="00F0263F">
      <w:pPr>
        <w:pStyle w:val="AufzhlungStandard"/>
      </w:pPr>
      <w:hyperlink r:id="rId20" w:history="1">
        <w:r w:rsidR="007529BF">
          <w:rPr>
            <w:rStyle w:val="Hyperlink"/>
            <w:rFonts w:cs="Arial"/>
          </w:rPr>
          <w:t>http://www.analytik-news.de/Presse/2005/297.html</w:t>
        </w:r>
      </w:hyperlink>
      <w:r w:rsidR="007529BF">
        <w:rPr>
          <w:rFonts w:cs="Arial"/>
        </w:rPr>
        <w:t xml:space="preserve"> (13.07.2019)</w:t>
      </w:r>
    </w:p>
    <w:bookmarkStart w:id="10" w:name="_Ref46217317"/>
    <w:p w:rsidR="007529BF" w:rsidRPr="007529BF" w:rsidRDefault="007529BF" w:rsidP="00F0263F">
      <w:pPr>
        <w:pStyle w:val="AufzhlungStandard"/>
      </w:pPr>
      <w:r>
        <w:rPr>
          <w:rFonts w:cs="Arial"/>
        </w:rPr>
        <w:fldChar w:fldCharType="begin"/>
      </w:r>
      <w:r>
        <w:rPr>
          <w:rFonts w:cs="Arial"/>
        </w:rPr>
        <w:instrText xml:space="preserve"> HYPERLINK "http://www.gesundheit.de/wissen/ernaehrung/muschelverzehr/index.html" </w:instrText>
      </w:r>
      <w:r>
        <w:rPr>
          <w:rFonts w:cs="Arial"/>
        </w:rPr>
        <w:fldChar w:fldCharType="separate"/>
      </w:r>
      <w:r>
        <w:rPr>
          <w:rStyle w:val="Hyperlink"/>
          <w:rFonts w:cs="Arial"/>
        </w:rPr>
        <w:t>http://www.gesundheit.de/wissen/ernaehrung/muschelverzehr/index.html</w:t>
      </w:r>
      <w:r>
        <w:rPr>
          <w:rFonts w:cs="Arial"/>
        </w:rPr>
        <w:fldChar w:fldCharType="end"/>
      </w:r>
      <w:r>
        <w:rPr>
          <w:rFonts w:cs="Arial"/>
        </w:rPr>
        <w:t xml:space="preserve"> (13.07.2019)</w:t>
      </w:r>
      <w:bookmarkEnd w:id="10"/>
    </w:p>
    <w:bookmarkStart w:id="11" w:name="lit11"/>
    <w:bookmarkStart w:id="12" w:name="_Ref46217233"/>
    <w:bookmarkEnd w:id="11"/>
    <w:p w:rsidR="007529BF" w:rsidRPr="007529BF" w:rsidRDefault="007529BF" w:rsidP="00F0263F">
      <w:pPr>
        <w:pStyle w:val="AufzhlungStandard"/>
      </w:pPr>
      <w:r>
        <w:rPr>
          <w:rFonts w:cs="Arial"/>
        </w:rPr>
        <w:fldChar w:fldCharType="begin"/>
      </w:r>
      <w:r>
        <w:rPr>
          <w:rFonts w:cs="Arial"/>
        </w:rPr>
        <w:instrText xml:space="preserve"> HYPERLINK "http://schulen.eduhi.at/chemie/pdf/meer10.pdf" </w:instrText>
      </w:r>
      <w:r>
        <w:rPr>
          <w:rFonts w:cs="Arial"/>
        </w:rPr>
        <w:fldChar w:fldCharType="separate"/>
      </w:r>
      <w:r>
        <w:rPr>
          <w:rStyle w:val="Hyperlink"/>
          <w:rFonts w:cs="Arial"/>
        </w:rPr>
        <w:t>http://schulen.eduhi.at/chemie/pdf/meer10.pdf</w:t>
      </w:r>
      <w:r>
        <w:rPr>
          <w:rFonts w:cs="Arial"/>
        </w:rPr>
        <w:fldChar w:fldCharType="end"/>
      </w:r>
      <w:r>
        <w:rPr>
          <w:rFonts w:cs="Arial"/>
        </w:rPr>
        <w:t xml:space="preserve"> (13.07.2019)</w:t>
      </w:r>
      <w:bookmarkEnd w:id="12"/>
    </w:p>
    <w:bookmarkStart w:id="13" w:name="_Ref46216191"/>
    <w:p w:rsidR="007529BF" w:rsidRPr="007529BF" w:rsidRDefault="007529BF" w:rsidP="00F0263F">
      <w:pPr>
        <w:pStyle w:val="AufzhlungStandard"/>
      </w:pPr>
      <w:r>
        <w:rPr>
          <w:rFonts w:cs="Arial"/>
        </w:rPr>
        <w:fldChar w:fldCharType="begin"/>
      </w:r>
      <w:r>
        <w:rPr>
          <w:rFonts w:cs="Arial"/>
        </w:rPr>
        <w:instrText xml:space="preserve"> HYPERLINK "https://www.upi.com/Science_News/2017/03/13/Study-Red-tides-not-random-can-be-predicted/2651489428425/" </w:instrText>
      </w:r>
      <w:r>
        <w:rPr>
          <w:rFonts w:cs="Arial"/>
        </w:rPr>
        <w:fldChar w:fldCharType="separate"/>
      </w:r>
      <w:r>
        <w:rPr>
          <w:rStyle w:val="Hyperlink"/>
          <w:rFonts w:cs="Arial"/>
        </w:rPr>
        <w:t>https://www.upi.com/Science_News/2017/03/13/Study-Red-tides-not-random-can-be-predicted/2651489428425/</w:t>
      </w:r>
      <w:r>
        <w:rPr>
          <w:rFonts w:cs="Arial"/>
        </w:rPr>
        <w:fldChar w:fldCharType="end"/>
      </w:r>
      <w:r>
        <w:rPr>
          <w:rFonts w:cs="Arial"/>
        </w:rPr>
        <w:t xml:space="preserve"> (13.07.2019)</w:t>
      </w:r>
      <w:bookmarkEnd w:id="13"/>
    </w:p>
    <w:bookmarkStart w:id="14" w:name="_Ref46216307"/>
    <w:p w:rsidR="007529BF" w:rsidRPr="007529BF" w:rsidRDefault="007529BF" w:rsidP="00F0263F">
      <w:pPr>
        <w:pStyle w:val="AufzhlungStandard"/>
      </w:pPr>
      <w:r>
        <w:rPr>
          <w:rFonts w:cs="Arial"/>
        </w:rPr>
        <w:fldChar w:fldCharType="begin"/>
      </w:r>
      <w:r>
        <w:rPr>
          <w:rFonts w:cs="Arial"/>
        </w:rPr>
        <w:instrText xml:space="preserve"> HYPERLINK "https://www.n-tv.de/wissen/337-tote-Wale-schockieren-Forscher-article16479296.html" </w:instrText>
      </w:r>
      <w:r>
        <w:rPr>
          <w:rFonts w:cs="Arial"/>
        </w:rPr>
        <w:fldChar w:fldCharType="separate"/>
      </w:r>
      <w:r>
        <w:rPr>
          <w:rStyle w:val="Hyperlink"/>
          <w:rFonts w:cs="Arial"/>
        </w:rPr>
        <w:t>https://www.n-tv.de/wissen/337-tote-Wale-schockieren-Forscher-article16479296.html</w:t>
      </w:r>
      <w:r>
        <w:rPr>
          <w:rFonts w:cs="Arial"/>
        </w:rPr>
        <w:fldChar w:fldCharType="end"/>
      </w:r>
      <w:r>
        <w:rPr>
          <w:rFonts w:cs="Arial"/>
        </w:rPr>
        <w:t xml:space="preserve"> (13.07.2019)</w:t>
      </w:r>
      <w:bookmarkEnd w:id="14"/>
    </w:p>
    <w:bookmarkStart w:id="15" w:name="_Ref46216268"/>
    <w:p w:rsidR="007529BF" w:rsidRPr="007529BF" w:rsidRDefault="007529BF" w:rsidP="00F0263F">
      <w:pPr>
        <w:pStyle w:val="AufzhlungStandard"/>
      </w:pPr>
      <w:r>
        <w:rPr>
          <w:rFonts w:cs="Arial"/>
        </w:rPr>
        <w:fldChar w:fldCharType="begin"/>
      </w:r>
      <w:r>
        <w:rPr>
          <w:rFonts w:cs="Arial"/>
        </w:rPr>
        <w:instrText xml:space="preserve"> HYPERLINK "https://www.haz.de/Nachrichten/Wissen/Uebersicht/Mehr-als-330-tote-Wale-im-Sueden-von-Chile-gezaehlt" </w:instrText>
      </w:r>
      <w:r>
        <w:rPr>
          <w:rFonts w:cs="Arial"/>
        </w:rPr>
        <w:fldChar w:fldCharType="separate"/>
      </w:r>
      <w:r>
        <w:rPr>
          <w:rStyle w:val="Hyperlink"/>
          <w:rFonts w:cs="Arial"/>
        </w:rPr>
        <w:t>https://www.haz.de/Nachrichten/Wissen/Uebersicht/Mehr-als-330-tote-Wale-im-Sueden-von-Chile-gezaehlt</w:t>
      </w:r>
      <w:r>
        <w:rPr>
          <w:rFonts w:cs="Arial"/>
        </w:rPr>
        <w:fldChar w:fldCharType="end"/>
      </w:r>
      <w:r>
        <w:rPr>
          <w:rFonts w:cs="Arial"/>
        </w:rPr>
        <w:t xml:space="preserve"> (13.07.2019)</w:t>
      </w:r>
      <w:bookmarkEnd w:id="15"/>
    </w:p>
    <w:bookmarkStart w:id="16" w:name="_Ref46216786"/>
    <w:p w:rsidR="007529BF" w:rsidRPr="007529BF" w:rsidRDefault="005A6FE5" w:rsidP="005A6FE5">
      <w:pPr>
        <w:pStyle w:val="AufzhlungStandard"/>
      </w:pPr>
      <w:r>
        <w:rPr>
          <w:rFonts w:cs="Arial"/>
        </w:rPr>
        <w:fldChar w:fldCharType="begin"/>
      </w:r>
      <w:r>
        <w:rPr>
          <w:rFonts w:cs="Arial"/>
        </w:rPr>
        <w:instrText xml:space="preserve"> HYPERLINK "</w:instrText>
      </w:r>
      <w:r w:rsidRPr="005A6FE5">
        <w:rPr>
          <w:rFonts w:cs="Arial"/>
        </w:rPr>
        <w:instrText>https://warehouse-13-artifact-database.fandom.com/wiki/Francis_Gary_Powers%E2%80%99_Silver_Dollar</w:instrText>
      </w:r>
      <w:r>
        <w:rPr>
          <w:rFonts w:cs="Arial"/>
        </w:rPr>
        <w:instrText xml:space="preserve">" </w:instrText>
      </w:r>
      <w:r>
        <w:rPr>
          <w:rFonts w:cs="Arial"/>
        </w:rPr>
        <w:fldChar w:fldCharType="separate"/>
      </w:r>
      <w:r w:rsidRPr="004E75E3">
        <w:rPr>
          <w:rStyle w:val="Hyperlink"/>
          <w:rFonts w:cs="Arial"/>
        </w:rPr>
        <w:t>https://warehouse-13-artifact-database.fandom.com/wiki/Francis_Gary_Powers%E2%80%99_Silver_Dollar</w:t>
      </w:r>
      <w:r>
        <w:rPr>
          <w:rFonts w:cs="Arial"/>
        </w:rPr>
        <w:fldChar w:fldCharType="end"/>
      </w:r>
      <w:r>
        <w:rPr>
          <w:rFonts w:cs="Arial"/>
        </w:rPr>
        <w:t xml:space="preserve"> </w:t>
      </w:r>
      <w:r w:rsidR="007529BF">
        <w:rPr>
          <w:rFonts w:cs="Arial"/>
        </w:rPr>
        <w:t>(</w:t>
      </w:r>
      <w:r>
        <w:rPr>
          <w:rFonts w:cs="Arial"/>
        </w:rPr>
        <w:t>29</w:t>
      </w:r>
      <w:r w:rsidR="007529BF">
        <w:rPr>
          <w:rFonts w:cs="Arial"/>
        </w:rPr>
        <w:t>.07.20</w:t>
      </w:r>
      <w:r>
        <w:rPr>
          <w:rFonts w:cs="Arial"/>
        </w:rPr>
        <w:t>20</w:t>
      </w:r>
      <w:r w:rsidR="007529BF">
        <w:rPr>
          <w:rFonts w:cs="Arial"/>
        </w:rPr>
        <w:t>)</w:t>
      </w:r>
      <w:bookmarkEnd w:id="16"/>
    </w:p>
    <w:p w:rsidR="007529BF" w:rsidRPr="007529BF" w:rsidRDefault="007529BF" w:rsidP="007529BF">
      <w:pPr>
        <w:pStyle w:val="AufzhlungStandard"/>
      </w:pPr>
      <w:bookmarkStart w:id="17" w:name="_Ref46217465"/>
      <w:proofErr w:type="spellStart"/>
      <w:r w:rsidRPr="007529BF">
        <w:t>Kusma</w:t>
      </w:r>
      <w:proofErr w:type="spellEnd"/>
      <w:r w:rsidRPr="007529BF">
        <w:t xml:space="preserve">, S., „Algenblüte tötete Hunderte Seiwale“, in: </w:t>
      </w:r>
      <w:hyperlink r:id="rId21" w:history="1">
        <w:r w:rsidRPr="007529BF">
          <w:rPr>
            <w:rStyle w:val="Hyperlink"/>
          </w:rPr>
          <w:t>https://www.nzz.ch/wissenschaft/massensterben-von-bartenwalen-algenbluete-toetet-hunderte-seiwale-ld.1302317</w:t>
        </w:r>
      </w:hyperlink>
      <w:r>
        <w:t>;</w:t>
      </w:r>
      <w:r w:rsidRPr="007529BF">
        <w:t xml:space="preserve"> [22.06.2017] (13.07.2019)</w:t>
      </w:r>
      <w:bookmarkEnd w:id="17"/>
    </w:p>
    <w:p w:rsidR="007529BF" w:rsidRPr="007529BF" w:rsidRDefault="007529BF" w:rsidP="00F0263F">
      <w:pPr>
        <w:pStyle w:val="AufzhlungStandard"/>
      </w:pPr>
      <w:r>
        <w:rPr>
          <w:rFonts w:asciiTheme="minorHAnsi" w:hAnsiTheme="minorHAnsi" w:cs="Arial"/>
        </w:rPr>
        <w:t>Teuscher, E., Biogene Gifte, 2. Auflage, 1994, Stuttgart: Gustav Fischer Verlag</w:t>
      </w:r>
    </w:p>
    <w:p w:rsidR="007529BF" w:rsidRPr="007529BF" w:rsidRDefault="007529BF" w:rsidP="007529BF">
      <w:pPr>
        <w:pStyle w:val="AufzhlungStandard"/>
      </w:pPr>
      <w:proofErr w:type="spellStart"/>
      <w:r w:rsidRPr="007529BF">
        <w:t>Thottumkara</w:t>
      </w:r>
      <w:proofErr w:type="spellEnd"/>
      <w:r w:rsidRPr="007529BF">
        <w:t xml:space="preserve"> A. P., Parsons W.H., Du Bois J., </w:t>
      </w:r>
      <w:proofErr w:type="spellStart"/>
      <w:r w:rsidRPr="007529BF">
        <w:t>Angew</w:t>
      </w:r>
      <w:proofErr w:type="spellEnd"/>
      <w:r w:rsidRPr="007529BF">
        <w:t xml:space="preserve">. Chem. 2014, 126, 5868–5894, </w:t>
      </w:r>
      <w:proofErr w:type="spellStart"/>
      <w:r w:rsidRPr="007529BF">
        <w:t>Angew</w:t>
      </w:r>
      <w:proofErr w:type="spellEnd"/>
      <w:r w:rsidRPr="007529BF">
        <w:t>. Chem. Int. Ed. 2014, 53, 5760–5784.</w:t>
      </w:r>
    </w:p>
    <w:sectPr w:rsidR="007529BF" w:rsidRPr="007529BF" w:rsidSect="00931B30">
      <w:footerReference w:type="default" r:id="rId22"/>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4C4" w:rsidRDefault="000414C4" w:rsidP="005A7DCE">
      <w:pPr>
        <w:spacing w:before="0"/>
      </w:pPr>
      <w:r>
        <w:separator/>
      </w:r>
    </w:p>
  </w:endnote>
  <w:endnote w:type="continuationSeparator" w:id="0">
    <w:p w:rsidR="000414C4" w:rsidRDefault="000414C4"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rsidR="000414C4" w:rsidRDefault="000414C4">
        <w:pPr>
          <w:pStyle w:val="Fuzeile"/>
          <w:jc w:val="center"/>
        </w:pPr>
        <w:r>
          <w:rPr>
            <w:noProof/>
            <w:lang w:eastAsia="de-DE"/>
          </w:rPr>
          <mc:AlternateContent>
            <mc:Choice Requires="wps">
              <w:drawing>
                <wp:inline distT="0" distB="0" distL="0" distR="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506A24"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rsidR="000414C4" w:rsidRDefault="000414C4">
        <w:pPr>
          <w:pStyle w:val="Fuzeile"/>
          <w:jc w:val="center"/>
        </w:pPr>
        <w:r>
          <w:fldChar w:fldCharType="begin"/>
        </w:r>
        <w:r>
          <w:instrText>PAGE    \* MERGEFORMAT</w:instrText>
        </w:r>
        <w:r>
          <w:fldChar w:fldCharType="separate"/>
        </w:r>
        <w:r w:rsidR="003B42D7">
          <w:rPr>
            <w:noProof/>
          </w:rPr>
          <w:t>2</w:t>
        </w:r>
        <w:r>
          <w:fldChar w:fldCharType="end"/>
        </w:r>
      </w:p>
    </w:sdtContent>
  </w:sdt>
  <w:p w:rsidR="000414C4" w:rsidRDefault="000414C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4C4" w:rsidRDefault="000414C4" w:rsidP="005A7DCE">
      <w:pPr>
        <w:spacing w:before="0"/>
      </w:pPr>
      <w:r>
        <w:separator/>
      </w:r>
    </w:p>
  </w:footnote>
  <w:footnote w:type="continuationSeparator" w:id="0">
    <w:p w:rsidR="000414C4" w:rsidRDefault="000414C4"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1B6C7644"/>
    <w:lvl w:ilvl="0">
      <w:start w:val="1"/>
      <w:numFmt w:val="decimal"/>
      <w:pStyle w:val="AufzhlungStandard"/>
      <w:lvlText w:val="%1."/>
      <w:lvlJc w:val="left"/>
      <w:pPr>
        <w:ind w:left="454" w:hanging="454"/>
      </w:pPr>
      <w:rPr>
        <w:rFonts w:hint="default"/>
      </w:rPr>
    </w:lvl>
    <w:lvl w:ilvl="1">
      <w:start w:val="1"/>
      <w:numFmt w:val="decim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C081815"/>
    <w:multiLevelType w:val="multilevel"/>
    <w:tmpl w:val="8E8E4274"/>
    <w:lvl w:ilvl="0">
      <w:start w:val="1"/>
      <w:numFmt w:val="bullet"/>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1F37344A"/>
    <w:multiLevelType w:val="multilevel"/>
    <w:tmpl w:val="5D74C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8F1B47"/>
    <w:multiLevelType w:val="multilevel"/>
    <w:tmpl w:val="8A069CFE"/>
    <w:lvl w:ilvl="0">
      <w:start w:val="1"/>
      <w:numFmt w:val="bullet"/>
      <w:pStyle w:val="Liste2Aufzhlung"/>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7"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8"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9"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D77D36"/>
    <w:multiLevelType w:val="multilevel"/>
    <w:tmpl w:val="92BEFC64"/>
    <w:lvl w:ilvl="0">
      <w:start w:val="1"/>
      <w:numFmt w:val="bullet"/>
      <w:pStyle w:val="Liste1Aufzhlung"/>
      <w:lvlText w:val=""/>
      <w:lvlJc w:val="left"/>
      <w:pPr>
        <w:ind w:left="454" w:hanging="454"/>
      </w:pPr>
      <w:rPr>
        <w:rFonts w:ascii="Symbol" w:hAnsi="Symbol" w:hint="default"/>
      </w:rPr>
    </w:lvl>
    <w:lvl w:ilvl="1">
      <w:start w:val="1"/>
      <w:numFmt w:val="ordin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1"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3" w15:restartNumberingAfterBreak="0">
    <w:nsid w:val="749D0A51"/>
    <w:multiLevelType w:val="multilevel"/>
    <w:tmpl w:val="3A0071A0"/>
    <w:lvl w:ilvl="0">
      <w:start w:val="1"/>
      <w:numFmt w:val="bullet"/>
      <w:lvlText w:val=""/>
      <w:lvlJc w:val="left"/>
      <w:pPr>
        <w:ind w:left="425" w:hanging="425"/>
      </w:pPr>
      <w:rPr>
        <w:rFonts w:ascii="Symbol" w:hAnsi="Symbol" w:hint="default"/>
        <w:color w:val="auto"/>
        <w:sz w:val="24"/>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4"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4"/>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1"/>
  </w:num>
  <w:num w:numId="7">
    <w:abstractNumId w:val="7"/>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10"/>
  </w:num>
  <w:num w:numId="13">
    <w:abstractNumId w:val="9"/>
  </w:num>
  <w:num w:numId="14">
    <w:abstractNumId w:val="0"/>
  </w:num>
  <w:num w:numId="15">
    <w:abstractNumId w:val="15"/>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4"/>
  </w:num>
  <w:num w:numId="19">
    <w:abstractNumId w:val="6"/>
  </w:num>
  <w:num w:numId="20">
    <w:abstractNumId w:val="13"/>
    <w:lvlOverride w:ilvl="0">
      <w:lvl w:ilvl="0">
        <w:start w:val="1"/>
        <w:numFmt w:val="bullet"/>
        <w:lvlText w:val=""/>
        <w:lvlJc w:val="left"/>
        <w:pPr>
          <w:ind w:left="425" w:hanging="425"/>
        </w:pPr>
        <w:rPr>
          <w:rFonts w:ascii="Symbol" w:hAnsi="Symbol" w:hint="default"/>
          <w:b w:val="0"/>
          <w:bCs w:val="0"/>
          <w:i w:val="0"/>
          <w:iCs w:val="0"/>
          <w:caps w:val="0"/>
          <w:strike w:val="0"/>
          <w:dstrike w:val="0"/>
          <w:outline w:val="0"/>
          <w:shadow w:val="0"/>
          <w:emboss w:val="0"/>
          <w:imprint w:val="0"/>
          <w:vanish w:val="0"/>
          <w:color w:val="auto"/>
          <w:spacing w:val="0"/>
          <w:kern w:val="0"/>
          <w:position w:val="0"/>
          <w:sz w:val="24"/>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2."/>
        <w:lvlJc w:val="left"/>
        <w:pPr>
          <w:ind w:left="425" w:hanging="425"/>
        </w:pPr>
        <w:rPr>
          <w:rFonts w:hint="default"/>
          <w:color w:val="000000" w:themeColor="text1"/>
        </w:rPr>
      </w:lvl>
    </w:lvlOverride>
    <w:lvlOverride w:ilvl="2">
      <w:lvl w:ilvl="2">
        <w:start w:val="1"/>
        <w:numFmt w:val="lowerLetter"/>
        <w:lvlText w:val="%3)"/>
        <w:lvlJc w:val="left"/>
        <w:pPr>
          <w:ind w:left="425" w:hanging="425"/>
        </w:pPr>
        <w:rPr>
          <w:rFonts w:hint="default"/>
        </w:rPr>
      </w:lvl>
    </w:lvlOverride>
    <w:lvlOverride w:ilvl="3">
      <w:lvl w:ilvl="3">
        <w:start w:val="1"/>
        <w:numFmt w:val="decimal"/>
        <w:lvlText w:val="B%4"/>
        <w:lvlJc w:val="left"/>
        <w:pPr>
          <w:ind w:left="567" w:hanging="567"/>
        </w:pPr>
        <w:rPr>
          <w:rFonts w:ascii="Arial" w:hAnsi="Arial" w:hint="default"/>
          <w:b/>
          <w:i w:val="0"/>
          <w:color w:val="FF9600"/>
          <w:sz w:val="28"/>
        </w:rPr>
      </w:lvl>
    </w:lvlOverride>
    <w:lvlOverride w:ilvl="4">
      <w:lvl w:ilvl="4">
        <w:start w:val="1"/>
        <w:numFmt w:val="decimal"/>
        <w:lvlText w:val="E%5"/>
        <w:lvlJc w:val="left"/>
        <w:pPr>
          <w:ind w:left="567" w:hanging="567"/>
        </w:pPr>
        <w:rPr>
          <w:rFonts w:ascii="Arial" w:hAnsi="Arial" w:hint="default"/>
          <w:b/>
          <w:i w:val="0"/>
          <w:color w:val="FF9600"/>
          <w:sz w:val="32"/>
        </w:rPr>
      </w:lvl>
    </w:lvlOverride>
    <w:lvlOverride w:ilvl="5">
      <w:lvl w:ilvl="5">
        <w:start w:val="1"/>
        <w:numFmt w:val="bullet"/>
        <w:lvlText w:val=""/>
        <w:lvlJc w:val="left"/>
        <w:pPr>
          <w:ind w:left="709" w:hanging="425"/>
        </w:pPr>
        <w:rPr>
          <w:rFonts w:ascii="Wingdings" w:hAnsi="Wingdings" w:hint="default"/>
          <w:b/>
          <w:i w:val="0"/>
          <w:color w:val="FF9600"/>
          <w:sz w:val="28"/>
        </w:rPr>
      </w:lvl>
    </w:lvlOverride>
    <w:lvlOverride w:ilvl="6">
      <w:lvl w:ilvl="6">
        <w:start w:val="1"/>
        <w:numFmt w:val="none"/>
        <w:lvlText w:val=""/>
        <w:lvlJc w:val="left"/>
        <w:pPr>
          <w:ind w:left="425" w:hanging="425"/>
        </w:pPr>
        <w:rPr>
          <w:rFonts w:hint="default"/>
        </w:rPr>
      </w:lvl>
    </w:lvlOverride>
    <w:lvlOverride w:ilvl="7">
      <w:lvl w:ilvl="7">
        <w:start w:val="1"/>
        <w:numFmt w:val="none"/>
        <w:lvlText w:val=""/>
        <w:lvlJc w:val="left"/>
        <w:pPr>
          <w:ind w:left="425" w:hanging="425"/>
        </w:pPr>
        <w:rPr>
          <w:rFonts w:hint="default"/>
        </w:rPr>
      </w:lvl>
    </w:lvlOverride>
    <w:lvlOverride w:ilvl="8">
      <w:lvl w:ilvl="8">
        <w:start w:val="1"/>
        <w:numFmt w:val="none"/>
        <w:lvlText w:val=""/>
        <w:lvlJc w:val="left"/>
        <w:pPr>
          <w:ind w:left="425" w:hanging="425"/>
        </w:pPr>
        <w:rPr>
          <w:rFonts w:hint="default"/>
        </w:rPr>
      </w:lvl>
    </w:lvlOverride>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256A8"/>
    <w:rsid w:val="000414C4"/>
    <w:rsid w:val="00045EDE"/>
    <w:rsid w:val="000712A2"/>
    <w:rsid w:val="00074491"/>
    <w:rsid w:val="00074DDD"/>
    <w:rsid w:val="000D4A1C"/>
    <w:rsid w:val="000E61E0"/>
    <w:rsid w:val="0015543D"/>
    <w:rsid w:val="001D6942"/>
    <w:rsid w:val="002005EF"/>
    <w:rsid w:val="0033663A"/>
    <w:rsid w:val="0036111E"/>
    <w:rsid w:val="003B42D7"/>
    <w:rsid w:val="004D0FAE"/>
    <w:rsid w:val="005633FE"/>
    <w:rsid w:val="0058690D"/>
    <w:rsid w:val="005A6FE5"/>
    <w:rsid w:val="005A7DCE"/>
    <w:rsid w:val="006C46BC"/>
    <w:rsid w:val="006D2BBE"/>
    <w:rsid w:val="007161D1"/>
    <w:rsid w:val="007529BF"/>
    <w:rsid w:val="00783295"/>
    <w:rsid w:val="007B2C80"/>
    <w:rsid w:val="007F18E1"/>
    <w:rsid w:val="007F7196"/>
    <w:rsid w:val="008117E4"/>
    <w:rsid w:val="00825BFE"/>
    <w:rsid w:val="00850560"/>
    <w:rsid w:val="00883728"/>
    <w:rsid w:val="008A524D"/>
    <w:rsid w:val="00931B30"/>
    <w:rsid w:val="00945ED7"/>
    <w:rsid w:val="009710A6"/>
    <w:rsid w:val="00A21130"/>
    <w:rsid w:val="00A5383F"/>
    <w:rsid w:val="00AA5678"/>
    <w:rsid w:val="00AA5D66"/>
    <w:rsid w:val="00AA6254"/>
    <w:rsid w:val="00AB7E4B"/>
    <w:rsid w:val="00AC367D"/>
    <w:rsid w:val="00AE53F0"/>
    <w:rsid w:val="00AF7672"/>
    <w:rsid w:val="00C22BD0"/>
    <w:rsid w:val="00C47CC6"/>
    <w:rsid w:val="00C6611D"/>
    <w:rsid w:val="00D65799"/>
    <w:rsid w:val="00D97908"/>
    <w:rsid w:val="00DB7964"/>
    <w:rsid w:val="00E14DE1"/>
    <w:rsid w:val="00E20AF3"/>
    <w:rsid w:val="00E37534"/>
    <w:rsid w:val="00E46BE8"/>
    <w:rsid w:val="00E54A99"/>
    <w:rsid w:val="00E8473B"/>
    <w:rsid w:val="00F0263F"/>
    <w:rsid w:val="00F76D18"/>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288100"/>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15543D"/>
    <w:pPr>
      <w:numPr>
        <w:numId w:val="12"/>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F0263F"/>
    <w:pPr>
      <w:numPr>
        <w:numId w:val="17"/>
      </w:numPr>
      <w:contextualSpacing w:val="0"/>
    </w:pPr>
  </w:style>
  <w:style w:type="character" w:customStyle="1" w:styleId="Liste1AufzhlungZchn">
    <w:name w:val="Liste 1 Aufzählung Zchn"/>
    <w:basedOn w:val="ListenabsatzZchn"/>
    <w:link w:val="Liste1Aufzhlung"/>
    <w:rsid w:val="0015543D"/>
  </w:style>
  <w:style w:type="character" w:customStyle="1" w:styleId="AufzhlungStandardZchn">
    <w:name w:val="Aufzählung Standard Zchn"/>
    <w:basedOn w:val="ListenabsatzZchn"/>
    <w:link w:val="AufzhlungStandard"/>
    <w:rsid w:val="00F0263F"/>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E46BE8"/>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0256A8"/>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6C46BC"/>
    <w:pPr>
      <w:spacing w:after="100"/>
    </w:pPr>
  </w:style>
  <w:style w:type="paragraph" w:styleId="Verzeichnis2">
    <w:name w:val="toc 2"/>
    <w:basedOn w:val="Standard"/>
    <w:next w:val="Standard"/>
    <w:autoRedefine/>
    <w:uiPriority w:val="39"/>
    <w:unhideWhenUsed/>
    <w:rsid w:val="006C46BC"/>
    <w:pPr>
      <w:spacing w:after="100"/>
      <w:ind w:left="240"/>
    </w:pPr>
  </w:style>
  <w:style w:type="paragraph" w:styleId="Verzeichnis3">
    <w:name w:val="toc 3"/>
    <w:basedOn w:val="Standard"/>
    <w:next w:val="Standard"/>
    <w:autoRedefine/>
    <w:uiPriority w:val="39"/>
    <w:unhideWhenUsed/>
    <w:rsid w:val="006C46BC"/>
    <w:pPr>
      <w:spacing w:after="100"/>
      <w:ind w:left="480"/>
    </w:pPr>
  </w:style>
  <w:style w:type="character" w:styleId="SchwacheHervorhebung">
    <w:name w:val="Subtle Emphasis"/>
    <w:basedOn w:val="Absatz-Standardschriftart"/>
    <w:uiPriority w:val="19"/>
    <w:rsid w:val="00DB7964"/>
    <w:rPr>
      <w:i/>
      <w:iCs/>
      <w:color w:val="auto"/>
    </w:rPr>
  </w:style>
  <w:style w:type="character" w:styleId="Fett">
    <w:name w:val="Strong"/>
    <w:basedOn w:val="Absatz-Standardschriftart"/>
    <w:uiPriority w:val="22"/>
    <w:rsid w:val="00C47CC6"/>
    <w:rPr>
      <w:b/>
      <w:bCs/>
    </w:rPr>
  </w:style>
  <w:style w:type="paragraph" w:styleId="Untertitel">
    <w:name w:val="Subtitle"/>
    <w:basedOn w:val="Standard"/>
    <w:next w:val="Standard"/>
    <w:link w:val="UntertitelZchn"/>
    <w:uiPriority w:val="11"/>
    <w:rsid w:val="00C6611D"/>
    <w:pPr>
      <w:numPr>
        <w:ilvl w:val="1"/>
      </w:numPr>
      <w:spacing w:after="160"/>
      <w:jc w:val="center"/>
    </w:pPr>
    <w:rPr>
      <w:rFonts w:asciiTheme="minorHAnsi" w:eastAsiaTheme="minorEastAsia" w:hAnsiTheme="minorHAnsi"/>
      <w:color w:val="000000" w:themeColor="text1"/>
      <w:spacing w:val="15"/>
      <w:sz w:val="36"/>
    </w:rPr>
  </w:style>
  <w:style w:type="character" w:customStyle="1" w:styleId="UntertitelZchn">
    <w:name w:val="Untertitel Zchn"/>
    <w:basedOn w:val="Absatz-Standardschriftart"/>
    <w:link w:val="Untertitel"/>
    <w:uiPriority w:val="11"/>
    <w:rsid w:val="00C6611D"/>
    <w:rPr>
      <w:rFonts w:asciiTheme="minorHAnsi" w:eastAsiaTheme="minorEastAsia" w:hAnsiTheme="minorHAnsi"/>
      <w:color w:val="000000" w:themeColor="text1"/>
      <w:spacing w:val="15"/>
      <w:sz w:val="36"/>
    </w:rPr>
  </w:style>
  <w:style w:type="paragraph" w:customStyle="1" w:styleId="CASNr">
    <w:name w:val="CASNr"/>
    <w:basedOn w:val="AufzhlungStandard"/>
    <w:link w:val="CASNrZchn"/>
    <w:qFormat/>
    <w:rsid w:val="00E37534"/>
    <w:pPr>
      <w:ind w:left="425" w:hanging="425"/>
    </w:pPr>
    <w:rPr>
      <w:sz w:val="20"/>
      <w:szCs w:val="20"/>
    </w:rPr>
  </w:style>
  <w:style w:type="character" w:customStyle="1" w:styleId="CASNrZchn">
    <w:name w:val="CASNr Zchn"/>
    <w:basedOn w:val="AufzhlungStandardZchn"/>
    <w:link w:val="CASNr"/>
    <w:rsid w:val="00E37534"/>
    <w:rPr>
      <w:sz w:val="20"/>
      <w:szCs w:val="20"/>
    </w:rPr>
  </w:style>
  <w:style w:type="paragraph" w:customStyle="1" w:styleId="Formeln">
    <w:name w:val="Formeln"/>
    <w:basedOn w:val="Standard"/>
    <w:qFormat/>
    <w:rsid w:val="00E37534"/>
    <w:pPr>
      <w:spacing w:before="240" w:after="240"/>
      <w:jc w:val="center"/>
    </w:pPr>
    <w:rPr>
      <w:iCs/>
      <w:sz w:val="28"/>
      <w:szCs w:val="32"/>
    </w:rPr>
  </w:style>
  <w:style w:type="character" w:styleId="BesuchterLink">
    <w:name w:val="FollowedHyperlink"/>
    <w:basedOn w:val="Absatz-Standardschriftart"/>
    <w:uiPriority w:val="99"/>
    <w:semiHidden/>
    <w:unhideWhenUsed/>
    <w:rsid w:val="007529BF"/>
    <w:rPr>
      <w:color w:val="0000FF" w:themeColor="followedHyperlink"/>
      <w:u w:val="single"/>
    </w:rPr>
  </w:style>
  <w:style w:type="character" w:customStyle="1" w:styleId="UnresolvedMention">
    <w:name w:val="Unresolved Mention"/>
    <w:basedOn w:val="Absatz-Standardschriftart"/>
    <w:uiPriority w:val="99"/>
    <w:semiHidden/>
    <w:unhideWhenUsed/>
    <w:rsid w:val="007529BF"/>
    <w:rPr>
      <w:color w:val="605E5C"/>
      <w:shd w:val="clear" w:color="auto" w:fill="E1DFDD"/>
    </w:rPr>
  </w:style>
  <w:style w:type="paragraph" w:customStyle="1" w:styleId="text">
    <w:name w:val="text"/>
    <w:basedOn w:val="Standard"/>
    <w:rsid w:val="007529BF"/>
    <w:pPr>
      <w:spacing w:before="100" w:beforeAutospacing="1" w:after="100" w:afterAutospacing="1"/>
      <w:jc w:val="left"/>
    </w:pPr>
    <w:rPr>
      <w:rFonts w:ascii="Times New Roman" w:eastAsia="Times New Roman" w:hAnsi="Times New Roman"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019">
      <w:bodyDiv w:val="1"/>
      <w:marLeft w:val="0"/>
      <w:marRight w:val="0"/>
      <w:marTop w:val="0"/>
      <w:marBottom w:val="0"/>
      <w:divBdr>
        <w:top w:val="none" w:sz="0" w:space="0" w:color="auto"/>
        <w:left w:val="none" w:sz="0" w:space="0" w:color="auto"/>
        <w:bottom w:val="none" w:sz="0" w:space="0" w:color="auto"/>
        <w:right w:val="none" w:sz="0" w:space="0" w:color="auto"/>
      </w:divBdr>
    </w:div>
    <w:div w:id="79722154">
      <w:bodyDiv w:val="1"/>
      <w:marLeft w:val="0"/>
      <w:marRight w:val="0"/>
      <w:marTop w:val="0"/>
      <w:marBottom w:val="0"/>
      <w:divBdr>
        <w:top w:val="none" w:sz="0" w:space="0" w:color="auto"/>
        <w:left w:val="none" w:sz="0" w:space="0" w:color="auto"/>
        <w:bottom w:val="none" w:sz="0" w:space="0" w:color="auto"/>
        <w:right w:val="none" w:sz="0" w:space="0" w:color="auto"/>
      </w:divBdr>
    </w:div>
    <w:div w:id="205722225">
      <w:bodyDiv w:val="1"/>
      <w:marLeft w:val="0"/>
      <w:marRight w:val="0"/>
      <w:marTop w:val="0"/>
      <w:marBottom w:val="0"/>
      <w:divBdr>
        <w:top w:val="none" w:sz="0" w:space="0" w:color="auto"/>
        <w:left w:val="none" w:sz="0" w:space="0" w:color="auto"/>
        <w:bottom w:val="none" w:sz="0" w:space="0" w:color="auto"/>
        <w:right w:val="none" w:sz="0" w:space="0" w:color="auto"/>
      </w:divBdr>
    </w:div>
    <w:div w:id="317616463">
      <w:bodyDiv w:val="1"/>
      <w:marLeft w:val="0"/>
      <w:marRight w:val="0"/>
      <w:marTop w:val="0"/>
      <w:marBottom w:val="0"/>
      <w:divBdr>
        <w:top w:val="none" w:sz="0" w:space="0" w:color="auto"/>
        <w:left w:val="none" w:sz="0" w:space="0" w:color="auto"/>
        <w:bottom w:val="none" w:sz="0" w:space="0" w:color="auto"/>
        <w:right w:val="none" w:sz="0" w:space="0" w:color="auto"/>
      </w:divBdr>
    </w:div>
    <w:div w:id="492650118">
      <w:bodyDiv w:val="1"/>
      <w:marLeft w:val="0"/>
      <w:marRight w:val="0"/>
      <w:marTop w:val="0"/>
      <w:marBottom w:val="0"/>
      <w:divBdr>
        <w:top w:val="none" w:sz="0" w:space="0" w:color="auto"/>
        <w:left w:val="none" w:sz="0" w:space="0" w:color="auto"/>
        <w:bottom w:val="none" w:sz="0" w:space="0" w:color="auto"/>
        <w:right w:val="none" w:sz="0" w:space="0" w:color="auto"/>
      </w:divBdr>
    </w:div>
    <w:div w:id="605040683">
      <w:bodyDiv w:val="1"/>
      <w:marLeft w:val="0"/>
      <w:marRight w:val="0"/>
      <w:marTop w:val="0"/>
      <w:marBottom w:val="0"/>
      <w:divBdr>
        <w:top w:val="none" w:sz="0" w:space="0" w:color="auto"/>
        <w:left w:val="none" w:sz="0" w:space="0" w:color="auto"/>
        <w:bottom w:val="none" w:sz="0" w:space="0" w:color="auto"/>
        <w:right w:val="none" w:sz="0" w:space="0" w:color="auto"/>
      </w:divBdr>
    </w:div>
    <w:div w:id="787554200">
      <w:bodyDiv w:val="1"/>
      <w:marLeft w:val="0"/>
      <w:marRight w:val="0"/>
      <w:marTop w:val="0"/>
      <w:marBottom w:val="0"/>
      <w:divBdr>
        <w:top w:val="none" w:sz="0" w:space="0" w:color="auto"/>
        <w:left w:val="none" w:sz="0" w:space="0" w:color="auto"/>
        <w:bottom w:val="none" w:sz="0" w:space="0" w:color="auto"/>
        <w:right w:val="none" w:sz="0" w:space="0" w:color="auto"/>
      </w:divBdr>
    </w:div>
    <w:div w:id="814764642">
      <w:bodyDiv w:val="1"/>
      <w:marLeft w:val="0"/>
      <w:marRight w:val="0"/>
      <w:marTop w:val="0"/>
      <w:marBottom w:val="0"/>
      <w:divBdr>
        <w:top w:val="none" w:sz="0" w:space="0" w:color="auto"/>
        <w:left w:val="none" w:sz="0" w:space="0" w:color="auto"/>
        <w:bottom w:val="none" w:sz="0" w:space="0" w:color="auto"/>
        <w:right w:val="none" w:sz="0" w:space="0" w:color="auto"/>
      </w:divBdr>
    </w:div>
    <w:div w:id="1000229592">
      <w:bodyDiv w:val="1"/>
      <w:marLeft w:val="0"/>
      <w:marRight w:val="0"/>
      <w:marTop w:val="0"/>
      <w:marBottom w:val="0"/>
      <w:divBdr>
        <w:top w:val="none" w:sz="0" w:space="0" w:color="auto"/>
        <w:left w:val="none" w:sz="0" w:space="0" w:color="auto"/>
        <w:bottom w:val="none" w:sz="0" w:space="0" w:color="auto"/>
        <w:right w:val="none" w:sz="0" w:space="0" w:color="auto"/>
      </w:divBdr>
    </w:div>
    <w:div w:id="1506507069">
      <w:bodyDiv w:val="1"/>
      <w:marLeft w:val="0"/>
      <w:marRight w:val="0"/>
      <w:marTop w:val="0"/>
      <w:marBottom w:val="0"/>
      <w:divBdr>
        <w:top w:val="none" w:sz="0" w:space="0" w:color="auto"/>
        <w:left w:val="none" w:sz="0" w:space="0" w:color="auto"/>
        <w:bottom w:val="none" w:sz="0" w:space="0" w:color="auto"/>
        <w:right w:val="none" w:sz="0" w:space="0" w:color="auto"/>
      </w:divBdr>
    </w:div>
    <w:div w:id="1854996761">
      <w:bodyDiv w:val="1"/>
      <w:marLeft w:val="0"/>
      <w:marRight w:val="0"/>
      <w:marTop w:val="0"/>
      <w:marBottom w:val="0"/>
      <w:divBdr>
        <w:top w:val="none" w:sz="0" w:space="0" w:color="auto"/>
        <w:left w:val="none" w:sz="0" w:space="0" w:color="auto"/>
        <w:bottom w:val="none" w:sz="0" w:space="0" w:color="auto"/>
        <w:right w:val="none" w:sz="0" w:space="0" w:color="auto"/>
      </w:divBdr>
    </w:div>
    <w:div w:id="1914701916">
      <w:bodyDiv w:val="1"/>
      <w:marLeft w:val="0"/>
      <w:marRight w:val="0"/>
      <w:marTop w:val="0"/>
      <w:marBottom w:val="0"/>
      <w:divBdr>
        <w:top w:val="none" w:sz="0" w:space="0" w:color="auto"/>
        <w:left w:val="none" w:sz="0" w:space="0" w:color="auto"/>
        <w:bottom w:val="none" w:sz="0" w:space="0" w:color="auto"/>
        <w:right w:val="none" w:sz="0" w:space="0" w:color="auto"/>
      </w:divBdr>
    </w:div>
    <w:div w:id="201584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9.gif"/><Relationship Id="rId3" Type="http://schemas.openxmlformats.org/officeDocument/2006/relationships/styles" Target="styles.xml"/><Relationship Id="rId21" Type="http://schemas.openxmlformats.org/officeDocument/2006/relationships/hyperlink" Target="https://www.nzz.ch/wissenschaft/massensterben-von-bartenwalen-algenbluete-toetet-hunderte-seiwale-ld.1302317" TargetMode="Externa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hyperlink" Target="http://daten.didaktikchemie.uni-bayreuth.de/umat/algentoxine/saxitoxin_wirkung.ppsx" TargetMode="External"/><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hyperlink" Target="http://www.analytik-news.de/Presse/2005/29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aten.didaktikchemie.uni-bayreuth.de/umat/algentoxine/saxitoxin_wirkung.ppsx"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projekt.bni-hamburg.de/redaktion/reiseabc/Gifte_Meeresfruechte.ht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gif"/><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570F6-A67E-4D33-AD04-50183B76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8F2C863C.dotm</Template>
  <TotalTime>0</TotalTime>
  <Pages>7</Pages>
  <Words>1752</Words>
  <Characters>11040</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6</cp:revision>
  <cp:lastPrinted>2020-07-29T11:06:00Z</cp:lastPrinted>
  <dcterms:created xsi:type="dcterms:W3CDTF">2020-07-21T07:20:00Z</dcterms:created>
  <dcterms:modified xsi:type="dcterms:W3CDTF">2020-07-29T11:09:00Z</dcterms:modified>
</cp:coreProperties>
</file>