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E1645" w14:textId="77777777" w:rsidR="000D42C2" w:rsidRDefault="000D42C2" w:rsidP="000D42C2">
      <w:r w:rsidRPr="00716CB6">
        <w:rPr>
          <w:noProof/>
          <w:lang w:eastAsia="de-DE"/>
        </w:rPr>
        <mc:AlternateContent>
          <mc:Choice Requires="wpg">
            <w:drawing>
              <wp:inline distT="0" distB="0" distL="0" distR="0" wp14:anchorId="4D0953EB" wp14:editId="58F6F0F8">
                <wp:extent cx="2232271" cy="811530"/>
                <wp:effectExtent l="0" t="0" r="0" b="7620"/>
                <wp:docPr id="109" name="Gruppieren 1"/>
                <wp:cNvGraphicFramePr/>
                <a:graphic xmlns:a="http://schemas.openxmlformats.org/drawingml/2006/main">
                  <a:graphicData uri="http://schemas.microsoft.com/office/word/2010/wordprocessingGroup">
                    <wpg:wgp>
                      <wpg:cNvGrpSpPr/>
                      <wpg:grpSpPr>
                        <a:xfrm>
                          <a:off x="0" y="0"/>
                          <a:ext cx="2232271" cy="811530"/>
                          <a:chOff x="0" y="-114300"/>
                          <a:chExt cx="2232271" cy="81153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166" y="-114300"/>
                            <a:ext cx="172910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4E2E" w14:textId="77777777" w:rsidR="00C441A7" w:rsidRDefault="00C441A7" w:rsidP="000D42C2">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4D0953EB" id="Gruppieren 1" o:spid="_x0000_s1026" style="width:175.75pt;height:63.9pt;mso-position-horizontal-relative:char;mso-position-vertical-relative:line" coordorigin=",-1143" coordsize="2232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1;top:-1143;width:17291;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46E24E2E" w14:textId="77777777" w:rsidR="00C441A7" w:rsidRDefault="00C441A7" w:rsidP="000D42C2">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noProof/>
          <w:lang w:eastAsia="de-DE"/>
        </w:rPr>
        <w:drawing>
          <wp:inline distT="0" distB="0" distL="0" distR="0" wp14:anchorId="6CA6DEE3" wp14:editId="58C19430">
            <wp:extent cx="895350" cy="645795"/>
            <wp:effectExtent l="0" t="0" r="0" b="1905"/>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95350" cy="645795"/>
                    </a:xfrm>
                    <a:prstGeom prst="rect">
                      <a:avLst/>
                    </a:prstGeom>
                    <a:noFill/>
                    <a:ln w="9525">
                      <a:noFill/>
                      <a:miter lim="800000"/>
                      <a:headEnd/>
                      <a:tailEnd/>
                    </a:ln>
                  </pic:spPr>
                </pic:pic>
              </a:graphicData>
            </a:graphic>
          </wp:inline>
        </w:drawing>
      </w:r>
    </w:p>
    <w:p w14:paraId="3BB82F41" w14:textId="25D7726E" w:rsidR="00EF38DF" w:rsidRDefault="00EF38DF" w:rsidP="00EF38DF"/>
    <w:p w14:paraId="23F9A941" w14:textId="77777777" w:rsidR="00EF38DF" w:rsidRDefault="00EF38DF" w:rsidP="00EF38DF"/>
    <w:p w14:paraId="3BDEF7E2" w14:textId="77777777" w:rsidR="00EF38DF" w:rsidRDefault="00EF38DF" w:rsidP="00EF38DF"/>
    <w:p w14:paraId="73D867B3" w14:textId="77777777" w:rsidR="00EF38DF" w:rsidRDefault="00EF38DF" w:rsidP="00EF38DF"/>
    <w:p w14:paraId="500F2C9F" w14:textId="77777777" w:rsidR="00EF38DF" w:rsidRPr="000D42C2" w:rsidRDefault="00EF38DF" w:rsidP="000D42C2">
      <w:pPr>
        <w:spacing w:before="0" w:line="240" w:lineRule="auto"/>
        <w:rPr>
          <w:sz w:val="72"/>
          <w:szCs w:val="72"/>
        </w:rPr>
      </w:pPr>
      <w:r w:rsidRPr="000D42C2">
        <w:rPr>
          <w:sz w:val="72"/>
          <w:szCs w:val="72"/>
        </w:rPr>
        <w:t>Medien</w:t>
      </w:r>
    </w:p>
    <w:p w14:paraId="712FAD7F" w14:textId="77777777" w:rsidR="00EF38DF" w:rsidRPr="000D42C2" w:rsidRDefault="00EF38DF" w:rsidP="000D42C2">
      <w:pPr>
        <w:spacing w:before="0" w:line="240" w:lineRule="auto"/>
        <w:rPr>
          <w:sz w:val="72"/>
          <w:szCs w:val="72"/>
        </w:rPr>
      </w:pPr>
      <w:r w:rsidRPr="000D42C2">
        <w:rPr>
          <w:sz w:val="72"/>
          <w:szCs w:val="72"/>
        </w:rPr>
        <w:t>und ihr Einsatz im</w:t>
      </w:r>
    </w:p>
    <w:p w14:paraId="4D1FC3E4" w14:textId="77777777" w:rsidR="00EF38DF" w:rsidRPr="000D42C2" w:rsidRDefault="00EF38DF" w:rsidP="000D42C2">
      <w:pPr>
        <w:spacing w:before="0" w:line="240" w:lineRule="auto"/>
        <w:rPr>
          <w:sz w:val="72"/>
          <w:szCs w:val="72"/>
        </w:rPr>
      </w:pPr>
      <w:r w:rsidRPr="000D42C2">
        <w:rPr>
          <w:sz w:val="72"/>
          <w:szCs w:val="72"/>
        </w:rPr>
        <w:t>Chemieunterricht</w:t>
      </w:r>
    </w:p>
    <w:p w14:paraId="760FE5E4" w14:textId="65E1F264" w:rsidR="00EF38DF" w:rsidRPr="007A721E" w:rsidRDefault="00DB570D" w:rsidP="00EF38DF">
      <w:pPr>
        <w:rPr>
          <w:sz w:val="40"/>
          <w:szCs w:val="40"/>
        </w:rPr>
      </w:pPr>
      <w:r w:rsidRPr="007A721E">
        <w:rPr>
          <w:color w:val="FFFFFF" w:themeColor="background1"/>
          <w:sz w:val="40"/>
          <w:szCs w:val="40"/>
          <w:highlight w:val="red"/>
          <w:shd w:val="clear" w:color="auto" w:fill="006600"/>
        </w:rPr>
        <w:t xml:space="preserve">Teil </w:t>
      </w:r>
      <w:r w:rsidR="007A721E">
        <w:rPr>
          <w:color w:val="FFFFFF" w:themeColor="background1"/>
          <w:sz w:val="40"/>
          <w:szCs w:val="40"/>
          <w:highlight w:val="red"/>
          <w:shd w:val="clear" w:color="auto" w:fill="006600"/>
        </w:rPr>
        <w:t>III</w:t>
      </w:r>
      <w:r w:rsidR="00EF38DF" w:rsidRPr="007A721E">
        <w:rPr>
          <w:color w:val="FFFFFF" w:themeColor="background1"/>
          <w:sz w:val="40"/>
          <w:szCs w:val="40"/>
          <w:highlight w:val="red"/>
          <w:shd w:val="clear" w:color="auto" w:fill="006600"/>
        </w:rPr>
        <w:t xml:space="preserve">: </w:t>
      </w:r>
      <w:r w:rsidR="007A721E" w:rsidRPr="007A721E">
        <w:rPr>
          <w:color w:val="FFFFFF" w:themeColor="background1"/>
          <w:sz w:val="40"/>
          <w:szCs w:val="40"/>
          <w:highlight w:val="red"/>
          <w:shd w:val="clear" w:color="auto" w:fill="006600"/>
        </w:rPr>
        <w:t xml:space="preserve">Vorwiegend fremdgestaltete </w:t>
      </w:r>
      <w:r w:rsidR="007A721E">
        <w:rPr>
          <w:color w:val="FFFFFF" w:themeColor="background1"/>
          <w:sz w:val="40"/>
          <w:szCs w:val="40"/>
          <w:highlight w:val="red"/>
          <w:shd w:val="clear" w:color="auto" w:fill="006600"/>
        </w:rPr>
        <w:t>Unterrichtsm</w:t>
      </w:r>
      <w:r w:rsidR="007A721E" w:rsidRPr="007A721E">
        <w:rPr>
          <w:color w:val="FFFFFF" w:themeColor="background1"/>
          <w:sz w:val="40"/>
          <w:szCs w:val="40"/>
          <w:highlight w:val="red"/>
          <w:shd w:val="clear" w:color="auto" w:fill="006600"/>
        </w:rPr>
        <w:t>edien</w:t>
      </w:r>
    </w:p>
    <w:p w14:paraId="5AF34E64" w14:textId="77777777" w:rsidR="00EF38DF" w:rsidRDefault="00EF38DF" w:rsidP="00EF38DF"/>
    <w:p w14:paraId="43134831" w14:textId="77777777" w:rsidR="00EF38DF" w:rsidRDefault="00EF38DF" w:rsidP="00EF38DF"/>
    <w:p w14:paraId="5CFCDC46" w14:textId="77777777" w:rsidR="00EF38DF" w:rsidRDefault="00EF38DF" w:rsidP="00EF38DF"/>
    <w:p w14:paraId="1E736216" w14:textId="77777777" w:rsidR="003E5E97" w:rsidRDefault="003E5E97" w:rsidP="00EF38DF"/>
    <w:p w14:paraId="6B9B4ECE" w14:textId="3D7802B8" w:rsidR="00EF38DF" w:rsidRDefault="00EF38DF" w:rsidP="00EF38DF"/>
    <w:p w14:paraId="400D1441" w14:textId="77777777" w:rsidR="000D42C2" w:rsidRDefault="000D42C2" w:rsidP="00EF38DF"/>
    <w:p w14:paraId="402B2BD3" w14:textId="77777777" w:rsidR="00EF38DF" w:rsidRDefault="00EF38DF" w:rsidP="00EF38DF"/>
    <w:p w14:paraId="533D0236" w14:textId="77777777" w:rsidR="00EF38DF" w:rsidRDefault="00EF38DF" w:rsidP="000D42C2">
      <w:pPr>
        <w:jc w:val="center"/>
      </w:pPr>
      <w:r>
        <w:t>© Walter Wagner, Didaktik der Chemie, Universität Bayreuth</w:t>
      </w:r>
    </w:p>
    <w:p w14:paraId="668AB32C" w14:textId="0B2B01F7" w:rsidR="00EF38DF" w:rsidRDefault="00EF38DF" w:rsidP="000D42C2">
      <w:pPr>
        <w:jc w:val="center"/>
      </w:pPr>
      <w:r>
        <w:t xml:space="preserve">Stand: </w:t>
      </w:r>
      <w:r w:rsidR="003E5E97">
        <w:t>17</w:t>
      </w:r>
      <w:r>
        <w:t>.</w:t>
      </w:r>
      <w:r w:rsidR="00683688">
        <w:t>0</w:t>
      </w:r>
      <w:r w:rsidR="003E5E97">
        <w:t>8</w:t>
      </w:r>
      <w:r>
        <w:t>.20</w:t>
      </w:r>
      <w:r w:rsidR="00740EE3">
        <w:t>2</w:t>
      </w:r>
      <w:r w:rsidR="003E5E97">
        <w:t>3</w:t>
      </w:r>
    </w:p>
    <w:p w14:paraId="72088BDA" w14:textId="24A39F98" w:rsidR="000D42C2" w:rsidRDefault="000D42C2">
      <w:pPr>
        <w:spacing w:before="0" w:after="160" w:line="259" w:lineRule="auto"/>
        <w:jc w:val="left"/>
      </w:pPr>
      <w:r>
        <w:br w:type="page"/>
      </w:r>
    </w:p>
    <w:sdt>
      <w:sdtPr>
        <w:rPr>
          <w:rFonts w:eastAsiaTheme="minorHAnsi" w:cstheme="minorBidi"/>
          <w:b w:val="0"/>
          <w:bCs w:val="0"/>
          <w:color w:val="auto"/>
          <w:sz w:val="24"/>
          <w:szCs w:val="22"/>
        </w:rPr>
        <w:id w:val="384534567"/>
        <w:docPartObj>
          <w:docPartGallery w:val="Table of Contents"/>
          <w:docPartUnique/>
        </w:docPartObj>
      </w:sdtPr>
      <w:sdtEndPr/>
      <w:sdtContent>
        <w:p w14:paraId="17865CB9" w14:textId="2CCE8FF8" w:rsidR="009501C2" w:rsidRDefault="009501C2">
          <w:pPr>
            <w:pStyle w:val="Inhaltsverzeichnisberschrift"/>
          </w:pPr>
          <w:r>
            <w:t>Inhalt</w:t>
          </w:r>
        </w:p>
        <w:p w14:paraId="0FC9220D" w14:textId="481F6423" w:rsidR="00A91714" w:rsidRDefault="009501C2">
          <w:pPr>
            <w:pStyle w:val="Verzeichnis1"/>
            <w:rPr>
              <w:rFonts w:asciiTheme="minorHAnsi" w:eastAsiaTheme="minorEastAsia" w:hAnsiTheme="minorHAnsi"/>
              <w:noProof/>
              <w:kern w:val="2"/>
              <w:sz w:val="22"/>
              <w:lang w:eastAsia="de-DE"/>
              <w14:ligatures w14:val="standardContextual"/>
            </w:rPr>
          </w:pPr>
          <w:r>
            <w:fldChar w:fldCharType="begin"/>
          </w:r>
          <w:r>
            <w:instrText xml:space="preserve"> TOC \o "1-3" \h \z \u </w:instrText>
          </w:r>
          <w:r>
            <w:fldChar w:fldCharType="separate"/>
          </w:r>
          <w:hyperlink w:anchor="_Toc143185708" w:history="1">
            <w:r w:rsidR="00A91714" w:rsidRPr="00C8685E">
              <w:rPr>
                <w:rStyle w:val="Hyperlink"/>
                <w:noProof/>
              </w:rPr>
              <w:t>Vorwiegend fremd gestaltete Medien</w:t>
            </w:r>
            <w:r w:rsidR="00A91714">
              <w:rPr>
                <w:noProof/>
                <w:webHidden/>
              </w:rPr>
              <w:tab/>
            </w:r>
            <w:r w:rsidR="00A91714">
              <w:rPr>
                <w:noProof/>
                <w:webHidden/>
              </w:rPr>
              <w:fldChar w:fldCharType="begin"/>
            </w:r>
            <w:r w:rsidR="00A91714">
              <w:rPr>
                <w:noProof/>
                <w:webHidden/>
              </w:rPr>
              <w:instrText xml:space="preserve"> PAGEREF _Toc143185708 \h </w:instrText>
            </w:r>
            <w:r w:rsidR="00A91714">
              <w:rPr>
                <w:noProof/>
                <w:webHidden/>
              </w:rPr>
            </w:r>
            <w:r w:rsidR="00A91714">
              <w:rPr>
                <w:noProof/>
                <w:webHidden/>
              </w:rPr>
              <w:fldChar w:fldCharType="separate"/>
            </w:r>
            <w:r w:rsidR="00A91714">
              <w:rPr>
                <w:noProof/>
                <w:webHidden/>
              </w:rPr>
              <w:t>4</w:t>
            </w:r>
            <w:r w:rsidR="00A91714">
              <w:rPr>
                <w:noProof/>
                <w:webHidden/>
              </w:rPr>
              <w:fldChar w:fldCharType="end"/>
            </w:r>
          </w:hyperlink>
        </w:p>
        <w:p w14:paraId="322C1494" w14:textId="3AE8C6A7" w:rsidR="00A91714" w:rsidRDefault="00A91714">
          <w:pPr>
            <w:pStyle w:val="Verzeichnis1"/>
            <w:rPr>
              <w:rFonts w:asciiTheme="minorHAnsi" w:eastAsiaTheme="minorEastAsia" w:hAnsiTheme="minorHAnsi"/>
              <w:noProof/>
              <w:kern w:val="2"/>
              <w:sz w:val="22"/>
              <w:lang w:eastAsia="de-DE"/>
              <w14:ligatures w14:val="standardContextual"/>
            </w:rPr>
          </w:pPr>
          <w:hyperlink w:anchor="_Toc143185709" w:history="1">
            <w:r w:rsidRPr="00C8685E">
              <w:rPr>
                <w:rStyle w:val="Hyperlink"/>
                <w:rFonts w:eastAsia="Times New Roman"/>
                <w:noProof/>
              </w:rPr>
              <w:t>1</w:t>
            </w:r>
            <w:r>
              <w:rPr>
                <w:rFonts w:asciiTheme="minorHAnsi" w:eastAsiaTheme="minorEastAsia" w:hAnsiTheme="minorHAnsi"/>
                <w:noProof/>
                <w:kern w:val="2"/>
                <w:sz w:val="22"/>
                <w:lang w:eastAsia="de-DE"/>
                <w14:ligatures w14:val="standardContextual"/>
              </w:rPr>
              <w:tab/>
            </w:r>
            <w:r w:rsidRPr="00C8685E">
              <w:rPr>
                <w:rStyle w:val="Hyperlink"/>
                <w:rFonts w:eastAsia="Times New Roman"/>
                <w:noProof/>
              </w:rPr>
              <w:t>Modelle</w:t>
            </w:r>
            <w:r>
              <w:rPr>
                <w:noProof/>
                <w:webHidden/>
              </w:rPr>
              <w:tab/>
            </w:r>
            <w:r>
              <w:rPr>
                <w:noProof/>
                <w:webHidden/>
              </w:rPr>
              <w:fldChar w:fldCharType="begin"/>
            </w:r>
            <w:r>
              <w:rPr>
                <w:noProof/>
                <w:webHidden/>
              </w:rPr>
              <w:instrText xml:space="preserve"> PAGEREF _Toc143185709 \h </w:instrText>
            </w:r>
            <w:r>
              <w:rPr>
                <w:noProof/>
                <w:webHidden/>
              </w:rPr>
            </w:r>
            <w:r>
              <w:rPr>
                <w:noProof/>
                <w:webHidden/>
              </w:rPr>
              <w:fldChar w:fldCharType="separate"/>
            </w:r>
            <w:r>
              <w:rPr>
                <w:noProof/>
                <w:webHidden/>
              </w:rPr>
              <w:t>5</w:t>
            </w:r>
            <w:r>
              <w:rPr>
                <w:noProof/>
                <w:webHidden/>
              </w:rPr>
              <w:fldChar w:fldCharType="end"/>
            </w:r>
          </w:hyperlink>
        </w:p>
        <w:p w14:paraId="601E5305" w14:textId="68C1492D"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10" w:history="1">
            <w:r w:rsidRPr="00C8685E">
              <w:rPr>
                <w:rStyle w:val="Hyperlink"/>
                <w:noProof/>
              </w:rPr>
              <w:t>1.1</w:t>
            </w:r>
            <w:r>
              <w:rPr>
                <w:rFonts w:asciiTheme="minorHAnsi" w:eastAsiaTheme="minorEastAsia" w:hAnsiTheme="minorHAnsi"/>
                <w:noProof/>
                <w:kern w:val="2"/>
                <w:sz w:val="22"/>
                <w:lang w:eastAsia="de-DE"/>
                <w14:ligatures w14:val="standardContextual"/>
              </w:rPr>
              <w:tab/>
            </w:r>
            <w:r w:rsidRPr="00C8685E">
              <w:rPr>
                <w:rStyle w:val="Hyperlink"/>
                <w:noProof/>
              </w:rPr>
              <w:t>Begriff</w:t>
            </w:r>
            <w:r>
              <w:rPr>
                <w:noProof/>
                <w:webHidden/>
              </w:rPr>
              <w:tab/>
            </w:r>
            <w:r>
              <w:rPr>
                <w:noProof/>
                <w:webHidden/>
              </w:rPr>
              <w:fldChar w:fldCharType="begin"/>
            </w:r>
            <w:r>
              <w:rPr>
                <w:noProof/>
                <w:webHidden/>
              </w:rPr>
              <w:instrText xml:space="preserve"> PAGEREF _Toc143185710 \h </w:instrText>
            </w:r>
            <w:r>
              <w:rPr>
                <w:noProof/>
                <w:webHidden/>
              </w:rPr>
            </w:r>
            <w:r>
              <w:rPr>
                <w:noProof/>
                <w:webHidden/>
              </w:rPr>
              <w:fldChar w:fldCharType="separate"/>
            </w:r>
            <w:r>
              <w:rPr>
                <w:noProof/>
                <w:webHidden/>
              </w:rPr>
              <w:t>5</w:t>
            </w:r>
            <w:r>
              <w:rPr>
                <w:noProof/>
                <w:webHidden/>
              </w:rPr>
              <w:fldChar w:fldCharType="end"/>
            </w:r>
          </w:hyperlink>
        </w:p>
        <w:p w14:paraId="0663DE2E" w14:textId="47ED181F"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11" w:history="1">
            <w:r w:rsidRPr="00C8685E">
              <w:rPr>
                <w:rStyle w:val="Hyperlink"/>
                <w:noProof/>
              </w:rPr>
              <w:t>1.2</w:t>
            </w:r>
            <w:r>
              <w:rPr>
                <w:rFonts w:asciiTheme="minorHAnsi" w:eastAsiaTheme="minorEastAsia" w:hAnsiTheme="minorHAnsi"/>
                <w:noProof/>
                <w:kern w:val="2"/>
                <w:sz w:val="22"/>
                <w:lang w:eastAsia="de-DE"/>
                <w14:ligatures w14:val="standardContextual"/>
              </w:rPr>
              <w:tab/>
            </w:r>
            <w:r w:rsidRPr="00C8685E">
              <w:rPr>
                <w:rStyle w:val="Hyperlink"/>
                <w:noProof/>
              </w:rPr>
              <w:t>Bedeutung für den Chemieunterricht.</w:t>
            </w:r>
            <w:r>
              <w:rPr>
                <w:noProof/>
                <w:webHidden/>
              </w:rPr>
              <w:tab/>
            </w:r>
            <w:r>
              <w:rPr>
                <w:noProof/>
                <w:webHidden/>
              </w:rPr>
              <w:fldChar w:fldCharType="begin"/>
            </w:r>
            <w:r>
              <w:rPr>
                <w:noProof/>
                <w:webHidden/>
              </w:rPr>
              <w:instrText xml:space="preserve"> PAGEREF _Toc143185711 \h </w:instrText>
            </w:r>
            <w:r>
              <w:rPr>
                <w:noProof/>
                <w:webHidden/>
              </w:rPr>
            </w:r>
            <w:r>
              <w:rPr>
                <w:noProof/>
                <w:webHidden/>
              </w:rPr>
              <w:fldChar w:fldCharType="separate"/>
            </w:r>
            <w:r>
              <w:rPr>
                <w:noProof/>
                <w:webHidden/>
              </w:rPr>
              <w:t>8</w:t>
            </w:r>
            <w:r>
              <w:rPr>
                <w:noProof/>
                <w:webHidden/>
              </w:rPr>
              <w:fldChar w:fldCharType="end"/>
            </w:r>
          </w:hyperlink>
        </w:p>
        <w:p w14:paraId="404F4BC0" w14:textId="74063F0C"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12" w:history="1">
            <w:r w:rsidRPr="00C8685E">
              <w:rPr>
                <w:rStyle w:val="Hyperlink"/>
                <w:noProof/>
              </w:rPr>
              <w:t>1.3</w:t>
            </w:r>
            <w:r>
              <w:rPr>
                <w:rFonts w:asciiTheme="minorHAnsi" w:eastAsiaTheme="minorEastAsia" w:hAnsiTheme="minorHAnsi"/>
                <w:noProof/>
                <w:kern w:val="2"/>
                <w:sz w:val="22"/>
                <w:lang w:eastAsia="de-DE"/>
                <w14:ligatures w14:val="standardContextual"/>
              </w:rPr>
              <w:tab/>
            </w:r>
            <w:r w:rsidRPr="00C8685E">
              <w:rPr>
                <w:rStyle w:val="Hyperlink"/>
                <w:noProof/>
              </w:rPr>
              <w:t>Klassifikation</w:t>
            </w:r>
            <w:r>
              <w:rPr>
                <w:noProof/>
                <w:webHidden/>
              </w:rPr>
              <w:tab/>
            </w:r>
            <w:r>
              <w:rPr>
                <w:noProof/>
                <w:webHidden/>
              </w:rPr>
              <w:fldChar w:fldCharType="begin"/>
            </w:r>
            <w:r>
              <w:rPr>
                <w:noProof/>
                <w:webHidden/>
              </w:rPr>
              <w:instrText xml:space="preserve"> PAGEREF _Toc143185712 \h </w:instrText>
            </w:r>
            <w:r>
              <w:rPr>
                <w:noProof/>
                <w:webHidden/>
              </w:rPr>
            </w:r>
            <w:r>
              <w:rPr>
                <w:noProof/>
                <w:webHidden/>
              </w:rPr>
              <w:fldChar w:fldCharType="separate"/>
            </w:r>
            <w:r>
              <w:rPr>
                <w:noProof/>
                <w:webHidden/>
              </w:rPr>
              <w:t>9</w:t>
            </w:r>
            <w:r>
              <w:rPr>
                <w:noProof/>
                <w:webHidden/>
              </w:rPr>
              <w:fldChar w:fldCharType="end"/>
            </w:r>
          </w:hyperlink>
        </w:p>
        <w:p w14:paraId="3D19D1B4" w14:textId="56AE0AA6"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13" w:history="1">
            <w:r w:rsidRPr="00C8685E">
              <w:rPr>
                <w:rStyle w:val="Hyperlink"/>
                <w:noProof/>
              </w:rPr>
              <w:t>1.4</w:t>
            </w:r>
            <w:r>
              <w:rPr>
                <w:rFonts w:asciiTheme="minorHAnsi" w:eastAsiaTheme="minorEastAsia" w:hAnsiTheme="minorHAnsi"/>
                <w:noProof/>
                <w:kern w:val="2"/>
                <w:sz w:val="22"/>
                <w:lang w:eastAsia="de-DE"/>
                <w14:ligatures w14:val="standardContextual"/>
              </w:rPr>
              <w:tab/>
            </w:r>
            <w:r w:rsidRPr="00C8685E">
              <w:rPr>
                <w:rStyle w:val="Hyperlink"/>
                <w:noProof/>
              </w:rPr>
              <w:t>Beschreibung</w:t>
            </w:r>
            <w:r>
              <w:rPr>
                <w:noProof/>
                <w:webHidden/>
              </w:rPr>
              <w:tab/>
            </w:r>
            <w:r>
              <w:rPr>
                <w:noProof/>
                <w:webHidden/>
              </w:rPr>
              <w:fldChar w:fldCharType="begin"/>
            </w:r>
            <w:r>
              <w:rPr>
                <w:noProof/>
                <w:webHidden/>
              </w:rPr>
              <w:instrText xml:space="preserve"> PAGEREF _Toc143185713 \h </w:instrText>
            </w:r>
            <w:r>
              <w:rPr>
                <w:noProof/>
                <w:webHidden/>
              </w:rPr>
            </w:r>
            <w:r>
              <w:rPr>
                <w:noProof/>
                <w:webHidden/>
              </w:rPr>
              <w:fldChar w:fldCharType="separate"/>
            </w:r>
            <w:r>
              <w:rPr>
                <w:noProof/>
                <w:webHidden/>
              </w:rPr>
              <w:t>10</w:t>
            </w:r>
            <w:r>
              <w:rPr>
                <w:noProof/>
                <w:webHidden/>
              </w:rPr>
              <w:fldChar w:fldCharType="end"/>
            </w:r>
          </w:hyperlink>
        </w:p>
        <w:p w14:paraId="228EAEC6" w14:textId="1225F7BB"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4" w:history="1">
            <w:r w:rsidRPr="00C8685E">
              <w:rPr>
                <w:rStyle w:val="Hyperlink"/>
                <w:noProof/>
              </w:rPr>
              <w:t>1.4.1</w:t>
            </w:r>
            <w:r>
              <w:rPr>
                <w:rFonts w:asciiTheme="minorHAnsi" w:eastAsiaTheme="minorEastAsia" w:hAnsiTheme="minorHAnsi"/>
                <w:noProof/>
                <w:kern w:val="2"/>
                <w:sz w:val="22"/>
                <w:lang w:eastAsia="de-DE"/>
                <w14:ligatures w14:val="standardContextual"/>
              </w:rPr>
              <w:tab/>
            </w:r>
            <w:r w:rsidRPr="00C8685E">
              <w:rPr>
                <w:rStyle w:val="Hyperlink"/>
                <w:noProof/>
              </w:rPr>
              <w:t>Simulationen</w:t>
            </w:r>
            <w:r>
              <w:rPr>
                <w:noProof/>
                <w:webHidden/>
              </w:rPr>
              <w:tab/>
            </w:r>
            <w:r>
              <w:rPr>
                <w:noProof/>
                <w:webHidden/>
              </w:rPr>
              <w:fldChar w:fldCharType="begin"/>
            </w:r>
            <w:r>
              <w:rPr>
                <w:noProof/>
                <w:webHidden/>
              </w:rPr>
              <w:instrText xml:space="preserve"> PAGEREF _Toc143185714 \h </w:instrText>
            </w:r>
            <w:r>
              <w:rPr>
                <w:noProof/>
                <w:webHidden/>
              </w:rPr>
            </w:r>
            <w:r>
              <w:rPr>
                <w:noProof/>
                <w:webHidden/>
              </w:rPr>
              <w:fldChar w:fldCharType="separate"/>
            </w:r>
            <w:r>
              <w:rPr>
                <w:noProof/>
                <w:webHidden/>
              </w:rPr>
              <w:t>10</w:t>
            </w:r>
            <w:r>
              <w:rPr>
                <w:noProof/>
                <w:webHidden/>
              </w:rPr>
              <w:fldChar w:fldCharType="end"/>
            </w:r>
          </w:hyperlink>
        </w:p>
        <w:p w14:paraId="56D3A73D" w14:textId="15456949"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5" w:history="1">
            <w:r w:rsidRPr="00C8685E">
              <w:rPr>
                <w:rStyle w:val="Hyperlink"/>
                <w:noProof/>
              </w:rPr>
              <w:t>1.4.2</w:t>
            </w:r>
            <w:r>
              <w:rPr>
                <w:rFonts w:asciiTheme="minorHAnsi" w:eastAsiaTheme="minorEastAsia" w:hAnsiTheme="minorHAnsi"/>
                <w:noProof/>
                <w:kern w:val="2"/>
                <w:sz w:val="22"/>
                <w:lang w:eastAsia="de-DE"/>
                <w14:ligatures w14:val="standardContextual"/>
              </w:rPr>
              <w:tab/>
            </w:r>
            <w:r w:rsidRPr="00C8685E">
              <w:rPr>
                <w:rStyle w:val="Hyperlink"/>
                <w:noProof/>
              </w:rPr>
              <w:t>Modellexperimente</w:t>
            </w:r>
            <w:r>
              <w:rPr>
                <w:noProof/>
                <w:webHidden/>
              </w:rPr>
              <w:tab/>
            </w:r>
            <w:r>
              <w:rPr>
                <w:noProof/>
                <w:webHidden/>
              </w:rPr>
              <w:fldChar w:fldCharType="begin"/>
            </w:r>
            <w:r>
              <w:rPr>
                <w:noProof/>
                <w:webHidden/>
              </w:rPr>
              <w:instrText xml:space="preserve"> PAGEREF _Toc143185715 \h </w:instrText>
            </w:r>
            <w:r>
              <w:rPr>
                <w:noProof/>
                <w:webHidden/>
              </w:rPr>
            </w:r>
            <w:r>
              <w:rPr>
                <w:noProof/>
                <w:webHidden/>
              </w:rPr>
              <w:fldChar w:fldCharType="separate"/>
            </w:r>
            <w:r>
              <w:rPr>
                <w:noProof/>
                <w:webHidden/>
              </w:rPr>
              <w:t>10</w:t>
            </w:r>
            <w:r>
              <w:rPr>
                <w:noProof/>
                <w:webHidden/>
              </w:rPr>
              <w:fldChar w:fldCharType="end"/>
            </w:r>
          </w:hyperlink>
        </w:p>
        <w:p w14:paraId="10C3A9AD" w14:textId="3D6A3709"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6" w:history="1">
            <w:r w:rsidRPr="00C8685E">
              <w:rPr>
                <w:rStyle w:val="Hyperlink"/>
                <w:noProof/>
              </w:rPr>
              <w:t>1.4.3</w:t>
            </w:r>
            <w:r>
              <w:rPr>
                <w:rFonts w:asciiTheme="minorHAnsi" w:eastAsiaTheme="minorEastAsia" w:hAnsiTheme="minorHAnsi"/>
                <w:noProof/>
                <w:kern w:val="2"/>
                <w:sz w:val="22"/>
                <w:lang w:eastAsia="de-DE"/>
                <w14:ligatures w14:val="standardContextual"/>
              </w:rPr>
              <w:tab/>
            </w:r>
            <w:r w:rsidRPr="00C8685E">
              <w:rPr>
                <w:rStyle w:val="Hyperlink"/>
                <w:noProof/>
              </w:rPr>
              <w:t>Strukturmodelle</w:t>
            </w:r>
            <w:r>
              <w:rPr>
                <w:noProof/>
                <w:webHidden/>
              </w:rPr>
              <w:tab/>
            </w:r>
            <w:r>
              <w:rPr>
                <w:noProof/>
                <w:webHidden/>
              </w:rPr>
              <w:fldChar w:fldCharType="begin"/>
            </w:r>
            <w:r>
              <w:rPr>
                <w:noProof/>
                <w:webHidden/>
              </w:rPr>
              <w:instrText xml:space="preserve"> PAGEREF _Toc143185716 \h </w:instrText>
            </w:r>
            <w:r>
              <w:rPr>
                <w:noProof/>
                <w:webHidden/>
              </w:rPr>
            </w:r>
            <w:r>
              <w:rPr>
                <w:noProof/>
                <w:webHidden/>
              </w:rPr>
              <w:fldChar w:fldCharType="separate"/>
            </w:r>
            <w:r>
              <w:rPr>
                <w:noProof/>
                <w:webHidden/>
              </w:rPr>
              <w:t>11</w:t>
            </w:r>
            <w:r>
              <w:rPr>
                <w:noProof/>
                <w:webHidden/>
              </w:rPr>
              <w:fldChar w:fldCharType="end"/>
            </w:r>
          </w:hyperlink>
        </w:p>
        <w:p w14:paraId="3D511582" w14:textId="3459160A"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7" w:history="1">
            <w:r w:rsidRPr="00C8685E">
              <w:rPr>
                <w:rStyle w:val="Hyperlink"/>
                <w:noProof/>
              </w:rPr>
              <w:t>1.4.4</w:t>
            </w:r>
            <w:r>
              <w:rPr>
                <w:rFonts w:asciiTheme="minorHAnsi" w:eastAsiaTheme="minorEastAsia" w:hAnsiTheme="minorHAnsi"/>
                <w:noProof/>
                <w:kern w:val="2"/>
                <w:sz w:val="22"/>
                <w:lang w:eastAsia="de-DE"/>
                <w14:ligatures w14:val="standardContextual"/>
              </w:rPr>
              <w:tab/>
            </w:r>
            <w:r w:rsidRPr="00C8685E">
              <w:rPr>
                <w:rStyle w:val="Hyperlink"/>
                <w:noProof/>
              </w:rPr>
              <w:t>Modellsubstanzen</w:t>
            </w:r>
            <w:r>
              <w:rPr>
                <w:noProof/>
                <w:webHidden/>
              </w:rPr>
              <w:tab/>
            </w:r>
            <w:r>
              <w:rPr>
                <w:noProof/>
                <w:webHidden/>
              </w:rPr>
              <w:fldChar w:fldCharType="begin"/>
            </w:r>
            <w:r>
              <w:rPr>
                <w:noProof/>
                <w:webHidden/>
              </w:rPr>
              <w:instrText xml:space="preserve"> PAGEREF _Toc143185717 \h </w:instrText>
            </w:r>
            <w:r>
              <w:rPr>
                <w:noProof/>
                <w:webHidden/>
              </w:rPr>
            </w:r>
            <w:r>
              <w:rPr>
                <w:noProof/>
                <w:webHidden/>
              </w:rPr>
              <w:fldChar w:fldCharType="separate"/>
            </w:r>
            <w:r>
              <w:rPr>
                <w:noProof/>
                <w:webHidden/>
              </w:rPr>
              <w:t>11</w:t>
            </w:r>
            <w:r>
              <w:rPr>
                <w:noProof/>
                <w:webHidden/>
              </w:rPr>
              <w:fldChar w:fldCharType="end"/>
            </w:r>
          </w:hyperlink>
        </w:p>
        <w:p w14:paraId="6AB2F6E3" w14:textId="5651B5F1"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8" w:history="1">
            <w:r w:rsidRPr="00C8685E">
              <w:rPr>
                <w:rStyle w:val="Hyperlink"/>
                <w:noProof/>
              </w:rPr>
              <w:t>1.4.5</w:t>
            </w:r>
            <w:r>
              <w:rPr>
                <w:rFonts w:asciiTheme="minorHAnsi" w:eastAsiaTheme="minorEastAsia" w:hAnsiTheme="minorHAnsi"/>
                <w:noProof/>
                <w:kern w:val="2"/>
                <w:sz w:val="22"/>
                <w:lang w:eastAsia="de-DE"/>
                <w14:ligatures w14:val="standardContextual"/>
              </w:rPr>
              <w:tab/>
            </w:r>
            <w:r w:rsidRPr="00C8685E">
              <w:rPr>
                <w:rStyle w:val="Hyperlink"/>
                <w:noProof/>
              </w:rPr>
              <w:t>Mathematisch-logische, bildliche und symbolische Modelle</w:t>
            </w:r>
            <w:r>
              <w:rPr>
                <w:noProof/>
                <w:webHidden/>
              </w:rPr>
              <w:tab/>
            </w:r>
            <w:r>
              <w:rPr>
                <w:noProof/>
                <w:webHidden/>
              </w:rPr>
              <w:fldChar w:fldCharType="begin"/>
            </w:r>
            <w:r>
              <w:rPr>
                <w:noProof/>
                <w:webHidden/>
              </w:rPr>
              <w:instrText xml:space="preserve"> PAGEREF _Toc143185718 \h </w:instrText>
            </w:r>
            <w:r>
              <w:rPr>
                <w:noProof/>
                <w:webHidden/>
              </w:rPr>
            </w:r>
            <w:r>
              <w:rPr>
                <w:noProof/>
                <w:webHidden/>
              </w:rPr>
              <w:fldChar w:fldCharType="separate"/>
            </w:r>
            <w:r>
              <w:rPr>
                <w:noProof/>
                <w:webHidden/>
              </w:rPr>
              <w:t>11</w:t>
            </w:r>
            <w:r>
              <w:rPr>
                <w:noProof/>
                <w:webHidden/>
              </w:rPr>
              <w:fldChar w:fldCharType="end"/>
            </w:r>
          </w:hyperlink>
        </w:p>
        <w:p w14:paraId="6EB65A6C" w14:textId="680C3B52"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19" w:history="1">
            <w:r w:rsidRPr="00C8685E">
              <w:rPr>
                <w:rStyle w:val="Hyperlink"/>
                <w:noProof/>
              </w:rPr>
              <w:t>1.4.6</w:t>
            </w:r>
            <w:r>
              <w:rPr>
                <w:rFonts w:asciiTheme="minorHAnsi" w:eastAsiaTheme="minorEastAsia" w:hAnsiTheme="minorHAnsi"/>
                <w:noProof/>
                <w:kern w:val="2"/>
                <w:sz w:val="22"/>
                <w:lang w:eastAsia="de-DE"/>
                <w14:ligatures w14:val="standardContextual"/>
              </w:rPr>
              <w:tab/>
            </w:r>
            <w:r w:rsidRPr="00C8685E">
              <w:rPr>
                <w:rStyle w:val="Hyperlink"/>
                <w:noProof/>
              </w:rPr>
              <w:t>Bildliche Modelle</w:t>
            </w:r>
            <w:r>
              <w:rPr>
                <w:noProof/>
                <w:webHidden/>
              </w:rPr>
              <w:tab/>
            </w:r>
            <w:r>
              <w:rPr>
                <w:noProof/>
                <w:webHidden/>
              </w:rPr>
              <w:fldChar w:fldCharType="begin"/>
            </w:r>
            <w:r>
              <w:rPr>
                <w:noProof/>
                <w:webHidden/>
              </w:rPr>
              <w:instrText xml:space="preserve"> PAGEREF _Toc143185719 \h </w:instrText>
            </w:r>
            <w:r>
              <w:rPr>
                <w:noProof/>
                <w:webHidden/>
              </w:rPr>
            </w:r>
            <w:r>
              <w:rPr>
                <w:noProof/>
                <w:webHidden/>
              </w:rPr>
              <w:fldChar w:fldCharType="separate"/>
            </w:r>
            <w:r>
              <w:rPr>
                <w:noProof/>
                <w:webHidden/>
              </w:rPr>
              <w:t>11</w:t>
            </w:r>
            <w:r>
              <w:rPr>
                <w:noProof/>
                <w:webHidden/>
              </w:rPr>
              <w:fldChar w:fldCharType="end"/>
            </w:r>
          </w:hyperlink>
        </w:p>
        <w:p w14:paraId="64B7DA04" w14:textId="6FBB5877"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20" w:history="1">
            <w:r w:rsidRPr="00C8685E">
              <w:rPr>
                <w:rStyle w:val="Hyperlink"/>
                <w:noProof/>
              </w:rPr>
              <w:t>1.4.7</w:t>
            </w:r>
            <w:r>
              <w:rPr>
                <w:rFonts w:asciiTheme="minorHAnsi" w:eastAsiaTheme="minorEastAsia" w:hAnsiTheme="minorHAnsi"/>
                <w:noProof/>
                <w:kern w:val="2"/>
                <w:sz w:val="22"/>
                <w:lang w:eastAsia="de-DE"/>
                <w14:ligatures w14:val="standardContextual"/>
              </w:rPr>
              <w:tab/>
            </w:r>
            <w:r w:rsidRPr="00C8685E">
              <w:rPr>
                <w:rStyle w:val="Hyperlink"/>
                <w:noProof/>
              </w:rPr>
              <w:t>Symbolische Modelle</w:t>
            </w:r>
            <w:r>
              <w:rPr>
                <w:noProof/>
                <w:webHidden/>
              </w:rPr>
              <w:tab/>
            </w:r>
            <w:r>
              <w:rPr>
                <w:noProof/>
                <w:webHidden/>
              </w:rPr>
              <w:fldChar w:fldCharType="begin"/>
            </w:r>
            <w:r>
              <w:rPr>
                <w:noProof/>
                <w:webHidden/>
              </w:rPr>
              <w:instrText xml:space="preserve"> PAGEREF _Toc143185720 \h </w:instrText>
            </w:r>
            <w:r>
              <w:rPr>
                <w:noProof/>
                <w:webHidden/>
              </w:rPr>
            </w:r>
            <w:r>
              <w:rPr>
                <w:noProof/>
                <w:webHidden/>
              </w:rPr>
              <w:fldChar w:fldCharType="separate"/>
            </w:r>
            <w:r>
              <w:rPr>
                <w:noProof/>
                <w:webHidden/>
              </w:rPr>
              <w:t>11</w:t>
            </w:r>
            <w:r>
              <w:rPr>
                <w:noProof/>
                <w:webHidden/>
              </w:rPr>
              <w:fldChar w:fldCharType="end"/>
            </w:r>
          </w:hyperlink>
        </w:p>
        <w:p w14:paraId="7C33C429" w14:textId="373358C9"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21" w:history="1">
            <w:r w:rsidRPr="00C8685E">
              <w:rPr>
                <w:rStyle w:val="Hyperlink"/>
                <w:noProof/>
              </w:rPr>
              <w:t>1.4.8</w:t>
            </w:r>
            <w:r>
              <w:rPr>
                <w:rFonts w:asciiTheme="minorHAnsi" w:eastAsiaTheme="minorEastAsia" w:hAnsiTheme="minorHAnsi"/>
                <w:noProof/>
                <w:kern w:val="2"/>
                <w:sz w:val="22"/>
                <w:lang w:eastAsia="de-DE"/>
                <w14:ligatures w14:val="standardContextual"/>
              </w:rPr>
              <w:tab/>
            </w:r>
            <w:r w:rsidRPr="00C8685E">
              <w:rPr>
                <w:rStyle w:val="Hyperlink"/>
                <w:noProof/>
              </w:rPr>
              <w:t>Mathematisch-logische Modelle</w:t>
            </w:r>
            <w:r>
              <w:rPr>
                <w:noProof/>
                <w:webHidden/>
              </w:rPr>
              <w:tab/>
            </w:r>
            <w:r>
              <w:rPr>
                <w:noProof/>
                <w:webHidden/>
              </w:rPr>
              <w:fldChar w:fldCharType="begin"/>
            </w:r>
            <w:r>
              <w:rPr>
                <w:noProof/>
                <w:webHidden/>
              </w:rPr>
              <w:instrText xml:space="preserve"> PAGEREF _Toc143185721 \h </w:instrText>
            </w:r>
            <w:r>
              <w:rPr>
                <w:noProof/>
                <w:webHidden/>
              </w:rPr>
            </w:r>
            <w:r>
              <w:rPr>
                <w:noProof/>
                <w:webHidden/>
              </w:rPr>
              <w:fldChar w:fldCharType="separate"/>
            </w:r>
            <w:r>
              <w:rPr>
                <w:noProof/>
                <w:webHidden/>
              </w:rPr>
              <w:t>12</w:t>
            </w:r>
            <w:r>
              <w:rPr>
                <w:noProof/>
                <w:webHidden/>
              </w:rPr>
              <w:fldChar w:fldCharType="end"/>
            </w:r>
          </w:hyperlink>
        </w:p>
        <w:p w14:paraId="68F94AA2" w14:textId="3EE28797"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22" w:history="1">
            <w:r w:rsidRPr="00C8685E">
              <w:rPr>
                <w:rStyle w:val="Hyperlink"/>
                <w:noProof/>
              </w:rPr>
              <w:t>1.4.9</w:t>
            </w:r>
            <w:r>
              <w:rPr>
                <w:rFonts w:asciiTheme="minorHAnsi" w:eastAsiaTheme="minorEastAsia" w:hAnsiTheme="minorHAnsi"/>
                <w:noProof/>
                <w:kern w:val="2"/>
                <w:sz w:val="22"/>
                <w:lang w:eastAsia="de-DE"/>
                <w14:ligatures w14:val="standardContextual"/>
              </w:rPr>
              <w:tab/>
            </w:r>
            <w:r w:rsidRPr="00C8685E">
              <w:rPr>
                <w:rStyle w:val="Hyperlink"/>
                <w:noProof/>
              </w:rPr>
              <w:t>Modelle als Medien</w:t>
            </w:r>
            <w:r>
              <w:rPr>
                <w:noProof/>
                <w:webHidden/>
              </w:rPr>
              <w:tab/>
            </w:r>
            <w:r>
              <w:rPr>
                <w:noProof/>
                <w:webHidden/>
              </w:rPr>
              <w:fldChar w:fldCharType="begin"/>
            </w:r>
            <w:r>
              <w:rPr>
                <w:noProof/>
                <w:webHidden/>
              </w:rPr>
              <w:instrText xml:space="preserve"> PAGEREF _Toc143185722 \h </w:instrText>
            </w:r>
            <w:r>
              <w:rPr>
                <w:noProof/>
                <w:webHidden/>
              </w:rPr>
            </w:r>
            <w:r>
              <w:rPr>
                <w:noProof/>
                <w:webHidden/>
              </w:rPr>
              <w:fldChar w:fldCharType="separate"/>
            </w:r>
            <w:r>
              <w:rPr>
                <w:noProof/>
                <w:webHidden/>
              </w:rPr>
              <w:t>12</w:t>
            </w:r>
            <w:r>
              <w:rPr>
                <w:noProof/>
                <w:webHidden/>
              </w:rPr>
              <w:fldChar w:fldCharType="end"/>
            </w:r>
          </w:hyperlink>
        </w:p>
        <w:p w14:paraId="3EB11EDD" w14:textId="0E947308"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3" w:history="1">
            <w:r w:rsidRPr="00C8685E">
              <w:rPr>
                <w:rStyle w:val="Hyperlink"/>
                <w:noProof/>
              </w:rPr>
              <w:t>1.5</w:t>
            </w:r>
            <w:r>
              <w:rPr>
                <w:rFonts w:asciiTheme="minorHAnsi" w:eastAsiaTheme="minorEastAsia" w:hAnsiTheme="minorHAnsi"/>
                <w:noProof/>
                <w:kern w:val="2"/>
                <w:sz w:val="22"/>
                <w:lang w:eastAsia="de-DE"/>
                <w14:ligatures w14:val="standardContextual"/>
              </w:rPr>
              <w:tab/>
            </w:r>
            <w:r w:rsidRPr="00C8685E">
              <w:rPr>
                <w:rStyle w:val="Hyperlink"/>
                <w:noProof/>
              </w:rPr>
              <w:t>Einsatz</w:t>
            </w:r>
            <w:r>
              <w:rPr>
                <w:noProof/>
                <w:webHidden/>
              </w:rPr>
              <w:tab/>
            </w:r>
            <w:r>
              <w:rPr>
                <w:noProof/>
                <w:webHidden/>
              </w:rPr>
              <w:fldChar w:fldCharType="begin"/>
            </w:r>
            <w:r>
              <w:rPr>
                <w:noProof/>
                <w:webHidden/>
              </w:rPr>
              <w:instrText xml:space="preserve"> PAGEREF _Toc143185723 \h </w:instrText>
            </w:r>
            <w:r>
              <w:rPr>
                <w:noProof/>
                <w:webHidden/>
              </w:rPr>
            </w:r>
            <w:r>
              <w:rPr>
                <w:noProof/>
                <w:webHidden/>
              </w:rPr>
              <w:fldChar w:fldCharType="separate"/>
            </w:r>
            <w:r>
              <w:rPr>
                <w:noProof/>
                <w:webHidden/>
              </w:rPr>
              <w:t>13</w:t>
            </w:r>
            <w:r>
              <w:rPr>
                <w:noProof/>
                <w:webHidden/>
              </w:rPr>
              <w:fldChar w:fldCharType="end"/>
            </w:r>
          </w:hyperlink>
        </w:p>
        <w:p w14:paraId="2BF9E159" w14:textId="5B6A701D" w:rsidR="00A91714" w:rsidRDefault="00A91714">
          <w:pPr>
            <w:pStyle w:val="Verzeichnis1"/>
            <w:rPr>
              <w:rFonts w:asciiTheme="minorHAnsi" w:eastAsiaTheme="minorEastAsia" w:hAnsiTheme="minorHAnsi"/>
              <w:noProof/>
              <w:kern w:val="2"/>
              <w:sz w:val="22"/>
              <w:lang w:eastAsia="de-DE"/>
              <w14:ligatures w14:val="standardContextual"/>
            </w:rPr>
          </w:pPr>
          <w:hyperlink w:anchor="_Toc143185724" w:history="1">
            <w:r w:rsidRPr="00C8685E">
              <w:rPr>
                <w:rStyle w:val="Hyperlink"/>
                <w:noProof/>
              </w:rPr>
              <w:t>2</w:t>
            </w:r>
            <w:r>
              <w:rPr>
                <w:rFonts w:asciiTheme="minorHAnsi" w:eastAsiaTheme="minorEastAsia" w:hAnsiTheme="minorHAnsi"/>
                <w:noProof/>
                <w:kern w:val="2"/>
                <w:sz w:val="22"/>
                <w:lang w:eastAsia="de-DE"/>
                <w14:ligatures w14:val="standardContextual"/>
              </w:rPr>
              <w:tab/>
            </w:r>
            <w:r w:rsidRPr="00C8685E">
              <w:rPr>
                <w:rStyle w:val="Hyperlink"/>
                <w:noProof/>
              </w:rPr>
              <w:t>Schulbuch</w:t>
            </w:r>
            <w:r>
              <w:rPr>
                <w:noProof/>
                <w:webHidden/>
              </w:rPr>
              <w:tab/>
            </w:r>
            <w:r>
              <w:rPr>
                <w:noProof/>
                <w:webHidden/>
              </w:rPr>
              <w:fldChar w:fldCharType="begin"/>
            </w:r>
            <w:r>
              <w:rPr>
                <w:noProof/>
                <w:webHidden/>
              </w:rPr>
              <w:instrText xml:space="preserve"> PAGEREF _Toc143185724 \h </w:instrText>
            </w:r>
            <w:r>
              <w:rPr>
                <w:noProof/>
                <w:webHidden/>
              </w:rPr>
            </w:r>
            <w:r>
              <w:rPr>
                <w:noProof/>
                <w:webHidden/>
              </w:rPr>
              <w:fldChar w:fldCharType="separate"/>
            </w:r>
            <w:r>
              <w:rPr>
                <w:noProof/>
                <w:webHidden/>
              </w:rPr>
              <w:t>18</w:t>
            </w:r>
            <w:r>
              <w:rPr>
                <w:noProof/>
                <w:webHidden/>
              </w:rPr>
              <w:fldChar w:fldCharType="end"/>
            </w:r>
          </w:hyperlink>
        </w:p>
        <w:p w14:paraId="2C46DDBD" w14:textId="68DA509D"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5" w:history="1">
            <w:r w:rsidRPr="00C8685E">
              <w:rPr>
                <w:rStyle w:val="Hyperlink"/>
                <w:noProof/>
              </w:rPr>
              <w:t>2.1</w:t>
            </w:r>
            <w:r>
              <w:rPr>
                <w:rFonts w:asciiTheme="minorHAnsi" w:eastAsiaTheme="minorEastAsia" w:hAnsiTheme="minorHAnsi"/>
                <w:noProof/>
                <w:kern w:val="2"/>
                <w:sz w:val="22"/>
                <w:lang w:eastAsia="de-DE"/>
                <w14:ligatures w14:val="standardContextual"/>
              </w:rPr>
              <w:tab/>
            </w:r>
            <w:r w:rsidRPr="00C8685E">
              <w:rPr>
                <w:rStyle w:val="Hyperlink"/>
                <w:noProof/>
              </w:rPr>
              <w:t>Einordnung</w:t>
            </w:r>
            <w:r>
              <w:rPr>
                <w:noProof/>
                <w:webHidden/>
              </w:rPr>
              <w:tab/>
            </w:r>
            <w:r>
              <w:rPr>
                <w:noProof/>
                <w:webHidden/>
              </w:rPr>
              <w:fldChar w:fldCharType="begin"/>
            </w:r>
            <w:r>
              <w:rPr>
                <w:noProof/>
                <w:webHidden/>
              </w:rPr>
              <w:instrText xml:space="preserve"> PAGEREF _Toc143185725 \h </w:instrText>
            </w:r>
            <w:r>
              <w:rPr>
                <w:noProof/>
                <w:webHidden/>
              </w:rPr>
            </w:r>
            <w:r>
              <w:rPr>
                <w:noProof/>
                <w:webHidden/>
              </w:rPr>
              <w:fldChar w:fldCharType="separate"/>
            </w:r>
            <w:r>
              <w:rPr>
                <w:noProof/>
                <w:webHidden/>
              </w:rPr>
              <w:t>18</w:t>
            </w:r>
            <w:r>
              <w:rPr>
                <w:noProof/>
                <w:webHidden/>
              </w:rPr>
              <w:fldChar w:fldCharType="end"/>
            </w:r>
          </w:hyperlink>
        </w:p>
        <w:p w14:paraId="35B55D4C" w14:textId="122EA43C"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6" w:history="1">
            <w:r w:rsidRPr="00C8685E">
              <w:rPr>
                <w:rStyle w:val="Hyperlink"/>
                <w:noProof/>
              </w:rPr>
              <w:t>2.2</w:t>
            </w:r>
            <w:r>
              <w:rPr>
                <w:rFonts w:asciiTheme="minorHAnsi" w:eastAsiaTheme="minorEastAsia" w:hAnsiTheme="minorHAnsi"/>
                <w:noProof/>
                <w:kern w:val="2"/>
                <w:sz w:val="22"/>
                <w:lang w:eastAsia="de-DE"/>
                <w14:ligatures w14:val="standardContextual"/>
              </w:rPr>
              <w:tab/>
            </w:r>
            <w:r w:rsidRPr="00C8685E">
              <w:rPr>
                <w:rStyle w:val="Hyperlink"/>
                <w:noProof/>
              </w:rPr>
              <w:t>Beschreibung</w:t>
            </w:r>
            <w:r>
              <w:rPr>
                <w:noProof/>
                <w:webHidden/>
              </w:rPr>
              <w:tab/>
            </w:r>
            <w:r>
              <w:rPr>
                <w:noProof/>
                <w:webHidden/>
              </w:rPr>
              <w:fldChar w:fldCharType="begin"/>
            </w:r>
            <w:r>
              <w:rPr>
                <w:noProof/>
                <w:webHidden/>
              </w:rPr>
              <w:instrText xml:space="preserve"> PAGEREF _Toc143185726 \h </w:instrText>
            </w:r>
            <w:r>
              <w:rPr>
                <w:noProof/>
                <w:webHidden/>
              </w:rPr>
            </w:r>
            <w:r>
              <w:rPr>
                <w:noProof/>
                <w:webHidden/>
              </w:rPr>
              <w:fldChar w:fldCharType="separate"/>
            </w:r>
            <w:r>
              <w:rPr>
                <w:noProof/>
                <w:webHidden/>
              </w:rPr>
              <w:t>18</w:t>
            </w:r>
            <w:r>
              <w:rPr>
                <w:noProof/>
                <w:webHidden/>
              </w:rPr>
              <w:fldChar w:fldCharType="end"/>
            </w:r>
          </w:hyperlink>
        </w:p>
        <w:p w14:paraId="09C90AF3" w14:textId="3C86D961"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7" w:history="1">
            <w:r w:rsidRPr="00C8685E">
              <w:rPr>
                <w:rStyle w:val="Hyperlink"/>
                <w:noProof/>
              </w:rPr>
              <w:t>2.3</w:t>
            </w:r>
            <w:r>
              <w:rPr>
                <w:rFonts w:asciiTheme="minorHAnsi" w:eastAsiaTheme="minorEastAsia" w:hAnsiTheme="minorHAnsi"/>
                <w:noProof/>
                <w:kern w:val="2"/>
                <w:sz w:val="22"/>
                <w:lang w:eastAsia="de-DE"/>
                <w14:ligatures w14:val="standardContextual"/>
              </w:rPr>
              <w:tab/>
            </w:r>
            <w:r w:rsidRPr="00C8685E">
              <w:rPr>
                <w:rStyle w:val="Hyperlink"/>
                <w:noProof/>
              </w:rPr>
              <w:t>Formen</w:t>
            </w:r>
            <w:r>
              <w:rPr>
                <w:noProof/>
                <w:webHidden/>
              </w:rPr>
              <w:tab/>
            </w:r>
            <w:r>
              <w:rPr>
                <w:noProof/>
                <w:webHidden/>
              </w:rPr>
              <w:fldChar w:fldCharType="begin"/>
            </w:r>
            <w:r>
              <w:rPr>
                <w:noProof/>
                <w:webHidden/>
              </w:rPr>
              <w:instrText xml:space="preserve"> PAGEREF _Toc143185727 \h </w:instrText>
            </w:r>
            <w:r>
              <w:rPr>
                <w:noProof/>
                <w:webHidden/>
              </w:rPr>
            </w:r>
            <w:r>
              <w:rPr>
                <w:noProof/>
                <w:webHidden/>
              </w:rPr>
              <w:fldChar w:fldCharType="separate"/>
            </w:r>
            <w:r>
              <w:rPr>
                <w:noProof/>
                <w:webHidden/>
              </w:rPr>
              <w:t>20</w:t>
            </w:r>
            <w:r>
              <w:rPr>
                <w:noProof/>
                <w:webHidden/>
              </w:rPr>
              <w:fldChar w:fldCharType="end"/>
            </w:r>
          </w:hyperlink>
        </w:p>
        <w:p w14:paraId="00B5B3B2" w14:textId="7C5A9082"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8" w:history="1">
            <w:r w:rsidRPr="00C8685E">
              <w:rPr>
                <w:rStyle w:val="Hyperlink"/>
                <w:noProof/>
              </w:rPr>
              <w:t>2.4</w:t>
            </w:r>
            <w:r>
              <w:rPr>
                <w:rFonts w:asciiTheme="minorHAnsi" w:eastAsiaTheme="minorEastAsia" w:hAnsiTheme="minorHAnsi"/>
                <w:noProof/>
                <w:kern w:val="2"/>
                <w:sz w:val="22"/>
                <w:lang w:eastAsia="de-DE"/>
                <w14:ligatures w14:val="standardContextual"/>
              </w:rPr>
              <w:tab/>
            </w:r>
            <w:r w:rsidRPr="00C8685E">
              <w:rPr>
                <w:rStyle w:val="Hyperlink"/>
                <w:noProof/>
              </w:rPr>
              <w:t>Einsatz</w:t>
            </w:r>
            <w:r>
              <w:rPr>
                <w:noProof/>
                <w:webHidden/>
              </w:rPr>
              <w:tab/>
            </w:r>
            <w:r>
              <w:rPr>
                <w:noProof/>
                <w:webHidden/>
              </w:rPr>
              <w:fldChar w:fldCharType="begin"/>
            </w:r>
            <w:r>
              <w:rPr>
                <w:noProof/>
                <w:webHidden/>
              </w:rPr>
              <w:instrText xml:space="preserve"> PAGEREF _Toc143185728 \h </w:instrText>
            </w:r>
            <w:r>
              <w:rPr>
                <w:noProof/>
                <w:webHidden/>
              </w:rPr>
            </w:r>
            <w:r>
              <w:rPr>
                <w:noProof/>
                <w:webHidden/>
              </w:rPr>
              <w:fldChar w:fldCharType="separate"/>
            </w:r>
            <w:r>
              <w:rPr>
                <w:noProof/>
                <w:webHidden/>
              </w:rPr>
              <w:t>21</w:t>
            </w:r>
            <w:r>
              <w:rPr>
                <w:noProof/>
                <w:webHidden/>
              </w:rPr>
              <w:fldChar w:fldCharType="end"/>
            </w:r>
          </w:hyperlink>
        </w:p>
        <w:p w14:paraId="55BB559B" w14:textId="36C81605"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29" w:history="1">
            <w:r w:rsidRPr="00C8685E">
              <w:rPr>
                <w:rStyle w:val="Hyperlink"/>
                <w:noProof/>
              </w:rPr>
              <w:t>2.5</w:t>
            </w:r>
            <w:r>
              <w:rPr>
                <w:rFonts w:asciiTheme="minorHAnsi" w:eastAsiaTheme="minorEastAsia" w:hAnsiTheme="minorHAnsi"/>
                <w:noProof/>
                <w:kern w:val="2"/>
                <w:sz w:val="22"/>
                <w:lang w:eastAsia="de-DE"/>
                <w14:ligatures w14:val="standardContextual"/>
              </w:rPr>
              <w:tab/>
            </w:r>
            <w:r w:rsidRPr="00C8685E">
              <w:rPr>
                <w:rStyle w:val="Hyperlink"/>
                <w:noProof/>
              </w:rPr>
              <w:t>Qualitätskriterien</w:t>
            </w:r>
            <w:r>
              <w:rPr>
                <w:noProof/>
                <w:webHidden/>
              </w:rPr>
              <w:tab/>
            </w:r>
            <w:r>
              <w:rPr>
                <w:noProof/>
                <w:webHidden/>
              </w:rPr>
              <w:fldChar w:fldCharType="begin"/>
            </w:r>
            <w:r>
              <w:rPr>
                <w:noProof/>
                <w:webHidden/>
              </w:rPr>
              <w:instrText xml:space="preserve"> PAGEREF _Toc143185729 \h </w:instrText>
            </w:r>
            <w:r>
              <w:rPr>
                <w:noProof/>
                <w:webHidden/>
              </w:rPr>
            </w:r>
            <w:r>
              <w:rPr>
                <w:noProof/>
                <w:webHidden/>
              </w:rPr>
              <w:fldChar w:fldCharType="separate"/>
            </w:r>
            <w:r>
              <w:rPr>
                <w:noProof/>
                <w:webHidden/>
              </w:rPr>
              <w:t>24</w:t>
            </w:r>
            <w:r>
              <w:rPr>
                <w:noProof/>
                <w:webHidden/>
              </w:rPr>
              <w:fldChar w:fldCharType="end"/>
            </w:r>
          </w:hyperlink>
        </w:p>
        <w:p w14:paraId="0ED00004" w14:textId="1897000B"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0" w:history="1">
            <w:r w:rsidRPr="00C8685E">
              <w:rPr>
                <w:rStyle w:val="Hyperlink"/>
                <w:noProof/>
              </w:rPr>
              <w:t>2.6</w:t>
            </w:r>
            <w:r>
              <w:rPr>
                <w:rFonts w:asciiTheme="minorHAnsi" w:eastAsiaTheme="minorEastAsia" w:hAnsiTheme="minorHAnsi"/>
                <w:noProof/>
                <w:kern w:val="2"/>
                <w:sz w:val="22"/>
                <w:lang w:eastAsia="de-DE"/>
                <w14:ligatures w14:val="standardContextual"/>
              </w:rPr>
              <w:tab/>
            </w:r>
            <w:r w:rsidRPr="00C8685E">
              <w:rPr>
                <w:rStyle w:val="Hyperlink"/>
                <w:noProof/>
              </w:rPr>
              <w:t>Äußere Gestaltung</w:t>
            </w:r>
            <w:r>
              <w:rPr>
                <w:noProof/>
                <w:webHidden/>
              </w:rPr>
              <w:tab/>
            </w:r>
            <w:r>
              <w:rPr>
                <w:noProof/>
                <w:webHidden/>
              </w:rPr>
              <w:fldChar w:fldCharType="begin"/>
            </w:r>
            <w:r>
              <w:rPr>
                <w:noProof/>
                <w:webHidden/>
              </w:rPr>
              <w:instrText xml:space="preserve"> PAGEREF _Toc143185730 \h </w:instrText>
            </w:r>
            <w:r>
              <w:rPr>
                <w:noProof/>
                <w:webHidden/>
              </w:rPr>
            </w:r>
            <w:r>
              <w:rPr>
                <w:noProof/>
                <w:webHidden/>
              </w:rPr>
              <w:fldChar w:fldCharType="separate"/>
            </w:r>
            <w:r>
              <w:rPr>
                <w:noProof/>
                <w:webHidden/>
              </w:rPr>
              <w:t>25</w:t>
            </w:r>
            <w:r>
              <w:rPr>
                <w:noProof/>
                <w:webHidden/>
              </w:rPr>
              <w:fldChar w:fldCharType="end"/>
            </w:r>
          </w:hyperlink>
        </w:p>
        <w:p w14:paraId="5C9D5D30" w14:textId="5B8D17F2" w:rsidR="00A91714" w:rsidRDefault="00A91714">
          <w:pPr>
            <w:pStyle w:val="Verzeichnis1"/>
            <w:rPr>
              <w:rFonts w:asciiTheme="minorHAnsi" w:eastAsiaTheme="minorEastAsia" w:hAnsiTheme="minorHAnsi"/>
              <w:noProof/>
              <w:kern w:val="2"/>
              <w:sz w:val="22"/>
              <w:lang w:eastAsia="de-DE"/>
              <w14:ligatures w14:val="standardContextual"/>
            </w:rPr>
          </w:pPr>
          <w:hyperlink w:anchor="_Toc143185731" w:history="1">
            <w:r w:rsidRPr="00C8685E">
              <w:rPr>
                <w:rStyle w:val="Hyperlink"/>
                <w:rFonts w:eastAsia="Times New Roman"/>
                <w:noProof/>
              </w:rPr>
              <w:t>3</w:t>
            </w:r>
            <w:r>
              <w:rPr>
                <w:rFonts w:asciiTheme="minorHAnsi" w:eastAsiaTheme="minorEastAsia" w:hAnsiTheme="minorHAnsi"/>
                <w:noProof/>
                <w:kern w:val="2"/>
                <w:sz w:val="22"/>
                <w:lang w:eastAsia="de-DE"/>
                <w14:ligatures w14:val="standardContextual"/>
              </w:rPr>
              <w:tab/>
            </w:r>
            <w:r w:rsidRPr="00C8685E">
              <w:rPr>
                <w:rStyle w:val="Hyperlink"/>
                <w:rFonts w:eastAsia="Times New Roman"/>
                <w:noProof/>
              </w:rPr>
              <w:t>Lehr- und Lernprogramme</w:t>
            </w:r>
            <w:r>
              <w:rPr>
                <w:noProof/>
                <w:webHidden/>
              </w:rPr>
              <w:tab/>
            </w:r>
            <w:r>
              <w:rPr>
                <w:noProof/>
                <w:webHidden/>
              </w:rPr>
              <w:fldChar w:fldCharType="begin"/>
            </w:r>
            <w:r>
              <w:rPr>
                <w:noProof/>
                <w:webHidden/>
              </w:rPr>
              <w:instrText xml:space="preserve"> PAGEREF _Toc143185731 \h </w:instrText>
            </w:r>
            <w:r>
              <w:rPr>
                <w:noProof/>
                <w:webHidden/>
              </w:rPr>
            </w:r>
            <w:r>
              <w:rPr>
                <w:noProof/>
                <w:webHidden/>
              </w:rPr>
              <w:fldChar w:fldCharType="separate"/>
            </w:r>
            <w:r>
              <w:rPr>
                <w:noProof/>
                <w:webHidden/>
              </w:rPr>
              <w:t>30</w:t>
            </w:r>
            <w:r>
              <w:rPr>
                <w:noProof/>
                <w:webHidden/>
              </w:rPr>
              <w:fldChar w:fldCharType="end"/>
            </w:r>
          </w:hyperlink>
        </w:p>
        <w:p w14:paraId="1C0CDC12" w14:textId="7BD4CCFD"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2" w:history="1">
            <w:r w:rsidRPr="00C8685E">
              <w:rPr>
                <w:rStyle w:val="Hyperlink"/>
                <w:noProof/>
              </w:rPr>
              <w:t>3.1</w:t>
            </w:r>
            <w:r>
              <w:rPr>
                <w:rFonts w:asciiTheme="minorHAnsi" w:eastAsiaTheme="minorEastAsia" w:hAnsiTheme="minorHAnsi"/>
                <w:noProof/>
                <w:kern w:val="2"/>
                <w:sz w:val="22"/>
                <w:lang w:eastAsia="de-DE"/>
                <w14:ligatures w14:val="standardContextual"/>
              </w:rPr>
              <w:tab/>
            </w:r>
            <w:r w:rsidRPr="00C8685E">
              <w:rPr>
                <w:rStyle w:val="Hyperlink"/>
                <w:noProof/>
              </w:rPr>
              <w:t>Einordnung</w:t>
            </w:r>
            <w:r>
              <w:rPr>
                <w:noProof/>
                <w:webHidden/>
              </w:rPr>
              <w:tab/>
            </w:r>
            <w:r>
              <w:rPr>
                <w:noProof/>
                <w:webHidden/>
              </w:rPr>
              <w:fldChar w:fldCharType="begin"/>
            </w:r>
            <w:r>
              <w:rPr>
                <w:noProof/>
                <w:webHidden/>
              </w:rPr>
              <w:instrText xml:space="preserve"> PAGEREF _Toc143185732 \h </w:instrText>
            </w:r>
            <w:r>
              <w:rPr>
                <w:noProof/>
                <w:webHidden/>
              </w:rPr>
            </w:r>
            <w:r>
              <w:rPr>
                <w:noProof/>
                <w:webHidden/>
              </w:rPr>
              <w:fldChar w:fldCharType="separate"/>
            </w:r>
            <w:r>
              <w:rPr>
                <w:noProof/>
                <w:webHidden/>
              </w:rPr>
              <w:t>30</w:t>
            </w:r>
            <w:r>
              <w:rPr>
                <w:noProof/>
                <w:webHidden/>
              </w:rPr>
              <w:fldChar w:fldCharType="end"/>
            </w:r>
          </w:hyperlink>
        </w:p>
        <w:p w14:paraId="34636C04" w14:textId="122AAD3C"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3" w:history="1">
            <w:r w:rsidRPr="00C8685E">
              <w:rPr>
                <w:rStyle w:val="Hyperlink"/>
                <w:noProof/>
              </w:rPr>
              <w:t>3.2</w:t>
            </w:r>
            <w:r>
              <w:rPr>
                <w:rFonts w:asciiTheme="minorHAnsi" w:eastAsiaTheme="minorEastAsia" w:hAnsiTheme="minorHAnsi"/>
                <w:noProof/>
                <w:kern w:val="2"/>
                <w:sz w:val="22"/>
                <w:lang w:eastAsia="de-DE"/>
                <w14:ligatures w14:val="standardContextual"/>
              </w:rPr>
              <w:tab/>
            </w:r>
            <w:r w:rsidRPr="00C8685E">
              <w:rPr>
                <w:rStyle w:val="Hyperlink"/>
                <w:noProof/>
              </w:rPr>
              <w:t>Beschreibung</w:t>
            </w:r>
            <w:r>
              <w:rPr>
                <w:noProof/>
                <w:webHidden/>
              </w:rPr>
              <w:tab/>
            </w:r>
            <w:r>
              <w:rPr>
                <w:noProof/>
                <w:webHidden/>
              </w:rPr>
              <w:fldChar w:fldCharType="begin"/>
            </w:r>
            <w:r>
              <w:rPr>
                <w:noProof/>
                <w:webHidden/>
              </w:rPr>
              <w:instrText xml:space="preserve"> PAGEREF _Toc143185733 \h </w:instrText>
            </w:r>
            <w:r>
              <w:rPr>
                <w:noProof/>
                <w:webHidden/>
              </w:rPr>
            </w:r>
            <w:r>
              <w:rPr>
                <w:noProof/>
                <w:webHidden/>
              </w:rPr>
              <w:fldChar w:fldCharType="separate"/>
            </w:r>
            <w:r>
              <w:rPr>
                <w:noProof/>
                <w:webHidden/>
              </w:rPr>
              <w:t>30</w:t>
            </w:r>
            <w:r>
              <w:rPr>
                <w:noProof/>
                <w:webHidden/>
              </w:rPr>
              <w:fldChar w:fldCharType="end"/>
            </w:r>
          </w:hyperlink>
        </w:p>
        <w:p w14:paraId="6533A83F" w14:textId="05C3AB37"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4" w:history="1">
            <w:r w:rsidRPr="00C8685E">
              <w:rPr>
                <w:rStyle w:val="Hyperlink"/>
                <w:noProof/>
              </w:rPr>
              <w:t>3.3</w:t>
            </w:r>
            <w:r>
              <w:rPr>
                <w:rFonts w:asciiTheme="minorHAnsi" w:eastAsiaTheme="minorEastAsia" w:hAnsiTheme="minorHAnsi"/>
                <w:noProof/>
                <w:kern w:val="2"/>
                <w:sz w:val="22"/>
                <w:lang w:eastAsia="de-DE"/>
                <w14:ligatures w14:val="standardContextual"/>
              </w:rPr>
              <w:tab/>
            </w:r>
            <w:r w:rsidRPr="00C8685E">
              <w:rPr>
                <w:rStyle w:val="Hyperlink"/>
                <w:noProof/>
              </w:rPr>
              <w:t>Einsatz</w:t>
            </w:r>
            <w:r>
              <w:rPr>
                <w:noProof/>
                <w:webHidden/>
              </w:rPr>
              <w:tab/>
            </w:r>
            <w:r>
              <w:rPr>
                <w:noProof/>
                <w:webHidden/>
              </w:rPr>
              <w:fldChar w:fldCharType="begin"/>
            </w:r>
            <w:r>
              <w:rPr>
                <w:noProof/>
                <w:webHidden/>
              </w:rPr>
              <w:instrText xml:space="preserve"> PAGEREF _Toc143185734 \h </w:instrText>
            </w:r>
            <w:r>
              <w:rPr>
                <w:noProof/>
                <w:webHidden/>
              </w:rPr>
            </w:r>
            <w:r>
              <w:rPr>
                <w:noProof/>
                <w:webHidden/>
              </w:rPr>
              <w:fldChar w:fldCharType="separate"/>
            </w:r>
            <w:r>
              <w:rPr>
                <w:noProof/>
                <w:webHidden/>
              </w:rPr>
              <w:t>34</w:t>
            </w:r>
            <w:r>
              <w:rPr>
                <w:noProof/>
                <w:webHidden/>
              </w:rPr>
              <w:fldChar w:fldCharType="end"/>
            </w:r>
          </w:hyperlink>
        </w:p>
        <w:p w14:paraId="09CA6E14" w14:textId="1B946A61" w:rsidR="00A91714" w:rsidRDefault="00A91714">
          <w:pPr>
            <w:pStyle w:val="Verzeichnis1"/>
            <w:rPr>
              <w:rFonts w:asciiTheme="minorHAnsi" w:eastAsiaTheme="minorEastAsia" w:hAnsiTheme="minorHAnsi"/>
              <w:noProof/>
              <w:kern w:val="2"/>
              <w:sz w:val="22"/>
              <w:lang w:eastAsia="de-DE"/>
              <w14:ligatures w14:val="standardContextual"/>
            </w:rPr>
          </w:pPr>
          <w:hyperlink w:anchor="_Toc143185735" w:history="1">
            <w:r w:rsidRPr="00C8685E">
              <w:rPr>
                <w:rStyle w:val="Hyperlink"/>
                <w:rFonts w:eastAsia="Times New Roman"/>
                <w:noProof/>
              </w:rPr>
              <w:t>4</w:t>
            </w:r>
            <w:r>
              <w:rPr>
                <w:rFonts w:asciiTheme="minorHAnsi" w:eastAsiaTheme="minorEastAsia" w:hAnsiTheme="minorHAnsi"/>
                <w:noProof/>
                <w:kern w:val="2"/>
                <w:sz w:val="22"/>
                <w:lang w:eastAsia="de-DE"/>
                <w14:ligatures w14:val="standardContextual"/>
              </w:rPr>
              <w:tab/>
            </w:r>
            <w:r w:rsidRPr="00C8685E">
              <w:rPr>
                <w:rStyle w:val="Hyperlink"/>
                <w:rFonts w:eastAsia="Times New Roman"/>
                <w:noProof/>
              </w:rPr>
              <w:t>Interaktive Elemente</w:t>
            </w:r>
            <w:r>
              <w:rPr>
                <w:noProof/>
                <w:webHidden/>
              </w:rPr>
              <w:tab/>
            </w:r>
            <w:r>
              <w:rPr>
                <w:noProof/>
                <w:webHidden/>
              </w:rPr>
              <w:fldChar w:fldCharType="begin"/>
            </w:r>
            <w:r>
              <w:rPr>
                <w:noProof/>
                <w:webHidden/>
              </w:rPr>
              <w:instrText xml:space="preserve"> PAGEREF _Toc143185735 \h </w:instrText>
            </w:r>
            <w:r>
              <w:rPr>
                <w:noProof/>
                <w:webHidden/>
              </w:rPr>
            </w:r>
            <w:r>
              <w:rPr>
                <w:noProof/>
                <w:webHidden/>
              </w:rPr>
              <w:fldChar w:fldCharType="separate"/>
            </w:r>
            <w:r>
              <w:rPr>
                <w:noProof/>
                <w:webHidden/>
              </w:rPr>
              <w:t>37</w:t>
            </w:r>
            <w:r>
              <w:rPr>
                <w:noProof/>
                <w:webHidden/>
              </w:rPr>
              <w:fldChar w:fldCharType="end"/>
            </w:r>
          </w:hyperlink>
        </w:p>
        <w:p w14:paraId="35EDAC0A" w14:textId="52F9F365"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6" w:history="1">
            <w:r w:rsidRPr="00C8685E">
              <w:rPr>
                <w:rStyle w:val="Hyperlink"/>
                <w:noProof/>
              </w:rPr>
              <w:t>4.1</w:t>
            </w:r>
            <w:r>
              <w:rPr>
                <w:rFonts w:asciiTheme="minorHAnsi" w:eastAsiaTheme="minorEastAsia" w:hAnsiTheme="minorHAnsi"/>
                <w:noProof/>
                <w:kern w:val="2"/>
                <w:sz w:val="22"/>
                <w:lang w:eastAsia="de-DE"/>
                <w14:ligatures w14:val="standardContextual"/>
              </w:rPr>
              <w:tab/>
            </w:r>
            <w:r w:rsidRPr="00C8685E">
              <w:rPr>
                <w:rStyle w:val="Hyperlink"/>
                <w:noProof/>
              </w:rPr>
              <w:t>Übung</w:t>
            </w:r>
            <w:r>
              <w:rPr>
                <w:noProof/>
                <w:webHidden/>
              </w:rPr>
              <w:tab/>
            </w:r>
            <w:r>
              <w:rPr>
                <w:noProof/>
                <w:webHidden/>
              </w:rPr>
              <w:fldChar w:fldCharType="begin"/>
            </w:r>
            <w:r>
              <w:rPr>
                <w:noProof/>
                <w:webHidden/>
              </w:rPr>
              <w:instrText xml:space="preserve"> PAGEREF _Toc143185736 \h </w:instrText>
            </w:r>
            <w:r>
              <w:rPr>
                <w:noProof/>
                <w:webHidden/>
              </w:rPr>
            </w:r>
            <w:r>
              <w:rPr>
                <w:noProof/>
                <w:webHidden/>
              </w:rPr>
              <w:fldChar w:fldCharType="separate"/>
            </w:r>
            <w:r>
              <w:rPr>
                <w:noProof/>
                <w:webHidden/>
              </w:rPr>
              <w:t>38</w:t>
            </w:r>
            <w:r>
              <w:rPr>
                <w:noProof/>
                <w:webHidden/>
              </w:rPr>
              <w:fldChar w:fldCharType="end"/>
            </w:r>
          </w:hyperlink>
        </w:p>
        <w:p w14:paraId="79EDCD00" w14:textId="1A2C099F" w:rsidR="00A91714" w:rsidRDefault="00A91714">
          <w:pPr>
            <w:pStyle w:val="Verzeichnis1"/>
            <w:rPr>
              <w:rFonts w:asciiTheme="minorHAnsi" w:eastAsiaTheme="minorEastAsia" w:hAnsiTheme="minorHAnsi"/>
              <w:noProof/>
              <w:kern w:val="2"/>
              <w:sz w:val="22"/>
              <w:lang w:eastAsia="de-DE"/>
              <w14:ligatures w14:val="standardContextual"/>
            </w:rPr>
          </w:pPr>
          <w:hyperlink w:anchor="_Toc143185737" w:history="1">
            <w:r w:rsidRPr="00C8685E">
              <w:rPr>
                <w:rStyle w:val="Hyperlink"/>
                <w:rFonts w:eastAsia="Times New Roman"/>
                <w:noProof/>
              </w:rPr>
              <w:t>5</w:t>
            </w:r>
            <w:r>
              <w:rPr>
                <w:rFonts w:asciiTheme="minorHAnsi" w:eastAsiaTheme="minorEastAsia" w:hAnsiTheme="minorHAnsi"/>
                <w:noProof/>
                <w:kern w:val="2"/>
                <w:sz w:val="22"/>
                <w:lang w:eastAsia="de-DE"/>
                <w14:ligatures w14:val="standardContextual"/>
              </w:rPr>
              <w:tab/>
            </w:r>
            <w:r w:rsidRPr="00C8685E">
              <w:rPr>
                <w:rStyle w:val="Hyperlink"/>
                <w:rFonts w:eastAsia="Times New Roman"/>
                <w:noProof/>
              </w:rPr>
              <w:t>Statische und bewegte Bilder</w:t>
            </w:r>
            <w:r>
              <w:rPr>
                <w:noProof/>
                <w:webHidden/>
              </w:rPr>
              <w:tab/>
            </w:r>
            <w:r>
              <w:rPr>
                <w:noProof/>
                <w:webHidden/>
              </w:rPr>
              <w:fldChar w:fldCharType="begin"/>
            </w:r>
            <w:r>
              <w:rPr>
                <w:noProof/>
                <w:webHidden/>
              </w:rPr>
              <w:instrText xml:space="preserve"> PAGEREF _Toc143185737 \h </w:instrText>
            </w:r>
            <w:r>
              <w:rPr>
                <w:noProof/>
                <w:webHidden/>
              </w:rPr>
            </w:r>
            <w:r>
              <w:rPr>
                <w:noProof/>
                <w:webHidden/>
              </w:rPr>
              <w:fldChar w:fldCharType="separate"/>
            </w:r>
            <w:r>
              <w:rPr>
                <w:noProof/>
                <w:webHidden/>
              </w:rPr>
              <w:t>41</w:t>
            </w:r>
            <w:r>
              <w:rPr>
                <w:noProof/>
                <w:webHidden/>
              </w:rPr>
              <w:fldChar w:fldCharType="end"/>
            </w:r>
          </w:hyperlink>
        </w:p>
        <w:p w14:paraId="32DE833E" w14:textId="29C27027"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38" w:history="1">
            <w:r w:rsidRPr="00C8685E">
              <w:rPr>
                <w:rStyle w:val="Hyperlink"/>
                <w:noProof/>
              </w:rPr>
              <w:t>5.1</w:t>
            </w:r>
            <w:r>
              <w:rPr>
                <w:rFonts w:asciiTheme="minorHAnsi" w:eastAsiaTheme="minorEastAsia" w:hAnsiTheme="minorHAnsi"/>
                <w:noProof/>
                <w:kern w:val="2"/>
                <w:sz w:val="22"/>
                <w:lang w:eastAsia="de-DE"/>
                <w14:ligatures w14:val="standardContextual"/>
              </w:rPr>
              <w:tab/>
            </w:r>
            <w:r w:rsidRPr="00C8685E">
              <w:rPr>
                <w:rStyle w:val="Hyperlink"/>
                <w:noProof/>
              </w:rPr>
              <w:t>Statische Bilder</w:t>
            </w:r>
            <w:r>
              <w:rPr>
                <w:noProof/>
                <w:webHidden/>
              </w:rPr>
              <w:tab/>
            </w:r>
            <w:r>
              <w:rPr>
                <w:noProof/>
                <w:webHidden/>
              </w:rPr>
              <w:fldChar w:fldCharType="begin"/>
            </w:r>
            <w:r>
              <w:rPr>
                <w:noProof/>
                <w:webHidden/>
              </w:rPr>
              <w:instrText xml:space="preserve"> PAGEREF _Toc143185738 \h </w:instrText>
            </w:r>
            <w:r>
              <w:rPr>
                <w:noProof/>
                <w:webHidden/>
              </w:rPr>
            </w:r>
            <w:r>
              <w:rPr>
                <w:noProof/>
                <w:webHidden/>
              </w:rPr>
              <w:fldChar w:fldCharType="separate"/>
            </w:r>
            <w:r>
              <w:rPr>
                <w:noProof/>
                <w:webHidden/>
              </w:rPr>
              <w:t>41</w:t>
            </w:r>
            <w:r>
              <w:rPr>
                <w:noProof/>
                <w:webHidden/>
              </w:rPr>
              <w:fldChar w:fldCharType="end"/>
            </w:r>
          </w:hyperlink>
        </w:p>
        <w:p w14:paraId="1D5DC04F" w14:textId="1B44F36E"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39" w:history="1">
            <w:r w:rsidRPr="00C8685E">
              <w:rPr>
                <w:rStyle w:val="Hyperlink"/>
                <w:noProof/>
              </w:rPr>
              <w:t>5.1.1</w:t>
            </w:r>
            <w:r>
              <w:rPr>
                <w:rFonts w:asciiTheme="minorHAnsi" w:eastAsiaTheme="minorEastAsia" w:hAnsiTheme="minorHAnsi"/>
                <w:noProof/>
                <w:kern w:val="2"/>
                <w:sz w:val="22"/>
                <w:lang w:eastAsia="de-DE"/>
                <w14:ligatures w14:val="standardContextual"/>
              </w:rPr>
              <w:tab/>
            </w:r>
            <w:r w:rsidRPr="00C8685E">
              <w:rPr>
                <w:rStyle w:val="Hyperlink"/>
                <w:noProof/>
              </w:rPr>
              <w:t>Beschreibung</w:t>
            </w:r>
            <w:r>
              <w:rPr>
                <w:noProof/>
                <w:webHidden/>
              </w:rPr>
              <w:tab/>
            </w:r>
            <w:r>
              <w:rPr>
                <w:noProof/>
                <w:webHidden/>
              </w:rPr>
              <w:fldChar w:fldCharType="begin"/>
            </w:r>
            <w:r>
              <w:rPr>
                <w:noProof/>
                <w:webHidden/>
              </w:rPr>
              <w:instrText xml:space="preserve"> PAGEREF _Toc143185739 \h </w:instrText>
            </w:r>
            <w:r>
              <w:rPr>
                <w:noProof/>
                <w:webHidden/>
              </w:rPr>
            </w:r>
            <w:r>
              <w:rPr>
                <w:noProof/>
                <w:webHidden/>
              </w:rPr>
              <w:fldChar w:fldCharType="separate"/>
            </w:r>
            <w:r>
              <w:rPr>
                <w:noProof/>
                <w:webHidden/>
              </w:rPr>
              <w:t>41</w:t>
            </w:r>
            <w:r>
              <w:rPr>
                <w:noProof/>
                <w:webHidden/>
              </w:rPr>
              <w:fldChar w:fldCharType="end"/>
            </w:r>
          </w:hyperlink>
        </w:p>
        <w:p w14:paraId="30A767EC" w14:textId="69C23B42"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40" w:history="1">
            <w:r w:rsidRPr="00C8685E">
              <w:rPr>
                <w:rStyle w:val="Hyperlink"/>
                <w:noProof/>
              </w:rPr>
              <w:t>5.1.2</w:t>
            </w:r>
            <w:r>
              <w:rPr>
                <w:rFonts w:asciiTheme="minorHAnsi" w:eastAsiaTheme="minorEastAsia" w:hAnsiTheme="minorHAnsi"/>
                <w:noProof/>
                <w:kern w:val="2"/>
                <w:sz w:val="22"/>
                <w:lang w:eastAsia="de-DE"/>
                <w14:ligatures w14:val="standardContextual"/>
              </w:rPr>
              <w:tab/>
            </w:r>
            <w:r w:rsidRPr="00C8685E">
              <w:rPr>
                <w:rStyle w:val="Hyperlink"/>
                <w:noProof/>
              </w:rPr>
              <w:t>Einsatz</w:t>
            </w:r>
            <w:r>
              <w:rPr>
                <w:noProof/>
                <w:webHidden/>
              </w:rPr>
              <w:tab/>
            </w:r>
            <w:r>
              <w:rPr>
                <w:noProof/>
                <w:webHidden/>
              </w:rPr>
              <w:fldChar w:fldCharType="begin"/>
            </w:r>
            <w:r>
              <w:rPr>
                <w:noProof/>
                <w:webHidden/>
              </w:rPr>
              <w:instrText xml:space="preserve"> PAGEREF _Toc143185740 \h </w:instrText>
            </w:r>
            <w:r>
              <w:rPr>
                <w:noProof/>
                <w:webHidden/>
              </w:rPr>
            </w:r>
            <w:r>
              <w:rPr>
                <w:noProof/>
                <w:webHidden/>
              </w:rPr>
              <w:fldChar w:fldCharType="separate"/>
            </w:r>
            <w:r>
              <w:rPr>
                <w:noProof/>
                <w:webHidden/>
              </w:rPr>
              <w:t>41</w:t>
            </w:r>
            <w:r>
              <w:rPr>
                <w:noProof/>
                <w:webHidden/>
              </w:rPr>
              <w:fldChar w:fldCharType="end"/>
            </w:r>
          </w:hyperlink>
        </w:p>
        <w:p w14:paraId="214A9EAE" w14:textId="4B408969" w:rsidR="00A91714" w:rsidRDefault="00A91714">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5741" w:history="1">
            <w:r w:rsidRPr="00C8685E">
              <w:rPr>
                <w:rStyle w:val="Hyperlink"/>
                <w:noProof/>
              </w:rPr>
              <w:t>5.2</w:t>
            </w:r>
            <w:r>
              <w:rPr>
                <w:rFonts w:asciiTheme="minorHAnsi" w:eastAsiaTheme="minorEastAsia" w:hAnsiTheme="minorHAnsi"/>
                <w:noProof/>
                <w:kern w:val="2"/>
                <w:sz w:val="22"/>
                <w:lang w:eastAsia="de-DE"/>
                <w14:ligatures w14:val="standardContextual"/>
              </w:rPr>
              <w:tab/>
            </w:r>
            <w:r w:rsidRPr="00C8685E">
              <w:rPr>
                <w:rStyle w:val="Hyperlink"/>
                <w:noProof/>
              </w:rPr>
              <w:t>Bewegte Bilder</w:t>
            </w:r>
            <w:r>
              <w:rPr>
                <w:noProof/>
                <w:webHidden/>
              </w:rPr>
              <w:tab/>
            </w:r>
            <w:r>
              <w:rPr>
                <w:noProof/>
                <w:webHidden/>
              </w:rPr>
              <w:fldChar w:fldCharType="begin"/>
            </w:r>
            <w:r>
              <w:rPr>
                <w:noProof/>
                <w:webHidden/>
              </w:rPr>
              <w:instrText xml:space="preserve"> PAGEREF _Toc143185741 \h </w:instrText>
            </w:r>
            <w:r>
              <w:rPr>
                <w:noProof/>
                <w:webHidden/>
              </w:rPr>
            </w:r>
            <w:r>
              <w:rPr>
                <w:noProof/>
                <w:webHidden/>
              </w:rPr>
              <w:fldChar w:fldCharType="separate"/>
            </w:r>
            <w:r>
              <w:rPr>
                <w:noProof/>
                <w:webHidden/>
              </w:rPr>
              <w:t>42</w:t>
            </w:r>
            <w:r>
              <w:rPr>
                <w:noProof/>
                <w:webHidden/>
              </w:rPr>
              <w:fldChar w:fldCharType="end"/>
            </w:r>
          </w:hyperlink>
        </w:p>
        <w:p w14:paraId="46B639CD" w14:textId="2463A8A5"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42" w:history="1">
            <w:r w:rsidRPr="00C8685E">
              <w:rPr>
                <w:rStyle w:val="Hyperlink"/>
                <w:noProof/>
              </w:rPr>
              <w:t>5.2.1</w:t>
            </w:r>
            <w:r>
              <w:rPr>
                <w:rFonts w:asciiTheme="minorHAnsi" w:eastAsiaTheme="minorEastAsia" w:hAnsiTheme="minorHAnsi"/>
                <w:noProof/>
                <w:kern w:val="2"/>
                <w:sz w:val="22"/>
                <w:lang w:eastAsia="de-DE"/>
                <w14:ligatures w14:val="standardContextual"/>
              </w:rPr>
              <w:tab/>
            </w:r>
            <w:r w:rsidRPr="00C8685E">
              <w:rPr>
                <w:rStyle w:val="Hyperlink"/>
                <w:noProof/>
              </w:rPr>
              <w:t>Beschreibung</w:t>
            </w:r>
            <w:r>
              <w:rPr>
                <w:noProof/>
                <w:webHidden/>
              </w:rPr>
              <w:tab/>
            </w:r>
            <w:r>
              <w:rPr>
                <w:noProof/>
                <w:webHidden/>
              </w:rPr>
              <w:fldChar w:fldCharType="begin"/>
            </w:r>
            <w:r>
              <w:rPr>
                <w:noProof/>
                <w:webHidden/>
              </w:rPr>
              <w:instrText xml:space="preserve"> PAGEREF _Toc143185742 \h </w:instrText>
            </w:r>
            <w:r>
              <w:rPr>
                <w:noProof/>
                <w:webHidden/>
              </w:rPr>
            </w:r>
            <w:r>
              <w:rPr>
                <w:noProof/>
                <w:webHidden/>
              </w:rPr>
              <w:fldChar w:fldCharType="separate"/>
            </w:r>
            <w:r>
              <w:rPr>
                <w:noProof/>
                <w:webHidden/>
              </w:rPr>
              <w:t>42</w:t>
            </w:r>
            <w:r>
              <w:rPr>
                <w:noProof/>
                <w:webHidden/>
              </w:rPr>
              <w:fldChar w:fldCharType="end"/>
            </w:r>
          </w:hyperlink>
        </w:p>
        <w:p w14:paraId="57D436FA" w14:textId="0424704C"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43" w:history="1">
            <w:r w:rsidRPr="00C8685E">
              <w:rPr>
                <w:rStyle w:val="Hyperlink"/>
                <w:noProof/>
              </w:rPr>
              <w:t>5.2.2</w:t>
            </w:r>
            <w:r>
              <w:rPr>
                <w:rFonts w:asciiTheme="minorHAnsi" w:eastAsiaTheme="minorEastAsia" w:hAnsiTheme="minorHAnsi"/>
                <w:noProof/>
                <w:kern w:val="2"/>
                <w:sz w:val="22"/>
                <w:lang w:eastAsia="de-DE"/>
                <w14:ligatures w14:val="standardContextual"/>
              </w:rPr>
              <w:tab/>
            </w:r>
            <w:r w:rsidRPr="00C8685E">
              <w:rPr>
                <w:rStyle w:val="Hyperlink"/>
                <w:noProof/>
              </w:rPr>
              <w:t>Quellen</w:t>
            </w:r>
            <w:r>
              <w:rPr>
                <w:noProof/>
                <w:webHidden/>
              </w:rPr>
              <w:tab/>
            </w:r>
            <w:r>
              <w:rPr>
                <w:noProof/>
                <w:webHidden/>
              </w:rPr>
              <w:fldChar w:fldCharType="begin"/>
            </w:r>
            <w:r>
              <w:rPr>
                <w:noProof/>
                <w:webHidden/>
              </w:rPr>
              <w:instrText xml:space="preserve"> PAGEREF _Toc143185743 \h </w:instrText>
            </w:r>
            <w:r>
              <w:rPr>
                <w:noProof/>
                <w:webHidden/>
              </w:rPr>
            </w:r>
            <w:r>
              <w:rPr>
                <w:noProof/>
                <w:webHidden/>
              </w:rPr>
              <w:fldChar w:fldCharType="separate"/>
            </w:r>
            <w:r>
              <w:rPr>
                <w:noProof/>
                <w:webHidden/>
              </w:rPr>
              <w:t>43</w:t>
            </w:r>
            <w:r>
              <w:rPr>
                <w:noProof/>
                <w:webHidden/>
              </w:rPr>
              <w:fldChar w:fldCharType="end"/>
            </w:r>
          </w:hyperlink>
        </w:p>
        <w:p w14:paraId="034DF5EE" w14:textId="3B786055"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44" w:history="1">
            <w:r w:rsidRPr="00C8685E">
              <w:rPr>
                <w:rStyle w:val="Hyperlink"/>
                <w:noProof/>
              </w:rPr>
              <w:t>5.2.3</w:t>
            </w:r>
            <w:r>
              <w:rPr>
                <w:rFonts w:asciiTheme="minorHAnsi" w:eastAsiaTheme="minorEastAsia" w:hAnsiTheme="minorHAnsi"/>
                <w:noProof/>
                <w:kern w:val="2"/>
                <w:sz w:val="22"/>
                <w:lang w:eastAsia="de-DE"/>
                <w14:ligatures w14:val="standardContextual"/>
              </w:rPr>
              <w:tab/>
            </w:r>
            <w:r w:rsidRPr="00C8685E">
              <w:rPr>
                <w:rStyle w:val="Hyperlink"/>
                <w:noProof/>
              </w:rPr>
              <w:t>Einsatz</w:t>
            </w:r>
            <w:r>
              <w:rPr>
                <w:noProof/>
                <w:webHidden/>
              </w:rPr>
              <w:tab/>
            </w:r>
            <w:r>
              <w:rPr>
                <w:noProof/>
                <w:webHidden/>
              </w:rPr>
              <w:fldChar w:fldCharType="begin"/>
            </w:r>
            <w:r>
              <w:rPr>
                <w:noProof/>
                <w:webHidden/>
              </w:rPr>
              <w:instrText xml:space="preserve"> PAGEREF _Toc143185744 \h </w:instrText>
            </w:r>
            <w:r>
              <w:rPr>
                <w:noProof/>
                <w:webHidden/>
              </w:rPr>
            </w:r>
            <w:r>
              <w:rPr>
                <w:noProof/>
                <w:webHidden/>
              </w:rPr>
              <w:fldChar w:fldCharType="separate"/>
            </w:r>
            <w:r>
              <w:rPr>
                <w:noProof/>
                <w:webHidden/>
              </w:rPr>
              <w:t>44</w:t>
            </w:r>
            <w:r>
              <w:rPr>
                <w:noProof/>
                <w:webHidden/>
              </w:rPr>
              <w:fldChar w:fldCharType="end"/>
            </w:r>
          </w:hyperlink>
        </w:p>
        <w:p w14:paraId="60E06E85" w14:textId="6E12F9EC" w:rsidR="00A91714" w:rsidRDefault="00A91714">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5745" w:history="1">
            <w:r w:rsidRPr="00C8685E">
              <w:rPr>
                <w:rStyle w:val="Hyperlink"/>
                <w:noProof/>
              </w:rPr>
              <w:t>5.2.4</w:t>
            </w:r>
            <w:r>
              <w:rPr>
                <w:rFonts w:asciiTheme="minorHAnsi" w:eastAsiaTheme="minorEastAsia" w:hAnsiTheme="minorHAnsi"/>
                <w:noProof/>
                <w:kern w:val="2"/>
                <w:sz w:val="22"/>
                <w:lang w:eastAsia="de-DE"/>
                <w14:ligatures w14:val="standardContextual"/>
              </w:rPr>
              <w:tab/>
            </w:r>
            <w:r w:rsidRPr="00C8685E">
              <w:rPr>
                <w:rStyle w:val="Hyperlink"/>
                <w:noProof/>
              </w:rPr>
              <w:t>Rechtliches</w:t>
            </w:r>
            <w:r>
              <w:rPr>
                <w:noProof/>
                <w:webHidden/>
              </w:rPr>
              <w:tab/>
            </w:r>
            <w:r>
              <w:rPr>
                <w:noProof/>
                <w:webHidden/>
              </w:rPr>
              <w:fldChar w:fldCharType="begin"/>
            </w:r>
            <w:r>
              <w:rPr>
                <w:noProof/>
                <w:webHidden/>
              </w:rPr>
              <w:instrText xml:space="preserve"> PAGEREF _Toc143185745 \h </w:instrText>
            </w:r>
            <w:r>
              <w:rPr>
                <w:noProof/>
                <w:webHidden/>
              </w:rPr>
            </w:r>
            <w:r>
              <w:rPr>
                <w:noProof/>
                <w:webHidden/>
              </w:rPr>
              <w:fldChar w:fldCharType="separate"/>
            </w:r>
            <w:r>
              <w:rPr>
                <w:noProof/>
                <w:webHidden/>
              </w:rPr>
              <w:t>45</w:t>
            </w:r>
            <w:r>
              <w:rPr>
                <w:noProof/>
                <w:webHidden/>
              </w:rPr>
              <w:fldChar w:fldCharType="end"/>
            </w:r>
          </w:hyperlink>
        </w:p>
        <w:p w14:paraId="189FF2E9" w14:textId="1CFCD3F7" w:rsidR="009501C2" w:rsidRDefault="009501C2">
          <w:r>
            <w:rPr>
              <w:b/>
              <w:bCs/>
            </w:rPr>
            <w:fldChar w:fldCharType="end"/>
          </w:r>
        </w:p>
      </w:sdtContent>
    </w:sdt>
    <w:p w14:paraId="64BF00AE" w14:textId="7B3F54D8" w:rsidR="00647116" w:rsidRDefault="00647116" w:rsidP="00062BBA">
      <w:pPr>
        <w:pStyle w:val="berschrift1"/>
        <w:numPr>
          <w:ilvl w:val="0"/>
          <w:numId w:val="0"/>
        </w:numPr>
      </w:pPr>
      <w:bookmarkStart w:id="0" w:name="_Toc21372785"/>
      <w:bookmarkStart w:id="1" w:name="_Toc143185708"/>
      <w:r>
        <w:lastRenderedPageBreak/>
        <w:t>Vorwiegend fremd gestaltete Medien</w:t>
      </w:r>
      <w:bookmarkEnd w:id="0"/>
      <w:bookmarkEnd w:id="1"/>
    </w:p>
    <w:p w14:paraId="0E89FB97" w14:textId="77777777" w:rsidR="00647116" w:rsidRDefault="00647116" w:rsidP="00C31638">
      <w:pPr>
        <w:pStyle w:val="Anleser"/>
      </w:pPr>
      <w:r>
        <w:t>Um in einer Arbeitsphase fundiert über die Erdölförderung und -weiterbearbeitung bis hin zum Produkt Benzin reden zu können, wird als informierender Unterrichtseinstieg ein Video zum Thema "Entstehung und Vorkommen von Erdöllagerstätten" angeschaut.</w:t>
      </w:r>
    </w:p>
    <w:p w14:paraId="5E85844E" w14:textId="77777777" w:rsidR="00647116" w:rsidRDefault="00647116" w:rsidP="003E5E97">
      <w:pPr>
        <w:pStyle w:val="Anleser"/>
        <w:numPr>
          <w:ilvl w:val="0"/>
          <w:numId w:val="53"/>
        </w:numPr>
        <w:spacing w:before="0"/>
        <w:ind w:left="714" w:hanging="357"/>
      </w:pPr>
      <w:r>
        <w:t xml:space="preserve">Das </w:t>
      </w:r>
      <w:r>
        <w:rPr>
          <w:b/>
          <w:bCs/>
        </w:rPr>
        <w:t>Schulbuch</w:t>
      </w:r>
      <w:r>
        <w:t xml:space="preserve"> liefert dazu nur die Schemazeichnung einer Schichtenfolge und das Bild eines Bohrturmes. Am Ende der Einheit kommt noch</w:t>
      </w:r>
    </w:p>
    <w:p w14:paraId="433183DF" w14:textId="5CE07A7A" w:rsidR="00647116" w:rsidRDefault="00647116" w:rsidP="003E5E97">
      <w:pPr>
        <w:pStyle w:val="Anleser"/>
        <w:numPr>
          <w:ilvl w:val="0"/>
          <w:numId w:val="53"/>
        </w:numPr>
        <w:spacing w:before="0"/>
        <w:ind w:left="714" w:hanging="357"/>
      </w:pPr>
      <w:r>
        <w:t>eine Bild</w:t>
      </w:r>
      <w:r>
        <w:rPr>
          <w:b/>
          <w:bCs/>
        </w:rPr>
        <w:t>folie</w:t>
      </w:r>
      <w:r>
        <w:t xml:space="preserve"> mit einem Luftbild einer Erdölraffinerie als </w:t>
      </w:r>
      <w:r w:rsidR="00A02A67">
        <w:t>Erfolgs</w:t>
      </w:r>
      <w:r>
        <w:t>kontrolle zum Einsatz.</w:t>
      </w:r>
    </w:p>
    <w:p w14:paraId="5D9CCC30" w14:textId="77777777" w:rsidR="00647116" w:rsidRDefault="00647116" w:rsidP="003E5E97">
      <w:pPr>
        <w:pStyle w:val="Anleser"/>
        <w:numPr>
          <w:ilvl w:val="0"/>
          <w:numId w:val="53"/>
        </w:numPr>
        <w:spacing w:before="0"/>
        <w:ind w:left="714" w:hanging="357"/>
      </w:pPr>
      <w:r>
        <w:t xml:space="preserve">Das </w:t>
      </w:r>
      <w:r>
        <w:rPr>
          <w:b/>
          <w:bCs/>
        </w:rPr>
        <w:t>Video</w:t>
      </w:r>
      <w:r>
        <w:t xml:space="preserve"> vermag sowohl die einzelnen Arbeitsgänge mit ihren typischen fachlichen Problemstellungen im Bild </w:t>
      </w:r>
      <w:proofErr w:type="gramStart"/>
      <w:r>
        <w:t>vorzustellen,</w:t>
      </w:r>
      <w:proofErr w:type="gramEnd"/>
      <w:r>
        <w:t xml:space="preserve"> als auch zur Auseinandersetzung mit dem Thema Produktionsintegrierter Umweltschutz zu provozieren. Die Funktion ist Ergebnis einer Entscheidung des Produktionsteams und weitgehend unveränderlich. In Teilen kann die didaktische Absicht durch den Organisator des Lernprozesses in seinem Sinn variiert werden, zum Beispiel durch Verwendung von Ausschnitten, an unterschiedlichen didaktischen Orten oder durch Ausschalten einzelner Informationskanäle, etwa dem Ton.</w:t>
      </w:r>
    </w:p>
    <w:p w14:paraId="635246E5" w14:textId="4E21819A" w:rsidR="00647116" w:rsidRDefault="00647116" w:rsidP="00647116">
      <w:pPr>
        <w:rPr>
          <w:rFonts w:ascii="Times New Roman" w:eastAsiaTheme="minorEastAsia" w:hAnsi="Times New Roman" w:cs="Times New Roman"/>
        </w:rPr>
      </w:pPr>
      <w:r>
        <w:t xml:space="preserve">Fremdgestaltete Medien sind </w:t>
      </w:r>
      <w:r w:rsidRPr="009A160D">
        <w:rPr>
          <w:b/>
          <w:color w:val="FF0000"/>
        </w:rPr>
        <w:t>gefährlich</w:t>
      </w:r>
      <w:r>
        <w:t>, weil sie vorkonzipiert sind. Sie übernehmen unweigerlich Lehre</w:t>
      </w:r>
      <w:r w:rsidR="009A160D">
        <w:t>nden-F</w:t>
      </w:r>
      <w:r>
        <w:t>unktionen</w:t>
      </w:r>
    </w:p>
    <w:p w14:paraId="6676A9E3" w14:textId="77777777" w:rsidR="00647116" w:rsidRDefault="00647116" w:rsidP="006771EE">
      <w:pPr>
        <w:pStyle w:val="Listenabsatz"/>
        <w:numPr>
          <w:ilvl w:val="0"/>
          <w:numId w:val="7"/>
        </w:numPr>
        <w:spacing w:before="0" w:after="160"/>
        <w:rPr>
          <w:rFonts w:eastAsia="Times New Roman"/>
        </w:rPr>
      </w:pPr>
      <w:r>
        <w:rPr>
          <w:rFonts w:eastAsia="Times New Roman"/>
        </w:rPr>
        <w:t xml:space="preserve">indem sie von sich aus </w:t>
      </w:r>
      <w:r>
        <w:rPr>
          <w:rFonts w:eastAsia="Times New Roman"/>
          <w:b/>
          <w:bCs/>
        </w:rPr>
        <w:t>Informationen liefern</w:t>
      </w:r>
      <w:r>
        <w:rPr>
          <w:rFonts w:eastAsia="Times New Roman"/>
        </w:rPr>
        <w:t xml:space="preserve"> und</w:t>
      </w:r>
    </w:p>
    <w:p w14:paraId="71605C7A" w14:textId="77777777" w:rsidR="00647116" w:rsidRDefault="00647116" w:rsidP="006771EE">
      <w:pPr>
        <w:pStyle w:val="Listenabsatz"/>
        <w:numPr>
          <w:ilvl w:val="0"/>
          <w:numId w:val="7"/>
        </w:numPr>
        <w:spacing w:before="0" w:after="160"/>
        <w:rPr>
          <w:rFonts w:eastAsia="Times New Roman"/>
        </w:rPr>
      </w:pPr>
      <w:r>
        <w:rPr>
          <w:rFonts w:eastAsia="Times New Roman"/>
        </w:rPr>
        <w:t xml:space="preserve">sie mischen sich in die </w:t>
      </w:r>
      <w:r>
        <w:rPr>
          <w:rFonts w:eastAsia="Times New Roman"/>
          <w:b/>
          <w:bCs/>
        </w:rPr>
        <w:t>Methodenwahl</w:t>
      </w:r>
      <w:r>
        <w:rPr>
          <w:rFonts w:eastAsia="Times New Roman"/>
        </w:rPr>
        <w:t xml:space="preserve"> ein, indem sie Sinnzusammenhänge herstellen.</w:t>
      </w:r>
    </w:p>
    <w:p w14:paraId="18C8AD8F" w14:textId="273C2744" w:rsidR="00647116" w:rsidRDefault="00647116" w:rsidP="00647116">
      <w:pPr>
        <w:rPr>
          <w:rFonts w:eastAsiaTheme="minorEastAsia"/>
        </w:rPr>
      </w:pPr>
      <w:r>
        <w:t xml:space="preserve">Meyer </w:t>
      </w:r>
      <w:r w:rsidR="009A160D">
        <w:rPr>
          <w:rFonts w:cs="Arial"/>
        </w:rPr>
        <w:t>[</w:t>
      </w:r>
      <w:r>
        <w:rPr>
          <w:rFonts w:cs="Arial"/>
        </w:rPr>
        <w:t>1]</w:t>
      </w:r>
      <w:r>
        <w:t xml:space="preserve"> spricht von "</w:t>
      </w:r>
      <w:r w:rsidR="009A160D">
        <w:t xml:space="preserve"> </w:t>
      </w:r>
      <w:r>
        <w:t xml:space="preserve">'tiefgefrorenen' Lernarrangements", die "durch das methodische Handeln </w:t>
      </w:r>
      <w:r w:rsidR="003E5E97">
        <w:t>der Lehrperson</w:t>
      </w:r>
      <w:r>
        <w:t xml:space="preserve"> und der </w:t>
      </w:r>
      <w:r w:rsidR="003E5E97">
        <w:t>Lernenden</w:t>
      </w:r>
      <w:r>
        <w:t xml:space="preserve"> ‚aufgetaut' werden" müssen.</w:t>
      </w:r>
    </w:p>
    <w:p w14:paraId="65B6F687" w14:textId="68EAA055" w:rsidR="00647116" w:rsidRDefault="00647116" w:rsidP="00647116">
      <w:r>
        <w:t xml:space="preserve">Fremdgestaltete Medien sind </w:t>
      </w:r>
      <w:r w:rsidRPr="009A160D">
        <w:rPr>
          <w:b/>
          <w:color w:val="008000"/>
        </w:rPr>
        <w:t>wertvoll</w:t>
      </w:r>
      <w:r>
        <w:rPr>
          <w:color w:val="008000"/>
        </w:rPr>
        <w:t xml:space="preserve">. </w:t>
      </w:r>
      <w:r>
        <w:t>Man ist sich zwar einig, dass ein</w:t>
      </w:r>
      <w:r w:rsidR="00740EE3">
        <w:t>e</w:t>
      </w:r>
      <w:r>
        <w:t xml:space="preserve"> </w:t>
      </w:r>
      <w:r w:rsidR="003E5E97">
        <w:rPr>
          <w:b/>
          <w:bCs/>
        </w:rPr>
        <w:t>Lehrperson</w:t>
      </w:r>
      <w:r>
        <w:t xml:space="preserve"> für Unterricht unverzichtbar ist. Setzt man die Betonung aber etwas anders ein, </w:t>
      </w:r>
      <w:r>
        <w:rPr>
          <w:b/>
          <w:bCs/>
        </w:rPr>
        <w:t>ein</w:t>
      </w:r>
      <w:r w:rsidR="00740EE3">
        <w:rPr>
          <w:b/>
          <w:bCs/>
        </w:rPr>
        <w:t>e</w:t>
      </w:r>
      <w:r>
        <w:t xml:space="preserve"> </w:t>
      </w:r>
      <w:r w:rsidR="00740EE3">
        <w:t>Lehrkraft</w:t>
      </w:r>
      <w:r>
        <w:t>, so erhält das fremd gestaltete Medium die Funktion, allzu stark dominierende lehre</w:t>
      </w:r>
      <w:r w:rsidR="009A160D">
        <w:t>nden-</w:t>
      </w:r>
      <w:r>
        <w:t>spezifische Methodenwahl zu relativieren.</w:t>
      </w:r>
    </w:p>
    <w:p w14:paraId="371C7FFF" w14:textId="47A80D08" w:rsidR="00647116" w:rsidRDefault="00647116" w:rsidP="007A721E">
      <w:pPr>
        <w:pStyle w:val="berschrift1"/>
        <w:pageBreakBefore w:val="0"/>
        <w:rPr>
          <w:rFonts w:eastAsia="Times New Roman"/>
        </w:rPr>
      </w:pPr>
      <w:bookmarkStart w:id="2" w:name="_Toc21372786"/>
      <w:bookmarkStart w:id="3" w:name="_Toc143185709"/>
      <w:r>
        <w:rPr>
          <w:rFonts w:eastAsia="Times New Roman"/>
        </w:rPr>
        <w:lastRenderedPageBreak/>
        <w:t>Modelle</w:t>
      </w:r>
      <w:bookmarkEnd w:id="2"/>
      <w:bookmarkEnd w:id="3"/>
    </w:p>
    <w:p w14:paraId="5B672324" w14:textId="0017E44B" w:rsidR="00647116" w:rsidRDefault="00647116" w:rsidP="00C31638">
      <w:pPr>
        <w:pStyle w:val="Anleser"/>
        <w:rPr>
          <w:rFonts w:eastAsiaTheme="minorEastAsia"/>
        </w:rPr>
      </w:pPr>
      <w:r>
        <w:t xml:space="preserve">Im Lernraum spricht </w:t>
      </w:r>
      <w:r w:rsidR="009A160D">
        <w:t>die</w:t>
      </w:r>
      <w:r>
        <w:t xml:space="preserve"> Lehr</w:t>
      </w:r>
      <w:r w:rsidR="009A160D">
        <w:t>person</w:t>
      </w:r>
      <w:r>
        <w:t xml:space="preserve"> vor 16-jährigen </w:t>
      </w:r>
      <w:r w:rsidR="009A160D">
        <w:t>Lernenden</w:t>
      </w:r>
      <w:r>
        <w:t xml:space="preserve"> über die verschiedenen Möglichkeiten, aus 5 Kohlenstoff</w:t>
      </w:r>
      <w:r w:rsidR="009A160D">
        <w:t xml:space="preserve">- </w:t>
      </w:r>
      <w:r>
        <w:t xml:space="preserve">und 12 Wasserstoffatomen unterschiedliche Kohlenwasserstoff-Moleküle zu erhalten. In Partnerarbeit versucht die eine Hälfte, alle Isomere auf dem Papier zeichnend herauszufinden. Die andere Hälfte der </w:t>
      </w:r>
      <w:r w:rsidR="009A160D">
        <w:t>Lernenden</w:t>
      </w:r>
      <w:r>
        <w:t xml:space="preserve"> baut die Moleküle aus Kugeln und Stäbchen. Die erste Gruppe findet es unfair, denn alle halten es für einfacher, Moleküle nicht im Geist um die Raumachsen und um Einfachbindungen zu drehen, sondern mit den Händen vor Augen. Dass das nicht nur für jugendliche Facheinsteiger gilt, zeigen die Ausführungen von J. Watson zur Ermittlung der DNS-Struktur:</w:t>
      </w:r>
    </w:p>
    <w:p w14:paraId="1EBBFD30" w14:textId="5107CD94" w:rsidR="00647116" w:rsidRDefault="00647116" w:rsidP="00747E4A">
      <w:pPr>
        <w:pStyle w:val="Anleser"/>
        <w:ind w:left="708"/>
      </w:pPr>
      <w:r>
        <w:t>"Die alpha-Helix war nicht etwa durch ewiges Anstarren von Röntgenaufnahmen gefunden worden. Der entscheidende Trick bestand vielmehr darin, sich zu fragen, welche Atome gern nebeneinandersitzen. Statt Bleistift und Papier war das wichtigste Werkzeug bei dieser Arbeit ein Satz von Molekülmodellen, die auf den ersten Blick dem Spielzeug der Kindergartenkinder glichen"</w:t>
      </w:r>
      <w:r w:rsidRPr="00747E4A">
        <w:t xml:space="preserve"> </w:t>
      </w:r>
      <w:hyperlink r:id="rId9" w:anchor="12" w:tgtFrame="_blank" w:history="1">
        <w:r w:rsidR="00747E4A" w:rsidRPr="00747E4A">
          <w:rPr>
            <w:rStyle w:val="Hyperlink"/>
            <w:rFonts w:cs="Arial"/>
            <w:color w:val="auto"/>
          </w:rPr>
          <w:t>[</w:t>
        </w:r>
        <w:r w:rsidRPr="00747E4A">
          <w:rPr>
            <w:rStyle w:val="Hyperlink"/>
            <w:rFonts w:cs="Arial"/>
            <w:color w:val="auto"/>
          </w:rPr>
          <w:t>2]</w:t>
        </w:r>
      </w:hyperlink>
      <w:r w:rsidRPr="00747E4A">
        <w:t>.</w:t>
      </w:r>
    </w:p>
    <w:p w14:paraId="2CECDD80" w14:textId="77777777" w:rsidR="00647116" w:rsidRPr="00747E4A" w:rsidRDefault="00647116" w:rsidP="00647116">
      <w:pPr>
        <w:rPr>
          <w:vanish/>
        </w:rPr>
      </w:pPr>
      <w:r w:rsidRPr="00747E4A">
        <w:rPr>
          <w:b/>
          <w:vanish/>
        </w:rPr>
        <w:t>Material</w:t>
      </w:r>
      <w:r w:rsidRPr="00747E4A">
        <w:rPr>
          <w:vanish/>
        </w:rPr>
        <w:t>:</w:t>
      </w:r>
    </w:p>
    <w:p w14:paraId="15FA40C8" w14:textId="5B042233" w:rsidR="00647116" w:rsidRPr="00747E4A" w:rsidRDefault="00647116" w:rsidP="006771EE">
      <w:pPr>
        <w:pStyle w:val="Listenabsatz"/>
        <w:numPr>
          <w:ilvl w:val="0"/>
          <w:numId w:val="8"/>
        </w:numPr>
        <w:spacing w:before="0" w:after="160"/>
        <w:rPr>
          <w:vanish/>
        </w:rPr>
      </w:pPr>
      <w:r w:rsidRPr="00747E4A">
        <w:rPr>
          <w:vanish/>
        </w:rPr>
        <w:t>Kugel-Stab-Modelle (statisch, dynamisch)</w:t>
      </w:r>
      <w:r w:rsidR="00747E4A">
        <w:rPr>
          <w:vanish/>
        </w:rPr>
        <w:t xml:space="preserve"> Methan und Cyclohexan-Skelett</w:t>
      </w:r>
    </w:p>
    <w:p w14:paraId="3C9404DC" w14:textId="15088DB2" w:rsidR="00647116" w:rsidRPr="00747E4A" w:rsidRDefault="00647116" w:rsidP="006771EE">
      <w:pPr>
        <w:pStyle w:val="Listenabsatz"/>
        <w:numPr>
          <w:ilvl w:val="0"/>
          <w:numId w:val="8"/>
        </w:numPr>
        <w:spacing w:before="0" w:after="160"/>
        <w:rPr>
          <w:vanish/>
        </w:rPr>
      </w:pPr>
      <w:r w:rsidRPr="00747E4A">
        <w:rPr>
          <w:vanish/>
        </w:rPr>
        <w:t xml:space="preserve">Orbital-Modelle </w:t>
      </w:r>
      <w:r w:rsidR="00747E4A">
        <w:rPr>
          <w:vanish/>
        </w:rPr>
        <w:t>(</w:t>
      </w:r>
      <w:r w:rsidRPr="00747E4A">
        <w:rPr>
          <w:vanish/>
        </w:rPr>
        <w:t>Selbstbau</w:t>
      </w:r>
      <w:r w:rsidR="00747E4A">
        <w:rPr>
          <w:vanish/>
        </w:rPr>
        <w:t>)</w:t>
      </w:r>
    </w:p>
    <w:p w14:paraId="158B3B59" w14:textId="77777777" w:rsidR="00647116" w:rsidRPr="00747E4A" w:rsidRDefault="00647116" w:rsidP="006771EE">
      <w:pPr>
        <w:pStyle w:val="Listenabsatz"/>
        <w:numPr>
          <w:ilvl w:val="0"/>
          <w:numId w:val="8"/>
        </w:numPr>
        <w:spacing w:before="0" w:after="160"/>
        <w:rPr>
          <w:vanish/>
        </w:rPr>
      </w:pPr>
      <w:r w:rsidRPr="00747E4A">
        <w:rPr>
          <w:vanish/>
        </w:rPr>
        <w:t>Gitter-Modelle, Selbstbau und kommerziell</w:t>
      </w:r>
    </w:p>
    <w:p w14:paraId="19708D7E" w14:textId="00655337" w:rsidR="00647116" w:rsidRPr="00747E4A" w:rsidRDefault="00647116" w:rsidP="006771EE">
      <w:pPr>
        <w:pStyle w:val="Listenabsatz"/>
        <w:numPr>
          <w:ilvl w:val="0"/>
          <w:numId w:val="8"/>
        </w:numPr>
        <w:spacing w:before="0" w:after="160"/>
        <w:rPr>
          <w:vanish/>
        </w:rPr>
      </w:pPr>
      <w:r w:rsidRPr="00747E4A">
        <w:rPr>
          <w:vanish/>
        </w:rPr>
        <w:t>Modellexperiment, Aufbau nac</w:t>
      </w:r>
      <w:r w:rsidRPr="005D0E6C">
        <w:rPr>
          <w:vanish/>
        </w:rPr>
        <w:t xml:space="preserve">h </w:t>
      </w:r>
      <w:r w:rsidR="005D0E6C" w:rsidRPr="005D0E6C">
        <w:rPr>
          <w:vanish/>
          <w:color w:val="FF00FF"/>
        </w:rPr>
        <w:fldChar w:fldCharType="begin"/>
      </w:r>
      <w:r w:rsidR="005D0E6C" w:rsidRPr="005D0E6C">
        <w:rPr>
          <w:vanish/>
        </w:rPr>
        <w:instrText xml:space="preserve"> REF _Ref25767101 \h </w:instrText>
      </w:r>
      <w:r w:rsidR="005D0E6C">
        <w:rPr>
          <w:vanish/>
          <w:color w:val="FF00FF"/>
        </w:rPr>
        <w:instrText xml:space="preserve"> \* MERGEFORMAT </w:instrText>
      </w:r>
      <w:r w:rsidR="005D0E6C" w:rsidRPr="005D0E6C">
        <w:rPr>
          <w:vanish/>
          <w:color w:val="FF00FF"/>
        </w:rPr>
      </w:r>
      <w:r w:rsidR="005D0E6C" w:rsidRPr="005D0E6C">
        <w:rPr>
          <w:vanish/>
          <w:color w:val="FF00FF"/>
        </w:rPr>
        <w:fldChar w:fldCharType="separate"/>
      </w:r>
      <w:r w:rsidR="00A91714" w:rsidRPr="00A91714">
        <w:rPr>
          <w:vanish/>
        </w:rPr>
        <w:t xml:space="preserve">Abb. </w:t>
      </w:r>
      <w:r w:rsidR="00A91714" w:rsidRPr="00A91714">
        <w:rPr>
          <w:noProof/>
          <w:vanish/>
        </w:rPr>
        <w:t>1.3</w:t>
      </w:r>
      <w:r w:rsidR="005D0E6C" w:rsidRPr="005D0E6C">
        <w:rPr>
          <w:vanish/>
          <w:color w:val="FF00FF"/>
        </w:rPr>
        <w:fldChar w:fldCharType="end"/>
      </w:r>
      <w:r w:rsidRPr="005D0E6C">
        <w:rPr>
          <w:vanish/>
        </w:rPr>
        <w:t>.</w:t>
      </w:r>
    </w:p>
    <w:p w14:paraId="0DF0CB2E" w14:textId="77777777" w:rsidR="00647116" w:rsidRPr="00806AF1" w:rsidRDefault="00647116" w:rsidP="00D20F4D">
      <w:pPr>
        <w:pStyle w:val="InputSelbst"/>
      </w:pPr>
      <w:bookmarkStart w:id="4" w:name="_Toc21372787"/>
      <w:r w:rsidRPr="00806AF1">
        <w:t>Input</w:t>
      </w:r>
      <w:bookmarkEnd w:id="4"/>
    </w:p>
    <w:p w14:paraId="3A5FE8B3" w14:textId="6708111F" w:rsidR="007A721E" w:rsidRPr="007A721E" w:rsidRDefault="00647116" w:rsidP="007A721E">
      <w:pPr>
        <w:pStyle w:val="berschrift2"/>
      </w:pPr>
      <w:bookmarkStart w:id="5" w:name="_Toc143185710"/>
      <w:r w:rsidRPr="007A721E">
        <w:rPr>
          <w:rStyle w:val="berschrift2Zchn"/>
          <w:b/>
          <w:bCs/>
        </w:rPr>
        <w:t>Begriff</w:t>
      </w:r>
      <w:bookmarkEnd w:id="5"/>
    </w:p>
    <w:p w14:paraId="69AF6439" w14:textId="36EB99E9" w:rsidR="00647116" w:rsidRDefault="00647116" w:rsidP="00647116">
      <w:r>
        <w:rPr>
          <w:rFonts w:cs="Arial"/>
        </w:rPr>
        <w:t>[</w:t>
      </w:r>
      <w:r w:rsidR="00747E4A">
        <w:rPr>
          <w:rFonts w:cs="Arial"/>
        </w:rPr>
        <w:t>3</w:t>
      </w:r>
      <w:r>
        <w:rPr>
          <w:rFonts w:cs="Arial"/>
        </w:rPr>
        <w:t>]</w:t>
      </w:r>
      <w:r>
        <w:t xml:space="preserve"> Als Verkleinerungsform von "</w:t>
      </w:r>
      <w:proofErr w:type="spellStart"/>
      <w:r>
        <w:t>modus</w:t>
      </w:r>
      <w:proofErr w:type="spellEnd"/>
      <w:r>
        <w:t>" (lat.: Maß, Grundmaß) bezeichnet der Begriff</w:t>
      </w:r>
    </w:p>
    <w:p w14:paraId="08A4C79C" w14:textId="77777777" w:rsidR="00647116" w:rsidRDefault="00647116" w:rsidP="006771EE">
      <w:pPr>
        <w:pStyle w:val="Listenabsatz"/>
        <w:numPr>
          <w:ilvl w:val="0"/>
          <w:numId w:val="9"/>
        </w:numPr>
        <w:spacing w:before="0" w:after="160"/>
        <w:rPr>
          <w:rFonts w:eastAsia="Times New Roman"/>
        </w:rPr>
      </w:pPr>
      <w:r>
        <w:rPr>
          <w:rFonts w:eastAsia="Times New Roman"/>
        </w:rPr>
        <w:t>Muster, Vorbilder, Entwürfe,</w:t>
      </w:r>
    </w:p>
    <w:p w14:paraId="348A6A8A" w14:textId="77777777" w:rsidR="00647116" w:rsidRDefault="00647116" w:rsidP="006771EE">
      <w:pPr>
        <w:pStyle w:val="Listenabsatz"/>
        <w:numPr>
          <w:ilvl w:val="0"/>
          <w:numId w:val="9"/>
        </w:numPr>
        <w:spacing w:before="0" w:after="160"/>
        <w:rPr>
          <w:rFonts w:eastAsia="Times New Roman"/>
        </w:rPr>
      </w:pPr>
      <w:r>
        <w:rPr>
          <w:rFonts w:eastAsia="Times New Roman"/>
        </w:rPr>
        <w:t>"Verkleinerungen" von Realobjekten (im direkten Sinn, z.B. Raffinerie),</w:t>
      </w:r>
    </w:p>
    <w:p w14:paraId="3D25F2D2" w14:textId="77777777" w:rsidR="00647116" w:rsidRDefault="00647116" w:rsidP="006771EE">
      <w:pPr>
        <w:pStyle w:val="Listenabsatz"/>
        <w:numPr>
          <w:ilvl w:val="0"/>
          <w:numId w:val="9"/>
        </w:numPr>
        <w:spacing w:before="0" w:after="160"/>
        <w:rPr>
          <w:rFonts w:eastAsia="Times New Roman"/>
        </w:rPr>
      </w:pPr>
      <w:r>
        <w:rPr>
          <w:rFonts w:eastAsia="Times New Roman"/>
        </w:rPr>
        <w:t>schematische, vereinfachte, idealisierende Darstellungen von Objekten oder Bereichen zum Zweck der Verdeutlichung bei vielschichtigen Funktionen, Beziehungen und Zusammenhängen (z.B. die chemische Gleichung mit einem einzigen Produkt)</w:t>
      </w:r>
    </w:p>
    <w:p w14:paraId="73E12F16" w14:textId="482D0BC7" w:rsidR="00647116" w:rsidRDefault="00647116" w:rsidP="006771EE">
      <w:pPr>
        <w:pStyle w:val="Listenabsatz"/>
        <w:numPr>
          <w:ilvl w:val="0"/>
          <w:numId w:val="9"/>
        </w:numPr>
        <w:spacing w:before="0" w:after="160"/>
        <w:rPr>
          <w:rFonts w:eastAsia="Times New Roman"/>
        </w:rPr>
      </w:pPr>
      <w:proofErr w:type="spellStart"/>
      <w:r>
        <w:rPr>
          <w:rFonts w:eastAsia="Times New Roman"/>
        </w:rPr>
        <w:t>Vergegenständlichungen</w:t>
      </w:r>
      <w:proofErr w:type="spellEnd"/>
      <w:r>
        <w:rPr>
          <w:rFonts w:eastAsia="Times New Roman"/>
        </w:rPr>
        <w:t xml:space="preserve"> von nicht direkt beobachtbaren Phänomenen (Kugel-Stab-Modell des Wassermoleküls).</w:t>
      </w:r>
    </w:p>
    <w:p w14:paraId="20D8662A" w14:textId="79A9423D" w:rsidR="00647116" w:rsidRDefault="00647116" w:rsidP="00647116">
      <w:pPr>
        <w:rPr>
          <w:rFonts w:eastAsiaTheme="minorEastAsia"/>
        </w:rPr>
      </w:pPr>
      <w:r>
        <w:t>Modelle entstehen nach folgendem Grundmuster:</w:t>
      </w:r>
    </w:p>
    <w:p w14:paraId="28D426CF" w14:textId="2B99552D" w:rsidR="00647116" w:rsidRDefault="00647116" w:rsidP="00D439E0">
      <w:pPr>
        <w:pStyle w:val="Beschriftung"/>
      </w:pPr>
      <w:r>
        <w:rPr>
          <w:rFonts w:cs="Arial"/>
          <w:noProof/>
          <w:lang w:eastAsia="de-DE"/>
        </w:rPr>
        <w:lastRenderedPageBreak/>
        <w:drawing>
          <wp:inline distT="0" distB="0" distL="0" distR="0" wp14:anchorId="5E3CBF91" wp14:editId="1EA35603">
            <wp:extent cx="2390775" cy="28575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90775" cy="2857500"/>
                    </a:xfrm>
                    <a:prstGeom prst="rect">
                      <a:avLst/>
                    </a:prstGeom>
                    <a:noFill/>
                    <a:ln>
                      <a:noFill/>
                    </a:ln>
                  </pic:spPr>
                </pic:pic>
              </a:graphicData>
            </a:graphic>
          </wp:inline>
        </w:drawing>
      </w:r>
      <w:r>
        <w:rPr>
          <w:rFonts w:cs="Arial"/>
        </w:rPr>
        <w:br/>
      </w:r>
      <w:r w:rsidR="002D780B">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1</w:t>
      </w:r>
      <w:r w:rsidR="00A91714">
        <w:rPr>
          <w:noProof/>
        </w:rPr>
        <w:fldChar w:fldCharType="end"/>
      </w:r>
      <w:r w:rsidR="002D780B">
        <w:t xml:space="preserve">: </w:t>
      </w:r>
      <w:r>
        <w:rPr>
          <w:rFonts w:cs="Arial"/>
        </w:rPr>
        <w:t>Entstehung von Modellen (nach Steinbuch, verändert)</w:t>
      </w:r>
    </w:p>
    <w:p w14:paraId="6DE1ACF6" w14:textId="3B9D7143" w:rsidR="00647116" w:rsidRDefault="00647116" w:rsidP="006771EE">
      <w:pPr>
        <w:pStyle w:val="Listenabsatz"/>
        <w:numPr>
          <w:ilvl w:val="0"/>
          <w:numId w:val="10"/>
        </w:numPr>
        <w:spacing w:before="0" w:after="160"/>
      </w:pPr>
      <w:r>
        <w:t xml:space="preserve">Das </w:t>
      </w:r>
      <w:r>
        <w:rPr>
          <w:b/>
          <w:bCs/>
        </w:rPr>
        <w:t>Original</w:t>
      </w:r>
      <w:r>
        <w:t xml:space="preserve">, ein bestimmter Ausschnitt aus der Realität, kann nicht als solches präsentiert werden. Ein </w:t>
      </w:r>
      <w:r>
        <w:rPr>
          <w:b/>
          <w:bCs/>
        </w:rPr>
        <w:t>Subjekt</w:t>
      </w:r>
      <w:r>
        <w:t xml:space="preserve"> (Autor, Benutzer, Lehre</w:t>
      </w:r>
      <w:r w:rsidR="002D780B">
        <w:t>nde</w:t>
      </w:r>
      <w:r>
        <w:t xml:space="preserve">r) benötigt dieses Original dennoch zum Erreichen eines bestimmten Lehrzieles. Folglich wird es sich bemühen, diesen Ausschnitt genau zu beobachten und unter Zuhilfenahme seiner Fachkenntnisse im eigenen Bewusstsein ein Denkmodell entstehen lassen. Dabei muss sich das Subjekt über den subjektiven Charakter des </w:t>
      </w:r>
      <w:r>
        <w:rPr>
          <w:b/>
          <w:bCs/>
        </w:rPr>
        <w:t>Wahrnehmungssiebes</w:t>
      </w:r>
      <w:r>
        <w:t xml:space="preserve"> und die Folgen daraus im Klaren sein.</w:t>
      </w:r>
    </w:p>
    <w:p w14:paraId="05B54A70" w14:textId="77777777" w:rsidR="00647116" w:rsidRDefault="00647116" w:rsidP="006771EE">
      <w:pPr>
        <w:pStyle w:val="Listenabsatz"/>
        <w:numPr>
          <w:ilvl w:val="0"/>
          <w:numId w:val="10"/>
        </w:numPr>
        <w:spacing w:before="0" w:after="160"/>
      </w:pPr>
      <w:r>
        <w:t xml:space="preserve">Wenn das Subjekt die Zusammenhänge verstanden hat, wird es versuchen, diese zu veranschaulichen. So entsteht über den Weg des Bewusstseins des Autors im </w:t>
      </w:r>
      <w:r>
        <w:rPr>
          <w:b/>
          <w:bCs/>
        </w:rPr>
        <w:t>Ergebnis</w:t>
      </w:r>
      <w:r>
        <w:t xml:space="preserve"> eine spezifische Modellart, eine subjektive Repräsentation des Originals, mit begrenzter Aussagekraft im Sinne der didaktischen Absicht des Lehrenden (Subjekt).</w:t>
      </w:r>
    </w:p>
    <w:p w14:paraId="16F561EA" w14:textId="77777777" w:rsidR="00647116" w:rsidRDefault="00647116" w:rsidP="006771EE">
      <w:pPr>
        <w:pStyle w:val="Listenabsatz"/>
        <w:numPr>
          <w:ilvl w:val="0"/>
          <w:numId w:val="10"/>
        </w:numPr>
        <w:spacing w:before="0" w:after="160"/>
      </w:pPr>
      <w:r>
        <w:t xml:space="preserve">Oft lassen sich für das Verständnis </w:t>
      </w:r>
      <w:r>
        <w:rPr>
          <w:b/>
          <w:bCs/>
        </w:rPr>
        <w:t>irrelevante</w:t>
      </w:r>
      <w:r>
        <w:t xml:space="preserve"> </w:t>
      </w:r>
      <w:r>
        <w:rPr>
          <w:b/>
          <w:bCs/>
        </w:rPr>
        <w:t>Zutaten</w:t>
      </w:r>
      <w:r>
        <w:t xml:space="preserve"> (z.B. Materialeigenschaften, Stützvorrichtungen, Verbindungsstücke, sprachliche Konstruktionen, problematische Schreibweisen) nicht vermeiden.</w:t>
      </w:r>
    </w:p>
    <w:p w14:paraId="5EB9FC76" w14:textId="1F138138" w:rsidR="00647116" w:rsidRDefault="00647116" w:rsidP="00647116">
      <w:pPr>
        <w:rPr>
          <w:rFonts w:ascii="Times New Roman" w:eastAsiaTheme="minorEastAsia" w:hAnsi="Times New Roman" w:cs="Times New Roman"/>
        </w:rPr>
      </w:pPr>
      <w:r>
        <w:t>Die Art und Weise, in der Lernende Wissen im folgenden Lernprozess auf der Basis des Modells konstruier</w:t>
      </w:r>
      <w:r w:rsidR="002D780B">
        <w:t>en</w:t>
      </w:r>
      <w:r>
        <w:t>, kann wiederum Ungenauigkeiten verursachen und eine bedeutende Fehlerquelle sein, soll an dieser Stelle aber nicht Gegenstand der Betrachtung sein.</w:t>
      </w:r>
    </w:p>
    <w:p w14:paraId="20172C63" w14:textId="77777777" w:rsidR="00647116" w:rsidRDefault="00647116" w:rsidP="00647116">
      <w:pPr>
        <w:pStyle w:val="Beispiele"/>
      </w:pPr>
      <w:r>
        <w:lastRenderedPageBreak/>
        <w:t>Bsp.: Materielles Gittermodell für Natriumchlorid.</w:t>
      </w:r>
    </w:p>
    <w:p w14:paraId="340E8C8F" w14:textId="77777777" w:rsidR="00647116" w:rsidRDefault="00647116" w:rsidP="00647116">
      <w:pPr>
        <w:pStyle w:val="Beispiele"/>
      </w:pPr>
      <w:r>
        <w:rPr>
          <w:b/>
        </w:rPr>
        <w:t>Original</w:t>
      </w:r>
      <w:r>
        <w:t>: Es liegt eine regelmäßige Anordnung von Kationen und Anionen kubisch-flächenzentriert im Zahlenverhältnis 1:1 vor.</w:t>
      </w:r>
    </w:p>
    <w:p w14:paraId="2D332570" w14:textId="77777777" w:rsidR="00647116" w:rsidRDefault="00647116" w:rsidP="00647116">
      <w:pPr>
        <w:pStyle w:val="Beispiele"/>
      </w:pPr>
      <w:r>
        <w:rPr>
          <w:b/>
        </w:rPr>
        <w:t>Lehrziel</w:t>
      </w:r>
      <w:r>
        <w:t xml:space="preserve"> des Subjekts: das Prinzip von Gitterstrukturen bei Ionenverbindungen darstellen.</w:t>
      </w:r>
    </w:p>
    <w:p w14:paraId="1E300B36" w14:textId="77777777" w:rsidR="00647116" w:rsidRDefault="00647116" w:rsidP="00647116">
      <w:pPr>
        <w:pStyle w:val="Beispiele"/>
      </w:pPr>
      <w:r>
        <w:rPr>
          <w:b/>
        </w:rPr>
        <w:t>Wahrnehmungssieb</w:t>
      </w:r>
      <w:r>
        <w:t xml:space="preserve">: allgemein der eigene Kenntnisstand und seine Grenzen (z.B. die Dynamik in Gittern, Fehlstellen </w:t>
      </w:r>
      <w:proofErr w:type="spellStart"/>
      <w:r>
        <w:t>u.ä.</w:t>
      </w:r>
      <w:proofErr w:type="spellEnd"/>
      <w:r>
        <w:t>).</w:t>
      </w:r>
    </w:p>
    <w:p w14:paraId="342AE212" w14:textId="08216FC4" w:rsidR="00647116" w:rsidRPr="00115573" w:rsidRDefault="00647116" w:rsidP="00647116">
      <w:pPr>
        <w:pStyle w:val="Beispiele"/>
      </w:pPr>
      <w:r w:rsidRPr="00115573">
        <w:rPr>
          <w:b/>
        </w:rPr>
        <w:t>Ergebnis</w:t>
      </w:r>
      <w:r w:rsidRPr="00115573">
        <w:t xml:space="preserve">: ein Modell wie in </w:t>
      </w:r>
      <w:r w:rsidR="00115573" w:rsidRPr="00115573">
        <w:fldChar w:fldCharType="begin"/>
      </w:r>
      <w:r w:rsidR="00115573" w:rsidRPr="00115573">
        <w:instrText xml:space="preserve"> REF _Ref26355334 \h </w:instrText>
      </w:r>
      <w:r w:rsidR="00115573" w:rsidRPr="00115573">
        <w:fldChar w:fldCharType="separate"/>
      </w:r>
      <w:r w:rsidR="00A91714" w:rsidRPr="00CF30AD">
        <w:t xml:space="preserve">Abb. </w:t>
      </w:r>
      <w:r w:rsidR="00A91714">
        <w:rPr>
          <w:noProof/>
        </w:rPr>
        <w:t>1</w:t>
      </w:r>
      <w:r w:rsidR="00A91714">
        <w:t>.</w:t>
      </w:r>
      <w:r w:rsidR="00A91714">
        <w:rPr>
          <w:noProof/>
        </w:rPr>
        <w:t>9</w:t>
      </w:r>
      <w:r w:rsidR="00115573" w:rsidRPr="00115573">
        <w:fldChar w:fldCharType="end"/>
      </w:r>
      <w:r w:rsidR="00115573" w:rsidRPr="00115573">
        <w:t xml:space="preserve"> links</w:t>
      </w:r>
      <w:r w:rsidRPr="00115573">
        <w:t>.</w:t>
      </w:r>
    </w:p>
    <w:p w14:paraId="6C2FA301" w14:textId="77777777" w:rsidR="00647116" w:rsidRDefault="00647116" w:rsidP="00647116">
      <w:pPr>
        <w:pStyle w:val="Beispiele"/>
      </w:pPr>
      <w:r>
        <w:rPr>
          <w:b/>
        </w:rPr>
        <w:t>Irrelevante Zutaten</w:t>
      </w:r>
      <w:r>
        <w:t>: Metallstäbchen zwischen den Kugeln. Sie dienen der Abstützung und führen eher zur falschen Vorstellung von einer Gerichtetheit elektrostatischer Kräfte zwischen Anion und Kation.</w:t>
      </w:r>
    </w:p>
    <w:p w14:paraId="7A8D4EBA" w14:textId="3018334E" w:rsidR="00647116" w:rsidRDefault="00647116" w:rsidP="00647116">
      <w:r>
        <w:t>Die Beziehungen zwischen dem Original und dem Modell können sein:</w:t>
      </w:r>
    </w:p>
    <w:p w14:paraId="1A122F08" w14:textId="60EC37C5" w:rsidR="00647116" w:rsidRDefault="00647116" w:rsidP="006771EE">
      <w:pPr>
        <w:pStyle w:val="Listenabsatz"/>
        <w:numPr>
          <w:ilvl w:val="0"/>
          <w:numId w:val="11"/>
        </w:numPr>
        <w:spacing w:before="0" w:after="160"/>
        <w:rPr>
          <w:rFonts w:eastAsia="Times New Roman"/>
        </w:rPr>
      </w:pPr>
      <w:r>
        <w:rPr>
          <w:rFonts w:eastAsia="Times New Roman"/>
        </w:rPr>
        <w:t xml:space="preserve">Bedingung der Ähnlichkeit: eine formulierbare bzw. sichtbare </w:t>
      </w:r>
      <w:r>
        <w:rPr>
          <w:rFonts w:eastAsia="Times New Roman"/>
          <w:b/>
          <w:bCs/>
        </w:rPr>
        <w:t>Ähnlichkeit</w:t>
      </w:r>
      <w:r>
        <w:rPr>
          <w:rFonts w:eastAsia="Times New Roman"/>
        </w:rPr>
        <w:t xml:space="preserve"> hinsichtlich Zustand, Struktur, Verhalten, Funktion oder Prozess. Dabei kann die Ähnlichkeit durch </w:t>
      </w:r>
      <w:r>
        <w:rPr>
          <w:rFonts w:eastAsia="Times New Roman"/>
          <w:b/>
          <w:bCs/>
        </w:rPr>
        <w:t>Analogie</w:t>
      </w:r>
      <w:r>
        <w:rPr>
          <w:rFonts w:eastAsia="Times New Roman"/>
        </w:rPr>
        <w:t xml:space="preserve"> oder </w:t>
      </w:r>
      <w:r>
        <w:rPr>
          <w:rFonts w:eastAsia="Times New Roman"/>
          <w:b/>
          <w:bCs/>
        </w:rPr>
        <w:t>Homologie</w:t>
      </w:r>
      <w:r>
        <w:rPr>
          <w:rFonts w:eastAsia="Times New Roman"/>
        </w:rPr>
        <w:t xml:space="preserve"> gegeben sein.</w:t>
      </w:r>
      <w:r w:rsidR="00475196">
        <w:rPr>
          <w:rFonts w:eastAsia="Times New Roman"/>
        </w:rPr>
        <w:tab/>
      </w:r>
      <w:r>
        <w:rPr>
          <w:rFonts w:eastAsia="Times New Roman"/>
        </w:rPr>
        <w:br/>
      </w:r>
      <w:r w:rsidRPr="00C31638">
        <w:rPr>
          <w:rFonts w:eastAsia="Times New Roman"/>
          <w:i/>
          <w:iCs/>
          <w:sz w:val="20"/>
          <w:szCs w:val="20"/>
        </w:rPr>
        <w:t>Bsp.: Schlüssel-Schloss-Prinzip (analog), DNS-Modell (homolog)</w:t>
      </w:r>
      <w:r>
        <w:rPr>
          <w:rFonts w:eastAsia="Times New Roman"/>
          <w:color w:val="008000"/>
        </w:rPr>
        <w:t>.</w:t>
      </w:r>
    </w:p>
    <w:p w14:paraId="46A30A51" w14:textId="62A9DF00" w:rsidR="00647116" w:rsidRDefault="00647116" w:rsidP="006771EE">
      <w:pPr>
        <w:pStyle w:val="Listenabsatz"/>
        <w:numPr>
          <w:ilvl w:val="0"/>
          <w:numId w:val="11"/>
        </w:numPr>
        <w:spacing w:before="0" w:after="160"/>
        <w:rPr>
          <w:rFonts w:eastAsia="Times New Roman"/>
        </w:rPr>
      </w:pPr>
      <w:r>
        <w:rPr>
          <w:rFonts w:eastAsia="Times New Roman"/>
        </w:rPr>
        <w:t xml:space="preserve">Bedingung der Repräsentation: eine durch eine Theorie vermittelte </w:t>
      </w:r>
      <w:r>
        <w:rPr>
          <w:rFonts w:eastAsia="Times New Roman"/>
          <w:b/>
          <w:bCs/>
        </w:rPr>
        <w:t xml:space="preserve">näherungsweise Abbildung. </w:t>
      </w:r>
      <w:r>
        <w:rPr>
          <w:rFonts w:eastAsia="Times New Roman"/>
        </w:rPr>
        <w:t>Dies ist auf unterschiedlichen Stufen der wissenschaftlichen Erkenntnis möglich. Die dabei neu gewonnenen Erkenntnisse haben wiederum Modellcharakter.</w:t>
      </w:r>
      <w:r w:rsidR="007A721E">
        <w:rPr>
          <w:rFonts w:eastAsia="Times New Roman"/>
        </w:rPr>
        <w:tab/>
      </w:r>
      <w:r>
        <w:rPr>
          <w:rFonts w:eastAsia="Times New Roman"/>
        </w:rPr>
        <w:br/>
      </w:r>
      <w:r w:rsidRPr="00C31638">
        <w:rPr>
          <w:rFonts w:eastAsia="Times New Roman"/>
          <w:i/>
          <w:iCs/>
          <w:sz w:val="20"/>
          <w:szCs w:val="20"/>
        </w:rPr>
        <w:t>Bsp.: Atom- und Bindungsmodelle auf den historischen Stufen nach Rutherford, Bohr oder AO- bzw. MO-Theorie.</w:t>
      </w:r>
    </w:p>
    <w:p w14:paraId="77CF990B" w14:textId="3E3DCE5B" w:rsidR="00647116" w:rsidRDefault="00647116" w:rsidP="00CF30AD">
      <w:pPr>
        <w:pStyle w:val="Beispiele"/>
      </w:pPr>
      <w:r>
        <w:t xml:space="preserve">Bedingung der Anschaulichkeit: Modelle veranschaulichen jene Merkmale des Originals </w:t>
      </w:r>
      <w:r>
        <w:rPr>
          <w:b/>
          <w:bCs/>
        </w:rPr>
        <w:t>übersichtlich</w:t>
      </w:r>
      <w:r>
        <w:t>, die das Subjekt für das umzusetzende Lehrziel für wichtig hält</w:t>
      </w:r>
      <w:r w:rsidR="00475196">
        <w:t xml:space="preserve"> (keinesfalls alle)</w:t>
      </w:r>
      <w:r>
        <w:t>.</w:t>
      </w:r>
      <w:r w:rsidR="007A721E">
        <w:tab/>
      </w:r>
      <w:r>
        <w:br/>
      </w:r>
      <w:r w:rsidRPr="00C31638">
        <w:rPr>
          <w:iCs/>
          <w:szCs w:val="20"/>
        </w:rPr>
        <w:t xml:space="preserve">Bsp.: Modellarten zum Natriumchlorid-Gitter, </w:t>
      </w:r>
      <w:r w:rsidR="00CF30AD">
        <w:rPr>
          <w:iCs/>
          <w:color w:val="FF00FF"/>
          <w:szCs w:val="20"/>
        </w:rPr>
        <w:fldChar w:fldCharType="begin"/>
      </w:r>
      <w:r w:rsidR="00CF30AD">
        <w:rPr>
          <w:iCs/>
          <w:szCs w:val="20"/>
        </w:rPr>
        <w:instrText xml:space="preserve"> REF _Ref26355334 \h </w:instrText>
      </w:r>
      <w:r w:rsidR="00CF30AD">
        <w:rPr>
          <w:iCs/>
          <w:color w:val="FF00FF"/>
          <w:szCs w:val="20"/>
        </w:rPr>
      </w:r>
      <w:r w:rsidR="00CF30AD">
        <w:rPr>
          <w:iCs/>
          <w:color w:val="FF00FF"/>
          <w:szCs w:val="20"/>
        </w:rPr>
        <w:fldChar w:fldCharType="separate"/>
      </w:r>
      <w:r w:rsidR="00A91714" w:rsidRPr="00CF30AD">
        <w:t xml:space="preserve">Abb. </w:t>
      </w:r>
      <w:r w:rsidR="00A91714">
        <w:rPr>
          <w:noProof/>
        </w:rPr>
        <w:t>1</w:t>
      </w:r>
      <w:r w:rsidR="00A91714">
        <w:t>.</w:t>
      </w:r>
      <w:r w:rsidR="00A91714">
        <w:rPr>
          <w:noProof/>
        </w:rPr>
        <w:t>9</w:t>
      </w:r>
      <w:r w:rsidR="00CF30AD">
        <w:rPr>
          <w:iCs/>
          <w:color w:val="FF00FF"/>
          <w:szCs w:val="20"/>
        </w:rPr>
        <w:fldChar w:fldCharType="end"/>
      </w:r>
      <w:r w:rsidRPr="00475196">
        <w:rPr>
          <w:color w:val="FF00FF"/>
        </w:rPr>
        <w:t>.</w:t>
      </w:r>
    </w:p>
    <w:p w14:paraId="722F301B" w14:textId="4692211F" w:rsidR="00647116" w:rsidRDefault="00647116" w:rsidP="00115573">
      <w:pPr>
        <w:pStyle w:val="Listenabsatz"/>
        <w:numPr>
          <w:ilvl w:val="0"/>
          <w:numId w:val="11"/>
        </w:numPr>
        <w:spacing w:before="0" w:after="160" w:line="240" w:lineRule="auto"/>
        <w:ind w:left="714" w:hanging="357"/>
        <w:rPr>
          <w:rFonts w:eastAsia="Times New Roman"/>
        </w:rPr>
      </w:pPr>
      <w:r>
        <w:rPr>
          <w:rFonts w:eastAsia="Times New Roman"/>
        </w:rPr>
        <w:t xml:space="preserve">Bedingung der Reduktion: Selten kann ein einziges Modell den gesamten Sachverhalt abbilden. In der Regel wird es sich um </w:t>
      </w:r>
      <w:r>
        <w:rPr>
          <w:rFonts w:eastAsia="Times New Roman"/>
          <w:b/>
          <w:bCs/>
        </w:rPr>
        <w:t>Symbole für Teile</w:t>
      </w:r>
      <w:r>
        <w:rPr>
          <w:rFonts w:eastAsia="Times New Roman"/>
        </w:rPr>
        <w:t xml:space="preserve"> des Objektes handeln.</w:t>
      </w:r>
      <w:r w:rsidR="007A721E">
        <w:rPr>
          <w:rFonts w:eastAsia="Times New Roman"/>
        </w:rPr>
        <w:tab/>
      </w:r>
      <w:r>
        <w:rPr>
          <w:rFonts w:eastAsia="Times New Roman"/>
        </w:rPr>
        <w:br/>
      </w:r>
      <w:r w:rsidRPr="00C31638">
        <w:rPr>
          <w:rFonts w:eastAsia="Times New Roman"/>
          <w:i/>
          <w:iCs/>
          <w:sz w:val="20"/>
          <w:szCs w:val="20"/>
        </w:rPr>
        <w:t>Bsp.: Die formulierte Gleichung H</w:t>
      </w:r>
      <w:r w:rsidRPr="00C31638">
        <w:rPr>
          <w:rFonts w:eastAsia="Times New Roman"/>
          <w:i/>
          <w:iCs/>
          <w:sz w:val="20"/>
          <w:szCs w:val="20"/>
          <w:vertAlign w:val="subscript"/>
        </w:rPr>
        <w:t>2</w:t>
      </w:r>
      <w:r w:rsidRPr="00C31638">
        <w:rPr>
          <w:rFonts w:eastAsia="Times New Roman"/>
          <w:i/>
          <w:iCs/>
          <w:sz w:val="20"/>
          <w:szCs w:val="20"/>
        </w:rPr>
        <w:t xml:space="preserve"> + I</w:t>
      </w:r>
      <w:r w:rsidRPr="00C31638">
        <w:rPr>
          <w:rFonts w:eastAsia="Times New Roman"/>
          <w:i/>
          <w:iCs/>
          <w:sz w:val="20"/>
          <w:szCs w:val="20"/>
          <w:vertAlign w:val="subscript"/>
        </w:rPr>
        <w:t>2</w:t>
      </w:r>
      <w:r w:rsidRPr="00C31638">
        <w:rPr>
          <w:rFonts w:eastAsia="Times New Roman"/>
          <w:i/>
          <w:iCs/>
          <w:sz w:val="20"/>
          <w:szCs w:val="20"/>
        </w:rPr>
        <w:t xml:space="preserve"> </w:t>
      </w:r>
      <w:r w:rsidR="00E655BD">
        <w:rPr>
          <w:rFonts w:eastAsia="Times New Roman" w:cs="Arial"/>
          <w:i/>
          <w:iCs/>
          <w:sz w:val="20"/>
          <w:szCs w:val="20"/>
        </w:rPr>
        <w:t>→</w:t>
      </w:r>
      <w:r w:rsidRPr="00C31638">
        <w:rPr>
          <w:rFonts w:eastAsia="Times New Roman"/>
          <w:i/>
          <w:iCs/>
          <w:sz w:val="20"/>
          <w:szCs w:val="20"/>
        </w:rPr>
        <w:t xml:space="preserve"> 2HI gibt die Stoffartänderung von Iod und Wasserstoff zur Verbindung Iodwasserstoff korrekt wi</w:t>
      </w:r>
      <w:r w:rsidR="00C31638">
        <w:rPr>
          <w:rFonts w:eastAsia="Times New Roman"/>
          <w:i/>
          <w:iCs/>
          <w:sz w:val="20"/>
          <w:szCs w:val="20"/>
        </w:rPr>
        <w:t>e</w:t>
      </w:r>
      <w:r w:rsidRPr="00C31638">
        <w:rPr>
          <w:rFonts w:eastAsia="Times New Roman"/>
          <w:i/>
          <w:iCs/>
          <w:sz w:val="20"/>
          <w:szCs w:val="20"/>
        </w:rPr>
        <w:t>der, darf jedoch nicht als Modell für den Mechanismus herangezogen werden. Dieser verläuft, zumal bei höheren Temperaturen, in anderer Weise</w:t>
      </w:r>
      <w:r>
        <w:rPr>
          <w:rFonts w:eastAsia="Times New Roman"/>
          <w:color w:val="008000"/>
        </w:rPr>
        <w:t>.</w:t>
      </w:r>
    </w:p>
    <w:tbl>
      <w:tblPr>
        <w:tblStyle w:val="Tabellenraster"/>
        <w:tblW w:w="0" w:type="auto"/>
        <w:tblInd w:w="0" w:type="dxa"/>
        <w:tblLook w:val="04A0" w:firstRow="1" w:lastRow="0" w:firstColumn="1" w:lastColumn="0" w:noHBand="0" w:noVBand="1"/>
      </w:tblPr>
      <w:tblGrid>
        <w:gridCol w:w="4388"/>
        <w:gridCol w:w="4389"/>
      </w:tblGrid>
      <w:tr w:rsidR="00647116" w14:paraId="2C8D275A" w14:textId="77777777" w:rsidTr="00C31638">
        <w:tc>
          <w:tcPr>
            <w:tcW w:w="4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5786B" w14:textId="77777777" w:rsidR="00647116" w:rsidRDefault="00647116" w:rsidP="00475196">
            <w:pPr>
              <w:spacing w:line="240" w:lineRule="auto"/>
              <w:jc w:val="center"/>
              <w:rPr>
                <w:rFonts w:eastAsia="Times New Roman"/>
              </w:rPr>
            </w:pPr>
            <w:r>
              <w:rPr>
                <w:rFonts w:eastAsia="Times New Roman" w:cs="Arial"/>
                <w:b/>
                <w:bCs/>
              </w:rPr>
              <w:t>Homologien</w:t>
            </w:r>
            <w:r>
              <w:rPr>
                <w:rFonts w:eastAsia="Times New Roman" w:cs="Arial"/>
              </w:rPr>
              <w:t xml:space="preserve"> arbeiten mit gleichen Grundqualitäten:</w:t>
            </w:r>
          </w:p>
        </w:tc>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9570B" w14:textId="77777777" w:rsidR="00647116" w:rsidRDefault="00647116" w:rsidP="00475196">
            <w:pPr>
              <w:spacing w:line="240" w:lineRule="auto"/>
              <w:jc w:val="center"/>
              <w:rPr>
                <w:rFonts w:eastAsia="Times New Roman"/>
              </w:rPr>
            </w:pPr>
            <w:r>
              <w:rPr>
                <w:rFonts w:eastAsia="Times New Roman" w:cs="Arial"/>
                <w:b/>
                <w:bCs/>
              </w:rPr>
              <w:t>Analogmodelle</w:t>
            </w:r>
            <w:r>
              <w:rPr>
                <w:rFonts w:eastAsia="Times New Roman" w:cs="Arial"/>
              </w:rPr>
              <w:t xml:space="preserve"> stellen die Grundqualitäten mit völlig anderen Mitteln heraus:</w:t>
            </w:r>
          </w:p>
        </w:tc>
      </w:tr>
      <w:tr w:rsidR="00647116" w14:paraId="12B38724" w14:textId="77777777" w:rsidTr="00647116">
        <w:tc>
          <w:tcPr>
            <w:tcW w:w="4388" w:type="dxa"/>
            <w:tcBorders>
              <w:top w:val="single" w:sz="4" w:space="0" w:color="auto"/>
              <w:left w:val="single" w:sz="4" w:space="0" w:color="auto"/>
              <w:bottom w:val="single" w:sz="4" w:space="0" w:color="auto"/>
              <w:right w:val="single" w:sz="4" w:space="0" w:color="auto"/>
            </w:tcBorders>
            <w:hideMark/>
          </w:tcPr>
          <w:p w14:paraId="3E2B5FD1"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radikalische Substitution mit Strukturmodellen,</w:t>
            </w:r>
          </w:p>
          <w:p w14:paraId="2107B0A4"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 xml:space="preserve">Berechnung </w:t>
            </w:r>
            <w:proofErr w:type="spellStart"/>
            <w:r>
              <w:rPr>
                <w:rFonts w:eastAsia="Times New Roman" w:cs="Arial"/>
              </w:rPr>
              <w:t>bzw</w:t>
            </w:r>
            <w:proofErr w:type="spellEnd"/>
            <w:r>
              <w:rPr>
                <w:rFonts w:eastAsia="Times New Roman" w:cs="Arial"/>
              </w:rPr>
              <w:t>, Darstellung von Ionenradien unter der Annahme starrer, sich berührender Kugeln,</w:t>
            </w:r>
          </w:p>
          <w:p w14:paraId="3F1043A4"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DNA als Strukturmodell.</w:t>
            </w:r>
          </w:p>
        </w:tc>
        <w:tc>
          <w:tcPr>
            <w:tcW w:w="4389" w:type="dxa"/>
            <w:tcBorders>
              <w:top w:val="single" w:sz="4" w:space="0" w:color="auto"/>
              <w:left w:val="single" w:sz="4" w:space="0" w:color="auto"/>
              <w:bottom w:val="single" w:sz="4" w:space="0" w:color="auto"/>
              <w:right w:val="single" w:sz="4" w:space="0" w:color="auto"/>
            </w:tcBorders>
            <w:hideMark/>
          </w:tcPr>
          <w:p w14:paraId="6DFFD007"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Schlüssel-Schloss-Prinzip für die Enzym-Substrat-Beziehung,</w:t>
            </w:r>
          </w:p>
          <w:p w14:paraId="09DC9A80"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starre (Styropor)Kugeln für Gasmoleküle,</w:t>
            </w:r>
          </w:p>
          <w:p w14:paraId="6F1FE103"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t>Wasserkreislauf mit Pumpe für den elektrischen Stromkreis,</w:t>
            </w:r>
          </w:p>
          <w:p w14:paraId="350818FE" w14:textId="77777777" w:rsidR="00647116" w:rsidRDefault="00647116" w:rsidP="006771EE">
            <w:pPr>
              <w:numPr>
                <w:ilvl w:val="0"/>
                <w:numId w:val="12"/>
              </w:numPr>
              <w:spacing w:before="100" w:beforeAutospacing="1" w:after="100" w:afterAutospacing="1" w:line="240" w:lineRule="auto"/>
              <w:jc w:val="left"/>
              <w:rPr>
                <w:rFonts w:eastAsia="Times New Roman"/>
              </w:rPr>
            </w:pPr>
            <w:r>
              <w:rPr>
                <w:rFonts w:eastAsia="Times New Roman" w:cs="Arial"/>
              </w:rPr>
              <w:lastRenderedPageBreak/>
              <w:t>Anfassen mit Händen für die Passung der Wertigkeiten von Elementen.</w:t>
            </w:r>
          </w:p>
        </w:tc>
      </w:tr>
    </w:tbl>
    <w:p w14:paraId="0C5432C5" w14:textId="77777777" w:rsidR="00647116" w:rsidRDefault="00647116" w:rsidP="00647116">
      <w:pPr>
        <w:rPr>
          <w:rFonts w:eastAsiaTheme="minorEastAsia"/>
        </w:rPr>
      </w:pPr>
      <w:r>
        <w:lastRenderedPageBreak/>
        <w:t>In allen Fällen werden Erfahrungen aus bekannten Bereichen auf neue Bereiche übertragen. Besondere Schwierigkeiten entstehen dann, wenn in ein und demselben Zusammenhang analoge und homologe Elemente vermischt sind.</w:t>
      </w:r>
    </w:p>
    <w:p w14:paraId="29DD608B" w14:textId="77777777" w:rsidR="007A721E" w:rsidRPr="00806AF1" w:rsidRDefault="00647116" w:rsidP="00D20F4D">
      <w:pPr>
        <w:pStyle w:val="InputSelbst"/>
      </w:pPr>
      <w:bookmarkStart w:id="6" w:name="_Toc21372788"/>
      <w:r w:rsidRPr="00806AF1">
        <w:t>Selbstlernbereich</w:t>
      </w:r>
      <w:bookmarkEnd w:id="6"/>
    </w:p>
    <w:p w14:paraId="2BB3119C" w14:textId="7A5F0205" w:rsidR="007A721E" w:rsidRPr="007A721E" w:rsidRDefault="00647116" w:rsidP="007A721E">
      <w:pPr>
        <w:pStyle w:val="berschrift2"/>
      </w:pPr>
      <w:bookmarkStart w:id="7" w:name="_Toc143185711"/>
      <w:r w:rsidRPr="007A721E">
        <w:rPr>
          <w:rStyle w:val="berschrift2Zchn"/>
          <w:b/>
          <w:bCs/>
        </w:rPr>
        <w:t>Bedeutung für den Chemieunterricht</w:t>
      </w:r>
      <w:r w:rsidRPr="007A721E">
        <w:t>.</w:t>
      </w:r>
      <w:bookmarkEnd w:id="7"/>
      <w:r w:rsidRPr="007A721E">
        <w:t xml:space="preserve"> </w:t>
      </w:r>
    </w:p>
    <w:p w14:paraId="60EC452B" w14:textId="4BD5C4B4" w:rsidR="00647116" w:rsidRDefault="00647116" w:rsidP="00647116">
      <w:r>
        <w:t xml:space="preserve">Modelle und Modellvorstellungen sind in der Fachwissenschaft immer wichtige Denkhilfen für die Hypothesenbildung gewesen. Während die Fachwissenschaft die Modelle stets verfeinert und dem Objekt näherbringt, besteht die Aufgabe des Unterrichtes eher darin, immer wieder Einsteiger mit den Hypothesen vertraut zu machen. Dies kann durchaus sehr effektiv mit historischen, also aus heutiger Sicht überholten oder stark ergänzten Modellvorstellungen, geschehen. </w:t>
      </w:r>
      <w:r w:rsidR="00475196">
        <w:t>Lehrende sind</w:t>
      </w:r>
      <w:r>
        <w:t xml:space="preserve"> sich stets des Modellcharakters mit den Grenzen und der historischen Dimension bewusst und </w:t>
      </w:r>
      <w:r w:rsidR="00475196">
        <w:t>werden</w:t>
      </w:r>
      <w:r>
        <w:t xml:space="preserve"> diese Grenzen auch im erforderlichen Umfang, abhängig von den Lehrzielen, mit Lernenden diskutieren. Solche Lehrziele können sein:</w:t>
      </w:r>
    </w:p>
    <w:p w14:paraId="63267689" w14:textId="77777777" w:rsidR="00647116" w:rsidRDefault="00647116" w:rsidP="006771EE">
      <w:pPr>
        <w:pStyle w:val="Listenabsatz"/>
        <w:numPr>
          <w:ilvl w:val="0"/>
          <w:numId w:val="13"/>
        </w:numPr>
        <w:spacing w:before="0" w:after="160"/>
      </w:pPr>
      <w:r>
        <w:t>Prinzip des Aufstellens von Hypothesen,</w:t>
      </w:r>
    </w:p>
    <w:p w14:paraId="559E3F88" w14:textId="77777777" w:rsidR="00647116" w:rsidRDefault="00647116" w:rsidP="006771EE">
      <w:pPr>
        <w:pStyle w:val="Listenabsatz"/>
        <w:numPr>
          <w:ilvl w:val="0"/>
          <w:numId w:val="13"/>
        </w:numPr>
        <w:spacing w:before="0" w:after="160"/>
      </w:pPr>
      <w:r>
        <w:t>Entwerfen von Realexperimenten auf Grund von Modellvorstellungen,</w:t>
      </w:r>
    </w:p>
    <w:p w14:paraId="32F83579" w14:textId="77777777" w:rsidR="00647116" w:rsidRDefault="00647116" w:rsidP="006771EE">
      <w:pPr>
        <w:pStyle w:val="Listenabsatz"/>
        <w:numPr>
          <w:ilvl w:val="0"/>
          <w:numId w:val="13"/>
        </w:numPr>
        <w:spacing w:before="0" w:after="160"/>
      </w:pPr>
      <w:r>
        <w:t>Auffinden von Parametern und Beziehungen in komplexen Systemen.</w:t>
      </w:r>
    </w:p>
    <w:p w14:paraId="3B7D73AA" w14:textId="77777777" w:rsidR="00115573" w:rsidRDefault="00115573">
      <w:pPr>
        <w:spacing w:before="0" w:after="160" w:line="259" w:lineRule="auto"/>
        <w:jc w:val="left"/>
        <w:rPr>
          <w:b/>
          <w:i/>
          <w:sz w:val="20"/>
        </w:rPr>
      </w:pPr>
      <w:r>
        <w:rPr>
          <w:b/>
        </w:rPr>
        <w:br w:type="page"/>
      </w:r>
    </w:p>
    <w:p w14:paraId="77284077" w14:textId="330E025D" w:rsidR="00647116" w:rsidRDefault="00647116" w:rsidP="00647116">
      <w:pPr>
        <w:pStyle w:val="Beispiele"/>
        <w:rPr>
          <w:rFonts w:eastAsiaTheme="minorEastAsia"/>
        </w:rPr>
      </w:pPr>
      <w:r>
        <w:rPr>
          <w:b/>
        </w:rPr>
        <w:lastRenderedPageBreak/>
        <w:t>Bsp</w:t>
      </w:r>
      <w:r>
        <w:t>.:</w:t>
      </w:r>
    </w:p>
    <w:p w14:paraId="5E3E0971" w14:textId="77777777" w:rsidR="00647116" w:rsidRDefault="00647116" w:rsidP="006771EE">
      <w:pPr>
        <w:pStyle w:val="Beispiele"/>
        <w:numPr>
          <w:ilvl w:val="0"/>
          <w:numId w:val="14"/>
        </w:numPr>
        <w:spacing w:before="0" w:after="160" w:line="360" w:lineRule="auto"/>
        <w:rPr>
          <w:rFonts w:eastAsia="Times New Roman"/>
        </w:rPr>
      </w:pPr>
      <w:r>
        <w:rPr>
          <w:rFonts w:eastAsia="Times New Roman"/>
        </w:rPr>
        <w:t>Das undifferenzierte Atommodell nach Dalton (Atome als Massekügelchen) kann eine Reihe von Gesetzen und Strukturprobleme der Chemie erklären: Gasgesetze, Stöchiometrie, Gitter... Zur Behandlung der Bindungsproblematik freilich ist es ungeeignet.</w:t>
      </w:r>
    </w:p>
    <w:p w14:paraId="0CFD29C4" w14:textId="77777777" w:rsidR="00647116" w:rsidRDefault="00647116" w:rsidP="006771EE">
      <w:pPr>
        <w:pStyle w:val="Beispiele"/>
        <w:numPr>
          <w:ilvl w:val="0"/>
          <w:numId w:val="14"/>
        </w:numPr>
        <w:spacing w:before="0" w:after="160" w:line="360" w:lineRule="auto"/>
        <w:rPr>
          <w:rFonts w:eastAsia="Times New Roman"/>
        </w:rPr>
      </w:pPr>
      <w:r>
        <w:rPr>
          <w:rFonts w:eastAsia="Times New Roman"/>
        </w:rPr>
        <w:t xml:space="preserve">Das Bohrsche Atommodell kann wertvolle Dienste bei der Einführung der Gesetzmäßigkeiten zur Besetzung von Schalen mit Elektronen (Geltungsbereich der Oktettregel), zur Ionenbildung oder sogar zum Zustandekommen gemeinsam eines gemeinsam genutzten Elektronenpaares leisten. Niemand wird es hingegen zur Erklärung von </w:t>
      </w:r>
      <w:proofErr w:type="spellStart"/>
      <w:r>
        <w:rPr>
          <w:rFonts w:eastAsia="Times New Roman"/>
        </w:rPr>
        <w:t>Bindigkeiten</w:t>
      </w:r>
      <w:proofErr w:type="spellEnd"/>
      <w:r>
        <w:rPr>
          <w:rFonts w:eastAsia="Times New Roman"/>
        </w:rPr>
        <w:t xml:space="preserve"> oder Mehrfachbindungen heranziehen. </w:t>
      </w:r>
    </w:p>
    <w:tbl>
      <w:tblPr>
        <w:tblStyle w:val="Tabellenraster"/>
        <w:tblW w:w="8784" w:type="dxa"/>
        <w:tblInd w:w="0" w:type="dxa"/>
        <w:tblLook w:val="04A0" w:firstRow="1" w:lastRow="0" w:firstColumn="1" w:lastColumn="0" w:noHBand="0" w:noVBand="1"/>
      </w:tblPr>
      <w:tblGrid>
        <w:gridCol w:w="2405"/>
        <w:gridCol w:w="2126"/>
        <w:gridCol w:w="4253"/>
      </w:tblGrid>
      <w:tr w:rsidR="00647116" w14:paraId="3BBC571B" w14:textId="77777777" w:rsidTr="00E655BD">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80564" w14:textId="77777777" w:rsidR="00647116" w:rsidRDefault="00647116" w:rsidP="00475196">
            <w:pPr>
              <w:spacing w:line="240" w:lineRule="auto"/>
              <w:rPr>
                <w:rFonts w:eastAsia="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33A837" w14:textId="77777777" w:rsidR="00647116" w:rsidRDefault="00647116" w:rsidP="00475196">
            <w:pPr>
              <w:spacing w:line="240" w:lineRule="auto"/>
              <w:rPr>
                <w:rFonts w:eastAsia="Times New Roman"/>
              </w:rPr>
            </w:pPr>
            <w:r>
              <w:rPr>
                <w:rFonts w:eastAsia="Times New Roman" w:cs="Arial"/>
                <w:b/>
                <w:bCs/>
              </w:rPr>
              <w:t>Sekundarstufe I</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C92C7C" w14:textId="77777777" w:rsidR="00647116" w:rsidRDefault="00647116" w:rsidP="00475196">
            <w:pPr>
              <w:spacing w:line="240" w:lineRule="auto"/>
              <w:rPr>
                <w:rFonts w:eastAsia="Times New Roman"/>
              </w:rPr>
            </w:pPr>
            <w:r>
              <w:rPr>
                <w:rFonts w:eastAsia="Times New Roman" w:cs="Arial"/>
                <w:b/>
                <w:bCs/>
              </w:rPr>
              <w:t>Sekundarstufe II</w:t>
            </w:r>
          </w:p>
        </w:tc>
      </w:tr>
      <w:tr w:rsidR="00647116" w14:paraId="291E9DDC" w14:textId="77777777" w:rsidTr="00E655BD">
        <w:tc>
          <w:tcPr>
            <w:tcW w:w="2405" w:type="dxa"/>
            <w:tcBorders>
              <w:top w:val="single" w:sz="4" w:space="0" w:color="auto"/>
              <w:left w:val="single" w:sz="4" w:space="0" w:color="auto"/>
              <w:bottom w:val="single" w:sz="4" w:space="0" w:color="auto"/>
              <w:right w:val="single" w:sz="4" w:space="0" w:color="auto"/>
            </w:tcBorders>
            <w:hideMark/>
          </w:tcPr>
          <w:p w14:paraId="43667A47" w14:textId="77777777" w:rsidR="00647116" w:rsidRDefault="00647116" w:rsidP="00475196">
            <w:pPr>
              <w:spacing w:line="240" w:lineRule="auto"/>
              <w:rPr>
                <w:rFonts w:eastAsia="Times New Roman"/>
              </w:rPr>
            </w:pPr>
            <w:r>
              <w:rPr>
                <w:rFonts w:eastAsia="Times New Roman" w:cs="Arial"/>
                <w:b/>
                <w:bCs/>
              </w:rPr>
              <w:t>Atommodelle</w:t>
            </w:r>
          </w:p>
        </w:tc>
        <w:tc>
          <w:tcPr>
            <w:tcW w:w="2126" w:type="dxa"/>
            <w:tcBorders>
              <w:top w:val="single" w:sz="4" w:space="0" w:color="auto"/>
              <w:left w:val="single" w:sz="4" w:space="0" w:color="auto"/>
              <w:bottom w:val="single" w:sz="4" w:space="0" w:color="auto"/>
              <w:right w:val="single" w:sz="4" w:space="0" w:color="auto"/>
            </w:tcBorders>
            <w:hideMark/>
          </w:tcPr>
          <w:p w14:paraId="4D6DDCF8" w14:textId="77777777" w:rsidR="00647116" w:rsidRDefault="00647116" w:rsidP="00475196">
            <w:pPr>
              <w:spacing w:line="240" w:lineRule="auto"/>
              <w:jc w:val="left"/>
              <w:rPr>
                <w:rFonts w:eastAsia="Times New Roman"/>
              </w:rPr>
            </w:pPr>
            <w:r>
              <w:rPr>
                <w:rFonts w:eastAsia="Times New Roman" w:cs="Arial"/>
              </w:rPr>
              <w:t>Dalton</w:t>
            </w:r>
            <w:r>
              <w:rPr>
                <w:rFonts w:eastAsia="Times New Roman" w:cs="Arial"/>
              </w:rPr>
              <w:br/>
              <w:t>Rutherford</w:t>
            </w:r>
            <w:r>
              <w:rPr>
                <w:rFonts w:eastAsia="Times New Roman" w:cs="Arial"/>
              </w:rPr>
              <w:br/>
              <w:t>Bohr</w:t>
            </w:r>
            <w:r>
              <w:rPr>
                <w:rFonts w:eastAsia="Times New Roman" w:cs="Arial"/>
              </w:rPr>
              <w:br/>
              <w:t>Schalenmodell</w:t>
            </w:r>
            <w:r>
              <w:rPr>
                <w:rFonts w:eastAsia="Times New Roman" w:cs="Arial"/>
              </w:rPr>
              <w:br/>
              <w:t>Kimball</w:t>
            </w:r>
          </w:p>
        </w:tc>
        <w:tc>
          <w:tcPr>
            <w:tcW w:w="4253" w:type="dxa"/>
            <w:tcBorders>
              <w:top w:val="single" w:sz="4" w:space="0" w:color="auto"/>
              <w:left w:val="single" w:sz="4" w:space="0" w:color="auto"/>
              <w:bottom w:val="single" w:sz="4" w:space="0" w:color="auto"/>
              <w:right w:val="single" w:sz="4" w:space="0" w:color="auto"/>
            </w:tcBorders>
          </w:tcPr>
          <w:p w14:paraId="742ACD9B" w14:textId="76ED1F63" w:rsidR="00647116" w:rsidRDefault="00647116" w:rsidP="00475196">
            <w:pPr>
              <w:spacing w:line="240" w:lineRule="auto"/>
              <w:jc w:val="left"/>
              <w:rPr>
                <w:rFonts w:eastAsia="Times New Roman"/>
              </w:rPr>
            </w:pPr>
            <w:r>
              <w:rPr>
                <w:rFonts w:eastAsia="Times New Roman" w:cs="Arial"/>
              </w:rPr>
              <w:t>Wellenmechanik (Ein-Elektron-AO)</w:t>
            </w:r>
          </w:p>
        </w:tc>
      </w:tr>
      <w:tr w:rsidR="00647116" w14:paraId="12768010" w14:textId="77777777" w:rsidTr="00E655BD">
        <w:tc>
          <w:tcPr>
            <w:tcW w:w="2405" w:type="dxa"/>
            <w:tcBorders>
              <w:top w:val="single" w:sz="4" w:space="0" w:color="auto"/>
              <w:left w:val="single" w:sz="4" w:space="0" w:color="auto"/>
              <w:bottom w:val="single" w:sz="4" w:space="0" w:color="auto"/>
              <w:right w:val="single" w:sz="4" w:space="0" w:color="auto"/>
            </w:tcBorders>
            <w:hideMark/>
          </w:tcPr>
          <w:p w14:paraId="169ABFCA" w14:textId="77777777" w:rsidR="00647116" w:rsidRDefault="00647116" w:rsidP="00475196">
            <w:pPr>
              <w:spacing w:line="240" w:lineRule="auto"/>
              <w:rPr>
                <w:rFonts w:eastAsia="Times New Roman"/>
              </w:rPr>
            </w:pPr>
            <w:r>
              <w:rPr>
                <w:rFonts w:eastAsia="Times New Roman" w:cs="Arial"/>
                <w:b/>
                <w:bCs/>
              </w:rPr>
              <w:t>Bindungsmodelle</w:t>
            </w:r>
          </w:p>
        </w:tc>
        <w:tc>
          <w:tcPr>
            <w:tcW w:w="2126" w:type="dxa"/>
            <w:tcBorders>
              <w:top w:val="single" w:sz="4" w:space="0" w:color="auto"/>
              <w:left w:val="single" w:sz="4" w:space="0" w:color="auto"/>
              <w:bottom w:val="single" w:sz="4" w:space="0" w:color="auto"/>
              <w:right w:val="single" w:sz="4" w:space="0" w:color="auto"/>
            </w:tcBorders>
            <w:hideMark/>
          </w:tcPr>
          <w:p w14:paraId="49BC6B12" w14:textId="77777777" w:rsidR="00647116" w:rsidRDefault="00647116" w:rsidP="00475196">
            <w:pPr>
              <w:spacing w:line="240" w:lineRule="auto"/>
              <w:jc w:val="left"/>
              <w:rPr>
                <w:rFonts w:eastAsia="Times New Roman"/>
              </w:rPr>
            </w:pPr>
            <w:r>
              <w:rPr>
                <w:rFonts w:eastAsia="Times New Roman" w:cs="Arial"/>
              </w:rPr>
              <w:t>Ionenbindung</w:t>
            </w:r>
            <w:r>
              <w:rPr>
                <w:rFonts w:eastAsia="Times New Roman" w:cs="Arial"/>
              </w:rPr>
              <w:br/>
              <w:t>Atombindung</w:t>
            </w:r>
            <w:r>
              <w:rPr>
                <w:rFonts w:eastAsia="Times New Roman" w:cs="Arial"/>
              </w:rPr>
              <w:br/>
              <w:t>Metallbindung</w:t>
            </w:r>
          </w:p>
        </w:tc>
        <w:tc>
          <w:tcPr>
            <w:tcW w:w="4253" w:type="dxa"/>
            <w:tcBorders>
              <w:top w:val="single" w:sz="4" w:space="0" w:color="auto"/>
              <w:left w:val="single" w:sz="4" w:space="0" w:color="auto"/>
              <w:bottom w:val="single" w:sz="4" w:space="0" w:color="auto"/>
              <w:right w:val="single" w:sz="4" w:space="0" w:color="auto"/>
            </w:tcBorders>
          </w:tcPr>
          <w:p w14:paraId="1184106A" w14:textId="37C5A33F" w:rsidR="00647116" w:rsidRDefault="00647116" w:rsidP="00475196">
            <w:pPr>
              <w:spacing w:line="240" w:lineRule="auto"/>
              <w:jc w:val="left"/>
              <w:rPr>
                <w:rFonts w:eastAsia="Times New Roman"/>
              </w:rPr>
            </w:pPr>
            <w:r>
              <w:rPr>
                <w:rFonts w:eastAsia="Times New Roman" w:cs="Arial"/>
              </w:rPr>
              <w:t>Gillespie-</w:t>
            </w:r>
            <w:proofErr w:type="spellStart"/>
            <w:r>
              <w:rPr>
                <w:rFonts w:eastAsia="Times New Roman" w:cs="Arial"/>
              </w:rPr>
              <w:t>Nyholm</w:t>
            </w:r>
            <w:proofErr w:type="spellEnd"/>
            <w:r>
              <w:rPr>
                <w:rFonts w:eastAsia="Times New Roman" w:cs="Arial"/>
              </w:rPr>
              <w:t xml:space="preserve"> (VSEPR)</w:t>
            </w:r>
            <w:r>
              <w:rPr>
                <w:rFonts w:eastAsia="Times New Roman" w:cs="Arial"/>
              </w:rPr>
              <w:br/>
              <w:t>VB-Modell</w:t>
            </w:r>
          </w:p>
        </w:tc>
      </w:tr>
      <w:tr w:rsidR="00647116" w14:paraId="202862BF" w14:textId="77777777" w:rsidTr="00E655BD">
        <w:trPr>
          <w:trHeight w:val="846"/>
        </w:trPr>
        <w:tc>
          <w:tcPr>
            <w:tcW w:w="2405" w:type="dxa"/>
            <w:tcBorders>
              <w:top w:val="single" w:sz="4" w:space="0" w:color="auto"/>
              <w:left w:val="single" w:sz="4" w:space="0" w:color="auto"/>
              <w:bottom w:val="single" w:sz="4" w:space="0" w:color="auto"/>
              <w:right w:val="single" w:sz="4" w:space="0" w:color="auto"/>
            </w:tcBorders>
            <w:hideMark/>
          </w:tcPr>
          <w:p w14:paraId="671B9936" w14:textId="77777777" w:rsidR="00647116" w:rsidRDefault="00647116" w:rsidP="00475196">
            <w:pPr>
              <w:spacing w:line="240" w:lineRule="auto"/>
              <w:rPr>
                <w:rFonts w:eastAsia="Times New Roman"/>
              </w:rPr>
            </w:pPr>
            <w:r>
              <w:rPr>
                <w:rFonts w:eastAsia="Times New Roman" w:cs="Arial"/>
                <w:b/>
                <w:bCs/>
              </w:rPr>
              <w:t>Strukturmodelle</w:t>
            </w:r>
          </w:p>
        </w:tc>
        <w:tc>
          <w:tcPr>
            <w:tcW w:w="2126" w:type="dxa"/>
            <w:tcBorders>
              <w:top w:val="single" w:sz="4" w:space="0" w:color="auto"/>
              <w:left w:val="single" w:sz="4" w:space="0" w:color="auto"/>
              <w:bottom w:val="single" w:sz="4" w:space="0" w:color="auto"/>
              <w:right w:val="single" w:sz="4" w:space="0" w:color="auto"/>
            </w:tcBorders>
            <w:hideMark/>
          </w:tcPr>
          <w:p w14:paraId="28D19DB0" w14:textId="77777777" w:rsidR="00647116" w:rsidRDefault="00647116" w:rsidP="00475196">
            <w:pPr>
              <w:spacing w:line="240" w:lineRule="auto"/>
              <w:jc w:val="left"/>
              <w:rPr>
                <w:rFonts w:eastAsia="Times New Roman"/>
              </w:rPr>
            </w:pPr>
            <w:r>
              <w:rPr>
                <w:rFonts w:eastAsia="Times New Roman" w:cs="Arial"/>
              </w:rPr>
              <w:t>Dalton</w:t>
            </w:r>
            <w:r>
              <w:rPr>
                <w:rFonts w:eastAsia="Times New Roman" w:cs="Arial"/>
              </w:rPr>
              <w:br/>
              <w:t>Ionengitter</w:t>
            </w:r>
            <w:r>
              <w:rPr>
                <w:rFonts w:eastAsia="Times New Roman" w:cs="Arial"/>
              </w:rPr>
              <w:br/>
              <w:t>Molekülgitter</w:t>
            </w:r>
            <w:r>
              <w:rPr>
                <w:rFonts w:eastAsia="Times New Roman" w:cs="Arial"/>
              </w:rPr>
              <w:br/>
              <w:t>Metallgitter</w:t>
            </w:r>
          </w:p>
        </w:tc>
        <w:tc>
          <w:tcPr>
            <w:tcW w:w="4253" w:type="dxa"/>
            <w:tcBorders>
              <w:top w:val="single" w:sz="4" w:space="0" w:color="auto"/>
              <w:left w:val="single" w:sz="4" w:space="0" w:color="auto"/>
              <w:bottom w:val="single" w:sz="4" w:space="0" w:color="auto"/>
              <w:right w:val="single" w:sz="4" w:space="0" w:color="auto"/>
            </w:tcBorders>
          </w:tcPr>
          <w:p w14:paraId="362AB9D8" w14:textId="4E42E16E" w:rsidR="00647116" w:rsidRDefault="00647116" w:rsidP="00475196">
            <w:pPr>
              <w:spacing w:line="240" w:lineRule="auto"/>
              <w:rPr>
                <w:rFonts w:eastAsia="Times New Roman"/>
              </w:rPr>
            </w:pPr>
            <w:r>
              <w:rPr>
                <w:rFonts w:eastAsia="Times New Roman" w:cs="Arial"/>
              </w:rPr>
              <w:t>Konstitution</w:t>
            </w:r>
            <w:r>
              <w:rPr>
                <w:rFonts w:eastAsia="Times New Roman" w:cs="Arial"/>
              </w:rPr>
              <w:br/>
              <w:t>Konfiguration</w:t>
            </w:r>
            <w:r>
              <w:rPr>
                <w:rFonts w:eastAsia="Times New Roman" w:cs="Arial"/>
              </w:rPr>
              <w:br/>
            </w:r>
            <w:proofErr w:type="spellStart"/>
            <w:r>
              <w:rPr>
                <w:rFonts w:eastAsia="Times New Roman" w:cs="Arial"/>
              </w:rPr>
              <w:t>Konformation</w:t>
            </w:r>
            <w:proofErr w:type="spellEnd"/>
          </w:p>
        </w:tc>
      </w:tr>
    </w:tbl>
    <w:p w14:paraId="0ECF1528" w14:textId="63FA41E5" w:rsidR="007A721E" w:rsidRDefault="00647116" w:rsidP="007A721E">
      <w:pPr>
        <w:pStyle w:val="berschrift2"/>
        <w:numPr>
          <w:ilvl w:val="1"/>
          <w:numId w:val="51"/>
        </w:numPr>
      </w:pPr>
      <w:bookmarkStart w:id="8" w:name="_Toc143185712"/>
      <w:r>
        <w:t>Klassifikation</w:t>
      </w:r>
      <w:bookmarkEnd w:id="8"/>
    </w:p>
    <w:p w14:paraId="4860F39B" w14:textId="7D750F0B" w:rsidR="00647116" w:rsidRDefault="00647116" w:rsidP="00647116">
      <w:pPr>
        <w:rPr>
          <w:rFonts w:eastAsiaTheme="minorEastAsia"/>
        </w:rPr>
      </w:pPr>
      <w:r>
        <w:t>Die hier vorgestellte Klassifikationsmöglichkeit ist eine von mehreren denkbaren. Die Trennschärfe zwischen einzelnen Modellarten wird oft nicht groß sein, was mit der Darstellungsweise unterstrichen werden soll.</w:t>
      </w:r>
    </w:p>
    <w:p w14:paraId="4A6E6051" w14:textId="778F3EED" w:rsidR="00647116" w:rsidRDefault="00647116" w:rsidP="00D439E0">
      <w:pPr>
        <w:pStyle w:val="Beschriftung"/>
      </w:pPr>
      <w:r>
        <w:rPr>
          <w:rFonts w:cs="Arial"/>
          <w:noProof/>
          <w:lang w:eastAsia="de-DE"/>
        </w:rPr>
        <w:drawing>
          <wp:inline distT="0" distB="0" distL="0" distR="0" wp14:anchorId="7511BE6F" wp14:editId="2926FD7E">
            <wp:extent cx="4762500" cy="19240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r>
        <w:rPr>
          <w:rFonts w:cs="Arial"/>
        </w:rPr>
        <w:br/>
      </w:r>
      <w:r w:rsidR="005D0E6C">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2</w:t>
      </w:r>
      <w:r w:rsidR="00A91714">
        <w:rPr>
          <w:noProof/>
        </w:rPr>
        <w:fldChar w:fldCharType="end"/>
      </w:r>
      <w:r w:rsidR="005D0E6C">
        <w:t xml:space="preserve">: </w:t>
      </w:r>
      <w:r>
        <w:rPr>
          <w:rFonts w:cs="Arial"/>
        </w:rPr>
        <w:t>Möglichkeit der Klassifikation</w:t>
      </w:r>
    </w:p>
    <w:p w14:paraId="0CCF210D" w14:textId="341CF7CE" w:rsidR="007A721E" w:rsidRDefault="00647116" w:rsidP="007A721E">
      <w:pPr>
        <w:pStyle w:val="berschrift2"/>
      </w:pPr>
      <w:bookmarkStart w:id="9" w:name="_Toc143185713"/>
      <w:r>
        <w:lastRenderedPageBreak/>
        <w:t>Beschreibung</w:t>
      </w:r>
      <w:bookmarkEnd w:id="9"/>
    </w:p>
    <w:p w14:paraId="53CEE4EF" w14:textId="72390704" w:rsidR="007A721E" w:rsidRDefault="00647116" w:rsidP="007A721E">
      <w:pPr>
        <w:pStyle w:val="berschrift3"/>
      </w:pPr>
      <w:bookmarkStart w:id="10" w:name="_Toc143185714"/>
      <w:r>
        <w:t>Simulationen</w:t>
      </w:r>
      <w:bookmarkEnd w:id="10"/>
    </w:p>
    <w:p w14:paraId="0771E98F" w14:textId="4CD5CA81" w:rsidR="00647116" w:rsidRDefault="007A721E" w:rsidP="00647116">
      <w:r>
        <w:t xml:space="preserve">Simulationen </w:t>
      </w:r>
      <w:r w:rsidR="00647116">
        <w:t xml:space="preserve">werden oft als Modellbildungssysteme eingesetzt und dienen der schrittweisen Annäherung an das Objekt durch zunehmend vollständigere und genauere Erfassung der Parameter. Oft können dabei Erkenntnisse erst am Modell gewonnen und </w:t>
      </w:r>
      <w:r w:rsidR="005D0E6C">
        <w:t xml:space="preserve">werden </w:t>
      </w:r>
      <w:r w:rsidR="00647116">
        <w:t>erst danach, nach gezielter Suche, auch am Objekt entdeckt. In Unterrichtssituationen spielen nur stark reduzierte Simulationen eine Rolle.</w:t>
      </w:r>
    </w:p>
    <w:p w14:paraId="3819B62B" w14:textId="77777777" w:rsidR="00647116" w:rsidRDefault="00647116" w:rsidP="00647116">
      <w:pPr>
        <w:pStyle w:val="Beispiele"/>
      </w:pPr>
      <w:r>
        <w:t>Bsp.: Funktionsweise eines Atomkraftwerkes, einer Kläranlage, eines Hochofens, der Abgasaufbereitung am Auto...</w:t>
      </w:r>
    </w:p>
    <w:p w14:paraId="4D6E5155" w14:textId="77777777" w:rsidR="00647116" w:rsidRDefault="00647116" w:rsidP="00647116">
      <w:r>
        <w:t>Modellexperiment, Modellsubstanz und Strukturmodelle besitzen materiellen Charakter: sie sind stofflich, anfassbar, also Sachmodelle.</w:t>
      </w:r>
    </w:p>
    <w:p w14:paraId="5E02E3D9" w14:textId="2497E500" w:rsidR="007A721E" w:rsidRDefault="00647116" w:rsidP="007A721E">
      <w:pPr>
        <w:pStyle w:val="berschrift3"/>
      </w:pPr>
      <w:bookmarkStart w:id="11" w:name="_Toc143185715"/>
      <w:r>
        <w:t>Modellexperimente</w:t>
      </w:r>
      <w:bookmarkEnd w:id="11"/>
    </w:p>
    <w:p w14:paraId="1C330F2F" w14:textId="7DC58DFE" w:rsidR="00647116" w:rsidRDefault="007A721E" w:rsidP="00647116">
      <w:r>
        <w:t xml:space="preserve">Modellexperimente </w:t>
      </w:r>
      <w:r w:rsidR="00647116">
        <w:t>sind Analogmodelle. Dabei stimmen Edukte und Produkte qualitativ überein, selten jedoch quantitative Aspekte, wie Ausbeute, Reaktionsbedingungen oder Katalysator.</w:t>
      </w:r>
    </w:p>
    <w:p w14:paraId="6DDA47BA" w14:textId="77777777" w:rsidR="00647116" w:rsidRDefault="00647116" w:rsidP="00647116">
      <w:pPr>
        <w:pStyle w:val="Beispiele"/>
      </w:pPr>
      <w:r>
        <w:t>Bsp.: materielles Modellexperiment: Mit Hilfe von Laborgeräten aus Glas wird das Prinzip der technischen Ammoniaksynthese, die sonst in Hochdruckkonvertern abläuft, qualitativ demonstriert.</w:t>
      </w:r>
    </w:p>
    <w:p w14:paraId="69FE999D" w14:textId="4124CDFF" w:rsidR="00647116" w:rsidRDefault="00647116" w:rsidP="00647116">
      <w:pPr>
        <w:pStyle w:val="Beispiele"/>
      </w:pPr>
      <w:r>
        <w:t>Bsp.: ideelles Modellexperiment: über zwei kommunizierende Gefäße, die auf unterschiedlicher Höhe stehen, wird die Wirkung von Aktivierungsenergie demonstrie</w:t>
      </w:r>
      <w:r w:rsidRPr="0099394B">
        <w:t>rt (</w:t>
      </w:r>
      <w:r w:rsidR="0099394B" w:rsidRPr="0099394B">
        <w:fldChar w:fldCharType="begin"/>
      </w:r>
      <w:r w:rsidR="0099394B" w:rsidRPr="0099394B">
        <w:instrText xml:space="preserve"> REF _Ref25767101 \h </w:instrText>
      </w:r>
      <w:r w:rsidR="0099394B" w:rsidRPr="0099394B">
        <w:fldChar w:fldCharType="separate"/>
      </w:r>
      <w:r w:rsidR="00A91714">
        <w:t xml:space="preserve">Abb. </w:t>
      </w:r>
      <w:r w:rsidR="00A91714">
        <w:rPr>
          <w:noProof/>
        </w:rPr>
        <w:t>1</w:t>
      </w:r>
      <w:r w:rsidR="00A91714">
        <w:t>.</w:t>
      </w:r>
      <w:r w:rsidR="00A91714">
        <w:rPr>
          <w:noProof/>
        </w:rPr>
        <w:t>3</w:t>
      </w:r>
      <w:r w:rsidR="0099394B" w:rsidRPr="0099394B">
        <w:fldChar w:fldCharType="end"/>
      </w:r>
      <w:r w:rsidRPr="0099394B">
        <w:t>).</w:t>
      </w:r>
    </w:p>
    <w:p w14:paraId="7F2772EF" w14:textId="77777777" w:rsidR="005D0E6C" w:rsidRDefault="00647116" w:rsidP="00D439E0">
      <w:pPr>
        <w:pStyle w:val="Beschriftung"/>
      </w:pPr>
      <w:r>
        <w:rPr>
          <w:noProof/>
          <w:lang w:eastAsia="de-DE"/>
        </w:rPr>
        <w:drawing>
          <wp:inline distT="0" distB="0" distL="0" distR="0" wp14:anchorId="21057624" wp14:editId="434FB8EE">
            <wp:extent cx="2772000" cy="311388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72000" cy="3113880"/>
                    </a:xfrm>
                    <a:prstGeom prst="rect">
                      <a:avLst/>
                    </a:prstGeom>
                    <a:noFill/>
                    <a:ln>
                      <a:noFill/>
                    </a:ln>
                  </pic:spPr>
                </pic:pic>
              </a:graphicData>
            </a:graphic>
          </wp:inline>
        </w:drawing>
      </w:r>
    </w:p>
    <w:p w14:paraId="6757FD5D" w14:textId="32C65D7E" w:rsidR="00647116" w:rsidRDefault="005D0E6C" w:rsidP="00D439E0">
      <w:pPr>
        <w:pStyle w:val="Beschriftung"/>
        <w:rPr>
          <w:rFonts w:cs="Arial"/>
        </w:rPr>
      </w:pPr>
      <w:bookmarkStart w:id="12" w:name="_Ref25767101"/>
      <w:r>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3</w:t>
      </w:r>
      <w:r w:rsidR="00A91714">
        <w:rPr>
          <w:noProof/>
        </w:rPr>
        <w:fldChar w:fldCharType="end"/>
      </w:r>
      <w:bookmarkEnd w:id="12"/>
      <w:r>
        <w:t xml:space="preserve">: </w:t>
      </w:r>
      <w:r w:rsidR="00647116">
        <w:rPr>
          <w:rFonts w:cs="Arial"/>
        </w:rPr>
        <w:t>Ein Modellexperiment</w:t>
      </w:r>
    </w:p>
    <w:p w14:paraId="500FD3A6" w14:textId="3C3DA962" w:rsidR="006C57EB" w:rsidRDefault="00647116" w:rsidP="006C57EB">
      <w:pPr>
        <w:pStyle w:val="berschrift3"/>
      </w:pPr>
      <w:bookmarkStart w:id="13" w:name="_Toc143185716"/>
      <w:r>
        <w:lastRenderedPageBreak/>
        <w:t>Strukturmodelle</w:t>
      </w:r>
      <w:bookmarkEnd w:id="13"/>
    </w:p>
    <w:p w14:paraId="359FD71D" w14:textId="0193E459" w:rsidR="00647116" w:rsidRDefault="006C57EB" w:rsidP="00647116">
      <w:r>
        <w:t xml:space="preserve">Strukturmodelle </w:t>
      </w:r>
      <w:r w:rsidR="00647116">
        <w:t>geben dreidimensionale Anordnungen von Teilchen (Atome, Ionen, Moleküle) wieder. Dabei sind die Raumpositionen als homolog, die Teilchendarstellung aus kugelförmigen, kräftefreien Materialien (Holz, Kunststoff, Styropor) als analog zu betrachten.</w:t>
      </w:r>
    </w:p>
    <w:p w14:paraId="500C56D1" w14:textId="500C1ADE" w:rsidR="00647116" w:rsidRDefault="00647116" w:rsidP="00647116">
      <w:pPr>
        <w:pStyle w:val="Beispiele"/>
      </w:pPr>
      <w:r>
        <w:t xml:space="preserve">Bsp.: Kugel-Stab-Darstellung von Ethanol. Sie ist </w:t>
      </w:r>
      <w:r w:rsidRPr="00DC74DD">
        <w:t xml:space="preserve">in </w:t>
      </w:r>
      <w:hyperlink r:id="rId16" w:history="1">
        <w:r w:rsidRPr="00DC74DD">
          <w:rPr>
            <w:rStyle w:val="Hyperlink"/>
            <w:rFonts w:cs="Arial"/>
          </w:rPr>
          <w:t>3D-Darstellung</w:t>
        </w:r>
      </w:hyperlink>
      <w:r w:rsidRPr="00DC74DD">
        <w:t xml:space="preserve"> e</w:t>
      </w:r>
      <w:r>
        <w:t xml:space="preserve">benfalls abrufbar (Browser </w:t>
      </w:r>
      <w:r w:rsidR="00DC74DD">
        <w:t xml:space="preserve">MS Internet Explorer </w:t>
      </w:r>
      <w:r>
        <w:t xml:space="preserve">und </w:t>
      </w:r>
      <w:proofErr w:type="spellStart"/>
      <w:r>
        <w:t>PlugIn</w:t>
      </w:r>
      <w:proofErr w:type="spellEnd"/>
      <w:r>
        <w:t xml:space="preserve"> </w:t>
      </w:r>
      <w:proofErr w:type="spellStart"/>
      <w:r w:rsidR="00DC74DD">
        <w:t>Cortona</w:t>
      </w:r>
      <w:proofErr w:type="spellEnd"/>
      <w:r w:rsidR="00DC74DD">
        <w:t xml:space="preserve"> </w:t>
      </w:r>
      <w:r>
        <w:t>erforderlich).</w:t>
      </w:r>
    </w:p>
    <w:p w14:paraId="204F9EA8" w14:textId="77777777" w:rsidR="00DC74DD" w:rsidRPr="0099394B" w:rsidRDefault="00647116" w:rsidP="00647116">
      <w:pPr>
        <w:pStyle w:val="StandardWeb"/>
        <w:jc w:val="center"/>
        <w:rPr>
          <w:rFonts w:ascii="Arial" w:hAnsi="Arial" w:cs="Arial"/>
          <w:bCs/>
        </w:rPr>
      </w:pPr>
      <w:r w:rsidRPr="0099394B">
        <w:rPr>
          <w:rFonts w:ascii="Arial" w:hAnsi="Arial" w:cs="Arial"/>
          <w:noProof/>
        </w:rPr>
        <w:drawing>
          <wp:inline distT="0" distB="0" distL="0" distR="0" wp14:anchorId="6991FD12" wp14:editId="596DE611">
            <wp:extent cx="2476500" cy="13811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76500" cy="1381125"/>
                    </a:xfrm>
                    <a:prstGeom prst="rect">
                      <a:avLst/>
                    </a:prstGeom>
                    <a:noFill/>
                    <a:ln>
                      <a:noFill/>
                    </a:ln>
                  </pic:spPr>
                </pic:pic>
              </a:graphicData>
            </a:graphic>
          </wp:inline>
        </w:drawing>
      </w:r>
    </w:p>
    <w:p w14:paraId="046B5D41" w14:textId="2184C6DC" w:rsidR="00647116" w:rsidRPr="0099394B" w:rsidRDefault="0099394B" w:rsidP="00D439E0">
      <w:pPr>
        <w:pStyle w:val="Beschriftung"/>
      </w:pPr>
      <w:r w:rsidRPr="0099394B">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4</w:t>
      </w:r>
      <w:r w:rsidR="00A91714">
        <w:rPr>
          <w:noProof/>
        </w:rPr>
        <w:fldChar w:fldCharType="end"/>
      </w:r>
      <w:r w:rsidRPr="0099394B">
        <w:t xml:space="preserve">: </w:t>
      </w:r>
      <w:r w:rsidR="00647116" w:rsidRPr="0099394B">
        <w:rPr>
          <w:rFonts w:cs="Arial"/>
        </w:rPr>
        <w:t>Ethanol in Kugel-Stab-Darstellung</w:t>
      </w:r>
    </w:p>
    <w:p w14:paraId="5E26F566" w14:textId="0B439F29" w:rsidR="006C57EB" w:rsidRDefault="00647116" w:rsidP="006C57EB">
      <w:pPr>
        <w:pStyle w:val="berschrift3"/>
      </w:pPr>
      <w:bookmarkStart w:id="14" w:name="_Toc143185717"/>
      <w:r>
        <w:t>Modellsubstanzen</w:t>
      </w:r>
      <w:bookmarkEnd w:id="14"/>
    </w:p>
    <w:p w14:paraId="25E54B79" w14:textId="0DB62409" w:rsidR="00647116" w:rsidRDefault="006C57EB" w:rsidP="00647116">
      <w:r>
        <w:t xml:space="preserve">Modellsubstanzen </w:t>
      </w:r>
      <w:r w:rsidR="00647116">
        <w:t>führen zu den gleichen optischen Erscheinungen wie die Originale, sind aber anderer chemischer Natur.</w:t>
      </w:r>
    </w:p>
    <w:p w14:paraId="688D3806" w14:textId="4DDF175A" w:rsidR="00647116" w:rsidRDefault="00647116" w:rsidP="00647116">
      <w:pPr>
        <w:pStyle w:val="Beispiele"/>
      </w:pPr>
      <w:r>
        <w:t xml:space="preserve">Bsp.: </w:t>
      </w:r>
      <w:r w:rsidR="00DC74DD">
        <w:t>Den Umgang mit Nervengiften im Labor lernt man an Modellsubstanzen, die deutlich weniger giftig sind als die „Originale“.</w:t>
      </w:r>
    </w:p>
    <w:p w14:paraId="1BB9997A" w14:textId="047157D8" w:rsidR="006C57EB" w:rsidRDefault="00647116" w:rsidP="006C57EB">
      <w:pPr>
        <w:pStyle w:val="berschrift3"/>
      </w:pPr>
      <w:bookmarkStart w:id="15" w:name="_Toc143185718"/>
      <w:r>
        <w:t>Mathematisch-logische, bildliche und symbolische Modelle</w:t>
      </w:r>
      <w:bookmarkEnd w:id="15"/>
    </w:p>
    <w:p w14:paraId="0CAB1A92" w14:textId="1D394F39" w:rsidR="00647116" w:rsidRDefault="006C57EB" w:rsidP="00647116">
      <w:r>
        <w:t xml:space="preserve">Sie </w:t>
      </w:r>
      <w:r w:rsidR="00647116">
        <w:t>besitzen immateriellen, gedanklichen, imaginären Charakter: es handelt sich um Denkmodelle.</w:t>
      </w:r>
    </w:p>
    <w:p w14:paraId="4AD00F91" w14:textId="6B7F0F0D" w:rsidR="006C57EB" w:rsidRDefault="00647116" w:rsidP="006C57EB">
      <w:pPr>
        <w:pStyle w:val="berschrift3"/>
      </w:pPr>
      <w:bookmarkStart w:id="16" w:name="_Toc143185719"/>
      <w:r>
        <w:t>Bildliche Modelle</w:t>
      </w:r>
      <w:bookmarkEnd w:id="16"/>
    </w:p>
    <w:p w14:paraId="1B270518" w14:textId="7B7F9B95" w:rsidR="00647116" w:rsidRDefault="006C57EB" w:rsidP="00647116">
      <w:r>
        <w:t xml:space="preserve">Bildliche Modelle </w:t>
      </w:r>
      <w:r w:rsidR="00647116">
        <w:t>beschreiben mit einem konkreten Bild abstrakte Modellvorstellungen</w:t>
      </w:r>
      <w:r w:rsidR="003E5E97">
        <w:t>.</w:t>
      </w:r>
    </w:p>
    <w:p w14:paraId="42FB2A15" w14:textId="77777777" w:rsidR="00647116" w:rsidRDefault="00647116" w:rsidP="0099394B">
      <w:pPr>
        <w:pStyle w:val="Beispiele"/>
        <w:spacing w:before="0"/>
      </w:pPr>
      <w:r>
        <w:t>Bsp.:</w:t>
      </w:r>
    </w:p>
    <w:p w14:paraId="388A4298" w14:textId="6D9226B6" w:rsidR="00647116" w:rsidRDefault="00A51A89" w:rsidP="0099394B">
      <w:pPr>
        <w:pStyle w:val="Beispiele"/>
        <w:numPr>
          <w:ilvl w:val="0"/>
          <w:numId w:val="15"/>
        </w:numPr>
        <w:spacing w:before="0"/>
        <w:rPr>
          <w:rFonts w:eastAsia="Times New Roman"/>
        </w:rPr>
      </w:pPr>
      <w:r>
        <w:rPr>
          <w:rFonts w:eastAsia="Times New Roman"/>
        </w:rPr>
        <w:t xml:space="preserve">Ein </w:t>
      </w:r>
      <w:r w:rsidR="00647116">
        <w:rPr>
          <w:rFonts w:eastAsia="Times New Roman"/>
        </w:rPr>
        <w:t>"Berg", der überwunden werden muss, für die Aktivierungsenergie.</w:t>
      </w:r>
    </w:p>
    <w:p w14:paraId="2B298854" w14:textId="77777777" w:rsidR="00647116" w:rsidRDefault="00647116" w:rsidP="0099394B">
      <w:pPr>
        <w:pStyle w:val="Beispiele"/>
        <w:numPr>
          <w:ilvl w:val="0"/>
          <w:numId w:val="15"/>
        </w:numPr>
        <w:spacing w:before="0"/>
        <w:rPr>
          <w:rFonts w:eastAsia="Times New Roman"/>
        </w:rPr>
      </w:pPr>
      <w:r>
        <w:rPr>
          <w:rFonts w:eastAsia="Times New Roman"/>
        </w:rPr>
        <w:t>Valenzstriche als Bindungen.</w:t>
      </w:r>
    </w:p>
    <w:p w14:paraId="735FC073" w14:textId="77777777" w:rsidR="00647116" w:rsidRDefault="00647116" w:rsidP="0099394B">
      <w:pPr>
        <w:pStyle w:val="Beispiele"/>
        <w:numPr>
          <w:ilvl w:val="0"/>
          <w:numId w:val="15"/>
        </w:numPr>
        <w:spacing w:before="0"/>
        <w:rPr>
          <w:rFonts w:eastAsia="Times New Roman"/>
        </w:rPr>
      </w:pPr>
      <w:r>
        <w:rPr>
          <w:rFonts w:eastAsia="Times New Roman"/>
        </w:rPr>
        <w:t>"Elektronenwolken" für Orbitale.</w:t>
      </w:r>
    </w:p>
    <w:p w14:paraId="559ECF16" w14:textId="55A30EE3" w:rsidR="006C57EB" w:rsidRDefault="00647116" w:rsidP="006C57EB">
      <w:pPr>
        <w:pStyle w:val="berschrift3"/>
      </w:pPr>
      <w:bookmarkStart w:id="17" w:name="_Toc143185720"/>
      <w:r>
        <w:t>Symbolische Modelle</w:t>
      </w:r>
      <w:bookmarkEnd w:id="17"/>
    </w:p>
    <w:p w14:paraId="3B66F5FC" w14:textId="697F67AE" w:rsidR="00647116" w:rsidRDefault="006C57EB" w:rsidP="00647116">
      <w:pPr>
        <w:rPr>
          <w:rFonts w:eastAsiaTheme="minorEastAsia"/>
        </w:rPr>
      </w:pPr>
      <w:r>
        <w:t xml:space="preserve">Symbolische Modelle </w:t>
      </w:r>
      <w:r w:rsidR="00647116">
        <w:t>drücken über frei vereinbarte Symbole Inhalte von gedanklichen Modellen aus.</w:t>
      </w:r>
    </w:p>
    <w:p w14:paraId="77F7A846" w14:textId="77777777" w:rsidR="00647116" w:rsidRDefault="00647116" w:rsidP="00A51A89">
      <w:pPr>
        <w:pStyle w:val="Beispiele"/>
      </w:pPr>
      <w:r>
        <w:lastRenderedPageBreak/>
        <w:t>Bsp.:</w:t>
      </w:r>
    </w:p>
    <w:p w14:paraId="72FF7C90" w14:textId="77777777" w:rsidR="00647116" w:rsidRDefault="00647116" w:rsidP="0099394B">
      <w:pPr>
        <w:pStyle w:val="Beispiele"/>
        <w:numPr>
          <w:ilvl w:val="0"/>
          <w:numId w:val="16"/>
        </w:numPr>
        <w:spacing w:before="0"/>
        <w:rPr>
          <w:rFonts w:eastAsia="Times New Roman"/>
        </w:rPr>
      </w:pPr>
      <w:r>
        <w:rPr>
          <w:rFonts w:eastAsia="Times New Roman"/>
        </w:rPr>
        <w:t xml:space="preserve">Chemische Symbole: </w:t>
      </w:r>
      <w:proofErr w:type="spellStart"/>
      <w:r>
        <w:rPr>
          <w:rFonts w:eastAsia="Times New Roman"/>
        </w:rPr>
        <w:t>Xe</w:t>
      </w:r>
      <w:proofErr w:type="spellEnd"/>
      <w:r>
        <w:rPr>
          <w:rFonts w:eastAsia="Times New Roman"/>
        </w:rPr>
        <w:t xml:space="preserve"> für das Element Xenon.</w:t>
      </w:r>
    </w:p>
    <w:p w14:paraId="4E5A9952" w14:textId="77777777" w:rsidR="00647116" w:rsidRDefault="00647116" w:rsidP="0099394B">
      <w:pPr>
        <w:pStyle w:val="Beispiele"/>
        <w:numPr>
          <w:ilvl w:val="0"/>
          <w:numId w:val="16"/>
        </w:numPr>
        <w:spacing w:before="0"/>
        <w:rPr>
          <w:rFonts w:eastAsia="Times New Roman"/>
        </w:rPr>
      </w:pPr>
      <w:r>
        <w:rPr>
          <w:rFonts w:eastAsia="Times New Roman"/>
        </w:rPr>
        <w:t>Molekülformeln: H</w:t>
      </w:r>
      <w:r>
        <w:rPr>
          <w:rFonts w:eastAsia="Times New Roman"/>
          <w:vertAlign w:val="subscript"/>
        </w:rPr>
        <w:t>2</w:t>
      </w:r>
      <w:r>
        <w:rPr>
          <w:rFonts w:eastAsia="Times New Roman"/>
        </w:rPr>
        <w:t>O für ein Wassermolekül.</w:t>
      </w:r>
    </w:p>
    <w:p w14:paraId="04B8C61E" w14:textId="69369428" w:rsidR="00647116" w:rsidRDefault="00647116" w:rsidP="0099394B">
      <w:pPr>
        <w:pStyle w:val="Beispiele"/>
        <w:numPr>
          <w:ilvl w:val="0"/>
          <w:numId w:val="16"/>
        </w:numPr>
        <w:spacing w:before="0"/>
        <w:rPr>
          <w:rFonts w:eastAsia="Times New Roman"/>
        </w:rPr>
      </w:pPr>
      <w:r>
        <w:rPr>
          <w:rFonts w:eastAsia="Times New Roman"/>
        </w:rPr>
        <w:t>Reaktionsgleichungen: CH</w:t>
      </w:r>
      <w:r>
        <w:rPr>
          <w:rFonts w:eastAsia="Times New Roman"/>
          <w:vertAlign w:val="subscript"/>
        </w:rPr>
        <w:t>4</w:t>
      </w:r>
      <w:r>
        <w:rPr>
          <w:rFonts w:eastAsia="Times New Roman"/>
        </w:rPr>
        <w:t xml:space="preserve"> + 2O</w:t>
      </w:r>
      <w:r>
        <w:rPr>
          <w:rFonts w:eastAsia="Times New Roman"/>
          <w:vertAlign w:val="subscript"/>
        </w:rPr>
        <w:t>2</w:t>
      </w:r>
      <w:r>
        <w:rPr>
          <w:rFonts w:eastAsia="Times New Roman"/>
        </w:rPr>
        <w:t xml:space="preserve"> </w:t>
      </w:r>
      <w:r w:rsidR="00A51A89">
        <w:rPr>
          <w:rFonts w:eastAsia="Times New Roman" w:cs="Arial"/>
        </w:rPr>
        <w:t>→</w:t>
      </w:r>
      <w:r>
        <w:rPr>
          <w:rFonts w:eastAsia="Times New Roman"/>
        </w:rPr>
        <w:t xml:space="preserve"> CO</w:t>
      </w:r>
      <w:r>
        <w:rPr>
          <w:rFonts w:eastAsia="Times New Roman"/>
          <w:vertAlign w:val="subscript"/>
        </w:rPr>
        <w:t>2</w:t>
      </w:r>
      <w:r>
        <w:rPr>
          <w:rFonts w:eastAsia="Times New Roman"/>
        </w:rPr>
        <w:t xml:space="preserve"> + 2H</w:t>
      </w:r>
      <w:r>
        <w:rPr>
          <w:rFonts w:eastAsia="Times New Roman"/>
          <w:vertAlign w:val="subscript"/>
        </w:rPr>
        <w:t>2</w:t>
      </w:r>
      <w:r>
        <w:rPr>
          <w:rFonts w:eastAsia="Times New Roman"/>
        </w:rPr>
        <w:t>O</w:t>
      </w:r>
    </w:p>
    <w:p w14:paraId="3F9532E2" w14:textId="77777777" w:rsidR="00647116" w:rsidRDefault="00647116" w:rsidP="0099394B">
      <w:pPr>
        <w:pStyle w:val="Beispiele"/>
        <w:numPr>
          <w:ilvl w:val="0"/>
          <w:numId w:val="16"/>
        </w:numPr>
        <w:spacing w:before="0"/>
        <w:rPr>
          <w:rFonts w:eastAsia="Times New Roman"/>
        </w:rPr>
      </w:pPr>
      <w:r>
        <w:rPr>
          <w:rFonts w:eastAsia="Times New Roman"/>
        </w:rPr>
        <w:t>der Übergangszustand.</w:t>
      </w:r>
    </w:p>
    <w:p w14:paraId="0147C4CA" w14:textId="4370B380" w:rsidR="006C57EB" w:rsidRDefault="00647116" w:rsidP="006C57EB">
      <w:pPr>
        <w:pStyle w:val="berschrift3"/>
      </w:pPr>
      <w:bookmarkStart w:id="18" w:name="_Toc143185721"/>
      <w:r>
        <w:t>Mathematisch-logische Modelle</w:t>
      </w:r>
      <w:bookmarkEnd w:id="18"/>
    </w:p>
    <w:p w14:paraId="59CDD49A" w14:textId="73EE3305" w:rsidR="00647116" w:rsidRDefault="006C57EB" w:rsidP="00647116">
      <w:pPr>
        <w:rPr>
          <w:rFonts w:eastAsiaTheme="minorEastAsia"/>
        </w:rPr>
      </w:pPr>
      <w:r w:rsidRPr="006C57EB">
        <w:t xml:space="preserve">Sie </w:t>
      </w:r>
      <w:r w:rsidR="00647116">
        <w:t>beschreiben den mathematischen Formalismus einer Vorstellung, die Art und Weise, wie Parameter miteinander verknüpft sind.</w:t>
      </w:r>
    </w:p>
    <w:p w14:paraId="4862033E" w14:textId="77777777" w:rsidR="00647116" w:rsidRDefault="00647116" w:rsidP="00647116">
      <w:pPr>
        <w:pStyle w:val="Beispiele"/>
      </w:pPr>
      <w:r>
        <w:t xml:space="preserve">Bsp.: Mathematische Beziehungen zur Beschreibung des chemischen Gleichgewichts, das Massenwirkungsgesetz, das Löslichkeitsprodukt, die </w:t>
      </w:r>
      <w:proofErr w:type="spellStart"/>
      <w:r>
        <w:t>Nernst'sche</w:t>
      </w:r>
      <w:proofErr w:type="spellEnd"/>
      <w:r>
        <w:t xml:space="preserve"> Gleichung.</w:t>
      </w:r>
    </w:p>
    <w:p w14:paraId="66C0CD6E" w14:textId="18DF23E4" w:rsidR="006C57EB" w:rsidRDefault="00647116" w:rsidP="006C57EB">
      <w:pPr>
        <w:pStyle w:val="berschrift3"/>
      </w:pPr>
      <w:bookmarkStart w:id="19" w:name="_Toc143185722"/>
      <w:r>
        <w:t>Modelle als Medien</w:t>
      </w:r>
      <w:bookmarkEnd w:id="19"/>
    </w:p>
    <w:p w14:paraId="73233F8E" w14:textId="14283D35" w:rsidR="00647116" w:rsidRDefault="00647116" w:rsidP="00647116">
      <w:r>
        <w:t>Kann man Modelle zumindest teilweise als Medien auffassen? Beschränken wir uns auf materielle Modelle aus dem Bereich von Atomen und Molekülen. Sie bringen in unterschiedlichem Ausmaß Sachinformation mit:</w:t>
      </w:r>
    </w:p>
    <w:p w14:paraId="2A4A2937" w14:textId="2FC64F85" w:rsidR="00647116" w:rsidRDefault="00647116" w:rsidP="006771EE">
      <w:pPr>
        <w:pStyle w:val="Listenabsatz"/>
        <w:numPr>
          <w:ilvl w:val="0"/>
          <w:numId w:val="17"/>
        </w:numPr>
        <w:spacing w:before="0" w:after="160"/>
      </w:pPr>
      <w:r>
        <w:t xml:space="preserve">In der Realisierung als </w:t>
      </w:r>
      <w:r>
        <w:rPr>
          <w:b/>
          <w:bCs/>
        </w:rPr>
        <w:t>Applikationen</w:t>
      </w:r>
      <w:r>
        <w:t xml:space="preserve"> werden nur zwei Dimensionen verwendet, so dass </w:t>
      </w:r>
      <w:r w:rsidR="00A51A89">
        <w:t xml:space="preserve">z.B. </w:t>
      </w:r>
      <w:r>
        <w:t>nur Größenverhältnisse ersichtlich sind.</w:t>
      </w:r>
    </w:p>
    <w:p w14:paraId="7A1BFBEB" w14:textId="77777777" w:rsidR="00647116" w:rsidRDefault="00647116" w:rsidP="006771EE">
      <w:pPr>
        <w:pStyle w:val="Listenabsatz"/>
        <w:numPr>
          <w:ilvl w:val="0"/>
          <w:numId w:val="17"/>
        </w:numPr>
        <w:spacing w:before="0" w:after="160"/>
      </w:pPr>
      <w:r>
        <w:rPr>
          <w:b/>
          <w:bCs/>
        </w:rPr>
        <w:t>Gerüst-Modelle</w:t>
      </w:r>
      <w:r>
        <w:t xml:space="preserve"> zeigen Bindungslängen und -winkel, somit im Prinzip den räumlichen Bau; Farben an den Begegnungspunkten der Bindungen können die Atomart angeben.</w:t>
      </w:r>
    </w:p>
    <w:p w14:paraId="1E9C5784" w14:textId="77777777" w:rsidR="00647116" w:rsidRDefault="00647116" w:rsidP="006771EE">
      <w:pPr>
        <w:pStyle w:val="Listenabsatz"/>
        <w:numPr>
          <w:ilvl w:val="0"/>
          <w:numId w:val="17"/>
        </w:numPr>
        <w:spacing w:before="0" w:after="160"/>
      </w:pPr>
      <w:r>
        <w:rPr>
          <w:b/>
          <w:bCs/>
        </w:rPr>
        <w:t>Kalotten-Modelle</w:t>
      </w:r>
      <w:r>
        <w:t xml:space="preserve"> stellen zusätzlich die Raumerfüllung durch unterschiedliche Durchmesser der Kalotten dar. Die Bindungsachsen sind nicht sichtbar.</w:t>
      </w:r>
    </w:p>
    <w:p w14:paraId="6ED62137" w14:textId="77777777" w:rsidR="00647116" w:rsidRDefault="00647116" w:rsidP="006771EE">
      <w:pPr>
        <w:pStyle w:val="Listenabsatz"/>
        <w:numPr>
          <w:ilvl w:val="0"/>
          <w:numId w:val="17"/>
        </w:numPr>
        <w:spacing w:before="0" w:after="160"/>
      </w:pPr>
      <w:r>
        <w:rPr>
          <w:b/>
          <w:bCs/>
        </w:rPr>
        <w:t>Kugel-Stab-Modelle</w:t>
      </w:r>
      <w:r>
        <w:t xml:space="preserve"> sind dann als Mischformen aufzufassen, wenn die Kugelgrößen die Größenverhältnisse der Atome widerspiegeln. In diesem Fall sind auch die Vorzüge beider Modellarten vereinigt.</w:t>
      </w:r>
    </w:p>
    <w:p w14:paraId="27C53903" w14:textId="77777777" w:rsidR="00647116" w:rsidRDefault="00647116" w:rsidP="006771EE">
      <w:pPr>
        <w:pStyle w:val="Listenabsatz"/>
        <w:numPr>
          <w:ilvl w:val="0"/>
          <w:numId w:val="17"/>
        </w:numPr>
        <w:spacing w:before="0" w:after="160"/>
      </w:pPr>
      <w:r>
        <w:rPr>
          <w:b/>
          <w:bCs/>
        </w:rPr>
        <w:t>Orbitalmodelle</w:t>
      </w:r>
      <w:r>
        <w:t xml:space="preserve"> geben die räumliche Orientierung und (meistens nur sehr grob) die Form von Atom- oder Molekülorbitalen wieder.</w:t>
      </w:r>
    </w:p>
    <w:p w14:paraId="5428EFA5" w14:textId="77777777" w:rsidR="00647116" w:rsidRDefault="00647116" w:rsidP="006771EE">
      <w:pPr>
        <w:pStyle w:val="Listenabsatz"/>
        <w:numPr>
          <w:ilvl w:val="0"/>
          <w:numId w:val="17"/>
        </w:numPr>
        <w:spacing w:before="0" w:after="160"/>
      </w:pPr>
      <w:r>
        <w:rPr>
          <w:b/>
          <w:bCs/>
        </w:rPr>
        <w:t>Kristallgittermodelle</w:t>
      </w:r>
      <w:r>
        <w:t xml:space="preserve"> stellen Gitterausschnitte, meistens unter Einbeziehung einer Elementarzelle, dar. Unterschiedliche Gitterelemente erkennt man häufig an den Farben, manchmal zusätzlich am Raumbedarf. Informationsträger sind also stets die Materialien (Holz, Duro- oder Thermoplaste, Styropor, Wattekugeln...) mit ihren Farben und ihrer räumlichen Lage zueinander.</w:t>
      </w:r>
    </w:p>
    <w:p w14:paraId="6E3C152E" w14:textId="77777777" w:rsidR="00115573" w:rsidRDefault="00115573">
      <w:pPr>
        <w:spacing w:before="0" w:after="160" w:line="259" w:lineRule="auto"/>
        <w:jc w:val="left"/>
      </w:pPr>
      <w:r>
        <w:br w:type="page"/>
      </w:r>
    </w:p>
    <w:p w14:paraId="417E78B0" w14:textId="01F6A59C" w:rsidR="00647116" w:rsidRDefault="00647116" w:rsidP="00647116">
      <w:pPr>
        <w:rPr>
          <w:rFonts w:eastAsiaTheme="minorEastAsia"/>
        </w:rPr>
      </w:pPr>
      <w:r>
        <w:lastRenderedPageBreak/>
        <w:t>Die Kriterien für die Einordnung als Medien sind erfüllt:</w:t>
      </w:r>
    </w:p>
    <w:p w14:paraId="2BE8D96C" w14:textId="40B87C47" w:rsidR="00647116" w:rsidRDefault="00647116" w:rsidP="006771EE">
      <w:pPr>
        <w:pStyle w:val="Listenabsatz"/>
        <w:numPr>
          <w:ilvl w:val="0"/>
          <w:numId w:val="18"/>
        </w:numPr>
        <w:spacing w:before="0" w:after="160"/>
        <w:rPr>
          <w:rFonts w:eastAsia="Times New Roman"/>
        </w:rPr>
      </w:pPr>
      <w:r>
        <w:rPr>
          <w:rFonts w:eastAsia="Times New Roman"/>
        </w:rPr>
        <w:t>Der</w:t>
      </w:r>
      <w:r>
        <w:rPr>
          <w:rFonts w:eastAsia="Times New Roman"/>
          <w:b/>
          <w:bCs/>
        </w:rPr>
        <w:t xml:space="preserve"> Informationsgehalt</w:t>
      </w:r>
      <w:r>
        <w:rPr>
          <w:rFonts w:eastAsia="Times New Roman"/>
        </w:rPr>
        <w:t xml:space="preserve"> stammt vo</w:t>
      </w:r>
      <w:r w:rsidR="00A51A89">
        <w:rPr>
          <w:rFonts w:eastAsia="Times New Roman"/>
        </w:rPr>
        <w:t>n Lehrenden</w:t>
      </w:r>
      <w:r>
        <w:rPr>
          <w:rFonts w:eastAsia="Times New Roman"/>
        </w:rPr>
        <w:t xml:space="preserve"> oder vom Autor (Subjekt).</w:t>
      </w:r>
    </w:p>
    <w:p w14:paraId="1EE9C3C7" w14:textId="0A117FAC" w:rsidR="00647116" w:rsidRDefault="00647116" w:rsidP="006771EE">
      <w:pPr>
        <w:pStyle w:val="Listenabsatz"/>
        <w:numPr>
          <w:ilvl w:val="0"/>
          <w:numId w:val="18"/>
        </w:numPr>
        <w:spacing w:before="0" w:after="160"/>
        <w:rPr>
          <w:rFonts w:eastAsia="Times New Roman"/>
        </w:rPr>
      </w:pPr>
      <w:r>
        <w:rPr>
          <w:rFonts w:eastAsia="Times New Roman"/>
        </w:rPr>
        <w:t>Die</w:t>
      </w:r>
      <w:r w:rsidR="00A51A89">
        <w:rPr>
          <w:rFonts w:eastAsia="Times New Roman"/>
          <w:b/>
          <w:bCs/>
        </w:rPr>
        <w:t xml:space="preserve"> Didaktische Intention</w:t>
      </w:r>
      <w:r>
        <w:rPr>
          <w:rFonts w:eastAsia="Times New Roman"/>
        </w:rPr>
        <w:t xml:space="preserve"> des verwendenden Lehre</w:t>
      </w:r>
      <w:r w:rsidR="00A51A89">
        <w:rPr>
          <w:rFonts w:eastAsia="Times New Roman"/>
        </w:rPr>
        <w:t>nden</w:t>
      </w:r>
      <w:r>
        <w:rPr>
          <w:rFonts w:eastAsia="Times New Roman"/>
        </w:rPr>
        <w:t xml:space="preserve"> und des Autors sind nicht vollständig trennbar.</w:t>
      </w:r>
    </w:p>
    <w:p w14:paraId="09085DF9" w14:textId="77777777" w:rsidR="00647116" w:rsidRDefault="00647116" w:rsidP="006771EE">
      <w:pPr>
        <w:pStyle w:val="Listenabsatz"/>
        <w:numPr>
          <w:ilvl w:val="0"/>
          <w:numId w:val="18"/>
        </w:numPr>
        <w:spacing w:before="0" w:after="160"/>
        <w:rPr>
          <w:rFonts w:eastAsia="Times New Roman"/>
        </w:rPr>
      </w:pPr>
      <w:r>
        <w:rPr>
          <w:rFonts w:eastAsia="Times New Roman"/>
        </w:rPr>
        <w:t xml:space="preserve">Die </w:t>
      </w:r>
      <w:r>
        <w:rPr>
          <w:rFonts w:eastAsia="Times New Roman"/>
          <w:b/>
          <w:bCs/>
        </w:rPr>
        <w:t>Informationsträger</w:t>
      </w:r>
      <w:r>
        <w:rPr>
          <w:rFonts w:eastAsia="Times New Roman"/>
        </w:rPr>
        <w:t xml:space="preserve"> unterscheiden sich bei materiellen (das Material) und imaginären (die vortragende Person) Modellen.</w:t>
      </w:r>
    </w:p>
    <w:p w14:paraId="2109C12C" w14:textId="7D9C99C6" w:rsidR="00647116" w:rsidRDefault="00647116" w:rsidP="006771EE">
      <w:pPr>
        <w:pStyle w:val="Listenabsatz"/>
        <w:numPr>
          <w:ilvl w:val="0"/>
          <w:numId w:val="18"/>
        </w:numPr>
        <w:spacing w:before="0" w:after="160"/>
        <w:rPr>
          <w:rFonts w:eastAsia="Times New Roman"/>
        </w:rPr>
      </w:pPr>
      <w:r>
        <w:rPr>
          <w:rFonts w:eastAsia="Times New Roman"/>
        </w:rPr>
        <w:t xml:space="preserve">Von der Art des Trägers hängt das nötige </w:t>
      </w:r>
      <w:r>
        <w:rPr>
          <w:rFonts w:eastAsia="Times New Roman"/>
          <w:b/>
          <w:bCs/>
        </w:rPr>
        <w:t>Gerät</w:t>
      </w:r>
      <w:r>
        <w:rPr>
          <w:rFonts w:eastAsia="Times New Roman"/>
        </w:rPr>
        <w:t xml:space="preserve"> ab: Applikationen oder virtuelle Teilchen erfordern zusätzliche Geräte: Tageslichtprojektor, Tafel</w:t>
      </w:r>
      <w:r w:rsidR="00A51A89">
        <w:rPr>
          <w:rFonts w:eastAsia="Times New Roman"/>
        </w:rPr>
        <w:t>, Dokumentenkamera</w:t>
      </w:r>
      <w:r>
        <w:rPr>
          <w:rFonts w:eastAsia="Times New Roman"/>
        </w:rPr>
        <w:t xml:space="preserve"> oder den Computer mit geeigneter Softwar</w:t>
      </w:r>
      <w:r w:rsidR="00A51A89">
        <w:rPr>
          <w:rFonts w:eastAsia="Times New Roman"/>
        </w:rPr>
        <w:t>e und eventuell 3D-Brille.</w:t>
      </w:r>
    </w:p>
    <w:p w14:paraId="3C2454C1" w14:textId="65287029" w:rsidR="00686DB4" w:rsidRDefault="00647116" w:rsidP="00686DB4">
      <w:pPr>
        <w:pStyle w:val="berschrift2"/>
      </w:pPr>
      <w:bookmarkStart w:id="20" w:name="_Toc143185723"/>
      <w:r>
        <w:t>Einsatz</w:t>
      </w:r>
      <w:bookmarkEnd w:id="20"/>
    </w:p>
    <w:p w14:paraId="0E4472CE" w14:textId="75C3C7BF" w:rsidR="00647116" w:rsidRDefault="00647116" w:rsidP="00647116">
      <w:pPr>
        <w:rPr>
          <w:rFonts w:ascii="Times New Roman" w:eastAsiaTheme="minorEastAsia" w:hAnsi="Times New Roman" w:cs="Times New Roman"/>
        </w:rPr>
      </w:pPr>
      <w:r>
        <w:t>Der didaktische Einsatz wird in all jenen Fällen fremd bestimmt, in denen fertige Modelle erworben werden. Der Selbstbau ist wenig verbreitet, was insofern bedauerlich ist, als weniger das Zeigen als vielmehr die intensive Auseinandersetzung mit den Grenzen der Modelle Erfolge beim Verstehen de</w:t>
      </w:r>
      <w:r w:rsidR="00892376">
        <w:t>r</w:t>
      </w:r>
      <w:r>
        <w:t xml:space="preserve"> zugrundeliegenden Inhalte bringt.</w:t>
      </w:r>
    </w:p>
    <w:p w14:paraId="72F4F6B0" w14:textId="1294E19E" w:rsidR="00647116" w:rsidRDefault="00647116" w:rsidP="00AD1918">
      <w:pPr>
        <w:pStyle w:val="Anmerkung"/>
      </w:pPr>
      <w:r w:rsidRPr="00C31638">
        <w:rPr>
          <w:b/>
          <w:bCs/>
        </w:rPr>
        <w:t>Demonstration:</w:t>
      </w:r>
      <w:r>
        <w:t xml:space="preserve"> Selbstbaumodelle.</w:t>
      </w:r>
    </w:p>
    <w:p w14:paraId="2CE72D4E" w14:textId="09A01AF8" w:rsidR="00CF30AD" w:rsidRDefault="00CF30AD" w:rsidP="00CF30AD">
      <w:pPr>
        <w:jc w:val="center"/>
      </w:pPr>
      <w:r>
        <w:rPr>
          <w:noProof/>
          <w:lang w:eastAsia="de-DE"/>
        </w:rPr>
        <w:drawing>
          <wp:inline distT="0" distB="0" distL="0" distR="0" wp14:anchorId="6A9E67DC" wp14:editId="33E01164">
            <wp:extent cx="2085975" cy="1974215"/>
            <wp:effectExtent l="0" t="0" r="9525"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85975" cy="1974215"/>
                    </a:xfrm>
                    <a:prstGeom prst="rect">
                      <a:avLst/>
                    </a:prstGeom>
                    <a:noFill/>
                  </pic:spPr>
                </pic:pic>
              </a:graphicData>
            </a:graphic>
          </wp:inline>
        </w:drawing>
      </w:r>
      <w:r>
        <w:rPr>
          <w:noProof/>
          <w:lang w:eastAsia="de-DE"/>
        </w:rPr>
        <w:drawing>
          <wp:inline distT="0" distB="0" distL="0" distR="0" wp14:anchorId="2653B2EE" wp14:editId="74042010">
            <wp:extent cx="1895475" cy="14192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pic:spPr>
                </pic:pic>
              </a:graphicData>
            </a:graphic>
          </wp:inline>
        </w:drawing>
      </w:r>
    </w:p>
    <w:p w14:paraId="5E375590" w14:textId="41B7C2A1" w:rsidR="00CF30AD" w:rsidRPr="00CF30AD" w:rsidRDefault="00CF30AD" w:rsidP="00D439E0">
      <w:pPr>
        <w:pStyle w:val="Beschriftung"/>
      </w:pPr>
      <w:r w:rsidRPr="00CF30AD">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5</w:t>
      </w:r>
      <w:r w:rsidR="00A91714">
        <w:rPr>
          <w:noProof/>
        </w:rPr>
        <w:fldChar w:fldCharType="end"/>
      </w:r>
      <w:r w:rsidRPr="00CF30AD">
        <w:t xml:space="preserve">: </w:t>
      </w:r>
      <w:r w:rsidR="003E5E97">
        <w:t>4D-</w:t>
      </w:r>
      <w:r w:rsidRPr="00CF30AD">
        <w:rPr>
          <w:rFonts w:cs="Arial"/>
        </w:rPr>
        <w:t>Modelle, die sich für den Selbstbau eignen</w:t>
      </w:r>
      <w:r w:rsidR="003E5E97">
        <w:rPr>
          <w:rFonts w:cs="Arial"/>
        </w:rPr>
        <w:t xml:space="preserve">. 4D bedeutet, dass die Modelle zusätzlich zu den Raumdimensionen noch einen wichtigen Aspekt zeigen. So wiegt z. B. jedes Element-Modell genau so viel wie ein Mol des Elementes. </w:t>
      </w:r>
      <w:r w:rsidR="00A91714">
        <w:rPr>
          <w:rFonts w:cs="Arial"/>
        </w:rPr>
        <w:t>Im rechten Modell „fühlt“ man z. B., dass Energie aufgewendet werden muss, um eine Bindung zu spalten, weil man die Anziehung der Magnete überwinden muss.</w:t>
      </w:r>
    </w:p>
    <w:p w14:paraId="2B4CCA0D" w14:textId="795EEDE1" w:rsidR="00647116" w:rsidRDefault="00892376" w:rsidP="00647116">
      <w:pPr>
        <w:rPr>
          <w:rFonts w:eastAsiaTheme="minorEastAsia"/>
        </w:rPr>
      </w:pPr>
      <w:r>
        <w:lastRenderedPageBreak/>
        <w:t>Wie beim Einsatz f</w:t>
      </w:r>
      <w:r w:rsidR="00647116">
        <w:t xml:space="preserve">ür </w:t>
      </w:r>
      <w:r>
        <w:t>Lernende</w:t>
      </w:r>
      <w:r w:rsidR="00647116">
        <w:t xml:space="preserve"> neue Erkenntnisse entstehen, soll am Beispiel des Cyclohexans erläutert werden.</w:t>
      </w:r>
    </w:p>
    <w:p w14:paraId="3BF00ECB" w14:textId="77777777" w:rsidR="00647116" w:rsidRDefault="00647116" w:rsidP="006771EE">
      <w:pPr>
        <w:pStyle w:val="Listenabsatz"/>
        <w:numPr>
          <w:ilvl w:val="0"/>
          <w:numId w:val="19"/>
        </w:numPr>
        <w:spacing w:before="0" w:after="160"/>
      </w:pPr>
      <w:r>
        <w:t xml:space="preserve">Der räumliche Bau des </w:t>
      </w:r>
      <w:proofErr w:type="spellStart"/>
      <w:r>
        <w:t>Cyclohexanmoleküls</w:t>
      </w:r>
      <w:proofErr w:type="spellEnd"/>
      <w:r>
        <w:t xml:space="preserve"> verdeutlicht, dass zwischen zwei Arten von CH-Bindungen zu unterscheiden ist, den axialen (a) und den äquatorialen (e). Aus dem Anheben der drei "Fußstützen" des </w:t>
      </w:r>
      <w:proofErr w:type="spellStart"/>
      <w:r>
        <w:t>Cyclohexansessels</w:t>
      </w:r>
      <w:proofErr w:type="spellEnd"/>
      <w:r>
        <w:t xml:space="preserve"> resultiert die Wannenform. Senkt man deren Bootsspitze ab, so gelangt man zu einer neuen Sesselform. Durch Rotation um CC-Einfachbindungen lässt sich demzufolge über Konformationsänderungen eine Sesselform in eine andere verwandeln, wobei axiale und äquatoriale Substituenten ihre Plätze tauschen.</w:t>
      </w:r>
    </w:p>
    <w:p w14:paraId="037452D3" w14:textId="77777777" w:rsidR="00647116" w:rsidRDefault="00647116" w:rsidP="00D20F4D">
      <w:pPr>
        <w:pStyle w:val="Anmerkung"/>
      </w:pPr>
      <w:r w:rsidRPr="00686DB4">
        <w:rPr>
          <w:b/>
          <w:bCs/>
        </w:rPr>
        <w:t>Demonstration:</w:t>
      </w:r>
      <w:r>
        <w:t xml:space="preserve"> Kugel-Stab-Modell.</w:t>
      </w:r>
    </w:p>
    <w:p w14:paraId="209A0A4C" w14:textId="2465380C" w:rsidR="00647116" w:rsidRDefault="00647116" w:rsidP="00647116">
      <w:pPr>
        <w:pStyle w:val="StandardWeb"/>
        <w:jc w:val="center"/>
      </w:pPr>
      <w:r>
        <w:rPr>
          <w:rFonts w:ascii="Arial" w:hAnsi="Arial" w:cs="Arial"/>
          <w:noProof/>
        </w:rPr>
        <w:drawing>
          <wp:inline distT="0" distB="0" distL="0" distR="0" wp14:anchorId="3055F4DB" wp14:editId="0F575504">
            <wp:extent cx="3305175" cy="21907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305175" cy="2190750"/>
                    </a:xfrm>
                    <a:prstGeom prst="rect">
                      <a:avLst/>
                    </a:prstGeom>
                    <a:noFill/>
                    <a:ln>
                      <a:noFill/>
                    </a:ln>
                  </pic:spPr>
                </pic:pic>
              </a:graphicData>
            </a:graphic>
          </wp:inline>
        </w:drawing>
      </w:r>
    </w:p>
    <w:p w14:paraId="5089CE70" w14:textId="5576ED93" w:rsidR="00647116" w:rsidRPr="000A36C3" w:rsidRDefault="0099394B" w:rsidP="00D439E0">
      <w:pPr>
        <w:pStyle w:val="Beschriftung"/>
      </w:pPr>
      <w:r w:rsidRPr="000A36C3">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6</w:t>
      </w:r>
      <w:r w:rsidR="00A91714">
        <w:rPr>
          <w:noProof/>
        </w:rPr>
        <w:fldChar w:fldCharType="end"/>
      </w:r>
      <w:r w:rsidRPr="000A36C3">
        <w:t xml:space="preserve">: </w:t>
      </w:r>
      <w:r w:rsidR="00647116" w:rsidRPr="000A36C3">
        <w:rPr>
          <w:rFonts w:cs="Arial"/>
        </w:rPr>
        <w:t>Modell für die Sessel- und Wannenform des Cyclohexans</w:t>
      </w:r>
    </w:p>
    <w:p w14:paraId="51C18DCE" w14:textId="77777777" w:rsidR="00647116" w:rsidRDefault="00647116" w:rsidP="006771EE">
      <w:pPr>
        <w:pStyle w:val="Listenabsatz"/>
        <w:numPr>
          <w:ilvl w:val="0"/>
          <w:numId w:val="19"/>
        </w:numPr>
        <w:spacing w:before="0" w:after="160"/>
      </w:pPr>
      <w:r>
        <w:t xml:space="preserve">Die Verwendung eines gut zusammenhaltenden, dennoch in sich beweglichen </w:t>
      </w:r>
      <w:r>
        <w:rPr>
          <w:b/>
          <w:bCs/>
        </w:rPr>
        <w:t>Kugel-Stab-Modells</w:t>
      </w:r>
      <w:r>
        <w:t xml:space="preserve"> führt zu den Erkenntnissen: </w:t>
      </w:r>
    </w:p>
    <w:p w14:paraId="0969FFFD" w14:textId="77777777" w:rsidR="00647116" w:rsidRDefault="00647116" w:rsidP="006771EE">
      <w:pPr>
        <w:pStyle w:val="Listenabsatz"/>
        <w:numPr>
          <w:ilvl w:val="0"/>
          <w:numId w:val="20"/>
        </w:numPr>
        <w:spacing w:before="0" w:after="160"/>
        <w:rPr>
          <w:rFonts w:eastAsiaTheme="minorEastAsia"/>
        </w:rPr>
      </w:pPr>
      <w:r>
        <w:t>Cyclohexan ist spannungsfrei, daher energetisch den n-Alkanen vergleichbar.</w:t>
      </w:r>
    </w:p>
    <w:p w14:paraId="428E52D2" w14:textId="1BE0B818" w:rsidR="00647116" w:rsidRDefault="00647116" w:rsidP="006771EE">
      <w:pPr>
        <w:pStyle w:val="Listenabsatz"/>
        <w:numPr>
          <w:ilvl w:val="0"/>
          <w:numId w:val="20"/>
        </w:numPr>
        <w:spacing w:before="0" w:after="160"/>
      </w:pPr>
      <w:r>
        <w:t xml:space="preserve">Bei den Manipulationen zur Umwandlung der Sessel- in die Wannenform fällt die Twist-Form auf, die fühlbar leichter entsteht als die Wannenform. Diese Erkenntnis können sich </w:t>
      </w:r>
      <w:r w:rsidR="003E5E97">
        <w:t>Lernende</w:t>
      </w:r>
      <w:r>
        <w:t xml:space="preserve"> in Selbsttätigkeit ohne die Verwendung materieller Modelle nicht erarbeiten.</w:t>
      </w:r>
    </w:p>
    <w:p w14:paraId="690C07D2" w14:textId="77777777" w:rsidR="00647116" w:rsidRDefault="00647116" w:rsidP="006771EE">
      <w:pPr>
        <w:pStyle w:val="Listenabsatz"/>
        <w:numPr>
          <w:ilvl w:val="0"/>
          <w:numId w:val="20"/>
        </w:numPr>
        <w:spacing w:before="0" w:after="160"/>
      </w:pPr>
      <w:r>
        <w:lastRenderedPageBreak/>
        <w:t>Die Abstände zwischen den axialen Liganden sind mit dem Lineal messbar und weisen die Sesselform als energetisch günstigsten Zustand aus.</w:t>
      </w:r>
    </w:p>
    <w:p w14:paraId="0D94F2B6" w14:textId="3825980F" w:rsidR="00647116" w:rsidRDefault="00647116" w:rsidP="00647116">
      <w:pPr>
        <w:pStyle w:val="StandardWeb"/>
        <w:jc w:val="center"/>
      </w:pPr>
      <w:r>
        <w:rPr>
          <w:rFonts w:ascii="Arial" w:hAnsi="Arial" w:cs="Arial"/>
          <w:noProof/>
        </w:rPr>
        <w:drawing>
          <wp:inline distT="0" distB="0" distL="0" distR="0" wp14:anchorId="6C9F3E03" wp14:editId="2CA7B05D">
            <wp:extent cx="3476625" cy="11049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476625" cy="1104900"/>
                    </a:xfrm>
                    <a:prstGeom prst="rect">
                      <a:avLst/>
                    </a:prstGeom>
                    <a:noFill/>
                    <a:ln>
                      <a:noFill/>
                    </a:ln>
                  </pic:spPr>
                </pic:pic>
              </a:graphicData>
            </a:graphic>
          </wp:inline>
        </w:drawing>
      </w:r>
    </w:p>
    <w:p w14:paraId="262FE76B" w14:textId="078D0273" w:rsidR="00647116" w:rsidRPr="00AD1918" w:rsidRDefault="00AD1918" w:rsidP="00D439E0">
      <w:pPr>
        <w:pStyle w:val="Beschriftung"/>
      </w:pPr>
      <w:r w:rsidRPr="00AD1918">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7</w:t>
      </w:r>
      <w:r w:rsidR="00A91714">
        <w:rPr>
          <w:noProof/>
        </w:rPr>
        <w:fldChar w:fldCharType="end"/>
      </w:r>
      <w:r w:rsidR="00647116" w:rsidRPr="00AD1918">
        <w:t>: Sessel-, Twist- und Wannenform anhand eines dynamisch handhabbaren Gerüstmodells.</w:t>
      </w:r>
    </w:p>
    <w:p w14:paraId="16CDA94C" w14:textId="19D055BD" w:rsidR="00647116" w:rsidRDefault="00647116" w:rsidP="006771EE">
      <w:pPr>
        <w:pStyle w:val="Listenabsatz"/>
        <w:numPr>
          <w:ilvl w:val="0"/>
          <w:numId w:val="19"/>
        </w:numPr>
        <w:spacing w:before="0" w:after="160"/>
      </w:pPr>
      <w:r>
        <w:rPr>
          <w:b/>
          <w:bCs/>
        </w:rPr>
        <w:t>Orbitalmodelle</w:t>
      </w:r>
      <w:r>
        <w:t xml:space="preserve"> sollen das Denkmodell von der Elektronendichteverteilung in Atom- oder Molekülorbitalen konkretisieren. Die räumlichen Orientierungen etwa der drei p-Funktionen zueinander lassen sich gut demonstrieren, während Überlappungsräume wegen des materiellen Charakters nicht darstellbar sind. Aus dem gleichen Grund gelingt die Zusammenschau aller Orbitale nur für die zweite Schale. Modellhafte Realisierungen für z.B. 2s- oder 3p-Orbitale sind praktisch nicht bekannt. Meistens orientieren sich käufliche Modelle an der für das manuelle Zeichnen optimierten Form, weniger an berechenbaren Dichtegrenzen, so dass ohne Kommentar dieser Grenzen durch </w:t>
      </w:r>
      <w:r w:rsidR="003E5E97">
        <w:t>die Lehrperson</w:t>
      </w:r>
      <w:r>
        <w:t xml:space="preserve"> fehlerhafte Vorstellungen entstehen können.</w:t>
      </w:r>
    </w:p>
    <w:p w14:paraId="6AE48FA4" w14:textId="77777777" w:rsidR="00647116" w:rsidRDefault="00647116" w:rsidP="00C31638">
      <w:pPr>
        <w:rPr>
          <w:rFonts w:eastAsiaTheme="minorEastAsia"/>
        </w:rPr>
      </w:pPr>
      <w:r w:rsidRPr="00C31638">
        <w:rPr>
          <w:b/>
          <w:bCs/>
        </w:rPr>
        <w:t>Demonstration:</w:t>
      </w:r>
      <w:r>
        <w:t xml:space="preserve"> Orbitalmodelle.</w:t>
      </w:r>
    </w:p>
    <w:p w14:paraId="4F4AE048" w14:textId="77777777" w:rsidR="00C13199" w:rsidRDefault="00647116" w:rsidP="00647116">
      <w:pPr>
        <w:pStyle w:val="StandardWeb"/>
        <w:jc w:val="center"/>
        <w:rPr>
          <w:rFonts w:ascii="Arial" w:hAnsi="Arial" w:cs="Arial"/>
          <w:b/>
          <w:bCs/>
        </w:rPr>
      </w:pPr>
      <w:r>
        <w:rPr>
          <w:rFonts w:ascii="Arial" w:hAnsi="Arial" w:cs="Arial"/>
          <w:noProof/>
        </w:rPr>
        <w:drawing>
          <wp:inline distT="0" distB="0" distL="0" distR="0" wp14:anchorId="341AEBBB" wp14:editId="1C72F60B">
            <wp:extent cx="3324225" cy="155257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324225" cy="1552575"/>
                    </a:xfrm>
                    <a:prstGeom prst="rect">
                      <a:avLst/>
                    </a:prstGeom>
                    <a:noFill/>
                    <a:ln>
                      <a:noFill/>
                    </a:ln>
                  </pic:spPr>
                </pic:pic>
              </a:graphicData>
            </a:graphic>
          </wp:inline>
        </w:drawing>
      </w:r>
    </w:p>
    <w:p w14:paraId="5D6767E9" w14:textId="549CCE20" w:rsidR="00647116" w:rsidRPr="00AD1918" w:rsidRDefault="00AD1918" w:rsidP="00D439E0">
      <w:pPr>
        <w:pStyle w:val="Beschriftung"/>
      </w:pPr>
      <w:r w:rsidRPr="00AD1918">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w:instrText>
      </w:r>
      <w:r w:rsidR="00A91714">
        <w:instrText xml:space="preserve"> \s 1 </w:instrText>
      </w:r>
      <w:r w:rsidR="00A91714">
        <w:fldChar w:fldCharType="separate"/>
      </w:r>
      <w:r w:rsidR="00A91714">
        <w:rPr>
          <w:noProof/>
        </w:rPr>
        <w:t>8</w:t>
      </w:r>
      <w:r w:rsidR="00A91714">
        <w:rPr>
          <w:noProof/>
        </w:rPr>
        <w:fldChar w:fldCharType="end"/>
      </w:r>
      <w:r w:rsidR="00647116" w:rsidRPr="00AD1918">
        <w:rPr>
          <w:rFonts w:cs="Arial"/>
        </w:rPr>
        <w:t>: Ein 2s- und ein 3py-Orbital</w:t>
      </w:r>
    </w:p>
    <w:p w14:paraId="630A2DAF" w14:textId="77777777" w:rsidR="00647116" w:rsidRDefault="00647116" w:rsidP="006771EE">
      <w:pPr>
        <w:pStyle w:val="Listenabsatz"/>
        <w:numPr>
          <w:ilvl w:val="0"/>
          <w:numId w:val="19"/>
        </w:numPr>
        <w:spacing w:before="0" w:after="160"/>
      </w:pPr>
      <w:r>
        <w:rPr>
          <w:b/>
          <w:bCs/>
        </w:rPr>
        <w:t>Kristallgittermodelle</w:t>
      </w:r>
      <w:r>
        <w:t xml:space="preserve"> folgen aus statischen Gründen meistens der Kugel-Stab-Darstellung, wobei die Stäbe im Fall von Ionengittern zu falschen Vorstellungen über die Natur der Ionenbindung führen können. Selbstgebaute </w:t>
      </w:r>
      <w:r>
        <w:lastRenderedPageBreak/>
        <w:t xml:space="preserve">Modelle aus Wattekugeln können räumliche Verhältnisse besser wiedergeben, die Verwendung von Glasplatten statt Stäben die Vorstellung von der Gerichtetheit von Ionenbindungen erst gar nicht aufkommen lassen. Das </w:t>
      </w:r>
      <w:proofErr w:type="gramStart"/>
      <w:r>
        <w:t>Graphit</w:t>
      </w:r>
      <w:proofErr w:type="gramEnd"/>
      <w:r>
        <w:t>-Modell zeigt korrekt die kovalenten Bindungen innerhalb einer Schicht, versagt aber bei den leicht verschiebbaren Kräften zwischen den Ebenen.</w:t>
      </w:r>
    </w:p>
    <w:p w14:paraId="20CC73DC" w14:textId="77777777" w:rsidR="00647116" w:rsidRDefault="00647116" w:rsidP="00D20F4D">
      <w:pPr>
        <w:pStyle w:val="Anmerkung"/>
        <w:rPr>
          <w:rFonts w:eastAsiaTheme="minorEastAsia"/>
        </w:rPr>
      </w:pPr>
      <w:r w:rsidRPr="00C31638">
        <w:t>Demonstration:</w:t>
      </w:r>
      <w:r>
        <w:t xml:space="preserve"> Gitter.</w:t>
      </w:r>
    </w:p>
    <w:p w14:paraId="36BD953C" w14:textId="77777777" w:rsidR="00C13199" w:rsidRPr="00CF30AD" w:rsidRDefault="00647116" w:rsidP="00647116">
      <w:pPr>
        <w:pStyle w:val="StandardWeb"/>
        <w:jc w:val="center"/>
        <w:rPr>
          <w:rFonts w:ascii="Arial" w:hAnsi="Arial" w:cs="Arial"/>
          <w:b/>
          <w:bCs/>
        </w:rPr>
      </w:pPr>
      <w:r w:rsidRPr="00CF30AD">
        <w:rPr>
          <w:rFonts w:ascii="Arial" w:hAnsi="Arial" w:cs="Arial"/>
          <w:noProof/>
        </w:rPr>
        <w:drawing>
          <wp:inline distT="0" distB="0" distL="0" distR="0" wp14:anchorId="07D23B7B" wp14:editId="570E9DFC">
            <wp:extent cx="4762500" cy="23526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14:paraId="5E858427" w14:textId="272CD35B" w:rsidR="00647116" w:rsidRPr="00CF30AD" w:rsidRDefault="00AD1918" w:rsidP="00D439E0">
      <w:pPr>
        <w:pStyle w:val="Beschriftung"/>
      </w:pPr>
      <w:bookmarkStart w:id="21" w:name="_Ref26355334"/>
      <w:r w:rsidRPr="00CF30AD">
        <w:t xml:space="preserve">Abb. </w:t>
      </w:r>
      <w:r w:rsidR="00A91714">
        <w:fldChar w:fldCharType="begin"/>
      </w:r>
      <w:r w:rsidR="00A91714">
        <w:instrText xml:space="preserve"> STYLEREF 1 \s </w:instrText>
      </w:r>
      <w:r w:rsidR="00A91714">
        <w:fldChar w:fldCharType="separate"/>
      </w:r>
      <w:r w:rsidR="00A91714">
        <w:rPr>
          <w:noProof/>
        </w:rPr>
        <w:t>1</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9</w:t>
      </w:r>
      <w:r w:rsidR="00A91714">
        <w:rPr>
          <w:noProof/>
        </w:rPr>
        <w:fldChar w:fldCharType="end"/>
      </w:r>
      <w:bookmarkEnd w:id="21"/>
      <w:r w:rsidR="00647116" w:rsidRPr="00CF30AD">
        <w:t>: Modellarten zur Darstellung von Teilchengittern (NaCl-Typ)</w:t>
      </w:r>
    </w:p>
    <w:p w14:paraId="432BC614" w14:textId="7CCD9D81" w:rsidR="00C13199" w:rsidRDefault="00647116" w:rsidP="00647116">
      <w:r>
        <w:rPr>
          <w:b/>
          <w:bCs/>
        </w:rPr>
        <w:t>Ausblick</w:t>
      </w:r>
      <w:r>
        <w:t>. Trotz fortgeschrittener Kraftfeld-Elektronenmikroskopie ist das Betrachten der "chemischen Wirklichkeit" in Echtzeit, etwa der Reaktionsmechanismus bei einer Substitution, immer noch nicht möglich und wird es auf Grund der zugrundeliegenden zeitlichen und technischen Dimensionen auch noch eine Weile bleiben. Die nötigen Visualisierungstechniken für Rechenmodelle werden allerdings auch für den schulischen Unterricht zunehmend verfügbarer, so dass man untersuchen sollte, inwieweit die in vielen Belangen hinderliche kugel-stab-basierte durch eine kraftbasierte Denkweise abgelöst werden kann.</w:t>
      </w:r>
    </w:p>
    <w:p w14:paraId="7E82EC4A" w14:textId="77777777" w:rsidR="00C13199" w:rsidRDefault="00C13199">
      <w:pPr>
        <w:spacing w:before="0" w:after="160" w:line="259" w:lineRule="auto"/>
        <w:jc w:val="left"/>
      </w:pPr>
      <w:r>
        <w:br w:type="page"/>
      </w:r>
    </w:p>
    <w:p w14:paraId="635C96C2" w14:textId="77777777" w:rsidR="00647116" w:rsidRDefault="00647116" w:rsidP="00647116"/>
    <w:p w14:paraId="015AB50D" w14:textId="77777777" w:rsidR="00647116" w:rsidRDefault="00647116" w:rsidP="00C31638">
      <w:pPr>
        <w:pStyle w:val="Bleibenberschrift"/>
        <w:rPr>
          <w:rFonts w:eastAsiaTheme="minorEastAsia"/>
        </w:rPr>
      </w:pPr>
      <w:r>
        <w:t>Das sollte bleiben:</w:t>
      </w:r>
    </w:p>
    <w:p w14:paraId="0FE067A7" w14:textId="77777777" w:rsidR="00647116" w:rsidRDefault="00647116" w:rsidP="00C31638">
      <w:pPr>
        <w:pStyle w:val="BleibenText"/>
      </w:pPr>
      <w:r>
        <w:t>Modelle sind immer unvollständige Darstellungen eines Sachverhaltes.</w:t>
      </w:r>
    </w:p>
    <w:p w14:paraId="2EF5206D" w14:textId="77777777" w:rsidR="00647116" w:rsidRDefault="00647116" w:rsidP="00C31638">
      <w:pPr>
        <w:pStyle w:val="BleibenText"/>
      </w:pPr>
      <w:r>
        <w:t>Die Verwendungsabsicht bestimmt den Ausschnitt des Sachverhaltes, der dargestellt wird.</w:t>
      </w:r>
    </w:p>
    <w:p w14:paraId="0CE9C1C4" w14:textId="77777777" w:rsidR="00647116" w:rsidRDefault="00647116" w:rsidP="00C31638">
      <w:pPr>
        <w:pStyle w:val="BleibenText"/>
      </w:pPr>
      <w:r>
        <w:t>Bei materiellen Modellen sind oft irrelevante Zutaten erforderlich, die in die Darstellung eingreifen.</w:t>
      </w:r>
    </w:p>
    <w:p w14:paraId="7EBB34F5" w14:textId="77777777" w:rsidR="00647116" w:rsidRDefault="00647116" w:rsidP="00C31638">
      <w:pPr>
        <w:pStyle w:val="BleibenText"/>
      </w:pPr>
      <w:r>
        <w:t>Modelle können nach ihrem materiellen und dynamischen Anteil an der Darstellung klassifiziert werden.</w:t>
      </w:r>
    </w:p>
    <w:p w14:paraId="6EEB9EC3" w14:textId="2B218679" w:rsidR="00647116" w:rsidRDefault="00647116" w:rsidP="00647116">
      <w:pPr>
        <w:spacing w:line="256" w:lineRule="auto"/>
        <w:jc w:val="left"/>
      </w:pPr>
    </w:p>
    <w:p w14:paraId="60369BE5" w14:textId="1176CE11" w:rsidR="00647116" w:rsidRDefault="00C13199" w:rsidP="00C31638">
      <w:pPr>
        <w:pStyle w:val="Kontrolleberschrift"/>
        <w:rPr>
          <w:rFonts w:eastAsiaTheme="minorEastAsia"/>
        </w:rPr>
      </w:pPr>
      <w:r>
        <w:t>Zur eigenen Kontrolle</w:t>
      </w:r>
      <w:r w:rsidR="00647116">
        <w:t>:</w:t>
      </w:r>
    </w:p>
    <w:p w14:paraId="2A07802D" w14:textId="77777777" w:rsidR="00647116" w:rsidRDefault="00647116" w:rsidP="00C31638">
      <w:pPr>
        <w:pStyle w:val="KontrolleAufgaben"/>
      </w:pPr>
      <w:r>
        <w:t xml:space="preserve">I: Modelle im Chemieunterricht lassen sich unterschiedlich klassifizieren. Nennen Sie je ein Beispiel für ein vorwiegend ideelles und ein vorwiegend materielles Modell und begründen Sie die Zuordnung. </w:t>
      </w:r>
    </w:p>
    <w:p w14:paraId="7CCD0BF8" w14:textId="77777777" w:rsidR="00647116" w:rsidRDefault="00647116" w:rsidP="00C31638">
      <w:pPr>
        <w:pStyle w:val="KontrolleAufgaben"/>
      </w:pPr>
      <w:r>
        <w:t xml:space="preserve">II: Im Unterricht soll der Molekülbau von Alkanen und </w:t>
      </w:r>
      <w:proofErr w:type="spellStart"/>
      <w:r>
        <w:t>Alkenen</w:t>
      </w:r>
      <w:proofErr w:type="spellEnd"/>
      <w:r>
        <w:t xml:space="preserve"> verglichen werden. Diskutieren Sie kritisch den Einsatz verschiedener Typen von Strukturmodellen in dieser Unterrichtseinheit.</w:t>
      </w:r>
    </w:p>
    <w:p w14:paraId="61513030" w14:textId="77777777" w:rsidR="00647116" w:rsidRDefault="00647116" w:rsidP="00C31638">
      <w:pPr>
        <w:pStyle w:val="KontrolleAufgaben"/>
      </w:pPr>
      <w:r>
        <w:t>III: Im untenstehenden Bild ist ein Modell für die Metallbindung dargestellt. Erläutern Sie den möglichen Einsatz, positive Aspekte und Grenzen des Modells.</w:t>
      </w:r>
    </w:p>
    <w:p w14:paraId="02B28E76" w14:textId="32C1C758" w:rsidR="00647116" w:rsidRDefault="00647116" w:rsidP="00647116">
      <w:pPr>
        <w:pStyle w:val="StandardWeb"/>
        <w:jc w:val="center"/>
      </w:pPr>
      <w:r>
        <w:rPr>
          <w:noProof/>
        </w:rPr>
        <w:drawing>
          <wp:inline distT="0" distB="0" distL="0" distR="0" wp14:anchorId="2740894B" wp14:editId="4FACC9AD">
            <wp:extent cx="3895725" cy="22669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95725" cy="2266950"/>
                    </a:xfrm>
                    <a:prstGeom prst="rect">
                      <a:avLst/>
                    </a:prstGeom>
                    <a:noFill/>
                    <a:ln>
                      <a:noFill/>
                    </a:ln>
                  </pic:spPr>
                </pic:pic>
              </a:graphicData>
            </a:graphic>
          </wp:inline>
        </w:drawing>
      </w:r>
    </w:p>
    <w:p w14:paraId="7C5B53E8" w14:textId="6F6D352B" w:rsidR="001551A7" w:rsidRDefault="00A91714">
      <w:pPr>
        <w:spacing w:before="0" w:after="160" w:line="259" w:lineRule="auto"/>
        <w:jc w:val="left"/>
      </w:pPr>
      <w:hyperlink r:id="rId33" w:history="1">
        <w:r w:rsidR="001551A7" w:rsidRPr="00AD1918">
          <w:rPr>
            <w:rStyle w:val="Hyperlink"/>
          </w:rPr>
          <w:t>Hinweise zur Lösung.</w:t>
        </w:r>
      </w:hyperlink>
    </w:p>
    <w:p w14:paraId="114F85C7" w14:textId="455C2DF1" w:rsidR="00C31638" w:rsidRDefault="00C31638">
      <w:pPr>
        <w:spacing w:before="0" w:after="160" w:line="259" w:lineRule="auto"/>
        <w:jc w:val="left"/>
      </w:pPr>
      <w:r>
        <w:br w:type="page"/>
      </w:r>
    </w:p>
    <w:p w14:paraId="5C5DA6A1" w14:textId="18ED53CD" w:rsidR="00647116" w:rsidRPr="00686DB4" w:rsidRDefault="00647116" w:rsidP="00686DB4">
      <w:pPr>
        <w:pStyle w:val="berschrift1"/>
      </w:pPr>
      <w:bookmarkStart w:id="22" w:name="_Toc21372789"/>
      <w:bookmarkStart w:id="23" w:name="_Toc143185724"/>
      <w:r w:rsidRPr="00686DB4">
        <w:lastRenderedPageBreak/>
        <w:t>Schulbuch</w:t>
      </w:r>
      <w:bookmarkEnd w:id="22"/>
      <w:bookmarkEnd w:id="23"/>
    </w:p>
    <w:p w14:paraId="0FCE66E7" w14:textId="258E051E" w:rsidR="00647116" w:rsidRDefault="00647116" w:rsidP="00C31638">
      <w:pPr>
        <w:pStyle w:val="Anleser"/>
        <w:rPr>
          <w:rFonts w:eastAsiaTheme="minorEastAsia"/>
        </w:rPr>
      </w:pPr>
      <w:r>
        <w:t xml:space="preserve">Sie haben als </w:t>
      </w:r>
      <w:r w:rsidR="00C13199">
        <w:t>Lernender</w:t>
      </w:r>
      <w:r>
        <w:t xml:space="preserve"> selbst erlebt, wie unterschiedlich intensiv Ihre Lehre</w:t>
      </w:r>
      <w:r w:rsidR="00C13199">
        <w:t>nden</w:t>
      </w:r>
      <w:r>
        <w:t xml:space="preserve"> das Schulbuch </w:t>
      </w:r>
      <w:r w:rsidR="00C13199">
        <w:t xml:space="preserve">im </w:t>
      </w:r>
      <w:r>
        <w:t>Chemie</w:t>
      </w:r>
      <w:r w:rsidR="00C13199">
        <w:t>unterricht</w:t>
      </w:r>
      <w:r>
        <w:t xml:space="preserve"> eingesetzt haben. Gründe dafür werden unten insofern diskutiert, als sie </w:t>
      </w:r>
      <w:r>
        <w:rPr>
          <w:b/>
          <w:bCs/>
        </w:rPr>
        <w:t>nicht</w:t>
      </w:r>
      <w:r>
        <w:t xml:space="preserve"> persönlicher Natur der Art "ich mag das Buch nicht" sind.</w:t>
      </w:r>
    </w:p>
    <w:p w14:paraId="7C4E5B6B" w14:textId="77777777" w:rsidR="00647116" w:rsidRPr="00C13199" w:rsidRDefault="00647116" w:rsidP="00647116">
      <w:pPr>
        <w:rPr>
          <w:vanish/>
        </w:rPr>
      </w:pPr>
      <w:r w:rsidRPr="00C13199">
        <w:rPr>
          <w:b/>
          <w:bCs/>
          <w:vanish/>
        </w:rPr>
        <w:t>Material</w:t>
      </w:r>
      <w:r w:rsidRPr="00C13199">
        <w:rPr>
          <w:vanish/>
        </w:rPr>
        <w:t>:</w:t>
      </w:r>
    </w:p>
    <w:p w14:paraId="65161E37" w14:textId="77777777" w:rsidR="00647116" w:rsidRPr="00C13199" w:rsidRDefault="00647116" w:rsidP="006771EE">
      <w:pPr>
        <w:pStyle w:val="Listenabsatz"/>
        <w:numPr>
          <w:ilvl w:val="0"/>
          <w:numId w:val="21"/>
        </w:numPr>
        <w:spacing w:before="0" w:after="160"/>
        <w:rPr>
          <w:vanish/>
        </w:rPr>
      </w:pPr>
      <w:r w:rsidRPr="00C13199">
        <w:rPr>
          <w:vanish/>
        </w:rPr>
        <w:t>Schulbücher aus den 70er, 80er und 00er Jahren</w:t>
      </w:r>
    </w:p>
    <w:p w14:paraId="1C92180C" w14:textId="1CEA7EDD" w:rsidR="00647116" w:rsidRPr="00C13199" w:rsidRDefault="00647116" w:rsidP="006771EE">
      <w:pPr>
        <w:pStyle w:val="Listenabsatz"/>
        <w:numPr>
          <w:ilvl w:val="0"/>
          <w:numId w:val="21"/>
        </w:numPr>
        <w:spacing w:before="0" w:after="160"/>
        <w:rPr>
          <w:vanish/>
        </w:rPr>
      </w:pPr>
      <w:r w:rsidRPr="00C13199">
        <w:rPr>
          <w:vanish/>
        </w:rPr>
        <w:t>Beispiele Ma</w:t>
      </w:r>
      <w:r w:rsidR="00C13199" w:rsidRPr="00C13199">
        <w:rPr>
          <w:vanish/>
        </w:rPr>
        <w:t>ximum-, Minimum-, Mix-Schulbuch.</w:t>
      </w:r>
    </w:p>
    <w:p w14:paraId="2FD23ABC" w14:textId="52B9AEF4" w:rsidR="00D20F4D" w:rsidRDefault="00D20F4D" w:rsidP="00D20F4D">
      <w:pPr>
        <w:pStyle w:val="InputSelbst"/>
      </w:pPr>
      <w:r>
        <w:t>Input</w:t>
      </w:r>
    </w:p>
    <w:p w14:paraId="2BB145B3" w14:textId="1029D4B7" w:rsidR="00647116" w:rsidRDefault="00647116" w:rsidP="00686DB4">
      <w:pPr>
        <w:pStyle w:val="berschrift2"/>
      </w:pPr>
      <w:bookmarkStart w:id="24" w:name="_Toc143185725"/>
      <w:r>
        <w:t>Einordnung</w:t>
      </w:r>
      <w:bookmarkEnd w:id="24"/>
    </w:p>
    <w:p w14:paraId="4ACBA67D" w14:textId="77777777" w:rsidR="00647116" w:rsidRDefault="00647116" w:rsidP="006771EE">
      <w:pPr>
        <w:pStyle w:val="Listenabsatz"/>
        <w:numPr>
          <w:ilvl w:val="0"/>
          <w:numId w:val="22"/>
        </w:numPr>
        <w:spacing w:before="0" w:after="160"/>
      </w:pPr>
      <w:r>
        <w:t>Der</w:t>
      </w:r>
      <w:r>
        <w:rPr>
          <w:b/>
          <w:bCs/>
        </w:rPr>
        <w:t xml:space="preserve"> Informationsgehalt</w:t>
      </w:r>
      <w:r>
        <w:t xml:space="preserve"> stammt von (einem) Autor(en).</w:t>
      </w:r>
    </w:p>
    <w:p w14:paraId="01BEE7AD" w14:textId="0F28B759" w:rsidR="00647116" w:rsidRDefault="00647116" w:rsidP="006771EE">
      <w:pPr>
        <w:pStyle w:val="Listenabsatz"/>
        <w:numPr>
          <w:ilvl w:val="0"/>
          <w:numId w:val="22"/>
        </w:numPr>
        <w:spacing w:before="0" w:after="160"/>
      </w:pPr>
      <w:r>
        <w:t>Die</w:t>
      </w:r>
      <w:r>
        <w:rPr>
          <w:b/>
          <w:bCs/>
        </w:rPr>
        <w:t xml:space="preserve"> Didaktische Intentionen</w:t>
      </w:r>
      <w:r>
        <w:t xml:space="preserve"> des Autors kann sich von der des anwendenden Lehre</w:t>
      </w:r>
      <w:r w:rsidR="00C13199">
        <w:t>nden</w:t>
      </w:r>
      <w:r>
        <w:t xml:space="preserve"> stark unterscheiden.</w:t>
      </w:r>
    </w:p>
    <w:p w14:paraId="13CA784B" w14:textId="77777777" w:rsidR="00647116" w:rsidRDefault="00647116" w:rsidP="006771EE">
      <w:pPr>
        <w:pStyle w:val="Listenabsatz"/>
        <w:numPr>
          <w:ilvl w:val="0"/>
          <w:numId w:val="22"/>
        </w:numPr>
        <w:spacing w:before="0" w:after="160"/>
      </w:pPr>
      <w:r>
        <w:rPr>
          <w:b/>
          <w:bCs/>
        </w:rPr>
        <w:t>Informationsträger</w:t>
      </w:r>
      <w:r>
        <w:t xml:space="preserve"> ist (noch) Papier.</w:t>
      </w:r>
    </w:p>
    <w:p w14:paraId="5975A1AD" w14:textId="77777777" w:rsidR="00647116" w:rsidRDefault="00647116" w:rsidP="006771EE">
      <w:pPr>
        <w:pStyle w:val="Listenabsatz"/>
        <w:numPr>
          <w:ilvl w:val="0"/>
          <w:numId w:val="22"/>
        </w:numPr>
        <w:spacing w:before="0" w:after="160"/>
      </w:pPr>
      <w:r>
        <w:t xml:space="preserve">Ein </w:t>
      </w:r>
      <w:r>
        <w:rPr>
          <w:b/>
          <w:bCs/>
        </w:rPr>
        <w:t>Gerät</w:t>
      </w:r>
      <w:r>
        <w:t xml:space="preserve"> ist nicht weiter erforderlich.</w:t>
      </w:r>
    </w:p>
    <w:p w14:paraId="10C83ED2" w14:textId="16F45301" w:rsidR="00647116" w:rsidRPr="00686DB4" w:rsidRDefault="00647116" w:rsidP="00686DB4">
      <w:pPr>
        <w:pStyle w:val="berschrift2"/>
      </w:pPr>
      <w:bookmarkStart w:id="25" w:name="_Toc143185726"/>
      <w:r w:rsidRPr="00686DB4">
        <w:t>Beschreibung</w:t>
      </w:r>
      <w:bookmarkEnd w:id="25"/>
    </w:p>
    <w:p w14:paraId="6D1EB103" w14:textId="77777777" w:rsidR="00647116" w:rsidRDefault="00647116" w:rsidP="00C31638">
      <w:pPr>
        <w:pStyle w:val="Anmerkung"/>
      </w:pPr>
      <w:r>
        <w:t>Zitat:</w:t>
      </w:r>
    </w:p>
    <w:p w14:paraId="4D79BF2B" w14:textId="77777777" w:rsidR="00647116" w:rsidRDefault="00647116" w:rsidP="00C13199">
      <w:pPr>
        <w:pStyle w:val="Anmerkung"/>
        <w:spacing w:line="240" w:lineRule="auto"/>
        <w:ind w:left="709"/>
      </w:pPr>
      <w:r>
        <w:rPr>
          <w:i/>
          <w:iCs/>
        </w:rPr>
        <w:t xml:space="preserve">"(1) </w:t>
      </w:r>
      <w:r>
        <w:rPr>
          <w:i/>
          <w:iCs/>
          <w:vertAlign w:val="superscript"/>
        </w:rPr>
        <w:t>1</w:t>
      </w:r>
      <w:r>
        <w:rPr>
          <w:i/>
          <w:iCs/>
        </w:rPr>
        <w:t>Schulbücher sind ... Druckerzeugnisse, die</w:t>
      </w:r>
    </w:p>
    <w:p w14:paraId="52A7B0DB" w14:textId="77777777" w:rsidR="00647116" w:rsidRDefault="00647116" w:rsidP="00C13199">
      <w:pPr>
        <w:pStyle w:val="Anmerkung"/>
        <w:spacing w:line="240" w:lineRule="auto"/>
        <w:ind w:left="709"/>
        <w:rPr>
          <w:rFonts w:eastAsia="Times New Roman"/>
        </w:rPr>
      </w:pPr>
      <w:r>
        <w:rPr>
          <w:rFonts w:eastAsia="Times New Roman"/>
          <w:i/>
          <w:iCs/>
        </w:rPr>
        <w:t>eigens für Unterrichtszwecke zur Erreichung der in den Lehrplänen festgelegten Lernziele herausgegeben sind,</w:t>
      </w:r>
    </w:p>
    <w:p w14:paraId="0638B268" w14:textId="77777777" w:rsidR="00647116" w:rsidRDefault="00647116" w:rsidP="00C13199">
      <w:pPr>
        <w:pStyle w:val="Anmerkung"/>
        <w:spacing w:line="240" w:lineRule="auto"/>
        <w:ind w:left="709"/>
        <w:rPr>
          <w:rFonts w:eastAsia="Times New Roman"/>
        </w:rPr>
      </w:pPr>
      <w:r>
        <w:rPr>
          <w:rFonts w:eastAsia="Times New Roman"/>
          <w:i/>
          <w:iCs/>
        </w:rPr>
        <w:t>die zum Lernergebnis führenden Überlegungen, Ab- und Herleitungen darlegen,</w:t>
      </w:r>
    </w:p>
    <w:p w14:paraId="4820E206" w14:textId="77777777" w:rsidR="00647116" w:rsidRDefault="00647116" w:rsidP="00C13199">
      <w:pPr>
        <w:pStyle w:val="Anmerkung"/>
        <w:spacing w:line="240" w:lineRule="auto"/>
        <w:ind w:left="709"/>
        <w:rPr>
          <w:rFonts w:eastAsia="Times New Roman"/>
        </w:rPr>
      </w:pPr>
      <w:r>
        <w:rPr>
          <w:rFonts w:eastAsia="Times New Roman"/>
          <w:i/>
          <w:iCs/>
        </w:rPr>
        <w:t>als Lehr- und Nachschlagewerk dienen und</w:t>
      </w:r>
    </w:p>
    <w:p w14:paraId="308BDA65" w14:textId="77777777" w:rsidR="00647116" w:rsidRDefault="00647116" w:rsidP="00C13199">
      <w:pPr>
        <w:pStyle w:val="Anmerkung"/>
        <w:spacing w:line="240" w:lineRule="auto"/>
        <w:ind w:left="709"/>
        <w:rPr>
          <w:rFonts w:eastAsia="Times New Roman"/>
        </w:rPr>
      </w:pPr>
      <w:r>
        <w:rPr>
          <w:rFonts w:eastAsia="Times New Roman"/>
          <w:i/>
          <w:iCs/>
        </w:rPr>
        <w:t>für ein bestimmtes Unterrichtsfach den gesamten Stoff eines Schuljahres oder Halbjahreskurses enthalten... </w:t>
      </w:r>
    </w:p>
    <w:p w14:paraId="004622D9" w14:textId="546B5A57" w:rsidR="00647116" w:rsidRDefault="00647116" w:rsidP="00C13199">
      <w:pPr>
        <w:pStyle w:val="Anmerkung"/>
        <w:spacing w:line="240" w:lineRule="auto"/>
        <w:ind w:left="709"/>
        <w:rPr>
          <w:rFonts w:ascii="Times New Roman" w:eastAsiaTheme="minorEastAsia" w:hAnsi="Times New Roman" w:cs="Times New Roman"/>
        </w:rPr>
      </w:pPr>
      <w:r>
        <w:rPr>
          <w:i/>
          <w:iCs/>
          <w:vertAlign w:val="superscript"/>
        </w:rPr>
        <w:t>2</w:t>
      </w:r>
      <w:r>
        <w:rPr>
          <w:i/>
          <w:iCs/>
        </w:rPr>
        <w:t xml:space="preserve">Die Schulbücher müssen nach ihrer äußeren Beschaffenheit für einen mehrjährigen Gebrauch geeignet sein. </w:t>
      </w:r>
      <w:r>
        <w:rPr>
          <w:i/>
          <w:iCs/>
          <w:vertAlign w:val="superscript"/>
        </w:rPr>
        <w:t>3</w:t>
      </w:r>
      <w:r>
        <w:rPr>
          <w:i/>
          <w:iCs/>
        </w:rPr>
        <w:t>Sie dürfen insbesondere keinen Raum für Eintragungen durch den Schüler vorsehen. ..."</w:t>
      </w:r>
      <w:r>
        <w:t xml:space="preserve"> </w:t>
      </w:r>
      <w:r w:rsidR="00A30AB9">
        <w:rPr>
          <w:rFonts w:cs="Arial"/>
        </w:rPr>
        <w:t>[4</w:t>
      </w:r>
      <w:r>
        <w:rPr>
          <w:rFonts w:cs="Arial"/>
        </w:rPr>
        <w:t>]</w:t>
      </w:r>
    </w:p>
    <w:p w14:paraId="1DB37D41" w14:textId="35161287" w:rsidR="00647116" w:rsidRDefault="00647116" w:rsidP="00647116">
      <w:r>
        <w:t>Es werden sicherlich e</w:t>
      </w:r>
      <w:r w:rsidR="00A30AB9">
        <w:t xml:space="preserve">lektronische Datenträger (z.B. </w:t>
      </w:r>
      <w:r>
        <w:t>DVD, verschiedenartige Speicherbausteine in "</w:t>
      </w:r>
      <w:proofErr w:type="spellStart"/>
      <w:r>
        <w:t>e-books</w:t>
      </w:r>
      <w:proofErr w:type="spellEnd"/>
      <w:r>
        <w:t>") ergänzend hinzukommen, wodurch sich technische Aspekte des Mediums (anderer Träger, Notwendigkeit von Abspielgeräten), nicht aber die didaktische Absicht in ihren Grundzügen und somit das Medium an sich ändern wird.</w:t>
      </w:r>
    </w:p>
    <w:p w14:paraId="09D8F6B7" w14:textId="26FCD899" w:rsidR="00647116" w:rsidRDefault="00647116" w:rsidP="00647116">
      <w:r>
        <w:lastRenderedPageBreak/>
        <w:t xml:space="preserve">Das Schulbuch ist ein </w:t>
      </w:r>
      <w:r>
        <w:rPr>
          <w:b/>
          <w:bCs/>
        </w:rPr>
        <w:t>Lernmittel</w:t>
      </w:r>
      <w:r>
        <w:t xml:space="preserve">. Das sind "die für die Schülerinnen und Schüler bestimmten und von diesen selbständig und eigenverantwortlich im Unterricht... und bei der häuslichen Vorbereitung gebrauchten Unterrichtsmittel." In der Regel müssen Lernmittel durch das zuständige Ministerium zugelassen werden. Man unterscheidet: </w:t>
      </w:r>
    </w:p>
    <w:p w14:paraId="637D9302" w14:textId="68A73FC5" w:rsidR="00647116" w:rsidRDefault="00647116" w:rsidP="006771EE">
      <w:pPr>
        <w:pStyle w:val="Listenabsatz"/>
        <w:numPr>
          <w:ilvl w:val="0"/>
          <w:numId w:val="23"/>
        </w:numPr>
        <w:spacing w:before="0" w:after="160"/>
        <w:rPr>
          <w:rFonts w:eastAsia="Times New Roman"/>
        </w:rPr>
      </w:pPr>
      <w:r>
        <w:rPr>
          <w:rFonts w:eastAsia="Times New Roman"/>
        </w:rPr>
        <w:t>lernmittelfreie, also aus Lernenden</w:t>
      </w:r>
      <w:r w:rsidR="0099394B">
        <w:rPr>
          <w:rFonts w:eastAsia="Times New Roman"/>
        </w:rPr>
        <w:t>-S</w:t>
      </w:r>
      <w:r>
        <w:rPr>
          <w:rFonts w:eastAsia="Times New Roman"/>
        </w:rPr>
        <w:t>icht kostenlose, von</w:t>
      </w:r>
    </w:p>
    <w:p w14:paraId="637DAD55" w14:textId="663DCE17" w:rsidR="00647116" w:rsidRDefault="00647116" w:rsidP="006771EE">
      <w:pPr>
        <w:pStyle w:val="Listenabsatz"/>
        <w:numPr>
          <w:ilvl w:val="0"/>
          <w:numId w:val="23"/>
        </w:numPr>
        <w:spacing w:before="0" w:after="160"/>
        <w:rPr>
          <w:rFonts w:eastAsia="Times New Roman"/>
        </w:rPr>
      </w:pPr>
      <w:r>
        <w:rPr>
          <w:rFonts w:eastAsia="Times New Roman"/>
        </w:rPr>
        <w:t>bedingt lernmittelfreien (Voraussetzungen sind in Schulfinanzierungsgesetzen geregelt</w:t>
      </w:r>
      <w:r w:rsidR="00A30AB9">
        <w:rPr>
          <w:rFonts w:eastAsia="Times New Roman"/>
        </w:rPr>
        <w:t>, z.B. Einsatz in Prüfungssituationen</w:t>
      </w:r>
      <w:r>
        <w:rPr>
          <w:rFonts w:eastAsia="Times New Roman"/>
        </w:rPr>
        <w:t>) und</w:t>
      </w:r>
    </w:p>
    <w:p w14:paraId="676F8E83" w14:textId="77777777" w:rsidR="00647116" w:rsidRDefault="00647116" w:rsidP="006771EE">
      <w:pPr>
        <w:pStyle w:val="Listenabsatz"/>
        <w:numPr>
          <w:ilvl w:val="0"/>
          <w:numId w:val="23"/>
        </w:numPr>
        <w:spacing w:before="0" w:after="160"/>
        <w:rPr>
          <w:rFonts w:eastAsia="Times New Roman"/>
        </w:rPr>
      </w:pPr>
      <w:r>
        <w:rPr>
          <w:rFonts w:eastAsia="Times New Roman"/>
        </w:rPr>
        <w:t xml:space="preserve">nicht lernmittelfreien Lernmitteln. </w:t>
      </w:r>
    </w:p>
    <w:p w14:paraId="3DBB225D" w14:textId="77777777" w:rsidR="00647116" w:rsidRDefault="00647116" w:rsidP="00647116">
      <w:pPr>
        <w:rPr>
          <w:rFonts w:eastAsiaTheme="minorEastAsia"/>
        </w:rPr>
      </w:pPr>
      <w:r>
        <w:t xml:space="preserve">Welche Lernmittel in welche Kategorie fallen unterscheidet sich von Bundesland zu Bundesland. Bsp. für Chemieunterricht in Bayern, Stand 12/2011: </w:t>
      </w:r>
    </w:p>
    <w:p w14:paraId="4F221D68" w14:textId="77777777" w:rsidR="00647116" w:rsidRDefault="00647116" w:rsidP="006771EE">
      <w:pPr>
        <w:pStyle w:val="Listenabsatz"/>
        <w:numPr>
          <w:ilvl w:val="0"/>
          <w:numId w:val="24"/>
        </w:numPr>
        <w:spacing w:before="0" w:after="160"/>
        <w:rPr>
          <w:rFonts w:eastAsia="Times New Roman"/>
        </w:rPr>
      </w:pPr>
      <w:r>
        <w:rPr>
          <w:rFonts w:eastAsia="Times New Roman"/>
        </w:rPr>
        <w:t>das Schulbuch, lernmittelfrei</w:t>
      </w:r>
    </w:p>
    <w:p w14:paraId="6ACEED87" w14:textId="77777777" w:rsidR="00647116" w:rsidRDefault="00647116" w:rsidP="006771EE">
      <w:pPr>
        <w:pStyle w:val="Listenabsatz"/>
        <w:numPr>
          <w:ilvl w:val="0"/>
          <w:numId w:val="24"/>
        </w:numPr>
        <w:spacing w:before="0" w:after="160"/>
        <w:rPr>
          <w:rFonts w:eastAsia="Times New Roman"/>
        </w:rPr>
      </w:pPr>
      <w:r>
        <w:rPr>
          <w:rFonts w:eastAsia="Times New Roman"/>
        </w:rPr>
        <w:t>das Periodensystem, nicht lernmittelfrei</w:t>
      </w:r>
    </w:p>
    <w:p w14:paraId="1F7B5093" w14:textId="77777777" w:rsidR="00647116" w:rsidRDefault="00647116" w:rsidP="006771EE">
      <w:pPr>
        <w:pStyle w:val="Listenabsatz"/>
        <w:numPr>
          <w:ilvl w:val="0"/>
          <w:numId w:val="24"/>
        </w:numPr>
        <w:spacing w:before="0" w:after="160"/>
        <w:rPr>
          <w:rFonts w:eastAsia="Times New Roman"/>
        </w:rPr>
      </w:pPr>
      <w:r>
        <w:rPr>
          <w:rFonts w:eastAsia="Times New Roman"/>
        </w:rPr>
        <w:t>eine Formelsammlung, bedingt lernmittelfrei</w:t>
      </w:r>
    </w:p>
    <w:p w14:paraId="58CEED0B" w14:textId="77777777" w:rsidR="00647116" w:rsidRDefault="00647116" w:rsidP="006771EE">
      <w:pPr>
        <w:pStyle w:val="Listenabsatz"/>
        <w:numPr>
          <w:ilvl w:val="0"/>
          <w:numId w:val="24"/>
        </w:numPr>
        <w:spacing w:before="0" w:after="160"/>
        <w:rPr>
          <w:rFonts w:eastAsia="Times New Roman"/>
        </w:rPr>
      </w:pPr>
      <w:r>
        <w:rPr>
          <w:rFonts w:eastAsia="Times New Roman"/>
        </w:rPr>
        <w:t>Arbeitsblätter, nicht lernmittelfrei</w:t>
      </w:r>
    </w:p>
    <w:p w14:paraId="1568B071" w14:textId="77777777" w:rsidR="00647116" w:rsidRDefault="00647116" w:rsidP="006771EE">
      <w:pPr>
        <w:pStyle w:val="Listenabsatz"/>
        <w:numPr>
          <w:ilvl w:val="0"/>
          <w:numId w:val="24"/>
        </w:numPr>
        <w:spacing w:before="0" w:after="160"/>
        <w:rPr>
          <w:rFonts w:eastAsia="Times New Roman"/>
        </w:rPr>
      </w:pPr>
      <w:r>
        <w:rPr>
          <w:rFonts w:eastAsia="Times New Roman"/>
        </w:rPr>
        <w:t>Arbeitshefte, Ausnahmen bedingt lernmittelfrei und</w:t>
      </w:r>
    </w:p>
    <w:p w14:paraId="6C4592AD" w14:textId="77777777" w:rsidR="00647116" w:rsidRDefault="00647116" w:rsidP="006771EE">
      <w:pPr>
        <w:pStyle w:val="Listenabsatz"/>
        <w:numPr>
          <w:ilvl w:val="0"/>
          <w:numId w:val="24"/>
        </w:numPr>
        <w:spacing w:before="0" w:after="160"/>
        <w:rPr>
          <w:rFonts w:eastAsia="Times New Roman"/>
        </w:rPr>
      </w:pPr>
      <w:r>
        <w:rPr>
          <w:rFonts w:eastAsia="Times New Roman"/>
        </w:rPr>
        <w:t>Aufgabensammlungen, nicht lernmittelfrei.</w:t>
      </w:r>
    </w:p>
    <w:p w14:paraId="4418D675" w14:textId="775AE60C" w:rsidR="00647116" w:rsidRDefault="00647116" w:rsidP="00647116">
      <w:pPr>
        <w:rPr>
          <w:rFonts w:eastAsiaTheme="minorEastAsia"/>
        </w:rPr>
      </w:pPr>
      <w:r>
        <w:t xml:space="preserve">Davon zu unterscheiden sind </w:t>
      </w:r>
      <w:r w:rsidRPr="0038280C">
        <w:rPr>
          <w:b/>
        </w:rPr>
        <w:t>Lehrmittel</w:t>
      </w:r>
      <w:r>
        <w:t xml:space="preserve">: diese verbleiben in der Regel in der Schule und werden dort von Lehrenden </w:t>
      </w:r>
      <w:r w:rsidR="0038280C">
        <w:t>und</w:t>
      </w:r>
      <w:r w:rsidR="0099394B">
        <w:t>/</w:t>
      </w:r>
      <w:r>
        <w:t xml:space="preserve">oder Lernenden genutzt. Für den Chemieunterricht sind dies z.B.: </w:t>
      </w:r>
    </w:p>
    <w:p w14:paraId="07E817A8" w14:textId="77777777" w:rsidR="00647116" w:rsidRDefault="00647116" w:rsidP="006771EE">
      <w:pPr>
        <w:pStyle w:val="Listenabsatz"/>
        <w:numPr>
          <w:ilvl w:val="0"/>
          <w:numId w:val="25"/>
        </w:numPr>
        <w:spacing w:before="0" w:after="160"/>
        <w:rPr>
          <w:rFonts w:eastAsia="Times New Roman"/>
        </w:rPr>
      </w:pPr>
      <w:r>
        <w:rPr>
          <w:rFonts w:eastAsia="Times New Roman"/>
        </w:rPr>
        <w:t>Geräte für experimentelles Arbeiten,</w:t>
      </w:r>
    </w:p>
    <w:p w14:paraId="6DE030A4" w14:textId="77777777" w:rsidR="00647116" w:rsidRDefault="00647116" w:rsidP="006771EE">
      <w:pPr>
        <w:pStyle w:val="Listenabsatz"/>
        <w:numPr>
          <w:ilvl w:val="0"/>
          <w:numId w:val="25"/>
        </w:numPr>
        <w:spacing w:before="0" w:after="160"/>
        <w:rPr>
          <w:rFonts w:eastAsia="Times New Roman"/>
        </w:rPr>
      </w:pPr>
      <w:r>
        <w:rPr>
          <w:rFonts w:eastAsia="Times New Roman"/>
        </w:rPr>
        <w:t>Chemikalien,</w:t>
      </w:r>
    </w:p>
    <w:p w14:paraId="4CB6EEA6" w14:textId="77777777" w:rsidR="00647116" w:rsidRDefault="00647116" w:rsidP="006771EE">
      <w:pPr>
        <w:pStyle w:val="Listenabsatz"/>
        <w:numPr>
          <w:ilvl w:val="0"/>
          <w:numId w:val="25"/>
        </w:numPr>
        <w:spacing w:before="0" w:after="160"/>
        <w:rPr>
          <w:rFonts w:eastAsia="Times New Roman"/>
        </w:rPr>
      </w:pPr>
      <w:r>
        <w:rPr>
          <w:rFonts w:eastAsia="Times New Roman"/>
        </w:rPr>
        <w:t>Computer und Messgeräte, sowie</w:t>
      </w:r>
    </w:p>
    <w:p w14:paraId="20EE45E0" w14:textId="77777777" w:rsidR="00647116" w:rsidRDefault="00647116" w:rsidP="006771EE">
      <w:pPr>
        <w:pStyle w:val="Listenabsatz"/>
        <w:numPr>
          <w:ilvl w:val="0"/>
          <w:numId w:val="25"/>
        </w:numPr>
        <w:spacing w:before="0" w:after="160"/>
        <w:rPr>
          <w:rFonts w:eastAsia="Times New Roman"/>
        </w:rPr>
      </w:pPr>
      <w:r>
        <w:rPr>
          <w:rFonts w:eastAsia="Times New Roman"/>
        </w:rPr>
        <w:t xml:space="preserve">im Unterricht verwendete Medien. </w:t>
      </w:r>
    </w:p>
    <w:p w14:paraId="6FFB679B" w14:textId="2A346197" w:rsidR="00647116" w:rsidRDefault="00647116" w:rsidP="00647116">
      <w:pPr>
        <w:rPr>
          <w:rFonts w:eastAsiaTheme="minorEastAsia"/>
        </w:rPr>
      </w:pPr>
      <w:r>
        <w:t>Alle Beispiele unterliegen der Lehrmittelfreiheit. In manchen Bundesländern hat die Bestimmung Verfassu</w:t>
      </w:r>
      <w:r w:rsidR="0038280C">
        <w:t>ngsrang, nicht so in Bayern." [5</w:t>
      </w:r>
      <w:r>
        <w:t>]</w:t>
      </w:r>
    </w:p>
    <w:p w14:paraId="1AC29F38" w14:textId="5FF6C77A" w:rsidR="00647116" w:rsidRDefault="00647116" w:rsidP="00647116">
      <w:r>
        <w:t xml:space="preserve">Nicht Schulbücher im gesetzlichen Sinn sind </w:t>
      </w:r>
      <w:r w:rsidRPr="0038280C">
        <w:rPr>
          <w:b/>
        </w:rPr>
        <w:t>Lehrerhandbücher</w:t>
      </w:r>
      <w:r>
        <w:t xml:space="preserve">, Schulbuchausgaben mit ergänzenden fachlichen und didaktischen Informationen zur Benutzung durch </w:t>
      </w:r>
      <w:r w:rsidR="003E5E97">
        <w:t>Lehrende</w:t>
      </w:r>
      <w:r>
        <w:t xml:space="preserve">, oder die besonders bei Berufseinsteigern beliebten Sammlungen von Unterrichtsentwürfen. Sofern letztere als Anregungen verstanden werden, können sie dem Unterrichtsprozess wertvolle Impulse vermitteln. Werden sie jedoch </w:t>
      </w:r>
      <w:r>
        <w:lastRenderedPageBreak/>
        <w:t xml:space="preserve">unverändert, extensiv und kritiklos umgesetzt, erstarrt der Unterricht und wird unpersönlich. </w:t>
      </w:r>
      <w:r w:rsidR="0038280C">
        <w:t>Durch Lernende</w:t>
      </w:r>
      <w:r>
        <w:t xml:space="preserve"> wird das sofort erkannt und als langweilig empfunden. Vom Schulbuch abzugrenzen sind auch, obwohl in Buchform, Arbeitsblatt-, Daten-, Formel- und Experimente-Sammlungen sowie Repetitorien.</w:t>
      </w:r>
    </w:p>
    <w:p w14:paraId="3762EF33" w14:textId="21C596A7" w:rsidR="00647116" w:rsidRDefault="00647116" w:rsidP="00C31638">
      <w:pPr>
        <w:pStyle w:val="Anmerkung"/>
      </w:pPr>
      <w:r>
        <w:t>Zitat: "(1) Arbeitshefte und Arbeitsblätter sind Druckerzeugnisse, welche nicht die Aufgabe eines Schulbuches ganz oder teilweise erfüllen sollen, sondern den Zweck haben, durch Aufbereitung, Wiederholung und Vertiefung des in den Schulbüchern zu behandelnden Stoffes zur Erreichung des Lernzieles beizutragen." [</w:t>
      </w:r>
      <w:r w:rsidR="0038280C">
        <w:t>4</w:t>
      </w:r>
      <w:r>
        <w:t>]</w:t>
      </w:r>
    </w:p>
    <w:p w14:paraId="20C373EE" w14:textId="1F876317" w:rsidR="00686DB4" w:rsidRDefault="00647116" w:rsidP="00686DB4">
      <w:pPr>
        <w:pStyle w:val="berschrift2"/>
      </w:pPr>
      <w:bookmarkStart w:id="26" w:name="_Toc143185727"/>
      <w:r>
        <w:t>Formen</w:t>
      </w:r>
      <w:bookmarkEnd w:id="26"/>
    </w:p>
    <w:p w14:paraId="697F58C8" w14:textId="359DE2CC" w:rsidR="00647116" w:rsidRDefault="00647116" w:rsidP="00647116">
      <w:r>
        <w:t xml:space="preserve">Bezüglich des Stoffumfanges unterscheidet Bamberger </w:t>
      </w:r>
      <w:r>
        <w:rPr>
          <w:rFonts w:cs="Arial"/>
        </w:rPr>
        <w:t>[</w:t>
      </w:r>
      <w:r w:rsidR="0038280C">
        <w:rPr>
          <w:rFonts w:cs="Arial"/>
        </w:rPr>
        <w:t>6</w:t>
      </w:r>
      <w:r>
        <w:rPr>
          <w:rFonts w:cs="Arial"/>
        </w:rPr>
        <w:t>]</w:t>
      </w:r>
      <w:r>
        <w:t>:</w:t>
      </w:r>
    </w:p>
    <w:p w14:paraId="557DE804" w14:textId="12960DC3" w:rsidR="00647116" w:rsidRDefault="00647116" w:rsidP="006771EE">
      <w:pPr>
        <w:pStyle w:val="Listenabsatz"/>
        <w:numPr>
          <w:ilvl w:val="0"/>
          <w:numId w:val="26"/>
        </w:numPr>
        <w:spacing w:before="0" w:after="160"/>
        <w:rPr>
          <w:rFonts w:eastAsia="Times New Roman"/>
        </w:rPr>
      </w:pPr>
      <w:r>
        <w:rPr>
          <w:rFonts w:eastAsia="Times New Roman"/>
        </w:rPr>
        <w:t xml:space="preserve">Das </w:t>
      </w:r>
      <w:r>
        <w:rPr>
          <w:rFonts w:eastAsia="Times New Roman"/>
          <w:b/>
          <w:bCs/>
        </w:rPr>
        <w:t>Maximum-Lehrbuch</w:t>
      </w:r>
      <w:r>
        <w:rPr>
          <w:rFonts w:eastAsia="Times New Roman"/>
        </w:rPr>
        <w:t xml:space="preserve">. Hierzu werden die meisten der heute verwendeten Bücher gezählt, sofern sie </w:t>
      </w:r>
      <w:r w:rsidR="00F76980">
        <w:rPr>
          <w:rFonts w:eastAsia="Times New Roman"/>
        </w:rPr>
        <w:t>Lehrenden</w:t>
      </w:r>
      <w:r>
        <w:rPr>
          <w:rFonts w:eastAsia="Times New Roman"/>
        </w:rPr>
        <w:t xml:space="preserve"> Auswahlmöglichkeiten bieten. In der Praxis beobachtet man Auswahlschwierigkeiten bei </w:t>
      </w:r>
      <w:r w:rsidR="00F76980">
        <w:rPr>
          <w:rFonts w:eastAsia="Times New Roman"/>
        </w:rPr>
        <w:t>Lernenden</w:t>
      </w:r>
      <w:r>
        <w:rPr>
          <w:rFonts w:eastAsia="Times New Roman"/>
        </w:rPr>
        <w:t xml:space="preserve"> und Lehre</w:t>
      </w:r>
      <w:r w:rsidR="00F76980">
        <w:rPr>
          <w:rFonts w:eastAsia="Times New Roman"/>
        </w:rPr>
        <w:t>nde</w:t>
      </w:r>
      <w:r>
        <w:rPr>
          <w:rFonts w:eastAsia="Times New Roman"/>
        </w:rPr>
        <w:t xml:space="preserve">n, was </w:t>
      </w:r>
      <w:r w:rsidR="00F76980">
        <w:rPr>
          <w:rFonts w:eastAsia="Times New Roman"/>
        </w:rPr>
        <w:t xml:space="preserve">erfahrungsgemäß </w:t>
      </w:r>
      <w:r>
        <w:rPr>
          <w:rFonts w:eastAsia="Times New Roman"/>
        </w:rPr>
        <w:t>z.B. dazu führt, dass manche Lehre</w:t>
      </w:r>
      <w:r w:rsidR="00F76980">
        <w:rPr>
          <w:rFonts w:eastAsia="Times New Roman"/>
        </w:rPr>
        <w:t>nden</w:t>
      </w:r>
      <w:r>
        <w:rPr>
          <w:rFonts w:eastAsia="Times New Roman"/>
        </w:rPr>
        <w:t xml:space="preserve"> aus Ehrgeiz die ohnehin üppigen Lehrplanvorgaben noch durch die Inhalte der Ergänzungstexte aus dem Lehrbuch kritiklos erweitern.</w:t>
      </w:r>
    </w:p>
    <w:p w14:paraId="5A3AC8DA" w14:textId="107F44EE" w:rsidR="00647116" w:rsidRDefault="00647116" w:rsidP="006771EE">
      <w:pPr>
        <w:pStyle w:val="Listenabsatz"/>
        <w:numPr>
          <w:ilvl w:val="0"/>
          <w:numId w:val="26"/>
        </w:numPr>
        <w:spacing w:before="0" w:after="160"/>
        <w:rPr>
          <w:rFonts w:eastAsia="Times New Roman"/>
        </w:rPr>
      </w:pPr>
      <w:r>
        <w:rPr>
          <w:rFonts w:eastAsia="Times New Roman"/>
        </w:rPr>
        <w:t xml:space="preserve">Das </w:t>
      </w:r>
      <w:r>
        <w:rPr>
          <w:rFonts w:eastAsia="Times New Roman"/>
          <w:b/>
          <w:bCs/>
        </w:rPr>
        <w:t>Minimum-Lehrbuch</w:t>
      </w:r>
      <w:r>
        <w:rPr>
          <w:rFonts w:eastAsia="Times New Roman"/>
        </w:rPr>
        <w:t xml:space="preserve"> zeigt keine Verführungen dieser Art und erleichtert </w:t>
      </w:r>
      <w:r w:rsidR="00F76980">
        <w:rPr>
          <w:rFonts w:eastAsia="Times New Roman"/>
        </w:rPr>
        <w:t>Lernenden</w:t>
      </w:r>
      <w:r>
        <w:rPr>
          <w:rFonts w:eastAsia="Times New Roman"/>
        </w:rPr>
        <w:t xml:space="preserve"> das Unterscheiden von Wichtigem und Unwichtigem. Stoffkürzung wird durch Lehre</w:t>
      </w:r>
      <w:r w:rsidR="00F76980">
        <w:rPr>
          <w:rFonts w:eastAsia="Times New Roman"/>
        </w:rPr>
        <w:t>nde</w:t>
      </w:r>
      <w:r>
        <w:rPr>
          <w:rFonts w:eastAsia="Times New Roman"/>
        </w:rPr>
        <w:t xml:space="preserve"> aber oft als Niveausenkung missverstanden, so dass diese Variante kaum Verbreitung findet.</w:t>
      </w:r>
    </w:p>
    <w:p w14:paraId="1C384683" w14:textId="4F183AF1" w:rsidR="00647116" w:rsidRDefault="00647116" w:rsidP="006771EE">
      <w:pPr>
        <w:pStyle w:val="Listenabsatz"/>
        <w:numPr>
          <w:ilvl w:val="0"/>
          <w:numId w:val="26"/>
        </w:numPr>
        <w:spacing w:before="0" w:after="160"/>
        <w:rPr>
          <w:rFonts w:eastAsia="Times New Roman"/>
        </w:rPr>
      </w:pPr>
      <w:r>
        <w:rPr>
          <w:rFonts w:eastAsia="Times New Roman"/>
        </w:rPr>
        <w:t>Mischformen erscheinen ideal und werden von Lehre</w:t>
      </w:r>
      <w:r w:rsidR="00F76980">
        <w:rPr>
          <w:rFonts w:eastAsia="Times New Roman"/>
        </w:rPr>
        <w:t>nden</w:t>
      </w:r>
      <w:r>
        <w:rPr>
          <w:rFonts w:eastAsia="Times New Roman"/>
        </w:rPr>
        <w:t xml:space="preserve"> gewünscht [</w:t>
      </w:r>
      <w:r w:rsidR="00F76980">
        <w:rPr>
          <w:rFonts w:eastAsia="Times New Roman"/>
        </w:rPr>
        <w:t>7</w:t>
      </w:r>
      <w:r>
        <w:rPr>
          <w:rFonts w:eastAsia="Times New Roman"/>
        </w:rPr>
        <w:t>], wobei die Schwierigkeit darin bestehen dürfte, eine für eine Mehrheit von Lehr</w:t>
      </w:r>
      <w:r w:rsidR="00F76980">
        <w:rPr>
          <w:rFonts w:eastAsia="Times New Roman"/>
        </w:rPr>
        <w:t>personen</w:t>
      </w:r>
      <w:r>
        <w:rPr>
          <w:rFonts w:eastAsia="Times New Roman"/>
        </w:rPr>
        <w:t xml:space="preserve"> akzeptierte Stoff- oder Methodenauswahl zu treffen. Zieht man die </w:t>
      </w:r>
      <w:r w:rsidR="00F76980">
        <w:rPr>
          <w:rFonts w:eastAsia="Times New Roman"/>
        </w:rPr>
        <w:t>Lernenden</w:t>
      </w:r>
      <w:r w:rsidR="009805A0">
        <w:rPr>
          <w:rFonts w:eastAsia="Times New Roman"/>
        </w:rPr>
        <w:t>-S</w:t>
      </w:r>
      <w:r>
        <w:rPr>
          <w:rFonts w:eastAsia="Times New Roman"/>
        </w:rPr>
        <w:t>eite hinzu, kann man erleben, dass, was für den einen belangloses Beiwerk ist, für den anderen Bedeutung im Sinne sozialen Kontaktmaterials hat.</w:t>
      </w:r>
    </w:p>
    <w:p w14:paraId="35F5D7F9" w14:textId="525F31BE" w:rsidR="00647116" w:rsidRDefault="00647116" w:rsidP="00647116">
      <w:pPr>
        <w:rPr>
          <w:rFonts w:ascii="Times New Roman" w:eastAsiaTheme="minorEastAsia" w:hAnsi="Times New Roman" w:cs="Times New Roman"/>
        </w:rPr>
      </w:pPr>
      <w:r>
        <w:t xml:space="preserve">Das Schulbuch unterstützt eher die </w:t>
      </w:r>
      <w:r w:rsidR="008A5988">
        <w:t>Lernenden-Z</w:t>
      </w:r>
      <w:r>
        <w:t xml:space="preserve">entrierung: </w:t>
      </w:r>
      <w:r>
        <w:rPr>
          <w:u w:val="single"/>
        </w:rPr>
        <w:t>wenn</w:t>
      </w:r>
      <w:r>
        <w:t xml:space="preserve"> damit gearbeitet wird, ist die Aufmerksamkeit jedes </w:t>
      </w:r>
      <w:r w:rsidR="008A5988">
        <w:t>Lernenden</w:t>
      </w:r>
      <w:r>
        <w:t xml:space="preserve"> weniger auf einen zentralen Punkt (Tafel, Projektionsfläche, </w:t>
      </w:r>
      <w:r w:rsidR="003E5E97">
        <w:t>Lehrperson</w:t>
      </w:r>
      <w:r>
        <w:t>) als auf das persönliche Buchexemplar gerichtet. Aufgaben daraus werden individuell oder in Partnerarbeit im Heft oder auf einem Arbeitsblatt bearbeitet.</w:t>
      </w:r>
    </w:p>
    <w:p w14:paraId="609CD1AB" w14:textId="3F215672" w:rsidR="00686DB4" w:rsidRDefault="00647116" w:rsidP="00686DB4">
      <w:pPr>
        <w:pStyle w:val="berschrift2"/>
      </w:pPr>
      <w:bookmarkStart w:id="27" w:name="_Toc143185728"/>
      <w:r>
        <w:lastRenderedPageBreak/>
        <w:t>Einsatz</w:t>
      </w:r>
      <w:bookmarkEnd w:id="27"/>
    </w:p>
    <w:p w14:paraId="336B30C4" w14:textId="7CFE1A85" w:rsidR="00647116" w:rsidRDefault="00647116" w:rsidP="00647116">
      <w:r>
        <w:t>Wenn die Rolle des Schulbuches im Unterricht anhand seiner Vorteile beschrieben ist, lassen sich daraus leicht Qualitätskriterien für gute Schulbücher ableiten.</w:t>
      </w:r>
    </w:p>
    <w:p w14:paraId="323AA9B8" w14:textId="1AA07BB1" w:rsidR="00647116" w:rsidRDefault="00647116" w:rsidP="00647116">
      <w:r>
        <w:t xml:space="preserve">Zu den </w:t>
      </w:r>
      <w:r>
        <w:rPr>
          <w:b/>
          <w:bCs/>
        </w:rPr>
        <w:t>Vorteilen</w:t>
      </w:r>
      <w:r>
        <w:t xml:space="preserve"> gehört:</w:t>
      </w:r>
    </w:p>
    <w:p w14:paraId="0F8DBB82" w14:textId="730B503B" w:rsidR="00647116" w:rsidRDefault="00647116" w:rsidP="006771EE">
      <w:pPr>
        <w:pStyle w:val="Listenabsatz"/>
        <w:numPr>
          <w:ilvl w:val="0"/>
          <w:numId w:val="27"/>
        </w:numPr>
        <w:spacing w:before="0" w:after="160"/>
      </w:pPr>
      <w:r>
        <w:t xml:space="preserve">Das Schulbuch ist als einziges Medium lernmittelfrei und steht somit </w:t>
      </w:r>
      <w:r w:rsidR="003E5E97">
        <w:t>Lernende</w:t>
      </w:r>
      <w:r>
        <w:t xml:space="preserve">n jederzeit und kostenlos zur Verfügung. </w:t>
      </w:r>
      <w:r>
        <w:rPr>
          <w:rFonts w:eastAsia="Times New Roman" w:cs="Arial"/>
        </w:rPr>
        <w:t>[</w:t>
      </w:r>
      <w:r w:rsidR="008A5988">
        <w:rPr>
          <w:rFonts w:eastAsia="Times New Roman" w:cs="Arial"/>
        </w:rPr>
        <w:t>8</w:t>
      </w:r>
      <w:r>
        <w:rPr>
          <w:rFonts w:eastAsia="Times New Roman" w:cs="Arial"/>
        </w:rPr>
        <w:t>]</w:t>
      </w:r>
    </w:p>
    <w:p w14:paraId="4B5F1E87" w14:textId="7F486A86" w:rsidR="00647116" w:rsidRDefault="00647116" w:rsidP="006771EE">
      <w:pPr>
        <w:pStyle w:val="Listenabsatz"/>
        <w:numPr>
          <w:ilvl w:val="0"/>
          <w:numId w:val="27"/>
        </w:numPr>
        <w:spacing w:before="0" w:after="160"/>
      </w:pPr>
      <w:r>
        <w:t xml:space="preserve">Es bietet eine </w:t>
      </w:r>
      <w:r>
        <w:rPr>
          <w:b/>
          <w:bCs/>
        </w:rPr>
        <w:t>mittlere Informationsdichte</w:t>
      </w:r>
      <w:r>
        <w:t xml:space="preserve">. Neben linearem Text stehen statische Grafiken und Farbbilder zur Verfügung. Die Geschwindigkeit, mit der Information aufgenommen werden muss, ist voll und ganz durch den Benutzer steuerbar: wenn schnell und konzentriert gelesen wird ist sie verhältnismäßig hoch, wird nur überflogen oder langsam gelesen ist sie sehr niedrig. Die Informationsdichte kann sich erhöhen, wenn elektronische Schulbücher erscheinen sollten: in diesem Fall wird der Text sicher verzweigt angeboten (Hypertext), Grafiken werden teilweise animiert und viele Bilder durch Videosequenzen hoher Informationsdichte ersetzt sein. Dennoch </w:t>
      </w:r>
      <w:r w:rsidR="003849E4">
        <w:t>haben</w:t>
      </w:r>
      <w:r>
        <w:t xml:space="preserve"> Benutzer stets die Kontrolle: </w:t>
      </w:r>
      <w:r w:rsidR="003849E4">
        <w:t>sie</w:t>
      </w:r>
      <w:r>
        <w:t xml:space="preserve"> entscheide</w:t>
      </w:r>
      <w:r w:rsidR="003849E4">
        <w:t>n</w:t>
      </w:r>
      <w:r>
        <w:t xml:space="preserve">, ob </w:t>
      </w:r>
      <w:r w:rsidR="003849E4">
        <w:t>sie</w:t>
      </w:r>
      <w:r>
        <w:t xml:space="preserve"> einer Verzweigung folg</w:t>
      </w:r>
      <w:r w:rsidR="003849E4">
        <w:t>en</w:t>
      </w:r>
      <w:r>
        <w:t xml:space="preserve"> oder die Animation bzw. das Video starte</w:t>
      </w:r>
      <w:r w:rsidR="003849E4">
        <w:t>n</w:t>
      </w:r>
      <w:r>
        <w:t xml:space="preserve"> und </w:t>
      </w:r>
      <w:r w:rsidR="003849E4">
        <w:t>sie</w:t>
      </w:r>
      <w:r>
        <w:t xml:space="preserve"> </w:t>
      </w:r>
      <w:r w:rsidR="003849E4">
        <w:t>können</w:t>
      </w:r>
      <w:r>
        <w:t xml:space="preserve"> letztere stets selbst anhalten, rückwärtslaufen lassen und / oder wiederholen.</w:t>
      </w:r>
    </w:p>
    <w:p w14:paraId="1B22F2A4" w14:textId="77777777" w:rsidR="00647116" w:rsidRDefault="00647116" w:rsidP="006771EE">
      <w:pPr>
        <w:pStyle w:val="Listenabsatz"/>
        <w:numPr>
          <w:ilvl w:val="0"/>
          <w:numId w:val="27"/>
        </w:numPr>
        <w:spacing w:before="0" w:after="160"/>
      </w:pPr>
      <w:r>
        <w:t xml:space="preserve">Das Schulbuch erfüllt </w:t>
      </w:r>
      <w:r>
        <w:rPr>
          <w:b/>
          <w:bCs/>
        </w:rPr>
        <w:t>Einstieg</w:t>
      </w:r>
      <w:r>
        <w:t>s- und Stimulationsfunktionen. Vor der Verbreitung von Scannern, Farbdruckern und Internet war es die verfügbarste Quelle für lehrplanbezogene, "schöne" Farbbilder (Experiment zur Verbrennung eines Diamanten in reinem Sauerstoff), professionell gestaltete Schemazeichnungen (Hochofen) oder historische Texte und Bilder (Wissenschaftlerportraits, Alchimistenlabor als Kupferstich).</w:t>
      </w:r>
    </w:p>
    <w:p w14:paraId="26C35000" w14:textId="77777777" w:rsidR="00647116" w:rsidRDefault="00647116" w:rsidP="006771EE">
      <w:pPr>
        <w:pStyle w:val="Listenabsatz"/>
        <w:numPr>
          <w:ilvl w:val="0"/>
          <w:numId w:val="27"/>
        </w:numPr>
        <w:spacing w:before="0" w:after="160"/>
      </w:pPr>
      <w:r>
        <w:t xml:space="preserve">In der </w:t>
      </w:r>
      <w:r>
        <w:rPr>
          <w:b/>
          <w:bCs/>
        </w:rPr>
        <w:t>Informationsphase</w:t>
      </w:r>
      <w:r>
        <w:t xml:space="preserve"> dient es als bequeme Quelle für Abbildungen (Blick in einen Reaktorkern), Versuchsaufbauskizzen (Reduktion in Wasserstoffatmosphäre), historische Bilder (Experimentalaufbau von Otto Hahn, Waschmittelschaum in Flüssen) und Zahlenmaterial (jährliche Chemikalienproduktion, Fest- und Kochpunkte von </w:t>
      </w:r>
      <w:proofErr w:type="spellStart"/>
      <w:r>
        <w:t>Alkenen</w:t>
      </w:r>
      <w:proofErr w:type="spellEnd"/>
      <w:r>
        <w:t xml:space="preserve">) gebraucht. Das gleiche Material kann in der </w:t>
      </w:r>
      <w:r>
        <w:rPr>
          <w:b/>
          <w:bCs/>
        </w:rPr>
        <w:t>Festigungsphase</w:t>
      </w:r>
      <w:r>
        <w:t xml:space="preserve"> unter anderen didaktischen Gesichts</w:t>
      </w:r>
      <w:r>
        <w:lastRenderedPageBreak/>
        <w:t>punkten verwendet werden. Gute Schulbücher bieten darüber hinaus Zusammenfassungen, Übungsaufgaben mit Hinweisen zur Lösung oder Anregungen für Transfer.</w:t>
      </w:r>
    </w:p>
    <w:p w14:paraId="2DE0E259" w14:textId="77777777" w:rsidR="00647116" w:rsidRDefault="00647116" w:rsidP="006771EE">
      <w:pPr>
        <w:pStyle w:val="Listenabsatz"/>
        <w:numPr>
          <w:ilvl w:val="0"/>
          <w:numId w:val="27"/>
        </w:numPr>
        <w:spacing w:before="0" w:after="160"/>
      </w:pPr>
      <w:r>
        <w:t xml:space="preserve">In </w:t>
      </w:r>
      <w:r>
        <w:rPr>
          <w:b/>
          <w:bCs/>
        </w:rPr>
        <w:t>Erarbeitungsphasen</w:t>
      </w:r>
      <w:r>
        <w:t xml:space="preserve"> dient das Arbeiten mit Diagrammen und Tabellen dem Erlangen von Fertigkeiten bei der Gewinnung und Interpretation von Daten aus den unterschiedlichen Darstellungsformen, z.B. Balken-, Säulen-, Kuchendiagramm, oder </w:t>
      </w:r>
      <w:proofErr w:type="spellStart"/>
      <w:r>
        <w:t>xy</w:t>
      </w:r>
      <w:proofErr w:type="spellEnd"/>
      <w:r>
        <w:t xml:space="preserve">- und </w:t>
      </w:r>
      <w:proofErr w:type="spellStart"/>
      <w:r>
        <w:t>xt</w:t>
      </w:r>
      <w:proofErr w:type="spellEnd"/>
      <w:r>
        <w:t>-Kurven unter Berücksichtigung von Achsenbeschriftungen und Legenden.</w:t>
      </w:r>
    </w:p>
    <w:p w14:paraId="27583BB6" w14:textId="00008880" w:rsidR="00647116" w:rsidRDefault="00647116" w:rsidP="006771EE">
      <w:pPr>
        <w:pStyle w:val="Listenabsatz"/>
        <w:numPr>
          <w:ilvl w:val="0"/>
          <w:numId w:val="27"/>
        </w:numPr>
        <w:spacing w:before="0" w:after="160"/>
      </w:pPr>
      <w:r>
        <w:t xml:space="preserve">Die knappen Experimentbeschreibungen und Aufbauskizzen sind eher als Anregungen zur theoretischen Auseinandersetzung oder für deduktives Vorgehen, selten als sichere Anleitungen für selbständige, explorative </w:t>
      </w:r>
      <w:r w:rsidR="003849E4">
        <w:t>Lernenden-Übungen</w:t>
      </w:r>
      <w:r>
        <w:t xml:space="preserve"> brauchbar.</w:t>
      </w:r>
    </w:p>
    <w:p w14:paraId="7EF7849D" w14:textId="30B8DEF1" w:rsidR="00647116" w:rsidRDefault="00647116" w:rsidP="006771EE">
      <w:pPr>
        <w:pStyle w:val="Listenabsatz"/>
        <w:numPr>
          <w:ilvl w:val="0"/>
          <w:numId w:val="27"/>
        </w:numPr>
        <w:spacing w:before="0" w:after="160"/>
      </w:pPr>
      <w:r>
        <w:t>Manchmal werden auch die Steuerungs- und die Strukturierungsfunktion [</w:t>
      </w:r>
      <w:r w:rsidR="003849E4">
        <w:t>6</w:t>
      </w:r>
      <w:r>
        <w:t xml:space="preserve">] betont: das Schulbuch gibt Anregungen zur Unterrichtsplanung durch Einteilung in Kapitel, Gewichtung des Inhaltes etwa durch das Angebot an Beispielen sowie der Formulierung von Merksätzen oder </w:t>
      </w:r>
      <w:r w:rsidR="003849E4">
        <w:t>Erfolgskontrollen</w:t>
      </w:r>
      <w:r>
        <w:t>.</w:t>
      </w:r>
    </w:p>
    <w:p w14:paraId="78A77085" w14:textId="71A3E455" w:rsidR="00647116" w:rsidRDefault="00647116" w:rsidP="006771EE">
      <w:pPr>
        <w:pStyle w:val="Listenabsatz"/>
        <w:numPr>
          <w:ilvl w:val="0"/>
          <w:numId w:val="27"/>
        </w:numPr>
        <w:spacing w:before="0" w:after="160"/>
      </w:pPr>
      <w:r>
        <w:rPr>
          <w:b/>
          <w:bCs/>
        </w:rPr>
        <w:t>Fächer unabhängige Arbeitstechniken</w:t>
      </w:r>
      <w:r>
        <w:t xml:space="preserve"> werden dann unterstützt, wenn das Arbeiten mit Begriffsdefinitionen, das Benutzen von Inhaltsverzeichnis, Stichwortverzeichnis und Glossar eingeübt wird.</w:t>
      </w:r>
    </w:p>
    <w:p w14:paraId="4A949753" w14:textId="7E763B45" w:rsidR="00647116" w:rsidRDefault="00647116" w:rsidP="00647116">
      <w:pPr>
        <w:rPr>
          <w:rFonts w:eastAsiaTheme="minorEastAsia"/>
        </w:rPr>
      </w:pPr>
      <w:r>
        <w:t xml:space="preserve">Als </w:t>
      </w:r>
      <w:r>
        <w:rPr>
          <w:b/>
          <w:bCs/>
        </w:rPr>
        <w:t>problematisch</w:t>
      </w:r>
      <w:r>
        <w:t xml:space="preserve"> </w:t>
      </w:r>
      <w:r w:rsidR="003849E4">
        <w:t xml:space="preserve">(Nachteile) </w:t>
      </w:r>
      <w:r>
        <w:t>einzustufen sind:</w:t>
      </w:r>
    </w:p>
    <w:p w14:paraId="417E327B" w14:textId="5C129180" w:rsidR="00647116" w:rsidRDefault="00647116" w:rsidP="006771EE">
      <w:pPr>
        <w:pStyle w:val="Listenabsatz"/>
        <w:numPr>
          <w:ilvl w:val="0"/>
          <w:numId w:val="28"/>
        </w:numPr>
        <w:spacing w:before="0" w:after="160"/>
      </w:pPr>
      <w:r>
        <w:t xml:space="preserve">Die angestrebte Leistung, selbständiges Arbeiten der </w:t>
      </w:r>
      <w:r w:rsidR="003849E4">
        <w:t>Lernenden</w:t>
      </w:r>
      <w:r>
        <w:t xml:space="preserve"> zu unterstützen, scheint in vielen Fällen nicht zum Tragen zu kommen, oder jedenfalls dann nicht, wenn sie nicht durch </w:t>
      </w:r>
      <w:r w:rsidR="003849E4">
        <w:t>Lehrende</w:t>
      </w:r>
      <w:r>
        <w:t xml:space="preserve"> nachdrücklich unterstützt wird.</w:t>
      </w:r>
    </w:p>
    <w:p w14:paraId="21635EAB" w14:textId="058421FD" w:rsidR="00647116" w:rsidRDefault="00647116" w:rsidP="006771EE">
      <w:pPr>
        <w:pStyle w:val="Listenabsatz"/>
        <w:numPr>
          <w:ilvl w:val="0"/>
          <w:numId w:val="28"/>
        </w:numPr>
        <w:spacing w:before="0" w:after="160"/>
      </w:pPr>
      <w:r>
        <w:t xml:space="preserve">Texte werden meistens als zu "trocken" und "wenig interessant" empfunden </w:t>
      </w:r>
      <w:r>
        <w:rPr>
          <w:rFonts w:eastAsia="Times New Roman" w:cs="Arial"/>
        </w:rPr>
        <w:t>[</w:t>
      </w:r>
      <w:r w:rsidR="003849E4">
        <w:rPr>
          <w:rFonts w:eastAsia="Times New Roman" w:cs="Arial"/>
        </w:rPr>
        <w:t>7</w:t>
      </w:r>
      <w:r>
        <w:rPr>
          <w:rFonts w:eastAsia="Times New Roman" w:cs="Arial"/>
        </w:rPr>
        <w:t>]</w:t>
      </w:r>
      <w:r>
        <w:t>, weil sie fachlich sehr knapp formuliert, in "autoritativem", "entpersonalisiertem" Stil gehalten werden.</w:t>
      </w:r>
    </w:p>
    <w:p w14:paraId="7C33929F" w14:textId="4F278EB0" w:rsidR="00647116" w:rsidRDefault="00647116" w:rsidP="006771EE">
      <w:pPr>
        <w:pStyle w:val="Listenabsatz"/>
        <w:numPr>
          <w:ilvl w:val="0"/>
          <w:numId w:val="28"/>
        </w:numPr>
        <w:spacing w:before="0" w:after="160"/>
      </w:pPr>
      <w:r>
        <w:t xml:space="preserve">Die methodische Variabilität ist gering. Deshalb sollte "die Unterrichtsplanung ... nicht vom Buch aus, sondern mit dem Buch geschehen." </w:t>
      </w:r>
      <w:r>
        <w:rPr>
          <w:rFonts w:eastAsia="Times New Roman" w:cs="Arial"/>
        </w:rPr>
        <w:t>[</w:t>
      </w:r>
      <w:r w:rsidR="003849E4">
        <w:rPr>
          <w:rFonts w:eastAsia="Times New Roman" w:cs="Arial"/>
        </w:rPr>
        <w:t>6</w:t>
      </w:r>
      <w:r>
        <w:rPr>
          <w:rFonts w:eastAsia="Times New Roman" w:cs="Arial"/>
        </w:rPr>
        <w:t>]</w:t>
      </w:r>
      <w:r>
        <w:t xml:space="preserve"> Unreflektierter Einsatz führt dazu, dass Lehre</w:t>
      </w:r>
      <w:r w:rsidR="003849E4">
        <w:t>nde</w:t>
      </w:r>
      <w:r>
        <w:t xml:space="preserve"> </w:t>
      </w:r>
      <w:r w:rsidR="003849E4">
        <w:t>ihren</w:t>
      </w:r>
      <w:r>
        <w:t xml:space="preserve"> Handlungsspielraum auf methodischer und inhaltlicher Ebene unnötigerweise einschränk</w:t>
      </w:r>
      <w:r w:rsidR="003849E4">
        <w:t>en</w:t>
      </w:r>
      <w:r>
        <w:t>. Solche Lehre</w:t>
      </w:r>
      <w:r w:rsidR="003849E4">
        <w:t>nde</w:t>
      </w:r>
      <w:r>
        <w:t xml:space="preserve"> werden durch </w:t>
      </w:r>
      <w:r w:rsidR="003849E4">
        <w:t>Lernende</w:t>
      </w:r>
      <w:r>
        <w:t xml:space="preserve"> als wenig kompetent eingestuft. Zudem </w:t>
      </w:r>
      <w:r>
        <w:lastRenderedPageBreak/>
        <w:t xml:space="preserve">wirkt die Methode langweilig, weil stets abzusehen ist, was als nächstes folgt. Das Bild des Steinbruches scheint in diesem Zusammenhang nützlich: </w:t>
      </w:r>
      <w:r w:rsidR="003E5E97">
        <w:t>die</w:t>
      </w:r>
      <w:r>
        <w:t xml:space="preserve"> </w:t>
      </w:r>
      <w:r w:rsidR="003E5E97">
        <w:t>Lehrperson</w:t>
      </w:r>
      <w:r>
        <w:t xml:space="preserve"> soll durchaus die Teilbereiche aussuchen, die in sein Lehrgangskonzept und in die Planung der Unterrichtseinheit passen. Die in der Regel fachwissenschaftlich basierte Gliederung ist nicht für alle Themen optimal.</w:t>
      </w:r>
    </w:p>
    <w:p w14:paraId="618CC90F" w14:textId="77777777" w:rsidR="00647116" w:rsidRDefault="00647116" w:rsidP="006771EE">
      <w:pPr>
        <w:pStyle w:val="Listenabsatz"/>
        <w:numPr>
          <w:ilvl w:val="0"/>
          <w:numId w:val="28"/>
        </w:numPr>
        <w:spacing w:before="0" w:after="160"/>
      </w:pPr>
      <w:r>
        <w:t>Die Betonung der informierenden Funktion des Buches verführt zu einer Überbewertung kognitiver Lehrziele im Unterrichtsverlauf.</w:t>
      </w:r>
    </w:p>
    <w:p w14:paraId="710A227B" w14:textId="5AA86F83" w:rsidR="00647116" w:rsidRDefault="00647116" w:rsidP="006771EE">
      <w:pPr>
        <w:pStyle w:val="Listenabsatz"/>
        <w:numPr>
          <w:ilvl w:val="0"/>
          <w:numId w:val="28"/>
        </w:numPr>
        <w:spacing w:before="0" w:after="160"/>
      </w:pPr>
      <w:r>
        <w:t xml:space="preserve">Allzu häufig sind Schulbücher auf den induktiven Erkenntnisweg beschränkt, was monoton durchgehalten wird. </w:t>
      </w:r>
      <w:r>
        <w:rPr>
          <w:rFonts w:eastAsia="Times New Roman" w:cs="Arial"/>
        </w:rPr>
        <w:t>[</w:t>
      </w:r>
      <w:r w:rsidR="003849E4">
        <w:rPr>
          <w:rFonts w:eastAsia="Times New Roman" w:cs="Arial"/>
        </w:rPr>
        <w:t>9</w:t>
      </w:r>
      <w:r>
        <w:rPr>
          <w:rFonts w:eastAsia="Times New Roman" w:cs="Arial"/>
        </w:rPr>
        <w:t>]</w:t>
      </w:r>
      <w:r>
        <w:t xml:space="preserve"> Es fehlt der für guten Unterricht kennzeichnende Methodenwechsel. Die Breite der Annäherungsvarianten an ein Thema ist naturgemäß durch das Platzangebot beschränkt und bevorzugt nur die häufigsten Lernstrategien und Interessen.</w:t>
      </w:r>
    </w:p>
    <w:p w14:paraId="2CD9C750" w14:textId="7CD52F6E" w:rsidR="00647116" w:rsidRDefault="00647116" w:rsidP="006771EE">
      <w:pPr>
        <w:pStyle w:val="Listenabsatz"/>
        <w:numPr>
          <w:ilvl w:val="0"/>
          <w:numId w:val="28"/>
        </w:numPr>
        <w:spacing w:before="0" w:after="160"/>
      </w:pPr>
      <w:r>
        <w:t xml:space="preserve">Wenn mehrere thematische Alternativen bereitgehalten werden, erschwert das für </w:t>
      </w:r>
      <w:r w:rsidR="003849E4">
        <w:t>weniger leistungsfähige Lernende</w:t>
      </w:r>
      <w:r>
        <w:t xml:space="preserve"> sowohl die Nacharbeit zu Hause als auch die oft noch geforderte aber selten realisierte selbständige Arbeit mit dem Buch. Andererseits braucht gerade diese </w:t>
      </w:r>
      <w:r w:rsidR="003849E4">
        <w:t>Gruppe von Lernenden</w:t>
      </w:r>
      <w:r>
        <w:t xml:space="preserve"> nicht ein Mehr an Information, sondern ein Mehr an Lernhilfen, was in der Regel aus betriebswirtschaftlichen Erwägungen fehlt.</w:t>
      </w:r>
    </w:p>
    <w:p w14:paraId="39C02101" w14:textId="42413D0C" w:rsidR="00647116" w:rsidRDefault="00647116" w:rsidP="006771EE">
      <w:pPr>
        <w:pStyle w:val="Listenabsatz"/>
        <w:numPr>
          <w:ilvl w:val="0"/>
          <w:numId w:val="28"/>
        </w:numPr>
        <w:spacing w:before="0" w:after="160"/>
      </w:pPr>
      <w:r>
        <w:t xml:space="preserve">Genauso wenig erfüllen aktuelle Schulbücher die Forderung, einen Beitrag zum Lernen </w:t>
      </w:r>
      <w:proofErr w:type="spellStart"/>
      <w:r>
        <w:t>lernen</w:t>
      </w:r>
      <w:proofErr w:type="spellEnd"/>
      <w:r>
        <w:t xml:space="preserve"> zu liefern. [</w:t>
      </w:r>
      <w:r w:rsidR="003849E4">
        <w:t>6</w:t>
      </w:r>
      <w:r>
        <w:t>]</w:t>
      </w:r>
    </w:p>
    <w:p w14:paraId="1ABEEE25" w14:textId="442FDCE8" w:rsidR="00647116" w:rsidRDefault="00647116" w:rsidP="00647116">
      <w:pPr>
        <w:rPr>
          <w:rFonts w:eastAsiaTheme="minorEastAsia"/>
        </w:rPr>
      </w:pPr>
      <w:r>
        <w:t xml:space="preserve">Für die </w:t>
      </w:r>
      <w:r>
        <w:rPr>
          <w:b/>
          <w:bCs/>
        </w:rPr>
        <w:t>Nacharbeit</w:t>
      </w:r>
      <w:r>
        <w:t xml:space="preserve"> zu Hause und die Vorbereitung </w:t>
      </w:r>
      <w:r w:rsidR="00A03FE4">
        <w:t>Lernender</w:t>
      </w:r>
      <w:r>
        <w:t xml:space="preserve"> auf Leistungskontrollen ist das Schulbuch zusammen mit dem Schülerheft die verlässlichste Informationsbasis. Vorschläge für Hausaufgaben unterstützen Bemühungen um Wiederholung und Einübung im Sinne von </w:t>
      </w:r>
      <w:r w:rsidR="001139A8">
        <w:t>Erfolgskontrollen</w:t>
      </w:r>
      <w:r>
        <w:t>. Zusatzinformationen, als solche durch Layout</w:t>
      </w:r>
      <w:r w:rsidR="001139A8">
        <w:t>-M</w:t>
      </w:r>
      <w:r>
        <w:t xml:space="preserve">aßnahmen gekennzeichnet, ermöglichen in begrenztem Umfang das selbständige Vertiefen. Werden Inhalte zu stark verkürzt oder ist das Layout durch häufigen Schriftschnitt- und Schriftartwechsel und / oder mehrfarbige Unterlegungen zu wechselhaft, werden </w:t>
      </w:r>
      <w:r w:rsidR="001139A8">
        <w:t>Lernende</w:t>
      </w:r>
      <w:r>
        <w:t xml:space="preserve"> dadurch vom selbständigen Arbeiten mit dem Schulbuch nachhaltig abgehalten, weil schon der optische Eindruck beunruhigt und den Eindruck "kompliziert" hinterlässt.</w:t>
      </w:r>
    </w:p>
    <w:p w14:paraId="29C2BF8F" w14:textId="77777777" w:rsidR="00647116" w:rsidRPr="00806AF1" w:rsidRDefault="00647116" w:rsidP="00D20F4D">
      <w:pPr>
        <w:pStyle w:val="InputSelbst"/>
      </w:pPr>
      <w:bookmarkStart w:id="28" w:name="_Toc21372790"/>
      <w:r w:rsidRPr="00806AF1">
        <w:t>Selbstlernbereich</w:t>
      </w:r>
      <w:bookmarkEnd w:id="28"/>
    </w:p>
    <w:p w14:paraId="380516CA" w14:textId="071D2AD0" w:rsidR="00686DB4" w:rsidRDefault="00647116" w:rsidP="00686DB4">
      <w:pPr>
        <w:pStyle w:val="berschrift2"/>
      </w:pPr>
      <w:bookmarkStart w:id="29" w:name="_Toc143185729"/>
      <w:r>
        <w:lastRenderedPageBreak/>
        <w:t>Qualitätskriterien</w:t>
      </w:r>
      <w:bookmarkEnd w:id="29"/>
    </w:p>
    <w:p w14:paraId="2F3B9AAE" w14:textId="7193392B" w:rsidR="00647116" w:rsidRDefault="00647116" w:rsidP="00647116">
      <w:r>
        <w:t>Ein gutes Schulbuch muss</w:t>
      </w:r>
    </w:p>
    <w:p w14:paraId="1CA9D4DD" w14:textId="77777777" w:rsidR="00647116" w:rsidRDefault="00647116" w:rsidP="006771EE">
      <w:pPr>
        <w:pStyle w:val="Listenabsatz"/>
        <w:numPr>
          <w:ilvl w:val="0"/>
          <w:numId w:val="29"/>
        </w:numPr>
        <w:spacing w:before="0" w:after="160"/>
        <w:rPr>
          <w:rFonts w:eastAsia="Times New Roman"/>
        </w:rPr>
      </w:pPr>
      <w:r>
        <w:rPr>
          <w:rFonts w:eastAsia="Times New Roman"/>
        </w:rPr>
        <w:t>auf die Lehrpläne des zutreffenden Bundeslandes abgestimmt,</w:t>
      </w:r>
    </w:p>
    <w:p w14:paraId="3A57D8FC" w14:textId="77777777" w:rsidR="00647116" w:rsidRDefault="00647116" w:rsidP="006771EE">
      <w:pPr>
        <w:pStyle w:val="Listenabsatz"/>
        <w:numPr>
          <w:ilvl w:val="0"/>
          <w:numId w:val="29"/>
        </w:numPr>
        <w:spacing w:before="0" w:after="160"/>
        <w:rPr>
          <w:rFonts w:eastAsia="Times New Roman"/>
        </w:rPr>
      </w:pPr>
      <w:r>
        <w:rPr>
          <w:rFonts w:eastAsia="Times New Roman"/>
        </w:rPr>
        <w:t>fachliche und sachlich richtig,</w:t>
      </w:r>
    </w:p>
    <w:p w14:paraId="572C05F3" w14:textId="77777777" w:rsidR="00647116" w:rsidRDefault="00647116" w:rsidP="006771EE">
      <w:pPr>
        <w:pStyle w:val="Listenabsatz"/>
        <w:numPr>
          <w:ilvl w:val="0"/>
          <w:numId w:val="29"/>
        </w:numPr>
        <w:spacing w:before="0" w:after="160"/>
        <w:rPr>
          <w:rFonts w:eastAsia="Times New Roman"/>
        </w:rPr>
      </w:pPr>
      <w:r>
        <w:rPr>
          <w:rFonts w:eastAsia="Times New Roman"/>
        </w:rPr>
        <w:t>adressatengerecht und</w:t>
      </w:r>
    </w:p>
    <w:p w14:paraId="4EED2347" w14:textId="77777777" w:rsidR="00647116" w:rsidRDefault="00647116" w:rsidP="006771EE">
      <w:pPr>
        <w:pStyle w:val="Listenabsatz"/>
        <w:numPr>
          <w:ilvl w:val="0"/>
          <w:numId w:val="29"/>
        </w:numPr>
        <w:spacing w:before="0" w:after="160"/>
        <w:rPr>
          <w:rFonts w:eastAsia="Times New Roman"/>
        </w:rPr>
      </w:pPr>
      <w:r>
        <w:rPr>
          <w:rFonts w:eastAsia="Times New Roman"/>
        </w:rPr>
        <w:t>ansprechend und logisch gestaltet sein.</w:t>
      </w:r>
    </w:p>
    <w:p w14:paraId="7A6F3920" w14:textId="77777777" w:rsidR="00647116" w:rsidRDefault="00647116" w:rsidP="006771EE">
      <w:pPr>
        <w:pStyle w:val="Listenabsatz"/>
        <w:numPr>
          <w:ilvl w:val="0"/>
          <w:numId w:val="29"/>
        </w:numPr>
        <w:spacing w:before="0" w:after="160"/>
        <w:rPr>
          <w:rFonts w:eastAsia="Times New Roman"/>
        </w:rPr>
      </w:pPr>
      <w:r>
        <w:rPr>
          <w:rFonts w:eastAsia="Times New Roman"/>
        </w:rPr>
        <w:t>Zudem sollte eine umfassende didaktische Konzeption erkennbar bleiben.</w:t>
      </w:r>
    </w:p>
    <w:p w14:paraId="17EF74C4" w14:textId="77777777" w:rsidR="00647116" w:rsidRDefault="00647116" w:rsidP="00647116">
      <w:pPr>
        <w:rPr>
          <w:rFonts w:eastAsiaTheme="minorEastAsia"/>
        </w:rPr>
      </w:pPr>
      <w:r>
        <w:t>Die gleichsinnige Betonung fachsystematischer Ausrichtung in Lehrplan und Schulbuch verstärkt jedoch die Gefahr methodischer Monokultur. Die Forderung nach fachlicher Richtigkeit ist auf Anhieb einleuchtend, besitzt aber ihre Tücken. Natürlich sollte nichts Falsches im Buch stehen. Andererseits aber verleitet die Pflicht zu knapper Formulierung die Autoren meistens zu einer sehr dichten und komplizierten Fachsprache, was wiederum der Verständlichkeit durch die Adressaten abträglich ist.</w:t>
      </w:r>
    </w:p>
    <w:p w14:paraId="585F4BA8" w14:textId="3C8F68F2" w:rsidR="00647116" w:rsidRDefault="00647116" w:rsidP="00647116">
      <w:pPr>
        <w:pStyle w:val="Beispiele"/>
      </w:pPr>
      <w:r>
        <w:t xml:space="preserve">Beispiel. Die Formulierung "Wasser siedet bei 100°C" wird gerne als "falsch", die Folgende hingegen als "richtig" eingestuft: "Reines Wasser geht bei p=101,3 kPa und 373K aus der flüssigen in die gasförmige Phase über." Die Wirkung dieser Fachsprache auf </w:t>
      </w:r>
      <w:r w:rsidR="001139A8">
        <w:t>Lernende</w:t>
      </w:r>
      <w:r>
        <w:t xml:space="preserve"> bedarf keines Kommentares.</w:t>
      </w:r>
    </w:p>
    <w:p w14:paraId="5AE65EAC" w14:textId="178303E6" w:rsidR="00647116" w:rsidRDefault="00647116" w:rsidP="00647116">
      <w:r>
        <w:t xml:space="preserve">Für das Fach Mathematik ist der Effekt beschrieben </w:t>
      </w:r>
      <w:r>
        <w:rPr>
          <w:rFonts w:cs="Arial"/>
        </w:rPr>
        <w:t>[</w:t>
      </w:r>
      <w:r w:rsidR="001139A8">
        <w:rPr>
          <w:rFonts w:cs="Arial"/>
        </w:rPr>
        <w:t>10</w:t>
      </w:r>
      <w:r>
        <w:rPr>
          <w:rFonts w:cs="Arial"/>
        </w:rPr>
        <w:t>]</w:t>
      </w:r>
      <w:r>
        <w:t>. Er rührt meistens daher, dass didaktische Reduktion zu wenig differenziert und wenig konsequent umgesetzt wird: sofern das Prinzip der Ausbaufähigkeit erhalten bleibt, sollte mehr von der Möglichkeit Gebrauch gemacht werden, Definitionen auf historischen Vorstufen erst einmal ruhen und wirken zu lassen.</w:t>
      </w:r>
    </w:p>
    <w:p w14:paraId="52CAC2E0" w14:textId="1B4A0A6B" w:rsidR="00647116" w:rsidRDefault="00647116" w:rsidP="00647116">
      <w:r>
        <w:t xml:space="preserve">Gleichzeitig wird durch das oben ausgeführte die </w:t>
      </w:r>
      <w:r>
        <w:rPr>
          <w:b/>
          <w:bCs/>
        </w:rPr>
        <w:t>Adressatenangemessenheit</w:t>
      </w:r>
      <w:r>
        <w:t xml:space="preserve"> berührt: folg</w:t>
      </w:r>
      <w:r w:rsidR="00441B0E">
        <w:t>en Lernende</w:t>
      </w:r>
      <w:r>
        <w:t xml:space="preserve"> der Illusion absoluter Exaktheit etwa von Definitionen im Schulbuch, resultiert daraus eine "aufgeblasene, wissenschaftsgläubige Ausdrucksweise", die sich beim näheren Hinsehen als wenig hilfreich und vor allem lebensfern entpuppt. Folg</w:t>
      </w:r>
      <w:r w:rsidR="00441B0E">
        <w:t>en sie</w:t>
      </w:r>
      <w:r>
        <w:t xml:space="preserve"> ihr nicht, so läuft das auf ein Abschalten und ein Abqualifizieren des Faches Chemie als "generell unverständlich" hinaus. Daneben ist Adressatenangemessenheit nicht unabhängig von der Lehrplanorientierung: fehlt dem Lehrplan die Lebensnähe, ist es fast unmöglich, dies durch eine Buchkonzeption auszugleichen.</w:t>
      </w:r>
    </w:p>
    <w:p w14:paraId="47A2F5C6" w14:textId="3DA888AB" w:rsidR="00647116" w:rsidRDefault="00647116" w:rsidP="00647116">
      <w:r>
        <w:lastRenderedPageBreak/>
        <w:t xml:space="preserve">In welchem Ausmaß didaktische Konzepte im Schulbuch Niederschlag finden sollten, ist umstritten. Hier verlässt man den Bereich berechenbarer Richtigkeit und tritt weit in den Bereich diskussionsbedürftiger Meinungen über. Während manche das "sture Verfolgen einer linearen </w:t>
      </w:r>
      <w:proofErr w:type="spellStart"/>
      <w:r>
        <w:t>Lernspur</w:t>
      </w:r>
      <w:proofErr w:type="spellEnd"/>
      <w:r>
        <w:t xml:space="preserve">" durch das Schulbuch kritisieren, ist es doch zweifelhaft, ob die Forderung nach einem "breiten Spektrum an Alternativen", nach dem "Aufzeigen von Querverbindungen zu anderen Fächern", nach "vielfältigen Interaktionsformen" von einem Schulbuch überhaupt zu leisten ist. Anregungen in Form von Arbeitsaufträgen </w:t>
      </w:r>
      <w:r w:rsidR="00441B0E">
        <w:t xml:space="preserve">mit Operatoren </w:t>
      </w:r>
      <w:r>
        <w:t xml:space="preserve">(berechne..., beschreibe..., sammle..., interpretiere..., baue...) oder Empfehlungen zu Sozialformen haben unter den aktuellen Umständen an öffentlichen Schulen nur dann Aussicht auf Wirkung, wenn sie gleichzeitig durch das methodische Verhalten </w:t>
      </w:r>
      <w:r w:rsidR="00441B0E">
        <w:t>von</w:t>
      </w:r>
      <w:r>
        <w:t xml:space="preserve"> </w:t>
      </w:r>
      <w:r w:rsidR="00441B0E">
        <w:t>Lehrenden</w:t>
      </w:r>
      <w:r>
        <w:t xml:space="preserve"> verstärkt bzw. aufgegriffen werden: </w:t>
      </w:r>
      <w:r w:rsidR="00441B0E">
        <w:t>sie</w:t>
      </w:r>
      <w:r>
        <w:t xml:space="preserve"> wähl</w:t>
      </w:r>
      <w:r w:rsidR="00441B0E">
        <w:t>en</w:t>
      </w:r>
      <w:r>
        <w:t xml:space="preserve"> aus, setz</w:t>
      </w:r>
      <w:r w:rsidR="00441B0E">
        <w:t>en</w:t>
      </w:r>
      <w:r>
        <w:t xml:space="preserve"> um, setz</w:t>
      </w:r>
      <w:r w:rsidR="00441B0E">
        <w:t xml:space="preserve">en </w:t>
      </w:r>
      <w:r>
        <w:t>ein und verwerte</w:t>
      </w:r>
      <w:r w:rsidR="00441B0E">
        <w:t>n</w:t>
      </w:r>
      <w:r>
        <w:t xml:space="preserve"> Ergebnisse aus der Arbeit mit dem Buch in der laufenden Unterrichtskonzeption, so dass der unmittelbare Sinn der Tätigkeit für </w:t>
      </w:r>
      <w:r w:rsidR="00441B0E">
        <w:t>Lernende</w:t>
      </w:r>
      <w:r>
        <w:t xml:space="preserve"> erkennbar ist. Es wäre zu beweisen, ob, würde man </w:t>
      </w:r>
      <w:r w:rsidR="00441B0E">
        <w:t>Lernenden</w:t>
      </w:r>
      <w:r>
        <w:t xml:space="preserve"> zumuten, sich mühsam aus mehreren Kapiteln (z.B. Rosten, Lebensmittelzusatzstoffe, Stromquellen) Beispiele zu </w:t>
      </w:r>
      <w:proofErr w:type="spellStart"/>
      <w:r>
        <w:t>Redox</w:t>
      </w:r>
      <w:proofErr w:type="spellEnd"/>
      <w:r>
        <w:t xml:space="preserve">-Gleichungen </w:t>
      </w:r>
      <w:proofErr w:type="gramStart"/>
      <w:r>
        <w:t>heraus zu suchen</w:t>
      </w:r>
      <w:proofErr w:type="gramEnd"/>
      <w:r>
        <w:t xml:space="preserve">, es dadurch zu einer rationelleren Verwendung des Schulbuches käme. Es ist jedoch gut vorstellbar und von manchen Büchern auch umgesetzt, mit Hilfe von ein paar weiterführenden Fragen interessierte </w:t>
      </w:r>
      <w:r w:rsidR="00441B0E">
        <w:t>Lernende</w:t>
      </w:r>
      <w:r>
        <w:t xml:space="preserve"> zu problemlösendem Denken zu animieren.</w:t>
      </w:r>
    </w:p>
    <w:p w14:paraId="16B27EEC" w14:textId="3B66CB54" w:rsidR="00686DB4" w:rsidRDefault="00686DB4" w:rsidP="00686DB4">
      <w:pPr>
        <w:pStyle w:val="berschrift2"/>
      </w:pPr>
      <w:bookmarkStart w:id="30" w:name="_Toc143185730"/>
      <w:r>
        <w:t>Äußere Gestaltung</w:t>
      </w:r>
      <w:bookmarkEnd w:id="30"/>
    </w:p>
    <w:p w14:paraId="51BB8412" w14:textId="03258225" w:rsidR="00647116" w:rsidRDefault="00647116" w:rsidP="00647116">
      <w:r>
        <w:t xml:space="preserve">In der </w:t>
      </w:r>
      <w:r>
        <w:rPr>
          <w:b/>
          <w:bCs/>
        </w:rPr>
        <w:t>äußeren Gestaltung</w:t>
      </w:r>
      <w:r>
        <w:t xml:space="preserve"> (L</w:t>
      </w:r>
      <w:r w:rsidR="00441B0E">
        <w:t>ayout) sind in den vergangenen 5</w:t>
      </w:r>
      <w:r>
        <w:t>0 Jahren die meisten Veränderungen zu verzeichnen gewesen. Verbesserte technische Möglichkeiten bei Entwurf und Druck sowie didaktische Bemühungen, die sich nicht ausschließlich auf Textformulierung beschränken, haben dazu beigetragen. Nach anfänglich kreativem Experimentieren hat sich heute ein fast einheitliches Erscheinungsbild einschließlich sachlicher Gliederung durchgesetzt:</w:t>
      </w:r>
    </w:p>
    <w:p w14:paraId="06D1181D" w14:textId="77777777" w:rsidR="009805A0" w:rsidRPr="009805A0" w:rsidRDefault="00647116" w:rsidP="00647116">
      <w:pPr>
        <w:pStyle w:val="StandardWeb"/>
        <w:jc w:val="center"/>
        <w:rPr>
          <w:rFonts w:ascii="Arial" w:hAnsi="Arial" w:cs="Arial"/>
          <w:b/>
          <w:bCs/>
        </w:rPr>
      </w:pPr>
      <w:r w:rsidRPr="009805A0">
        <w:rPr>
          <w:rFonts w:ascii="Arial" w:hAnsi="Arial" w:cs="Arial"/>
          <w:noProof/>
        </w:rPr>
        <w:lastRenderedPageBreak/>
        <w:drawing>
          <wp:inline distT="0" distB="0" distL="0" distR="0" wp14:anchorId="7FA902C8" wp14:editId="00A99EBB">
            <wp:extent cx="4762500" cy="35242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14:paraId="21C689E5" w14:textId="512207F9" w:rsidR="00647116" w:rsidRPr="009805A0" w:rsidRDefault="009805A0" w:rsidP="00D439E0">
      <w:pPr>
        <w:pStyle w:val="Beschriftung"/>
      </w:pPr>
      <w:r w:rsidRPr="009805A0">
        <w:t xml:space="preserve">Abb. </w:t>
      </w:r>
      <w:r w:rsidR="00A91714">
        <w:fldChar w:fldCharType="begin"/>
      </w:r>
      <w:r w:rsidR="00A91714">
        <w:instrText xml:space="preserve"> STYLEREF 1 \s </w:instrText>
      </w:r>
      <w:r w:rsidR="00A91714">
        <w:fldChar w:fldCharType="separate"/>
      </w:r>
      <w:r w:rsidR="00A91714">
        <w:rPr>
          <w:noProof/>
        </w:rPr>
        <w:t>2</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1</w:t>
      </w:r>
      <w:r w:rsidR="00A91714">
        <w:rPr>
          <w:noProof/>
        </w:rPr>
        <w:fldChar w:fldCharType="end"/>
      </w:r>
      <w:r w:rsidR="00647116" w:rsidRPr="009805A0">
        <w:rPr>
          <w:rFonts w:cs="Arial"/>
        </w:rPr>
        <w:t>: Typische Buchseite</w:t>
      </w:r>
    </w:p>
    <w:p w14:paraId="58A4EA7C" w14:textId="543BDBA2" w:rsidR="00647116" w:rsidRDefault="00647116" w:rsidP="006771EE">
      <w:pPr>
        <w:pStyle w:val="Listenabsatz"/>
        <w:numPr>
          <w:ilvl w:val="0"/>
          <w:numId w:val="30"/>
        </w:numPr>
        <w:spacing w:before="0" w:after="160"/>
      </w:pPr>
      <w:r>
        <w:t xml:space="preserve">SUJEW unterscheidet </w:t>
      </w:r>
      <w:r>
        <w:rPr>
          <w:b/>
          <w:bCs/>
        </w:rPr>
        <w:t>Texte</w:t>
      </w:r>
      <w:r>
        <w:t xml:space="preserve"> von außertextlichen Komponenten. Zu den Texten zählt der Grundtext, der als Basisinformation dient, und </w:t>
      </w:r>
      <w:r>
        <w:rPr>
          <w:b/>
          <w:bCs/>
        </w:rPr>
        <w:t>Ergänzungstext</w:t>
      </w:r>
      <w:r>
        <w:t xml:space="preserve">. Letzterer ist meistens optisch abgesetzt und liefert Ausblicke, Lesestellen, Zusatzinformationen. Zu den außertextlichen Komponenten zählt er den "Apparat zur Organisation der Aneignung" (Fragen, Aufgaben, Experimentieranleitungen, Denkanregungen), den "Orientierungsapparat" (Inhaltsverzeichnis, Signalsymbole, Überschriften, Stichwortregister, Glossar) und das Illustrationsmaterial [nach </w:t>
      </w:r>
      <w:r w:rsidR="00AB36AC">
        <w:t>6</w:t>
      </w:r>
      <w:r>
        <w:t xml:space="preserve">]. Texte sind zu </w:t>
      </w:r>
      <w:r>
        <w:rPr>
          <w:b/>
          <w:bCs/>
        </w:rPr>
        <w:t>Textleisten</w:t>
      </w:r>
      <w:r>
        <w:t xml:space="preserve"> zusammengefasst und von einer </w:t>
      </w:r>
      <w:r>
        <w:rPr>
          <w:b/>
          <w:bCs/>
        </w:rPr>
        <w:t>Bildleiste</w:t>
      </w:r>
      <w:r>
        <w:t xml:space="preserve"> abgetrennt, wobei in der Bildleiste auch die anderen außertextlichen Komponenten vorkommen können. Die Anordnung der Leisten auf der Seite ist variabel, muss aber innerhalb eines Werkes konsequent angewendet werden.</w:t>
      </w:r>
    </w:p>
    <w:p w14:paraId="49C47E26" w14:textId="77777777" w:rsidR="00647116" w:rsidRDefault="00647116" w:rsidP="006771EE">
      <w:pPr>
        <w:pStyle w:val="Listenabsatz"/>
        <w:numPr>
          <w:ilvl w:val="0"/>
          <w:numId w:val="30"/>
        </w:numPr>
        <w:spacing w:before="0" w:after="160"/>
      </w:pPr>
      <w:r>
        <w:rPr>
          <w:b/>
          <w:bCs/>
        </w:rPr>
        <w:t>Definitionen</w:t>
      </w:r>
      <w:r>
        <w:t xml:space="preserve"> werden durch Fett- oder Farbdruck oder farblicher Hinterlegung hervorgehoben.</w:t>
      </w:r>
    </w:p>
    <w:p w14:paraId="12284F40" w14:textId="77777777" w:rsidR="00647116" w:rsidRDefault="00647116" w:rsidP="006771EE">
      <w:pPr>
        <w:pStyle w:val="Listenabsatz"/>
        <w:numPr>
          <w:ilvl w:val="0"/>
          <w:numId w:val="30"/>
        </w:numPr>
        <w:spacing w:before="0" w:after="160"/>
      </w:pPr>
      <w:r>
        <w:t xml:space="preserve">Zu </w:t>
      </w:r>
      <w:r>
        <w:rPr>
          <w:b/>
          <w:bCs/>
        </w:rPr>
        <w:t>Übungsaufgaben</w:t>
      </w:r>
      <w:r>
        <w:t xml:space="preserve"> fehlen meistens Lösungswege oder zumindest aussagefähige Hinweise zur Lösung.</w:t>
      </w:r>
    </w:p>
    <w:p w14:paraId="2F74FCC1" w14:textId="6D079498" w:rsidR="00647116" w:rsidRDefault="00647116" w:rsidP="006771EE">
      <w:pPr>
        <w:pStyle w:val="Listenabsatz"/>
        <w:numPr>
          <w:ilvl w:val="0"/>
          <w:numId w:val="30"/>
        </w:numPr>
        <w:spacing w:before="0" w:after="160"/>
      </w:pPr>
      <w:r>
        <w:lastRenderedPageBreak/>
        <w:t xml:space="preserve">Eine </w:t>
      </w:r>
      <w:r>
        <w:rPr>
          <w:b/>
          <w:bCs/>
        </w:rPr>
        <w:t>Zusammenfassung</w:t>
      </w:r>
      <w:r>
        <w:t xml:space="preserve"> bedeutender Aussagen des Kapitels in Form von wenigen Sätzen oder Stichworten erleichtert es </w:t>
      </w:r>
      <w:r w:rsidR="00AB36AC">
        <w:t>Lernenden</w:t>
      </w:r>
      <w:r>
        <w:t>, Wichtigstes von weniger Wichtigem zu unterscheiden.</w:t>
      </w:r>
    </w:p>
    <w:p w14:paraId="36113BED" w14:textId="77777777" w:rsidR="00647116" w:rsidRDefault="00647116" w:rsidP="006771EE">
      <w:pPr>
        <w:pStyle w:val="Listenabsatz"/>
        <w:numPr>
          <w:ilvl w:val="0"/>
          <w:numId w:val="30"/>
        </w:numPr>
        <w:spacing w:before="0" w:after="160"/>
      </w:pPr>
      <w:r>
        <w:t xml:space="preserve">Sehr hilfreich ist ein </w:t>
      </w:r>
      <w:r>
        <w:rPr>
          <w:b/>
          <w:bCs/>
        </w:rPr>
        <w:t>Glossar</w:t>
      </w:r>
      <w:r>
        <w:t xml:space="preserve"> von Grundbegriffen aus dem Vorjahr zu Beginn eines Folgebandes. Am Ende sollte ein Glossar mit den Begriffen aus dem vorliegenden Band nicht fehlen.</w:t>
      </w:r>
    </w:p>
    <w:p w14:paraId="4E34B555" w14:textId="6176EE78" w:rsidR="00647116" w:rsidRDefault="00647116" w:rsidP="006771EE">
      <w:pPr>
        <w:pStyle w:val="Listenabsatz"/>
        <w:numPr>
          <w:ilvl w:val="0"/>
          <w:numId w:val="30"/>
        </w:numPr>
        <w:spacing w:before="0" w:after="160"/>
      </w:pPr>
      <w:r>
        <w:t xml:space="preserve">Häufig scheitert die umfangreichere eigenständige Arbeit von </w:t>
      </w:r>
      <w:r w:rsidR="00AB36AC">
        <w:t>Lernenden</w:t>
      </w:r>
      <w:r>
        <w:t xml:space="preserve"> mit dem Schulbuch, etwa in der Vorbereitung einer Klausur oder Schulaufgabe, am zu knappen </w:t>
      </w:r>
      <w:r>
        <w:rPr>
          <w:b/>
          <w:bCs/>
        </w:rPr>
        <w:t>Stichwortverzeichnis</w:t>
      </w:r>
      <w:r>
        <w:t>.</w:t>
      </w:r>
    </w:p>
    <w:p w14:paraId="571D6D99" w14:textId="191EB1CE" w:rsidR="00647116" w:rsidRPr="00AB36AC" w:rsidRDefault="00647116" w:rsidP="009805A0">
      <w:pPr>
        <w:pStyle w:val="Anmerkung"/>
        <w:rPr>
          <w:rFonts w:eastAsiaTheme="minorEastAsia"/>
        </w:rPr>
      </w:pPr>
      <w:r w:rsidRPr="00AB36AC">
        <w:rPr>
          <w:b/>
        </w:rPr>
        <w:t>Demonstration</w:t>
      </w:r>
      <w:r w:rsidRPr="00AB36AC">
        <w:t>: Schulbücher verschiedener Zeiten (</w:t>
      </w:r>
      <w:r w:rsidR="00AB36AC" w:rsidRPr="00AB36AC">
        <w:t xml:space="preserve">eventuell </w:t>
      </w:r>
      <w:r w:rsidRPr="00AB36AC">
        <w:t>Folien)</w:t>
      </w:r>
    </w:p>
    <w:p w14:paraId="1F0259C1" w14:textId="77777777" w:rsidR="00647116" w:rsidRDefault="00647116" w:rsidP="00647116">
      <w:r>
        <w:t>Besonders der Bereich der äußeren Form ist anfällig für kontraproduktive Übertreibung. Werden mehr als drei der folgenden Beispiele für Hervorhebung gleichzeitig auf einer Buchseite angewendet, wird das Erscheinungsbild sehr unruhig, die Gliederung eher unübersichtlich:</w:t>
      </w:r>
    </w:p>
    <w:p w14:paraId="383A0C6B" w14:textId="77777777" w:rsidR="00647116" w:rsidRDefault="00647116" w:rsidP="006771EE">
      <w:pPr>
        <w:pStyle w:val="Listenabsatz"/>
        <w:numPr>
          <w:ilvl w:val="0"/>
          <w:numId w:val="31"/>
        </w:numPr>
        <w:spacing w:before="0" w:after="160"/>
        <w:rPr>
          <w:rFonts w:eastAsia="Times New Roman"/>
        </w:rPr>
      </w:pPr>
      <w:r>
        <w:rPr>
          <w:rFonts w:eastAsia="Times New Roman"/>
        </w:rPr>
        <w:t>verschiedenfarbige Unterlegung (hellblau, rosa, hellgrün, gelb)</w:t>
      </w:r>
    </w:p>
    <w:p w14:paraId="25FB2D67" w14:textId="77777777" w:rsidR="00647116" w:rsidRDefault="00647116" w:rsidP="006771EE">
      <w:pPr>
        <w:pStyle w:val="Listenabsatz"/>
        <w:numPr>
          <w:ilvl w:val="0"/>
          <w:numId w:val="31"/>
        </w:numPr>
        <w:spacing w:before="0" w:after="160"/>
        <w:rPr>
          <w:rFonts w:eastAsia="Times New Roman"/>
        </w:rPr>
      </w:pPr>
      <w:r>
        <w:rPr>
          <w:rFonts w:eastAsia="Times New Roman"/>
        </w:rPr>
        <w:t>mehrere Schriftfarben (blau, rot, grün neben schwarz),</w:t>
      </w:r>
    </w:p>
    <w:p w14:paraId="30099BAA" w14:textId="77777777" w:rsidR="00647116" w:rsidRDefault="00647116" w:rsidP="006771EE">
      <w:pPr>
        <w:pStyle w:val="Listenabsatz"/>
        <w:numPr>
          <w:ilvl w:val="0"/>
          <w:numId w:val="31"/>
        </w:numPr>
        <w:spacing w:before="0" w:after="160"/>
        <w:rPr>
          <w:rFonts w:eastAsia="Times New Roman"/>
        </w:rPr>
      </w:pPr>
      <w:r>
        <w:rPr>
          <w:rFonts w:eastAsia="Times New Roman"/>
        </w:rPr>
        <w:t>mehrere Schriftschnitte (kursiv, fett, unterstrichen, Kapitälchen)</w:t>
      </w:r>
    </w:p>
    <w:p w14:paraId="7BA59B07" w14:textId="77777777" w:rsidR="00647116" w:rsidRDefault="00647116" w:rsidP="006771EE">
      <w:pPr>
        <w:pStyle w:val="Listenabsatz"/>
        <w:numPr>
          <w:ilvl w:val="0"/>
          <w:numId w:val="31"/>
        </w:numPr>
        <w:spacing w:before="0" w:after="160"/>
        <w:rPr>
          <w:rFonts w:eastAsia="Times New Roman"/>
        </w:rPr>
      </w:pPr>
      <w:r>
        <w:rPr>
          <w:rFonts w:eastAsia="Times New Roman"/>
        </w:rPr>
        <w:t>mehrere Schriftgrößen oder sogar Schriftarten,</w:t>
      </w:r>
    </w:p>
    <w:p w14:paraId="1B394652" w14:textId="77777777" w:rsidR="00647116" w:rsidRDefault="00647116" w:rsidP="006771EE">
      <w:pPr>
        <w:pStyle w:val="Listenabsatz"/>
        <w:numPr>
          <w:ilvl w:val="0"/>
          <w:numId w:val="31"/>
        </w:numPr>
        <w:spacing w:before="0" w:after="160"/>
        <w:rPr>
          <w:rFonts w:eastAsia="Times New Roman"/>
        </w:rPr>
      </w:pPr>
      <w:r>
        <w:rPr>
          <w:rFonts w:eastAsia="Times New Roman"/>
        </w:rPr>
        <w:t>einfache, dicke, doppelte Rahmen, Randlinien,</w:t>
      </w:r>
    </w:p>
    <w:p w14:paraId="7F4B651E" w14:textId="77777777" w:rsidR="00647116" w:rsidRDefault="00647116" w:rsidP="006771EE">
      <w:pPr>
        <w:pStyle w:val="Listenabsatz"/>
        <w:numPr>
          <w:ilvl w:val="0"/>
          <w:numId w:val="31"/>
        </w:numPr>
        <w:spacing w:before="0" w:after="160"/>
        <w:rPr>
          <w:rFonts w:eastAsia="Times New Roman"/>
        </w:rPr>
      </w:pPr>
      <w:r>
        <w:rPr>
          <w:rFonts w:eastAsia="Times New Roman"/>
        </w:rPr>
        <w:t>extensiver Gebrauch von Klammern (rund, eckig, spitz, geschweift).</w:t>
      </w:r>
    </w:p>
    <w:p w14:paraId="0A732BFC" w14:textId="527E8246" w:rsidR="00686DB4" w:rsidRDefault="00647116" w:rsidP="00647116">
      <w:r>
        <w:t xml:space="preserve">Im Zeitalter elektronischer Lesegeräte wäre eigentlich auch mit Schulbüchern als eBooks zu rechnen. Deutsche Verlage tun sich noch </w:t>
      </w:r>
      <w:r w:rsidR="00AB36AC">
        <w:t xml:space="preserve">immer </w:t>
      </w:r>
      <w:r>
        <w:t xml:space="preserve">schwer mit der Festlegung akzeptabler rechtlicher Rahmenbedingungen. Im englischsprachigen Raum entsteht seit einigen Jahren ein Angebot an OERs (open </w:t>
      </w:r>
      <w:proofErr w:type="spellStart"/>
      <w:r>
        <w:t>educational</w:t>
      </w:r>
      <w:proofErr w:type="spellEnd"/>
      <w:r>
        <w:t xml:space="preserve"> </w:t>
      </w:r>
      <w:proofErr w:type="spellStart"/>
      <w:r>
        <w:t>resources</w:t>
      </w:r>
      <w:proofErr w:type="spellEnd"/>
      <w:r>
        <w:t>). [</w:t>
      </w:r>
      <w:r w:rsidR="00AB36AC">
        <w:t>11</w:t>
      </w:r>
      <w:r>
        <w:t>] [</w:t>
      </w:r>
      <w:r w:rsidR="00AB36AC">
        <w:t>12</w:t>
      </w:r>
      <w:r>
        <w:t>]</w:t>
      </w:r>
      <w:r w:rsidR="00AB36AC">
        <w:t xml:space="preserve"> Deutsche Projekte sind im Entstehen.</w:t>
      </w:r>
    </w:p>
    <w:p w14:paraId="04F45746" w14:textId="054BD9F2" w:rsidR="00686DB4" w:rsidRDefault="00686DB4">
      <w:pPr>
        <w:spacing w:before="0" w:after="160" w:line="259" w:lineRule="auto"/>
        <w:jc w:val="left"/>
      </w:pPr>
    </w:p>
    <w:p w14:paraId="7F6B0E3A" w14:textId="77777777" w:rsidR="00647116" w:rsidRDefault="00647116" w:rsidP="00C31638">
      <w:pPr>
        <w:pStyle w:val="Bleibenberschrift"/>
        <w:rPr>
          <w:rFonts w:eastAsiaTheme="minorEastAsia"/>
        </w:rPr>
      </w:pPr>
      <w:r>
        <w:t>Das sollte bleiben:</w:t>
      </w:r>
    </w:p>
    <w:p w14:paraId="490DC34D" w14:textId="77777777" w:rsidR="00647116" w:rsidRDefault="00647116" w:rsidP="00C31638">
      <w:pPr>
        <w:pStyle w:val="BleibenText"/>
      </w:pPr>
      <w:r>
        <w:t>Schulbücher sind Lernmittel und in Bayern kostenfrei.</w:t>
      </w:r>
    </w:p>
    <w:p w14:paraId="300A411B" w14:textId="77777777" w:rsidR="00647116" w:rsidRDefault="00647116" w:rsidP="00C31638">
      <w:pPr>
        <w:pStyle w:val="BleibenText"/>
      </w:pPr>
      <w:r>
        <w:t>Man unterscheidet Minimum- und Maximum-Schulbuch sowie Mischformen.</w:t>
      </w:r>
    </w:p>
    <w:p w14:paraId="14708460" w14:textId="2A022EC4" w:rsidR="00647116" w:rsidRDefault="00647116" w:rsidP="00C31638">
      <w:pPr>
        <w:pStyle w:val="BleibenText"/>
      </w:pPr>
      <w:r>
        <w:lastRenderedPageBreak/>
        <w:t xml:space="preserve">Die Qualitätskriterien werden in allen Bundesländern durch das </w:t>
      </w:r>
      <w:r w:rsidR="00AC0A38">
        <w:t xml:space="preserve">jeweilige </w:t>
      </w:r>
      <w:r>
        <w:t>Ministerium für Unterricht auf Einhaltung im Rahmen eines Zulassungsverfahrens geprüft.</w:t>
      </w:r>
    </w:p>
    <w:p w14:paraId="12CD32B3" w14:textId="75E021B0" w:rsidR="00647116" w:rsidRPr="00C31638" w:rsidRDefault="00647116" w:rsidP="00C31638">
      <w:pPr>
        <w:pStyle w:val="BleibenText"/>
      </w:pPr>
      <w:r>
        <w:t>Dennoch entsprechen viele Schulbücher bezüglich Sprache und Bildgestaltung nicht grundlegenden Kriterien für Verständlichkeit und werden intuitiv von vielen Lehrenden nicht benutzt.</w:t>
      </w:r>
    </w:p>
    <w:p w14:paraId="1A458928" w14:textId="77777777" w:rsidR="00115573" w:rsidRDefault="00115573">
      <w:pPr>
        <w:spacing w:before="0" w:after="160" w:line="259" w:lineRule="auto"/>
        <w:jc w:val="left"/>
        <w:rPr>
          <w:b/>
          <w:sz w:val="28"/>
        </w:rPr>
      </w:pPr>
      <w:r>
        <w:br w:type="page"/>
      </w:r>
    </w:p>
    <w:p w14:paraId="6D17A42C" w14:textId="3A103171" w:rsidR="00647116" w:rsidRDefault="00647116" w:rsidP="00C31638">
      <w:pPr>
        <w:pStyle w:val="Kontrolleberschrift"/>
      </w:pPr>
      <w:r>
        <w:lastRenderedPageBreak/>
        <w:t>Zur eigenen Kontrolle:</w:t>
      </w:r>
    </w:p>
    <w:p w14:paraId="47C1CD80" w14:textId="00435EAF" w:rsidR="007C3E59" w:rsidRDefault="007C3E59" w:rsidP="007C3E59">
      <w:pPr>
        <w:pStyle w:val="Listenabsatz"/>
        <w:numPr>
          <w:ilvl w:val="0"/>
          <w:numId w:val="54"/>
        </w:numPr>
      </w:pPr>
      <w:r>
        <w:t>I: Nennen Sie jeweils drei Vorteile und drei problematische Punkte, welche der Einsatz des Unterrichtsmediums Schulbuch mit sich bringt.</w:t>
      </w:r>
    </w:p>
    <w:p w14:paraId="02B60BFB" w14:textId="77777777" w:rsidR="007C3E59" w:rsidRDefault="007C3E59" w:rsidP="007C3E59">
      <w:pPr>
        <w:pStyle w:val="Listenabsatz"/>
        <w:numPr>
          <w:ilvl w:val="0"/>
          <w:numId w:val="54"/>
        </w:numPr>
      </w:pPr>
      <w:r>
        <w:t>II: Nennen Sie drei unterschiedliche Möglichkeiten, das Schulbuch in Unterrichtseinheiten einzubetten und finden Sie jeweils ein Beispiel dafür.</w:t>
      </w:r>
    </w:p>
    <w:p w14:paraId="7EF61B83" w14:textId="53FA9749" w:rsidR="007C3E59" w:rsidRDefault="007C3E59" w:rsidP="007C3E59">
      <w:pPr>
        <w:pStyle w:val="Listenabsatz"/>
        <w:numPr>
          <w:ilvl w:val="0"/>
          <w:numId w:val="54"/>
        </w:numPr>
      </w:pPr>
      <w:r>
        <w:t>III: In den beiden untenstehenden Abbildungen wird jeweils das Thema Elektronegativität von einem aktuellen Schulbuch aufgegriffen. Beurteilen Sie zunächst die beiden Buchseiten isoliert voneinander und stellen Sie diese im Anschluss kritisch gegenüber.</w:t>
      </w:r>
    </w:p>
    <w:p w14:paraId="4F8A9BC4" w14:textId="2F46381D" w:rsidR="00D76818" w:rsidRDefault="00D76818" w:rsidP="00AC0A38">
      <w:pPr>
        <w:ind w:left="360"/>
      </w:pPr>
      <w:r>
        <w:rPr>
          <w:noProof/>
          <w:lang w:eastAsia="de-DE"/>
        </w:rPr>
        <w:drawing>
          <wp:inline distT="0" distB="0" distL="0" distR="0" wp14:anchorId="7DEDCCF5" wp14:editId="2043E000">
            <wp:extent cx="2520000" cy="3345615"/>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schulbuch1.jpeg"/>
                    <pic:cNvPicPr/>
                  </pic:nvPicPr>
                  <pic:blipFill>
                    <a:blip r:embed="rId36">
                      <a:extLst>
                        <a:ext uri="{28A0092B-C50C-407E-A947-70E740481C1C}">
                          <a14:useLocalDpi xmlns:a14="http://schemas.microsoft.com/office/drawing/2010/main" val="0"/>
                        </a:ext>
                      </a:extLst>
                    </a:blip>
                    <a:stretch>
                      <a:fillRect/>
                    </a:stretch>
                  </pic:blipFill>
                  <pic:spPr>
                    <a:xfrm>
                      <a:off x="0" y="0"/>
                      <a:ext cx="2520000" cy="3345615"/>
                    </a:xfrm>
                    <a:prstGeom prst="rect">
                      <a:avLst/>
                    </a:prstGeom>
                  </pic:spPr>
                </pic:pic>
              </a:graphicData>
            </a:graphic>
          </wp:inline>
        </w:drawing>
      </w:r>
      <w:r w:rsidR="00AC0A38">
        <w:rPr>
          <w:noProof/>
          <w:lang w:eastAsia="de-DE"/>
        </w:rPr>
        <w:drawing>
          <wp:inline distT="0" distB="0" distL="0" distR="0" wp14:anchorId="62AF35E9" wp14:editId="3313BBE5">
            <wp:extent cx="2520000" cy="33619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schulbuch2.jpeg"/>
                    <pic:cNvPicPr/>
                  </pic:nvPicPr>
                  <pic:blipFill>
                    <a:blip r:embed="rId37">
                      <a:extLst>
                        <a:ext uri="{28A0092B-C50C-407E-A947-70E740481C1C}">
                          <a14:useLocalDpi xmlns:a14="http://schemas.microsoft.com/office/drawing/2010/main" val="0"/>
                        </a:ext>
                      </a:extLst>
                    </a:blip>
                    <a:stretch>
                      <a:fillRect/>
                    </a:stretch>
                  </pic:blipFill>
                  <pic:spPr>
                    <a:xfrm>
                      <a:off x="0" y="0"/>
                      <a:ext cx="2520000" cy="3361995"/>
                    </a:xfrm>
                    <a:prstGeom prst="rect">
                      <a:avLst/>
                    </a:prstGeom>
                  </pic:spPr>
                </pic:pic>
              </a:graphicData>
            </a:graphic>
          </wp:inline>
        </w:drawing>
      </w:r>
    </w:p>
    <w:p w14:paraId="7F3FBCA1" w14:textId="45B26E3E" w:rsidR="00AC36C8" w:rsidRDefault="00A91714" w:rsidP="00AC36C8">
      <w:pPr>
        <w:spacing w:before="100" w:beforeAutospacing="1" w:after="100" w:afterAutospacing="1" w:line="240" w:lineRule="auto"/>
        <w:jc w:val="left"/>
        <w:rPr>
          <w:rFonts w:eastAsia="Times New Roman" w:cs="Arial"/>
        </w:rPr>
      </w:pPr>
      <w:hyperlink r:id="rId38" w:history="1">
        <w:r w:rsidR="00AC36C8" w:rsidRPr="002523CD">
          <w:rPr>
            <w:rStyle w:val="Hyperlink"/>
            <w:rFonts w:eastAsia="Times New Roman" w:cs="Arial"/>
          </w:rPr>
          <w:t>Hinweise zur Lösung.</w:t>
        </w:r>
      </w:hyperlink>
    </w:p>
    <w:p w14:paraId="4CF97223" w14:textId="4A05155E" w:rsidR="00647116" w:rsidRDefault="00647116" w:rsidP="00686DB4">
      <w:pPr>
        <w:pStyle w:val="berschrift1"/>
        <w:rPr>
          <w:rFonts w:eastAsia="Times New Roman"/>
        </w:rPr>
      </w:pPr>
      <w:bookmarkStart w:id="31" w:name="_Toc21372791"/>
      <w:bookmarkStart w:id="32" w:name="_Toc143185731"/>
      <w:r>
        <w:rPr>
          <w:rFonts w:eastAsia="Times New Roman"/>
        </w:rPr>
        <w:lastRenderedPageBreak/>
        <w:t>Lehr- und Lernprogramme</w:t>
      </w:r>
      <w:bookmarkEnd w:id="31"/>
      <w:bookmarkEnd w:id="32"/>
    </w:p>
    <w:p w14:paraId="189C9583" w14:textId="592E1485" w:rsidR="00647116" w:rsidRDefault="00647116" w:rsidP="00C31638">
      <w:pPr>
        <w:pStyle w:val="Anleser"/>
        <w:rPr>
          <w:rFonts w:eastAsiaTheme="minorEastAsia"/>
        </w:rPr>
      </w:pPr>
      <w:r>
        <w:t xml:space="preserve">Denken Sie hierbei nicht gleich an den (historischen) Programmierten Unterricht. Die Programme nach </w:t>
      </w:r>
      <w:proofErr w:type="spellStart"/>
      <w:r>
        <w:t>skinnerschem</w:t>
      </w:r>
      <w:proofErr w:type="spellEnd"/>
      <w:r>
        <w:t xml:space="preserve"> oder </w:t>
      </w:r>
      <w:proofErr w:type="spellStart"/>
      <w:r>
        <w:t>crowderschem</w:t>
      </w:r>
      <w:proofErr w:type="spellEnd"/>
      <w:r>
        <w:t xml:space="preserve"> Muster wirkten, ob auf Papier</w:t>
      </w:r>
      <w:r w:rsidR="00D3336C">
        <w:t>,</w:t>
      </w:r>
      <w:r>
        <w:t xml:space="preserve"> ob als Computerprogramm, so anregend wie ein Telefonbuch. Es war ein Experiment und es liegt in der Natur von Experimenten, dass nicht alle erfolgreich sind. Dennoch sind wirklich hilfreiche Lernprogramme </w:t>
      </w:r>
      <w:r w:rsidR="00D3336C">
        <w:t xml:space="preserve">für das Fach </w:t>
      </w:r>
      <w:r>
        <w:t>Chemie heute nicht auf dem Markt.</w:t>
      </w:r>
    </w:p>
    <w:p w14:paraId="1CAFFBAD" w14:textId="507BC802" w:rsidR="00647116" w:rsidRPr="00AA7319" w:rsidRDefault="00647116" w:rsidP="00AA7319">
      <w:pPr>
        <w:pStyle w:val="berschrift2"/>
      </w:pPr>
      <w:bookmarkStart w:id="33" w:name="_Toc143185732"/>
      <w:r w:rsidRPr="00AA7319">
        <w:rPr>
          <w:rStyle w:val="berschrift2Zchn"/>
          <w:b/>
          <w:bCs/>
        </w:rPr>
        <w:t>Einordnung</w:t>
      </w:r>
      <w:bookmarkEnd w:id="33"/>
    </w:p>
    <w:p w14:paraId="2656DEFC" w14:textId="77777777" w:rsidR="00647116" w:rsidRDefault="00647116" w:rsidP="006771EE">
      <w:pPr>
        <w:pStyle w:val="Listenabsatz"/>
        <w:numPr>
          <w:ilvl w:val="0"/>
          <w:numId w:val="33"/>
        </w:numPr>
        <w:spacing w:before="0" w:after="160"/>
      </w:pPr>
      <w:r>
        <w:t>Der</w:t>
      </w:r>
      <w:r>
        <w:rPr>
          <w:b/>
          <w:bCs/>
        </w:rPr>
        <w:t xml:space="preserve"> Informationsgehalt</w:t>
      </w:r>
      <w:r>
        <w:t xml:space="preserve"> stammt von (einem) Autor(en).</w:t>
      </w:r>
    </w:p>
    <w:p w14:paraId="6DB539CB" w14:textId="77777777" w:rsidR="00647116" w:rsidRDefault="00647116" w:rsidP="006771EE">
      <w:pPr>
        <w:pStyle w:val="Listenabsatz"/>
        <w:numPr>
          <w:ilvl w:val="0"/>
          <w:numId w:val="33"/>
        </w:numPr>
        <w:spacing w:before="0" w:after="160"/>
      </w:pPr>
      <w:r>
        <w:t>Die</w:t>
      </w:r>
      <w:r>
        <w:rPr>
          <w:b/>
          <w:bCs/>
        </w:rPr>
        <w:t xml:space="preserve"> Didaktische Intentionen</w:t>
      </w:r>
      <w:r>
        <w:t xml:space="preserve"> des Autors kann sich von der des Lehrenden stark unterscheiden.</w:t>
      </w:r>
    </w:p>
    <w:p w14:paraId="5C770F30" w14:textId="34A2A682" w:rsidR="00647116" w:rsidRDefault="00647116" w:rsidP="006771EE">
      <w:pPr>
        <w:pStyle w:val="Listenabsatz"/>
        <w:numPr>
          <w:ilvl w:val="0"/>
          <w:numId w:val="33"/>
        </w:numPr>
        <w:spacing w:before="0" w:after="160"/>
      </w:pPr>
      <w:r>
        <w:rPr>
          <w:b/>
          <w:bCs/>
        </w:rPr>
        <w:t>Informationsträger</w:t>
      </w:r>
      <w:r>
        <w:t xml:space="preserve"> sind unterschiedliche lokale (z.B. </w:t>
      </w:r>
      <w:r w:rsidR="00D3336C">
        <w:t>DVD</w:t>
      </w:r>
      <w:r>
        <w:t xml:space="preserve">) oder entfernte Datenträger (z.B. </w:t>
      </w:r>
      <w:r w:rsidR="00D3336C">
        <w:t>Cloud</w:t>
      </w:r>
      <w:r>
        <w:t>).</w:t>
      </w:r>
    </w:p>
    <w:p w14:paraId="5E8E9ABF" w14:textId="6F120B01" w:rsidR="00647116" w:rsidRDefault="00647116" w:rsidP="006771EE">
      <w:pPr>
        <w:pStyle w:val="Listenabsatz"/>
        <w:numPr>
          <w:ilvl w:val="0"/>
          <w:numId w:val="33"/>
        </w:numPr>
        <w:spacing w:before="0" w:after="160"/>
      </w:pPr>
      <w:r>
        <w:t xml:space="preserve">Als </w:t>
      </w:r>
      <w:r>
        <w:rPr>
          <w:b/>
          <w:bCs/>
        </w:rPr>
        <w:t>Gerät</w:t>
      </w:r>
      <w:r>
        <w:t xml:space="preserve"> ist mindestens ein Computer mit den entsprechenden Lesegeräten erforderlich. Bei Onlinenutzung ist die gesamte Hardware dazu zu zählen, die für den Netzbetrieb notwendig ist: Switches, Router, Hub, Server...</w:t>
      </w:r>
    </w:p>
    <w:p w14:paraId="1FD38A53" w14:textId="77777777" w:rsidR="00647116" w:rsidRPr="00D20F4D" w:rsidRDefault="00647116" w:rsidP="00D20F4D">
      <w:pPr>
        <w:pStyle w:val="InputSelbst"/>
      </w:pPr>
      <w:bookmarkStart w:id="34" w:name="_Toc21372792"/>
      <w:r w:rsidRPr="00D20F4D">
        <w:t>Selbstlernbereich</w:t>
      </w:r>
      <w:bookmarkEnd w:id="34"/>
    </w:p>
    <w:p w14:paraId="34AEF178" w14:textId="102D446B" w:rsidR="00AA7319" w:rsidRDefault="00647116" w:rsidP="00AA7319">
      <w:pPr>
        <w:pStyle w:val="berschrift2"/>
      </w:pPr>
      <w:bookmarkStart w:id="35" w:name="_Toc143185733"/>
      <w:r>
        <w:t>Beschreibung</w:t>
      </w:r>
      <w:bookmarkEnd w:id="35"/>
    </w:p>
    <w:p w14:paraId="116E4C13" w14:textId="04772D0C" w:rsidR="00647116" w:rsidRDefault="00647116" w:rsidP="00647116">
      <w:r>
        <w:t xml:space="preserve">Lehr- und Lernprogramme sind als Programmgattung viel eher als eigenständige Medien zu behandeln als </w:t>
      </w:r>
      <w:r w:rsidR="00A91714">
        <w:t>„</w:t>
      </w:r>
      <w:r>
        <w:t>der Computer</w:t>
      </w:r>
      <w:r w:rsidR="00A91714">
        <w:t>“</w:t>
      </w:r>
      <w:r>
        <w:t>.</w:t>
      </w:r>
    </w:p>
    <w:p w14:paraId="4F69380A" w14:textId="6A247ED8" w:rsidR="00647116" w:rsidRDefault="00647116" w:rsidP="00647116">
      <w:pPr>
        <w:pStyle w:val="StandardWeb"/>
        <w:jc w:val="center"/>
      </w:pPr>
      <w:r>
        <w:rPr>
          <w:noProof/>
        </w:rPr>
        <w:lastRenderedPageBreak/>
        <w:drawing>
          <wp:inline distT="0" distB="0" distL="0" distR="0" wp14:anchorId="5B19DDA1" wp14:editId="030B78C3">
            <wp:extent cx="4762500" cy="35337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762500" cy="3533775"/>
                    </a:xfrm>
                    <a:prstGeom prst="rect">
                      <a:avLst/>
                    </a:prstGeom>
                    <a:noFill/>
                    <a:ln>
                      <a:noFill/>
                    </a:ln>
                  </pic:spPr>
                </pic:pic>
              </a:graphicData>
            </a:graphic>
          </wp:inline>
        </w:drawing>
      </w:r>
    </w:p>
    <w:p w14:paraId="1297A7E2" w14:textId="5EC385A1" w:rsidR="00647116" w:rsidRDefault="00647116" w:rsidP="00647116">
      <w:pPr>
        <w:pStyle w:val="StandardWeb"/>
      </w:pPr>
      <w:r>
        <w:rPr>
          <w:noProof/>
        </w:rPr>
        <w:drawing>
          <wp:inline distT="0" distB="0" distL="0" distR="0" wp14:anchorId="0A584EA5" wp14:editId="5BA83343">
            <wp:extent cx="5579745" cy="2529205"/>
            <wp:effectExtent l="0" t="0" r="190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579745" cy="2529205"/>
                    </a:xfrm>
                    <a:prstGeom prst="rect">
                      <a:avLst/>
                    </a:prstGeom>
                    <a:noFill/>
                    <a:ln>
                      <a:noFill/>
                    </a:ln>
                  </pic:spPr>
                </pic:pic>
              </a:graphicData>
            </a:graphic>
          </wp:inline>
        </w:drawing>
      </w:r>
    </w:p>
    <w:p w14:paraId="5F10512E" w14:textId="727D4C50" w:rsidR="00647116" w:rsidRDefault="00D20F4D" w:rsidP="00D439E0">
      <w:pPr>
        <w:pStyle w:val="Beschriftung"/>
      </w:pPr>
      <w:r>
        <w:t xml:space="preserve">Abb. </w:t>
      </w:r>
      <w:r w:rsidR="00A91714">
        <w:fldChar w:fldCharType="begin"/>
      </w:r>
      <w:r w:rsidR="00A91714">
        <w:instrText xml:space="preserve"> STYLEREF 1 \s </w:instrText>
      </w:r>
      <w:r w:rsidR="00A91714">
        <w:fldChar w:fldCharType="separate"/>
      </w:r>
      <w:r w:rsidR="00A91714">
        <w:rPr>
          <w:noProof/>
        </w:rPr>
        <w:t>3</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1</w:t>
      </w:r>
      <w:r w:rsidR="00A91714">
        <w:rPr>
          <w:noProof/>
        </w:rPr>
        <w:fldChar w:fldCharType="end"/>
      </w:r>
      <w:r>
        <w:t xml:space="preserve">: </w:t>
      </w:r>
      <w:r w:rsidR="00647116">
        <w:t xml:space="preserve">Typisierung von Anwender-Software (in Anlehnung an Kleinschroth, in </w:t>
      </w:r>
      <w:r w:rsidR="00647116" w:rsidRPr="00AD2FCD">
        <w:rPr>
          <w:color w:val="000000" w:themeColor="text1"/>
        </w:rPr>
        <w:t>[1</w:t>
      </w:r>
      <w:r w:rsidR="00AC3570">
        <w:rPr>
          <w:color w:val="000000" w:themeColor="text1"/>
        </w:rPr>
        <w:t>3</w:t>
      </w:r>
      <w:r w:rsidR="00647116" w:rsidRPr="00AD2FCD">
        <w:rPr>
          <w:color w:val="000000" w:themeColor="text1"/>
        </w:rPr>
        <w:t>]</w:t>
      </w:r>
      <w:r w:rsidR="00647116">
        <w:t>)</w:t>
      </w:r>
    </w:p>
    <w:p w14:paraId="100747E0" w14:textId="4977C1B2" w:rsidR="00647116" w:rsidRDefault="00647116" w:rsidP="00647116">
      <w:r>
        <w:t>Dabei nimmt die Komplexität von oben nach unten zu:</w:t>
      </w:r>
    </w:p>
    <w:p w14:paraId="025D2103" w14:textId="395AF967" w:rsidR="00647116" w:rsidRDefault="00647116" w:rsidP="006771EE">
      <w:pPr>
        <w:pStyle w:val="Listenabsatz"/>
        <w:numPr>
          <w:ilvl w:val="0"/>
          <w:numId w:val="34"/>
        </w:numPr>
        <w:spacing w:before="0" w:after="160"/>
        <w:rPr>
          <w:rFonts w:eastAsia="Times New Roman"/>
        </w:rPr>
      </w:pPr>
      <w:r>
        <w:rPr>
          <w:rFonts w:eastAsia="Times New Roman"/>
          <w:b/>
          <w:bCs/>
        </w:rPr>
        <w:t xml:space="preserve">Elektronische Bücher </w:t>
      </w:r>
      <w:r>
        <w:rPr>
          <w:rFonts w:eastAsia="Times New Roman"/>
        </w:rPr>
        <w:t xml:space="preserve">sind nichts anderes als der Inhalt des herkömmlichen Buches auf einem anderen Informationsträger, wobei den hohen Gerätekosten und den Bedienproblemen </w:t>
      </w:r>
      <w:r w:rsidR="00AC3570">
        <w:rPr>
          <w:rFonts w:eastAsia="Times New Roman"/>
        </w:rPr>
        <w:t>von</w:t>
      </w:r>
      <w:r>
        <w:rPr>
          <w:rFonts w:eastAsia="Times New Roman"/>
        </w:rPr>
        <w:t xml:space="preserve"> einsteigenden </w:t>
      </w:r>
      <w:r w:rsidR="00AC3570">
        <w:rPr>
          <w:rFonts w:eastAsia="Times New Roman"/>
        </w:rPr>
        <w:t>Lernenden</w:t>
      </w:r>
      <w:r>
        <w:rPr>
          <w:rFonts w:eastAsia="Times New Roman"/>
        </w:rPr>
        <w:t xml:space="preserve"> nur die Vorteile beim Blättern gegenüberstehen. Im Zusammenhang mit Lexika ist das durchaus ausreichend. Beispiele: </w:t>
      </w:r>
      <w:hyperlink r:id="rId43" w:history="1">
        <w:r w:rsidRPr="00AD2FCD">
          <w:rPr>
            <w:rStyle w:val="Hyperlink"/>
            <w:rFonts w:eastAsia="Times New Roman" w:cs="Arial"/>
          </w:rPr>
          <w:t>CD-Römpp</w:t>
        </w:r>
      </w:hyperlink>
      <w:r>
        <w:rPr>
          <w:rFonts w:eastAsia="Times New Roman"/>
        </w:rPr>
        <w:t xml:space="preserve"> (Chemie-Lexikon, UBT mit </w:t>
      </w:r>
      <w:hyperlink r:id="rId44" w:history="1">
        <w:r w:rsidRPr="00AD2FCD">
          <w:rPr>
            <w:rStyle w:val="Hyperlink"/>
            <w:rFonts w:eastAsia="Times New Roman" w:cs="Arial"/>
          </w:rPr>
          <w:t>Campus</w:t>
        </w:r>
        <w:r w:rsidRPr="00AD2FCD">
          <w:rPr>
            <w:rStyle w:val="Hyperlink"/>
            <w:rFonts w:eastAsia="Times New Roman" w:cs="Arial"/>
          </w:rPr>
          <w:lastRenderedPageBreak/>
          <w:t>lizenz</w:t>
        </w:r>
      </w:hyperlink>
      <w:r>
        <w:rPr>
          <w:rFonts w:eastAsia="Times New Roman"/>
        </w:rPr>
        <w:t xml:space="preserve">), elektronische Varianten des PSE (z.B. </w:t>
      </w:r>
      <w:hyperlink r:id="rId45" w:history="1">
        <w:r w:rsidRPr="00AD2FCD">
          <w:rPr>
            <w:rStyle w:val="Hyperlink"/>
            <w:rFonts w:eastAsia="Times New Roman" w:cs="Arial"/>
          </w:rPr>
          <w:t>Webelements</w:t>
        </w:r>
      </w:hyperlink>
      <w:r>
        <w:rPr>
          <w:rFonts w:eastAsia="Times New Roman"/>
        </w:rPr>
        <w:t>). In allen anderen Fällen sollte man sich stets vergegenwärtigen, dass über solch einfache elektronische Buchformen nur der Einstieg in das Computerzeitalter in Form des Programmierten Unterrichts geschah. Der Begriff "Lernprogramm" stammt aus dieser Zeit und i</w:t>
      </w:r>
      <w:r w:rsidR="00AC3570">
        <w:rPr>
          <w:rFonts w:eastAsia="Times New Roman"/>
        </w:rPr>
        <w:t>st gelegentlich mit dem Negativ-I</w:t>
      </w:r>
      <w:r>
        <w:rPr>
          <w:rFonts w:eastAsia="Times New Roman"/>
        </w:rPr>
        <w:t xml:space="preserve">mage des Programmierten Unterrichts behaftet. Letzterer war aber der lerntheoretische Stand der </w:t>
      </w:r>
      <w:r w:rsidR="00AC3570">
        <w:rPr>
          <w:rFonts w:eastAsia="Times New Roman"/>
        </w:rPr>
        <w:t>19</w:t>
      </w:r>
      <w:r>
        <w:rPr>
          <w:rFonts w:eastAsia="Times New Roman"/>
        </w:rPr>
        <w:t xml:space="preserve">40er und der technische Stand der </w:t>
      </w:r>
      <w:r w:rsidR="00AC3570">
        <w:rPr>
          <w:rFonts w:eastAsia="Times New Roman"/>
        </w:rPr>
        <w:t>19</w:t>
      </w:r>
      <w:r>
        <w:rPr>
          <w:rFonts w:eastAsia="Times New Roman"/>
        </w:rPr>
        <w:t xml:space="preserve">60er Jahre. Der englische Begriff "electronic </w:t>
      </w:r>
      <w:proofErr w:type="spellStart"/>
      <w:r>
        <w:rPr>
          <w:rFonts w:eastAsia="Times New Roman"/>
        </w:rPr>
        <w:t>book</w:t>
      </w:r>
      <w:proofErr w:type="spellEnd"/>
      <w:r>
        <w:rPr>
          <w:rFonts w:eastAsia="Times New Roman"/>
        </w:rPr>
        <w:t xml:space="preserve"> (</w:t>
      </w:r>
      <w:proofErr w:type="spellStart"/>
      <w:r>
        <w:rPr>
          <w:rFonts w:eastAsia="Times New Roman"/>
        </w:rPr>
        <w:t>e-book</w:t>
      </w:r>
      <w:proofErr w:type="spellEnd"/>
      <w:r>
        <w:rPr>
          <w:rFonts w:eastAsia="Times New Roman"/>
        </w:rPr>
        <w:t xml:space="preserve">)" bedeutet heute allerdings etwas Neues: einfache Lesegeräte mit großformatigem Schirm und Speicherkapazität für ganze </w:t>
      </w:r>
      <w:r w:rsidR="00AC3570">
        <w:rPr>
          <w:rFonts w:eastAsia="Times New Roman"/>
        </w:rPr>
        <w:t>Bibliotheken</w:t>
      </w:r>
      <w:r>
        <w:rPr>
          <w:rFonts w:eastAsia="Times New Roman"/>
        </w:rPr>
        <w:t>, wobei die Buchinhalte (auch an Schulbücher ist gedacht) aus dem Netz (natürlich nach Entrichtung der nötigen Gebühren) hineingeladen werden. Zurzeit ist die Akzeptanz eher gering.</w:t>
      </w:r>
    </w:p>
    <w:p w14:paraId="49C83240" w14:textId="7D0396ED" w:rsidR="00647116" w:rsidRDefault="00647116" w:rsidP="006771EE">
      <w:pPr>
        <w:pStyle w:val="Listenabsatz"/>
        <w:numPr>
          <w:ilvl w:val="0"/>
          <w:numId w:val="34"/>
        </w:numPr>
        <w:spacing w:before="0" w:after="160"/>
        <w:rPr>
          <w:rFonts w:eastAsia="Times New Roman"/>
        </w:rPr>
      </w:pPr>
      <w:r>
        <w:rPr>
          <w:rFonts w:eastAsia="Times New Roman"/>
          <w:b/>
          <w:bCs/>
        </w:rPr>
        <w:t>Tools</w:t>
      </w:r>
      <w:r>
        <w:rPr>
          <w:rFonts w:eastAsia="Times New Roman"/>
        </w:rPr>
        <w:t xml:space="preserve"> sind Programme, die dem Nutzer (komplizierte) Berechnungen abnehmen, dem Lernen aber nur indirekt dienen, indem allein Aufgaben mit verschiedenen Variablen berechnet werden. Bei der Frage, wie die Ausgangswerte das Ergebnis beeinflussen, wird der Nutzer nicht unterstützt. Beispiele: </w:t>
      </w:r>
      <w:hyperlink r:id="rId46" w:history="1">
        <w:proofErr w:type="spellStart"/>
        <w:r w:rsidRPr="00AD2FCD">
          <w:rPr>
            <w:rStyle w:val="Hyperlink"/>
            <w:rFonts w:eastAsia="Times New Roman" w:cs="Arial"/>
          </w:rPr>
          <w:t>MolGen</w:t>
        </w:r>
        <w:proofErr w:type="spellEnd"/>
      </w:hyperlink>
      <w:r>
        <w:rPr>
          <w:rFonts w:eastAsia="Times New Roman"/>
        </w:rPr>
        <w:t xml:space="preserve"> berechnet Strukturisomere zu einer gegebenen Molekülformel, </w:t>
      </w:r>
      <w:hyperlink r:id="rId47" w:history="1">
        <w:r w:rsidRPr="00AD2FCD">
          <w:rPr>
            <w:rStyle w:val="Hyperlink"/>
            <w:rFonts w:eastAsia="Times New Roman" w:cs="Arial"/>
          </w:rPr>
          <w:t>SPARTAN</w:t>
        </w:r>
      </w:hyperlink>
      <w:r>
        <w:rPr>
          <w:rFonts w:eastAsia="Times New Roman"/>
        </w:rPr>
        <w:t xml:space="preserve"> unterschiedliche Modellansichten zu Molekülen, </w:t>
      </w:r>
      <w:hyperlink r:id="rId48" w:history="1">
        <w:proofErr w:type="spellStart"/>
        <w:r w:rsidRPr="00AD2FCD">
          <w:rPr>
            <w:rStyle w:val="Hyperlink"/>
            <w:rFonts w:eastAsia="Times New Roman" w:cs="Arial"/>
          </w:rPr>
          <w:t>ChemSketch</w:t>
        </w:r>
        <w:proofErr w:type="spellEnd"/>
      </w:hyperlink>
      <w:r>
        <w:rPr>
          <w:rFonts w:eastAsia="Times New Roman"/>
        </w:rPr>
        <w:t xml:space="preserve"> ermöglicht das Erstellen von 3D-Formelansichten, </w:t>
      </w:r>
      <w:r w:rsidR="00AC3570">
        <w:rPr>
          <w:rFonts w:eastAsia="Times New Roman"/>
        </w:rPr>
        <w:t>andere von</w:t>
      </w:r>
      <w:r>
        <w:rPr>
          <w:rFonts w:eastAsia="Times New Roman"/>
        </w:rPr>
        <w:t xml:space="preserve"> Orbitalfunktionen.</w:t>
      </w:r>
      <w:r w:rsidR="00BD48EA">
        <w:rPr>
          <w:rFonts w:eastAsia="Times New Roman"/>
        </w:rPr>
        <w:t xml:space="preserve"> Eingeschränkt können auch Hilfsdateien als Tools eingeordnet werden (</w:t>
      </w:r>
      <w:hyperlink r:id="rId49" w:history="1">
        <w:r w:rsidR="00BD48EA" w:rsidRPr="00BD48EA">
          <w:rPr>
            <w:rStyle w:val="Hyperlink"/>
            <w:rFonts w:eastAsia="Times New Roman"/>
          </w:rPr>
          <w:t>Versuchsskizzen.pptx</w:t>
        </w:r>
      </w:hyperlink>
      <w:r w:rsidR="00BD48EA">
        <w:rPr>
          <w:rFonts w:eastAsia="Times New Roman"/>
        </w:rPr>
        <w:t xml:space="preserve"> und </w:t>
      </w:r>
      <w:hyperlink r:id="rId50" w:history="1">
        <w:proofErr w:type="spellStart"/>
        <w:r w:rsidR="00BD48EA" w:rsidRPr="00BD48EA">
          <w:rPr>
            <w:rStyle w:val="Hyperlink"/>
            <w:rFonts w:eastAsia="Times New Roman"/>
          </w:rPr>
          <w:t>Versuchsskizzen.odp</w:t>
        </w:r>
        <w:proofErr w:type="spellEnd"/>
      </w:hyperlink>
      <w:r w:rsidR="00BD48EA">
        <w:rPr>
          <w:rFonts w:eastAsia="Times New Roman"/>
        </w:rPr>
        <w:t>).</w:t>
      </w:r>
    </w:p>
    <w:p w14:paraId="203CAA01" w14:textId="798EA466" w:rsidR="00647116" w:rsidRDefault="00647116" w:rsidP="006771EE">
      <w:pPr>
        <w:pStyle w:val="Listenabsatz"/>
        <w:numPr>
          <w:ilvl w:val="0"/>
          <w:numId w:val="34"/>
        </w:numPr>
        <w:spacing w:before="0" w:after="160"/>
        <w:rPr>
          <w:rFonts w:eastAsia="Times New Roman"/>
        </w:rPr>
      </w:pPr>
      <w:r>
        <w:rPr>
          <w:rFonts w:eastAsia="Times New Roman"/>
          <w:b/>
          <w:bCs/>
        </w:rPr>
        <w:t>Übungsprogramme</w:t>
      </w:r>
      <w:r>
        <w:rPr>
          <w:rFonts w:eastAsia="Times New Roman"/>
        </w:rPr>
        <w:t xml:space="preserve"> ("</w:t>
      </w:r>
      <w:proofErr w:type="spellStart"/>
      <w:r>
        <w:rPr>
          <w:rFonts w:eastAsia="Times New Roman"/>
        </w:rPr>
        <w:t>learnware</w:t>
      </w:r>
      <w:proofErr w:type="spellEnd"/>
      <w:r>
        <w:rPr>
          <w:rFonts w:eastAsia="Times New Roman"/>
        </w:rPr>
        <w:t>", "drill-and-</w:t>
      </w:r>
      <w:proofErr w:type="spellStart"/>
      <w:r>
        <w:rPr>
          <w:rFonts w:eastAsia="Times New Roman"/>
        </w:rPr>
        <w:t>practice</w:t>
      </w:r>
      <w:proofErr w:type="spellEnd"/>
      <w:r>
        <w:rPr>
          <w:rFonts w:eastAsia="Times New Roman"/>
        </w:rPr>
        <w:t xml:space="preserve">") geben bereits einfache Rückmeldungen der Art "falsch" und "richtig" und liefern eine Serie von Übungen. Die Inhalte beschränken sich für den Chemieunterricht auf mathematisch orientierte Inhalte. Einsatz finden sie im Anschluss an eine Lehreinheit in der Festigungsphase. Mehrere </w:t>
      </w:r>
      <w:r w:rsidR="003E5E97">
        <w:rPr>
          <w:rFonts w:eastAsia="Times New Roman"/>
        </w:rPr>
        <w:t>Lehrpersonen</w:t>
      </w:r>
      <w:r>
        <w:rPr>
          <w:rFonts w:eastAsia="Times New Roman"/>
        </w:rPr>
        <w:t xml:space="preserve"> fertigen solche Programme und stellen sie u.U. Kollegen zur Verfügung. Eine Sammlung findet sich auf </w:t>
      </w:r>
      <w:hyperlink r:id="rId51" w:history="1">
        <w:r w:rsidRPr="00AD2FCD">
          <w:rPr>
            <w:rStyle w:val="Hyperlink"/>
            <w:rFonts w:eastAsia="Times New Roman" w:cs="Arial"/>
          </w:rPr>
          <w:t>chemie-lernprogramme.de</w:t>
        </w:r>
      </w:hyperlink>
      <w:r>
        <w:rPr>
          <w:rFonts w:eastAsia="Times New Roman"/>
        </w:rPr>
        <w:t xml:space="preserve"> oder </w:t>
      </w:r>
      <w:hyperlink r:id="rId52" w:history="1">
        <w:r w:rsidR="008F0927">
          <w:rPr>
            <w:rStyle w:val="Hyperlink"/>
            <w:rFonts w:eastAsia="Times New Roman" w:cs="Arial"/>
          </w:rPr>
          <w:t>chemieseiten.de</w:t>
        </w:r>
      </w:hyperlink>
      <w:r>
        <w:rPr>
          <w:rFonts w:eastAsia="Times New Roman"/>
        </w:rPr>
        <w:t>.</w:t>
      </w:r>
      <w:r w:rsidR="002046C0">
        <w:rPr>
          <w:rFonts w:eastAsia="Times New Roman"/>
        </w:rPr>
        <w:t xml:space="preserve"> Besonders zu empfehlen: Applets und Simulationen unter </w:t>
      </w:r>
      <w:hyperlink r:id="rId53" w:history="1">
        <w:proofErr w:type="spellStart"/>
        <w:r w:rsidR="002046C0" w:rsidRPr="002046C0">
          <w:rPr>
            <w:rStyle w:val="Hyperlink"/>
            <w:rFonts w:eastAsia="Times New Roman"/>
          </w:rPr>
          <w:t>PhET</w:t>
        </w:r>
        <w:proofErr w:type="spellEnd"/>
      </w:hyperlink>
      <w:r w:rsidR="002046C0">
        <w:rPr>
          <w:rFonts w:eastAsia="Times New Roman"/>
        </w:rPr>
        <w:t>.</w:t>
      </w:r>
    </w:p>
    <w:p w14:paraId="5252B04B" w14:textId="0181852E" w:rsidR="00647116" w:rsidRDefault="00647116" w:rsidP="006771EE">
      <w:pPr>
        <w:pStyle w:val="Listenabsatz"/>
        <w:numPr>
          <w:ilvl w:val="0"/>
          <w:numId w:val="34"/>
        </w:numPr>
        <w:spacing w:before="0" w:after="160"/>
        <w:rPr>
          <w:rFonts w:eastAsia="Times New Roman"/>
        </w:rPr>
      </w:pPr>
      <w:r>
        <w:rPr>
          <w:rFonts w:eastAsia="Times New Roman"/>
        </w:rPr>
        <w:t xml:space="preserve">Erst die </w:t>
      </w:r>
      <w:r>
        <w:rPr>
          <w:rFonts w:eastAsia="Times New Roman"/>
          <w:b/>
          <w:bCs/>
        </w:rPr>
        <w:t>Lehrprogramme</w:t>
      </w:r>
      <w:r>
        <w:rPr>
          <w:rFonts w:eastAsia="Times New Roman"/>
        </w:rPr>
        <w:t xml:space="preserve"> ("</w:t>
      </w:r>
      <w:proofErr w:type="spellStart"/>
      <w:r>
        <w:rPr>
          <w:rFonts w:eastAsia="Times New Roman"/>
        </w:rPr>
        <w:t>teachware</w:t>
      </w:r>
      <w:proofErr w:type="spellEnd"/>
      <w:r>
        <w:rPr>
          <w:rFonts w:eastAsia="Times New Roman"/>
        </w:rPr>
        <w:t xml:space="preserve">") zeigen mehrere Elemente </w:t>
      </w:r>
      <w:r w:rsidR="00AC3570">
        <w:rPr>
          <w:rFonts w:eastAsia="Times New Roman"/>
        </w:rPr>
        <w:t>von</w:t>
      </w:r>
      <w:r>
        <w:rPr>
          <w:rFonts w:eastAsia="Times New Roman"/>
        </w:rPr>
        <w:t xml:space="preserve"> Unterricht (relativ klar definierte Zielgruppe, Verwendung spezifischer Methoden, Methodenwechsel, Lern- und Festigungsphasen, Ergebniskontrollen, Auslöschungsphasen, Übungsaufgaben...) so dass Lernende sich mit dieser </w:t>
      </w:r>
      <w:r>
        <w:rPr>
          <w:rFonts w:eastAsia="Times New Roman"/>
        </w:rPr>
        <w:lastRenderedPageBreak/>
        <w:t xml:space="preserve">Art von Software einen klar umrissenen, noch unbekannten Inhalt allein erarbeiten können. </w:t>
      </w:r>
      <w:r>
        <w:rPr>
          <w:rFonts w:eastAsia="Times New Roman" w:cs="Arial"/>
        </w:rPr>
        <w:t>[</w:t>
      </w:r>
      <w:r w:rsidR="00DE31D7">
        <w:rPr>
          <w:rFonts w:eastAsia="Times New Roman" w:cs="Arial"/>
        </w:rPr>
        <w:t>14</w:t>
      </w:r>
      <w:r>
        <w:rPr>
          <w:rFonts w:eastAsia="Times New Roman" w:cs="Arial"/>
        </w:rPr>
        <w:t>]</w:t>
      </w:r>
    </w:p>
    <w:p w14:paraId="49421579" w14:textId="1A3E564A" w:rsidR="00647116" w:rsidRDefault="00647116" w:rsidP="006771EE">
      <w:pPr>
        <w:pStyle w:val="Listenabsatz"/>
        <w:numPr>
          <w:ilvl w:val="0"/>
          <w:numId w:val="34"/>
        </w:numPr>
        <w:spacing w:before="0" w:after="160"/>
        <w:rPr>
          <w:rFonts w:eastAsia="Times New Roman"/>
        </w:rPr>
      </w:pPr>
      <w:r>
        <w:rPr>
          <w:rFonts w:eastAsia="Times New Roman"/>
          <w:b/>
          <w:bCs/>
        </w:rPr>
        <w:t>Simulationen</w:t>
      </w:r>
      <w:r>
        <w:rPr>
          <w:rFonts w:eastAsia="Times New Roman"/>
        </w:rPr>
        <w:t xml:space="preserve">, bei denen das Arbeiten mit dem Modellsystem im Computer Aussagen über das wahrscheinliche Verhalten des echten Systems zulassen, </w:t>
      </w:r>
      <w:r w:rsidR="00DE31D7">
        <w:rPr>
          <w:rFonts w:eastAsia="Times New Roman"/>
        </w:rPr>
        <w:t>waren</w:t>
      </w:r>
      <w:r>
        <w:rPr>
          <w:rFonts w:eastAsia="Times New Roman"/>
        </w:rPr>
        <w:t xml:space="preserve"> in der Chemie selten</w:t>
      </w:r>
      <w:r w:rsidR="00DE31D7">
        <w:rPr>
          <w:rFonts w:eastAsia="Times New Roman"/>
        </w:rPr>
        <w:t xml:space="preserve"> und sind mittlerweile ersatzlos veraltet</w:t>
      </w:r>
      <w:r>
        <w:rPr>
          <w:rFonts w:eastAsia="Times New Roman"/>
        </w:rPr>
        <w:t xml:space="preserve"> </w:t>
      </w:r>
      <w:r w:rsidR="00DE31D7">
        <w:rPr>
          <w:rFonts w:eastAsia="Times New Roman"/>
        </w:rPr>
        <w:t>(</w:t>
      </w:r>
      <w:r>
        <w:rPr>
          <w:rFonts w:eastAsia="Times New Roman"/>
        </w:rPr>
        <w:t xml:space="preserve">Abgaskatalysator, </w:t>
      </w:r>
      <w:proofErr w:type="spellStart"/>
      <w:r>
        <w:rPr>
          <w:rFonts w:eastAsia="Times New Roman"/>
        </w:rPr>
        <w:t>Blockcopolymerisation</w:t>
      </w:r>
      <w:proofErr w:type="spellEnd"/>
      <w:r>
        <w:rPr>
          <w:rFonts w:eastAsia="Times New Roman"/>
        </w:rPr>
        <w:t xml:space="preserve"> oder Ammoniaksynthese</w:t>
      </w:r>
      <w:r w:rsidR="00DE31D7">
        <w:rPr>
          <w:rFonts w:eastAsia="Times New Roman"/>
        </w:rPr>
        <w:t xml:space="preserve"> des FCI)</w:t>
      </w:r>
      <w:r>
        <w:rPr>
          <w:rFonts w:eastAsia="Times New Roman"/>
        </w:rPr>
        <w:t>.</w:t>
      </w:r>
      <w:r w:rsidR="002046C0">
        <w:rPr>
          <w:rFonts w:eastAsia="Times New Roman"/>
        </w:rPr>
        <w:t xml:space="preserve"> Siehe auch Link oben (</w:t>
      </w:r>
      <w:proofErr w:type="spellStart"/>
      <w:r w:rsidR="002046C0">
        <w:rPr>
          <w:rFonts w:eastAsia="Times New Roman"/>
        </w:rPr>
        <w:t>PhET</w:t>
      </w:r>
      <w:proofErr w:type="spellEnd"/>
      <w:r w:rsidR="002046C0">
        <w:rPr>
          <w:rFonts w:eastAsia="Times New Roman"/>
        </w:rPr>
        <w:t>).</w:t>
      </w:r>
    </w:p>
    <w:p w14:paraId="073E8FD6" w14:textId="01F55858" w:rsidR="00647116" w:rsidRDefault="00647116" w:rsidP="006771EE">
      <w:pPr>
        <w:pStyle w:val="Listenabsatz"/>
        <w:numPr>
          <w:ilvl w:val="0"/>
          <w:numId w:val="34"/>
        </w:numPr>
        <w:spacing w:before="0" w:after="160"/>
        <w:rPr>
          <w:rFonts w:eastAsia="Times New Roman"/>
        </w:rPr>
      </w:pPr>
      <w:r>
        <w:rPr>
          <w:rFonts w:eastAsia="Times New Roman"/>
        </w:rPr>
        <w:t xml:space="preserve">In </w:t>
      </w:r>
      <w:r>
        <w:rPr>
          <w:rFonts w:eastAsia="Times New Roman"/>
          <w:b/>
          <w:bCs/>
        </w:rPr>
        <w:t>Modellbildungssystemen</w:t>
      </w:r>
      <w:r>
        <w:rPr>
          <w:rFonts w:eastAsia="Times New Roman"/>
        </w:rPr>
        <w:t xml:space="preserve"> werden die Regeln, die einem System oder einer Simulation zugrunde liegen, erst erarbeitet. Sie führen, wie der Name sagt, zu einer Modellvorstellung zur untersuchten Thematik.</w:t>
      </w:r>
      <w:r w:rsidR="00DE31D7">
        <w:rPr>
          <w:rFonts w:eastAsia="Times New Roman"/>
        </w:rPr>
        <w:t xml:space="preserve"> Beispiele im Fach Chemie sind nicht bekannt.</w:t>
      </w:r>
    </w:p>
    <w:p w14:paraId="0620C629" w14:textId="645FCC73" w:rsidR="00647116" w:rsidRDefault="00647116" w:rsidP="006771EE">
      <w:pPr>
        <w:pStyle w:val="Listenabsatz"/>
        <w:numPr>
          <w:ilvl w:val="0"/>
          <w:numId w:val="34"/>
        </w:numPr>
        <w:spacing w:before="0" w:after="160"/>
        <w:rPr>
          <w:rFonts w:eastAsia="Times New Roman"/>
        </w:rPr>
      </w:pPr>
      <w:r>
        <w:rPr>
          <w:rFonts w:eastAsia="Times New Roman"/>
          <w:b/>
          <w:bCs/>
        </w:rPr>
        <w:t>Tutorien</w:t>
      </w:r>
      <w:r>
        <w:rPr>
          <w:rFonts w:eastAsia="Times New Roman"/>
        </w:rPr>
        <w:t xml:space="preserve"> wiederum sind schulspezifischer: sie betreuen Lernende in umfangreicherer Weise. </w:t>
      </w:r>
    </w:p>
    <w:p w14:paraId="325EB5F6" w14:textId="347A3CE1" w:rsidR="00647116" w:rsidRDefault="00647116" w:rsidP="006771EE">
      <w:pPr>
        <w:pStyle w:val="Listenabsatz"/>
        <w:numPr>
          <w:ilvl w:val="0"/>
          <w:numId w:val="35"/>
        </w:numPr>
        <w:spacing w:before="0" w:after="160"/>
        <w:rPr>
          <w:rFonts w:eastAsia="Times New Roman"/>
        </w:rPr>
      </w:pPr>
      <w:r>
        <w:rPr>
          <w:rFonts w:eastAsia="Times New Roman"/>
          <w:b/>
          <w:bCs/>
        </w:rPr>
        <w:t>Einfache Tutorien</w:t>
      </w:r>
      <w:r>
        <w:rPr>
          <w:rFonts w:eastAsia="Times New Roman"/>
        </w:rPr>
        <w:t xml:space="preserve"> sind streng geführte Lehrgänge durch einen Inhalt (</w:t>
      </w:r>
      <w:proofErr w:type="spellStart"/>
      <w:r w:rsidRPr="001711EC">
        <w:rPr>
          <w:rFonts w:eastAsia="Times New Roman" w:cs="Arial"/>
        </w:rPr>
        <w:t>MOLiS</w:t>
      </w:r>
      <w:proofErr w:type="spellEnd"/>
      <w:r>
        <w:rPr>
          <w:rFonts w:eastAsia="Times New Roman"/>
        </w:rPr>
        <w:t xml:space="preserve"> zum Thema Isomerie), ergänzt durch Navigationshilfen, Hintergrundinformation und interaktive Elemente.</w:t>
      </w:r>
    </w:p>
    <w:p w14:paraId="76777881" w14:textId="44EC6104" w:rsidR="00647116" w:rsidRDefault="00647116" w:rsidP="006771EE">
      <w:pPr>
        <w:pStyle w:val="Listenabsatz"/>
        <w:numPr>
          <w:ilvl w:val="0"/>
          <w:numId w:val="35"/>
        </w:numPr>
        <w:spacing w:before="0" w:after="160"/>
        <w:rPr>
          <w:rFonts w:eastAsia="Times New Roman"/>
        </w:rPr>
      </w:pPr>
      <w:r>
        <w:rPr>
          <w:rFonts w:eastAsia="Times New Roman"/>
          <w:b/>
          <w:bCs/>
        </w:rPr>
        <w:t>Adaptive Tutorien</w:t>
      </w:r>
      <w:r>
        <w:rPr>
          <w:rFonts w:eastAsia="Times New Roman"/>
        </w:rPr>
        <w:t xml:space="preserve"> und </w:t>
      </w:r>
      <w:r>
        <w:rPr>
          <w:rFonts w:eastAsia="Times New Roman"/>
          <w:b/>
          <w:bCs/>
        </w:rPr>
        <w:t xml:space="preserve">Intelligente Tutorielle Systeme </w:t>
      </w:r>
      <w:r>
        <w:rPr>
          <w:rFonts w:eastAsia="Times New Roman"/>
        </w:rPr>
        <w:t>(ITS) erlauben Lernenden individuelle Lernwege und stellen sich auf Vorkenntnisse, benutzertypische Fehler und Lernfortschritt automatisch ein. Sie können im optimalen Fall den einfache-Methoden-benutzenden Lehre</w:t>
      </w:r>
      <w:r w:rsidR="00DE31D7">
        <w:rPr>
          <w:rFonts w:eastAsia="Times New Roman"/>
        </w:rPr>
        <w:t>nden</w:t>
      </w:r>
      <w:r>
        <w:rPr>
          <w:rFonts w:eastAsia="Times New Roman"/>
        </w:rPr>
        <w:t xml:space="preserve"> bei begrenzten Inhaltsgebieten ersetzen. Die zugrundeliegenden, anspruchsvollen Techniken </w:t>
      </w:r>
      <w:r w:rsidR="00DE31D7">
        <w:rPr>
          <w:rFonts w:eastAsia="Times New Roman"/>
        </w:rPr>
        <w:t xml:space="preserve">sind grundsätzlich entwickelt, es fehlt an Anreizen, diese für den überschaubaren Markt des deutschen Chemieunterrichtes </w:t>
      </w:r>
      <w:r w:rsidR="00A52667">
        <w:rPr>
          <w:rFonts w:eastAsia="Times New Roman"/>
        </w:rPr>
        <w:t>einzusetzen</w:t>
      </w:r>
      <w:r>
        <w:rPr>
          <w:rFonts w:eastAsia="Times New Roman"/>
        </w:rPr>
        <w:t>.</w:t>
      </w:r>
    </w:p>
    <w:p w14:paraId="6056DA68" w14:textId="28110F23" w:rsidR="00647116" w:rsidRDefault="00647116" w:rsidP="00647116">
      <w:pPr>
        <w:rPr>
          <w:rFonts w:eastAsiaTheme="minorEastAsia"/>
        </w:rPr>
      </w:pPr>
      <w:r>
        <w:t xml:space="preserve">Ein gutes Lehrprogramm sollte den gleichen methodischen Grundsätzen folgen, die für </w:t>
      </w:r>
      <w:proofErr w:type="spellStart"/>
      <w:r>
        <w:t>lehre</w:t>
      </w:r>
      <w:r w:rsidR="00A52667">
        <w:t>nden</w:t>
      </w:r>
      <w:r>
        <w:t>geführten</w:t>
      </w:r>
      <w:proofErr w:type="spellEnd"/>
      <w:r>
        <w:t xml:space="preserve"> Unterricht gelten. Die Übergänge zwischen den Kategorien sind fließend, fortgeschrittenere Programmversionen können auf komplexere Stufen aufsteigen. Lehrprogramme sind in gewisser Weise durchaus mit dem Schulbuch zu vergleichen, obwohl der Informationsträger ein anderer (</w:t>
      </w:r>
      <w:r w:rsidR="00A52667">
        <w:t>DVD, Cloud</w:t>
      </w:r>
      <w:r>
        <w:t>) ist. Die didaktische Intention ist aber die gleiche, nämlich zu einem (i.d.R. stärker begrenzten) Thema einen abgeschlossenen Lehrgang zu bieten. In diesem Sinn handelt es sich genauso um fremd gestaltete Medien.</w:t>
      </w:r>
    </w:p>
    <w:p w14:paraId="11848B47" w14:textId="3A234720" w:rsidR="00AA7319" w:rsidRDefault="00647116" w:rsidP="00AA7319">
      <w:pPr>
        <w:pStyle w:val="berschrift2"/>
      </w:pPr>
      <w:bookmarkStart w:id="36" w:name="_Toc143185734"/>
      <w:r>
        <w:lastRenderedPageBreak/>
        <w:t>Einsatz</w:t>
      </w:r>
      <w:bookmarkEnd w:id="36"/>
    </w:p>
    <w:p w14:paraId="7F05B732" w14:textId="33A6652F" w:rsidR="00647116" w:rsidRDefault="00647116" w:rsidP="00647116">
      <w:r>
        <w:t>Für den Einsatz gelten zunächst die gleichen Grundsätze wie bei einem Schulbuch wurden. Zusätzlich tun sich neue Möglichkeiten auf, die ihren didaktischen Preis haben:</w:t>
      </w:r>
    </w:p>
    <w:p w14:paraId="1951FD31" w14:textId="77777777" w:rsidR="00647116" w:rsidRDefault="00647116" w:rsidP="006771EE">
      <w:pPr>
        <w:pStyle w:val="Listenabsatz"/>
        <w:numPr>
          <w:ilvl w:val="0"/>
          <w:numId w:val="36"/>
        </w:numPr>
        <w:spacing w:before="0" w:after="160"/>
      </w:pPr>
      <w:r>
        <w:rPr>
          <w:b/>
          <w:bCs/>
        </w:rPr>
        <w:t>Hypertext</w:t>
      </w:r>
      <w:r>
        <w:t xml:space="preserve"> erleichtert das Blättern und das Zugreifen auf Hintergrundinformation, kann aber bei geringer Disziplin vom Lernweg ablenken.</w:t>
      </w:r>
    </w:p>
    <w:p w14:paraId="796AF65F" w14:textId="77777777" w:rsidR="00647116" w:rsidRDefault="00647116" w:rsidP="006771EE">
      <w:pPr>
        <w:pStyle w:val="Listenabsatz"/>
        <w:numPr>
          <w:ilvl w:val="0"/>
          <w:numId w:val="36"/>
        </w:numPr>
        <w:spacing w:before="0" w:after="160"/>
      </w:pPr>
      <w:r>
        <w:t xml:space="preserve">Das </w:t>
      </w:r>
      <w:r>
        <w:rPr>
          <w:b/>
          <w:bCs/>
        </w:rPr>
        <w:t>Navigieren</w:t>
      </w:r>
      <w:r>
        <w:t xml:space="preserve"> ist zwar bequemer, erfordert aber ein Mindestmaß an Fertigkeiten zur Bedienung eines Computers, seines Betriebssystems und gegebenenfalls der Lernumgebung (doppelter Mausklick, Verschieben von "</w:t>
      </w:r>
      <w:proofErr w:type="spellStart"/>
      <w:r>
        <w:t>scrollbars</w:t>
      </w:r>
      <w:proofErr w:type="spellEnd"/>
      <w:r>
        <w:t>", Bedeutung von Symbolen).</w:t>
      </w:r>
    </w:p>
    <w:p w14:paraId="177A95D9" w14:textId="77777777" w:rsidR="00647116" w:rsidRDefault="00647116" w:rsidP="006771EE">
      <w:pPr>
        <w:pStyle w:val="Listenabsatz"/>
        <w:numPr>
          <w:ilvl w:val="0"/>
          <w:numId w:val="36"/>
        </w:numPr>
        <w:spacing w:before="0" w:after="160"/>
      </w:pPr>
      <w:r>
        <w:t xml:space="preserve">Neue, effektive </w:t>
      </w:r>
      <w:r>
        <w:rPr>
          <w:b/>
          <w:bCs/>
        </w:rPr>
        <w:t>Visualisierungshilfen</w:t>
      </w:r>
      <w:r>
        <w:t xml:space="preserve"> (Animationen, 3D-Formeln, Video-Sequenzen) sind zugänglich, wollen aber fachgerecht bedient werden (rechte Maustaste, Optionen einstellen, </w:t>
      </w:r>
      <w:proofErr w:type="spellStart"/>
      <w:r>
        <w:t>PlugIns</w:t>
      </w:r>
      <w:proofErr w:type="spellEnd"/>
      <w:r>
        <w:t xml:space="preserve"> installieren...).</w:t>
      </w:r>
    </w:p>
    <w:p w14:paraId="54D358B5" w14:textId="1F4D81F7" w:rsidR="00647116" w:rsidRDefault="00647116" w:rsidP="00647116">
      <w:pPr>
        <w:rPr>
          <w:rFonts w:eastAsiaTheme="minorEastAsia"/>
        </w:rPr>
      </w:pPr>
      <w:r>
        <w:t xml:space="preserve">Möglicherweise sind dies aber nur vorübergehende Schwierigkeiten, bis die heutige Grundschulgeneration die nötigen Fertigkeiten wie selbstverständlich aus dem privaten Bereich mitbringt. Gute Lehrprogramme ermöglichen </w:t>
      </w:r>
      <w:r w:rsidR="003E5E97">
        <w:t>lernenden-</w:t>
      </w:r>
      <w:r>
        <w:t xml:space="preserve">zentriertes Arbeiten mit allen Vorteilen des selbst bestimmten Lerntempos </w:t>
      </w:r>
      <w:proofErr w:type="spellStart"/>
      <w:r>
        <w:t>u.s.w</w:t>
      </w:r>
      <w:proofErr w:type="spellEnd"/>
      <w:r>
        <w:t>. Anders als beim Schulbuch ist der Umfang kaum technisch beschränkt: schon eine CD-ROM fasst deutlich mehr Bilder und Text und dabei ändert sich ihre Masse nicht wesentlich. Mehr Übungen können integriert, Lösungswege beschrieben, Zusatzinformationen dazu</w:t>
      </w:r>
      <w:r w:rsidR="00A52667">
        <w:t xml:space="preserve"> </w:t>
      </w:r>
      <w:r>
        <w:t>gepackt und Auswahlhilfen für alternative Inhalte realisiert werden.</w:t>
      </w:r>
    </w:p>
    <w:p w14:paraId="4AFEFE68" w14:textId="5F253152" w:rsidR="00647116" w:rsidRDefault="00647116" w:rsidP="00647116">
      <w:r>
        <w:t xml:space="preserve">Lehrprogramme unterstützen den </w:t>
      </w:r>
      <w:r w:rsidR="00A52667">
        <w:t>lernendenzentrierten</w:t>
      </w:r>
      <w:r>
        <w:t xml:space="preserve"> Unterricht, ob im arbeitsgleichen Gruppenunterricht im Computerraum oder als eine Aufgabe im Rahmen des Stationen-Lernens eingesetzt. Die frühe Vermutung, Computer würden zu sozialer Isolation führen, hat sich in der Praxis eher ins Gegenteil verkehrt: fast jede Arbeit am Computer zeigt zwangsweise Elemente des sozialen Lernens. Sofern Lehre</w:t>
      </w:r>
      <w:r w:rsidR="00A52667">
        <w:t>nde</w:t>
      </w:r>
      <w:r>
        <w:t xml:space="preserve"> die Methode verstärk</w:t>
      </w:r>
      <w:r w:rsidR="00A52667">
        <w:t>en</w:t>
      </w:r>
      <w:r>
        <w:t xml:space="preserve">, kann nach dem Prinzip "Lernen durch Lehren" </w:t>
      </w:r>
      <w:proofErr w:type="spellStart"/>
      <w:r w:rsidR="00A52667">
        <w:t>LdL</w:t>
      </w:r>
      <w:proofErr w:type="spellEnd"/>
      <w:r w:rsidR="00A52667">
        <w:t xml:space="preserve"> </w:t>
      </w:r>
      <w:r>
        <w:t>ein erfahrener Nutzer ("Computerexperte") den anderen Gruppenmitgliedern bei der Bedienung oder unvorhersehbaren Problemen (Rechnerabsturz, wenig logische Bedienerführung, Handhabung interaktiver Sequenzen) helfen, während ein anderer ("Fachexperte") die zugrundeliegenden fachlichen Inhalte schon beherrscht.</w:t>
      </w:r>
    </w:p>
    <w:p w14:paraId="3372AFC7" w14:textId="77777777" w:rsidR="00647116" w:rsidRDefault="00647116" w:rsidP="00647116">
      <w:r>
        <w:lastRenderedPageBreak/>
        <w:t>Die unterschiedlichen Arbeitsweisen von Jungen und Mädchen sollten nur in Ausnahmefällen zur Aufhebung der Koedukation im Chemieunterricht führen. Eine geschickte Zusammenstellung der Gruppen, zum Beispiel mehrere unterschiedliche Experten in der Gruppe, oder ein Mädchenexperte und zwei Jungen, wird zum beidseitigen Nutzen sein, so dass sich die Mädchen nicht in der Anleitung verlieren oder die Jungen planlos herumprobieren.</w:t>
      </w:r>
    </w:p>
    <w:p w14:paraId="31ED1BFA" w14:textId="77777777" w:rsidR="008F0927" w:rsidRPr="008F0927" w:rsidRDefault="00647116" w:rsidP="008F0927">
      <w:pPr>
        <w:pStyle w:val="StandardWeb"/>
        <w:keepNext/>
        <w:jc w:val="center"/>
        <w:rPr>
          <w:rFonts w:ascii="Arial" w:hAnsi="Arial" w:cs="Arial"/>
          <w:b/>
          <w:bCs/>
        </w:rPr>
      </w:pPr>
      <w:r>
        <w:rPr>
          <w:noProof/>
        </w:rPr>
        <w:drawing>
          <wp:inline distT="0" distB="0" distL="0" distR="0" wp14:anchorId="0A0AE352" wp14:editId="3517D70B">
            <wp:extent cx="4762500" cy="30575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14:paraId="51CE3085" w14:textId="12E4F2A5" w:rsidR="00647116" w:rsidRPr="008F0927" w:rsidRDefault="008F0927" w:rsidP="00D439E0">
      <w:pPr>
        <w:pStyle w:val="Beschriftung"/>
      </w:pPr>
      <w:r w:rsidRPr="008F0927">
        <w:t xml:space="preserve">Abb. </w:t>
      </w:r>
      <w:r w:rsidR="00A91714">
        <w:fldChar w:fldCharType="begin"/>
      </w:r>
      <w:r w:rsidR="00A91714">
        <w:instrText xml:space="preserve"> STYLEREF 1 \s </w:instrText>
      </w:r>
      <w:r w:rsidR="00A91714">
        <w:fldChar w:fldCharType="separate"/>
      </w:r>
      <w:r w:rsidR="00A91714">
        <w:rPr>
          <w:noProof/>
        </w:rPr>
        <w:t>3</w:t>
      </w:r>
      <w:r w:rsidR="00A91714">
        <w:rPr>
          <w:noProof/>
        </w:rPr>
        <w:fldChar w:fldCharType="end"/>
      </w:r>
      <w:r w:rsidR="00D439E0">
        <w:t>.</w:t>
      </w:r>
      <w:r w:rsidR="00A91714">
        <w:fldChar w:fldCharType="begin"/>
      </w:r>
      <w:r w:rsidR="00A91714">
        <w:instrText xml:space="preserve"> SEQ Abb. \* ARABIC \s 1 </w:instrText>
      </w:r>
      <w:r w:rsidR="00A91714">
        <w:fldChar w:fldCharType="separate"/>
      </w:r>
      <w:r w:rsidR="00A91714">
        <w:rPr>
          <w:noProof/>
        </w:rPr>
        <w:t>2</w:t>
      </w:r>
      <w:r w:rsidR="00A91714">
        <w:rPr>
          <w:noProof/>
        </w:rPr>
        <w:fldChar w:fldCharType="end"/>
      </w:r>
      <w:r w:rsidRPr="008F0927">
        <w:t xml:space="preserve">: </w:t>
      </w:r>
      <w:r w:rsidR="00647116" w:rsidRPr="008F0927">
        <w:rPr>
          <w:rFonts w:cs="Arial"/>
        </w:rPr>
        <w:t>Übersicht</w:t>
      </w:r>
    </w:p>
    <w:p w14:paraId="6E28463D" w14:textId="55EABD66" w:rsidR="00647116" w:rsidRDefault="00647116" w:rsidP="00647116">
      <w:r>
        <w:t xml:space="preserve">In dem Maß, in dem Lernprogramme zunehmend eingesetzt werden, wird sich der anspornende Charakter, der allein auf die seltene Benutzung des Gerätes Computer zurückzuführen ist, verlieren. Die Chance, die absolute Dominanz </w:t>
      </w:r>
      <w:r w:rsidR="00A52667">
        <w:t>von</w:t>
      </w:r>
      <w:r>
        <w:t xml:space="preserve"> </w:t>
      </w:r>
      <w:r w:rsidR="00A52667">
        <w:t>Lehrenden</w:t>
      </w:r>
      <w:r>
        <w:t xml:space="preserve"> abzumildern, sollte ein Anreiz für die Didaktik sein, verstärkt gute Angebote für den Chemieunterricht zu machen.</w:t>
      </w:r>
    </w:p>
    <w:p w14:paraId="5E244054" w14:textId="77777777" w:rsidR="00A52667" w:rsidRDefault="00A52667" w:rsidP="00647116"/>
    <w:p w14:paraId="1A1B8FE4" w14:textId="77777777" w:rsidR="00647116" w:rsidRDefault="00647116" w:rsidP="00C31638">
      <w:pPr>
        <w:pStyle w:val="Bleibenberschrift"/>
        <w:rPr>
          <w:rFonts w:eastAsiaTheme="minorEastAsia"/>
        </w:rPr>
      </w:pPr>
      <w:r>
        <w:t>Das sollte bleiben:</w:t>
      </w:r>
    </w:p>
    <w:p w14:paraId="2E6BEFE0" w14:textId="3C60C4E8" w:rsidR="00647116" w:rsidRDefault="00A52667" w:rsidP="00C31638">
      <w:pPr>
        <w:pStyle w:val="BleibenText"/>
      </w:pPr>
      <w:r>
        <w:t xml:space="preserve">Nutzbare </w:t>
      </w:r>
      <w:r w:rsidR="00647116">
        <w:t>Lernprogramme für Chemie beschränken sich auf elektronische Bücher, Tools und Übungsprogramme.</w:t>
      </w:r>
    </w:p>
    <w:p w14:paraId="7DDE3A3D" w14:textId="77777777" w:rsidR="00647116" w:rsidRDefault="00647116" w:rsidP="00647116">
      <w:pPr>
        <w:spacing w:line="256" w:lineRule="auto"/>
        <w:jc w:val="left"/>
        <w:rPr>
          <w:rFonts w:eastAsia="Times New Roman"/>
        </w:rPr>
      </w:pPr>
      <w:r>
        <w:rPr>
          <w:rFonts w:eastAsia="Times New Roman"/>
        </w:rPr>
        <w:br w:type="page"/>
      </w:r>
    </w:p>
    <w:p w14:paraId="516D3C81" w14:textId="43F504BA" w:rsidR="00647116" w:rsidRDefault="00A52667" w:rsidP="00C31638">
      <w:pPr>
        <w:pStyle w:val="Kontrolleberschrift"/>
        <w:rPr>
          <w:rFonts w:eastAsiaTheme="minorEastAsia"/>
        </w:rPr>
      </w:pPr>
      <w:r>
        <w:lastRenderedPageBreak/>
        <w:t>Zur eigenen Kontrolle</w:t>
      </w:r>
      <w:r w:rsidR="00647116">
        <w:t>:</w:t>
      </w:r>
    </w:p>
    <w:p w14:paraId="66B714ED" w14:textId="77E674E8" w:rsidR="00647116" w:rsidRDefault="00647116" w:rsidP="006771EE">
      <w:pPr>
        <w:pStyle w:val="KontrolleAufgaben"/>
        <w:numPr>
          <w:ilvl w:val="0"/>
          <w:numId w:val="49"/>
        </w:numPr>
      </w:pPr>
      <w:r>
        <w:t xml:space="preserve">I: Folgen Sie dem </w:t>
      </w:r>
      <w:hyperlink r:id="rId56" w:history="1">
        <w:r w:rsidR="00CB50B2" w:rsidRPr="00CB50B2">
          <w:rPr>
            <w:rStyle w:val="Hyperlink"/>
          </w:rPr>
          <w:t>Link</w:t>
        </w:r>
      </w:hyperlink>
      <w:r>
        <w:t xml:space="preserve"> zum Lernprogramm: "</w:t>
      </w:r>
      <w:proofErr w:type="spellStart"/>
      <w:r>
        <w:t>Edelgasinator</w:t>
      </w:r>
      <w:proofErr w:type="spellEnd"/>
      <w:r>
        <w:t>". Nennen Sie drei Möglichkeiten, dieses Lernprogramm in Ihren Unterricht zu integrieren.</w:t>
      </w:r>
    </w:p>
    <w:p w14:paraId="18AAAFCD" w14:textId="5F1FDBE5" w:rsidR="00647116" w:rsidRDefault="00647116" w:rsidP="00CB50B2">
      <w:pPr>
        <w:pStyle w:val="KontrolleAufgaben"/>
        <w:numPr>
          <w:ilvl w:val="0"/>
          <w:numId w:val="49"/>
        </w:numPr>
        <w:jc w:val="left"/>
      </w:pPr>
      <w:r>
        <w:t xml:space="preserve">II: Folgen Sie dem </w:t>
      </w:r>
      <w:hyperlink r:id="rId57" w:history="1">
        <w:r w:rsidR="00CB50B2" w:rsidRPr="00CB50B2">
          <w:rPr>
            <w:rStyle w:val="Hyperlink"/>
          </w:rPr>
          <w:t>Link</w:t>
        </w:r>
      </w:hyperlink>
      <w:r>
        <w:t xml:space="preserve"> zum Lernprogramm: "</w:t>
      </w:r>
      <w:proofErr w:type="spellStart"/>
      <w:r>
        <w:t>Edelgasinator</w:t>
      </w:r>
      <w:proofErr w:type="spellEnd"/>
      <w:r>
        <w:t>". Ordnen Sie das Programm einer der Gruppen von Anwender-Software zu.</w:t>
      </w:r>
    </w:p>
    <w:p w14:paraId="67270DEF" w14:textId="19FB9080" w:rsidR="00647116" w:rsidRDefault="00647116" w:rsidP="006771EE">
      <w:pPr>
        <w:pStyle w:val="KontrolleAufgaben"/>
        <w:numPr>
          <w:ilvl w:val="0"/>
          <w:numId w:val="49"/>
        </w:numPr>
      </w:pPr>
      <w:r>
        <w:t>II: Diskutieren Sie Vor- und Nachteile des Einsatzes des Programms "</w:t>
      </w:r>
      <w:proofErr w:type="spellStart"/>
      <w:r w:rsidRPr="00CB50B2">
        <w:t>Edelgasinator</w:t>
      </w:r>
      <w:proofErr w:type="spellEnd"/>
      <w:r>
        <w:t>" gegenüber der "Kreidechemie".</w:t>
      </w:r>
    </w:p>
    <w:p w14:paraId="604E6815" w14:textId="77777777" w:rsidR="00647116" w:rsidRDefault="00647116" w:rsidP="006771EE">
      <w:pPr>
        <w:pStyle w:val="KontrolleAufgaben"/>
        <w:numPr>
          <w:ilvl w:val="0"/>
          <w:numId w:val="49"/>
        </w:numPr>
      </w:pPr>
      <w:r>
        <w:t>III: Diskutieren Sie anhand eines Lehrplanes (</w:t>
      </w:r>
      <w:proofErr w:type="spellStart"/>
      <w:r>
        <w:t>Jgst</w:t>
      </w:r>
      <w:proofErr w:type="spellEnd"/>
      <w:r>
        <w:t>. 8 bis 10), welche Themengebiete sich besonders für eine Umsetzung in einem Lernprogramm eignen würden und welche eher nicht.</w:t>
      </w:r>
    </w:p>
    <w:p w14:paraId="0B25FC24" w14:textId="6443C485" w:rsidR="001551A7" w:rsidRDefault="00A91714">
      <w:pPr>
        <w:spacing w:before="0" w:after="160" w:line="259" w:lineRule="auto"/>
        <w:jc w:val="left"/>
      </w:pPr>
      <w:hyperlink r:id="rId58" w:history="1">
        <w:r w:rsidR="001551A7" w:rsidRPr="001551A7">
          <w:rPr>
            <w:rStyle w:val="Hyperlink"/>
          </w:rPr>
          <w:t>Hinweise zur Lösung.</w:t>
        </w:r>
      </w:hyperlink>
    </w:p>
    <w:p w14:paraId="2AF0519E" w14:textId="732FC859" w:rsidR="00C31638" w:rsidRDefault="00C31638">
      <w:pPr>
        <w:spacing w:before="0" w:after="160" w:line="259" w:lineRule="auto"/>
        <w:jc w:val="left"/>
      </w:pPr>
      <w:r>
        <w:br w:type="page"/>
      </w:r>
    </w:p>
    <w:p w14:paraId="6B05B6E6" w14:textId="4ACA9554" w:rsidR="00647116" w:rsidRDefault="00647116" w:rsidP="00AA7319">
      <w:pPr>
        <w:pStyle w:val="berschrift1"/>
        <w:rPr>
          <w:rFonts w:eastAsia="Times New Roman"/>
        </w:rPr>
      </w:pPr>
      <w:bookmarkStart w:id="37" w:name="_Toc21372793"/>
      <w:bookmarkStart w:id="38" w:name="_Toc143185735"/>
      <w:r>
        <w:rPr>
          <w:rFonts w:eastAsia="Times New Roman"/>
        </w:rPr>
        <w:lastRenderedPageBreak/>
        <w:t>Interaktive Elemente</w:t>
      </w:r>
      <w:bookmarkEnd w:id="37"/>
      <w:bookmarkEnd w:id="38"/>
    </w:p>
    <w:p w14:paraId="554679E2" w14:textId="77777777" w:rsidR="00647116" w:rsidRPr="00A52667" w:rsidRDefault="00647116" w:rsidP="00647116">
      <w:pPr>
        <w:rPr>
          <w:b/>
          <w:bCs/>
          <w:vanish/>
        </w:rPr>
      </w:pPr>
      <w:r w:rsidRPr="00A52667">
        <w:rPr>
          <w:b/>
          <w:bCs/>
          <w:vanish/>
        </w:rPr>
        <w:t>Material:</w:t>
      </w:r>
    </w:p>
    <w:p w14:paraId="0BBEB556" w14:textId="77777777" w:rsidR="00647116" w:rsidRPr="00A52667" w:rsidRDefault="00647116" w:rsidP="006771EE">
      <w:pPr>
        <w:pStyle w:val="Listenabsatz"/>
        <w:numPr>
          <w:ilvl w:val="0"/>
          <w:numId w:val="37"/>
        </w:numPr>
        <w:spacing w:before="0" w:after="160"/>
        <w:rPr>
          <w:vanish/>
        </w:rPr>
      </w:pPr>
      <w:r w:rsidRPr="00A52667">
        <w:rPr>
          <w:vanish/>
        </w:rPr>
        <w:t>Satz Umfragesysteme</w:t>
      </w:r>
    </w:p>
    <w:p w14:paraId="2E3F5CBD" w14:textId="370BD3CC" w:rsidR="00647116" w:rsidRDefault="00647116" w:rsidP="00647116">
      <w:pPr>
        <w:rPr>
          <w:rFonts w:eastAsiaTheme="minorEastAsia"/>
        </w:rPr>
      </w:pPr>
      <w:r>
        <w:t xml:space="preserve">In den letzten Jahren sind verschiedene elektronische </w:t>
      </w:r>
      <w:r>
        <w:rPr>
          <w:b/>
          <w:bCs/>
        </w:rPr>
        <w:t>Umfragesysteme</w:t>
      </w:r>
      <w:r>
        <w:t xml:space="preserve"> auf dem Markt erschienen.</w:t>
      </w:r>
    </w:p>
    <w:p w14:paraId="352EFDE8" w14:textId="77777777" w:rsidR="00D439E0" w:rsidRPr="00D439E0" w:rsidRDefault="00647116" w:rsidP="00D439E0">
      <w:pPr>
        <w:pStyle w:val="StandardWeb"/>
        <w:keepNext/>
        <w:jc w:val="center"/>
        <w:rPr>
          <w:rFonts w:ascii="Arial" w:hAnsi="Arial" w:cs="Arial"/>
          <w:b/>
          <w:bCs/>
        </w:rPr>
      </w:pPr>
      <w:r w:rsidRPr="00D439E0">
        <w:rPr>
          <w:noProof/>
        </w:rPr>
        <w:drawing>
          <wp:inline distT="0" distB="0" distL="0" distR="0" wp14:anchorId="72D91AFE" wp14:editId="66013B63">
            <wp:extent cx="3810000" cy="2025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b="33954"/>
                    <a:stretch/>
                  </pic:blipFill>
                  <pic:spPr bwMode="auto">
                    <a:xfrm>
                      <a:off x="0" y="0"/>
                      <a:ext cx="3810000" cy="2025650"/>
                    </a:xfrm>
                    <a:prstGeom prst="rect">
                      <a:avLst/>
                    </a:prstGeom>
                    <a:noFill/>
                    <a:ln>
                      <a:noFill/>
                    </a:ln>
                    <a:extLst>
                      <a:ext uri="{53640926-AAD7-44D8-BBD7-CCE9431645EC}">
                        <a14:shadowObscured xmlns:a14="http://schemas.microsoft.com/office/drawing/2010/main"/>
                      </a:ext>
                    </a:extLst>
                  </pic:spPr>
                </pic:pic>
              </a:graphicData>
            </a:graphic>
          </wp:inline>
        </w:drawing>
      </w:r>
    </w:p>
    <w:p w14:paraId="4FD596DA" w14:textId="6217EE7B" w:rsidR="00647116" w:rsidRPr="00D439E0" w:rsidRDefault="00D439E0" w:rsidP="00D439E0">
      <w:pPr>
        <w:pStyle w:val="Beschriftung"/>
      </w:pPr>
      <w:r w:rsidRPr="00D439E0">
        <w:t xml:space="preserve">Abb. </w:t>
      </w:r>
      <w:r w:rsidR="00A91714">
        <w:fldChar w:fldCharType="begin"/>
      </w:r>
      <w:r w:rsidR="00A91714">
        <w:instrText xml:space="preserve"> STYLEREF 1 \s </w:instrText>
      </w:r>
      <w:r w:rsidR="00A91714">
        <w:fldChar w:fldCharType="separate"/>
      </w:r>
      <w:r w:rsidR="00A91714">
        <w:rPr>
          <w:noProof/>
        </w:rPr>
        <w:t>4</w:t>
      </w:r>
      <w:r w:rsidR="00A91714">
        <w:rPr>
          <w:noProof/>
        </w:rPr>
        <w:fldChar w:fldCharType="end"/>
      </w:r>
      <w:r>
        <w:t>.</w:t>
      </w:r>
      <w:r w:rsidR="00A91714">
        <w:fldChar w:fldCharType="begin"/>
      </w:r>
      <w:r w:rsidR="00A91714">
        <w:instrText xml:space="preserve"> SEQ Abb. \* ARABIC \s 1 </w:instrText>
      </w:r>
      <w:r w:rsidR="00A91714">
        <w:fldChar w:fldCharType="separate"/>
      </w:r>
      <w:r w:rsidR="00A91714">
        <w:rPr>
          <w:noProof/>
        </w:rPr>
        <w:t>1</w:t>
      </w:r>
      <w:r w:rsidR="00A91714">
        <w:rPr>
          <w:noProof/>
        </w:rPr>
        <w:fldChar w:fldCharType="end"/>
      </w:r>
      <w:r w:rsidRPr="00D439E0">
        <w:t xml:space="preserve">: </w:t>
      </w:r>
      <w:r w:rsidR="00647116" w:rsidRPr="00D439E0">
        <w:t>Elektronische Umfragesysteme mit Text- und/oder Zifferneingabe</w:t>
      </w:r>
    </w:p>
    <w:p w14:paraId="5008FB04" w14:textId="77777777" w:rsidR="00647116" w:rsidRDefault="00647116" w:rsidP="00647116">
      <w:r>
        <w:t xml:space="preserve">Sie bestehen aus einem Eingabegerät mit Zahlen- und manchmal Texttastatur, das über eine Funkfrequenz mit einem USB-Empfänger kommuniziert. Eine Software wertet die Signale aus und erlaubt eine Reihe von Darstellungsformen, teilweise integriert in Office-Programme wie PowerPoint. Häufig sind die Programme mit der Software von interaktiven Tafeln gekoppelt und werden damit ausgewertet. </w:t>
      </w:r>
    </w:p>
    <w:p w14:paraId="0392AFC9" w14:textId="77777777" w:rsidR="00647116" w:rsidRDefault="00647116" w:rsidP="00647116">
      <w:r>
        <w:t>Jedes Bedienteil kann so codiert werden, dass eine Individualisierung der Antworten möglich ist. Aber auch anonyme Umfragen können durchgeführt werden. So sind sehr schnelle Rückmeldungen möglich.</w:t>
      </w:r>
    </w:p>
    <w:p w14:paraId="2D6E51A4" w14:textId="77777777" w:rsidR="00647116" w:rsidRDefault="00647116" w:rsidP="00647116">
      <w:r>
        <w:t>Die Qualität der Antworten kann liegen zwischen</w:t>
      </w:r>
    </w:p>
    <w:p w14:paraId="7C3ECD14" w14:textId="77777777" w:rsidR="00647116" w:rsidRDefault="00647116" w:rsidP="006771EE">
      <w:pPr>
        <w:pStyle w:val="Listenabsatz"/>
        <w:numPr>
          <w:ilvl w:val="0"/>
          <w:numId w:val="37"/>
        </w:numPr>
        <w:spacing w:before="0" w:after="160"/>
      </w:pPr>
      <w:r>
        <w:t>Ja/Nein-Antworten über</w:t>
      </w:r>
    </w:p>
    <w:p w14:paraId="104E6391" w14:textId="77777777" w:rsidR="00647116" w:rsidRDefault="00647116" w:rsidP="006771EE">
      <w:pPr>
        <w:pStyle w:val="Listenabsatz"/>
        <w:numPr>
          <w:ilvl w:val="0"/>
          <w:numId w:val="37"/>
        </w:numPr>
        <w:spacing w:before="0" w:after="160"/>
      </w:pPr>
      <w:r>
        <w:t xml:space="preserve">multiple </w:t>
      </w:r>
      <w:proofErr w:type="spellStart"/>
      <w:r>
        <w:t>choice</w:t>
      </w:r>
      <w:proofErr w:type="spellEnd"/>
      <w:r>
        <w:t xml:space="preserve"> bis hin zu</w:t>
      </w:r>
    </w:p>
    <w:p w14:paraId="2A4E6959" w14:textId="44BCDC81" w:rsidR="00647116" w:rsidRDefault="00647116" w:rsidP="006771EE">
      <w:pPr>
        <w:pStyle w:val="Listenabsatz"/>
        <w:numPr>
          <w:ilvl w:val="0"/>
          <w:numId w:val="37"/>
        </w:numPr>
        <w:spacing w:before="0" w:after="160"/>
      </w:pPr>
      <w:r>
        <w:t xml:space="preserve">Texteingaben z.B. Fachbegriffe, die </w:t>
      </w:r>
      <w:r w:rsidR="00A52667">
        <w:t>über einen Zahlenblock</w:t>
      </w:r>
      <w:r>
        <w:t xml:space="preserve"> abgegeben werden können.</w:t>
      </w:r>
    </w:p>
    <w:p w14:paraId="1D2C539A" w14:textId="70DD02BF" w:rsidR="00647116" w:rsidRDefault="00647116" w:rsidP="00647116">
      <w:r>
        <w:t xml:space="preserve">Die erwartete Art der Antworten wird auf den Geräten der Benutzer angezeigt. Einfache Leistungsmessungen kognitiver Art oder in Form von multiple </w:t>
      </w:r>
      <w:proofErr w:type="spellStart"/>
      <w:r>
        <w:t>choice</w:t>
      </w:r>
      <w:proofErr w:type="spellEnd"/>
      <w:r>
        <w:t xml:space="preserve"> sind problemlos realisierbar. Aus der Praxis wird als Vorteil angegeben, dass man sehr schüchterne </w:t>
      </w:r>
      <w:r w:rsidR="00A52667">
        <w:t>Lernende</w:t>
      </w:r>
      <w:r>
        <w:t xml:space="preserve"> leicht zur Mitarbeit bewegen könne.</w:t>
      </w:r>
    </w:p>
    <w:p w14:paraId="549238B7" w14:textId="77777777" w:rsidR="00647116" w:rsidRPr="00AA7319" w:rsidRDefault="00647116" w:rsidP="00AA7319">
      <w:pPr>
        <w:pStyle w:val="berschrift2"/>
      </w:pPr>
      <w:bookmarkStart w:id="39" w:name="_Toc21372794"/>
      <w:bookmarkStart w:id="40" w:name="_Toc143185736"/>
      <w:r w:rsidRPr="00AA7319">
        <w:lastRenderedPageBreak/>
        <w:t>Übung</w:t>
      </w:r>
      <w:bookmarkEnd w:id="39"/>
      <w:bookmarkEnd w:id="40"/>
    </w:p>
    <w:p w14:paraId="0896B135" w14:textId="77777777" w:rsidR="00647116" w:rsidRDefault="00647116" w:rsidP="00647116">
      <w:pPr>
        <w:rPr>
          <w:rFonts w:eastAsiaTheme="minorEastAsia"/>
          <w:b/>
        </w:rPr>
      </w:pPr>
      <w:r>
        <w:rPr>
          <w:b/>
        </w:rPr>
        <w:t xml:space="preserve">Erstellen einer Umfrage mit Hilfe von </w:t>
      </w:r>
      <w:proofErr w:type="spellStart"/>
      <w:r>
        <w:rPr>
          <w:b/>
        </w:rPr>
        <w:t>Promethean</w:t>
      </w:r>
      <w:proofErr w:type="spellEnd"/>
      <w:r>
        <w:rPr>
          <w:b/>
        </w:rPr>
        <w:t xml:space="preserve"> </w:t>
      </w:r>
      <w:proofErr w:type="spellStart"/>
      <w:r>
        <w:rPr>
          <w:b/>
        </w:rPr>
        <w:t>ActivExpression</w:t>
      </w:r>
      <w:proofErr w:type="spellEnd"/>
      <w:r>
        <w:rPr>
          <w:b/>
        </w:rPr>
        <w:t>:</w:t>
      </w:r>
    </w:p>
    <w:p w14:paraId="1818E0E0" w14:textId="2414BA40" w:rsidR="00647116" w:rsidRDefault="00647116" w:rsidP="00647116">
      <w:pPr>
        <w:rPr>
          <w:b/>
        </w:rPr>
      </w:pPr>
      <w:r>
        <w:rPr>
          <w:b/>
        </w:rPr>
        <w:t xml:space="preserve">A. Vorbereitung der Geräte und der Seiten am Computer durch </w:t>
      </w:r>
      <w:r w:rsidR="003E5E97">
        <w:rPr>
          <w:b/>
        </w:rPr>
        <w:t>die</w:t>
      </w:r>
      <w:r>
        <w:rPr>
          <w:b/>
        </w:rPr>
        <w:t xml:space="preserve"> Lehr</w:t>
      </w:r>
      <w:r w:rsidR="003E5E97">
        <w:rPr>
          <w:b/>
        </w:rPr>
        <w:t>person</w:t>
      </w:r>
      <w:r>
        <w:rPr>
          <w:b/>
        </w:rPr>
        <w:t>:</w:t>
      </w:r>
    </w:p>
    <w:p w14:paraId="0D77A1B5" w14:textId="77777777" w:rsidR="00647116" w:rsidRDefault="00647116" w:rsidP="006771EE">
      <w:pPr>
        <w:pStyle w:val="Listenabsatz"/>
        <w:numPr>
          <w:ilvl w:val="0"/>
          <w:numId w:val="38"/>
        </w:numPr>
        <w:spacing w:before="0" w:after="160"/>
        <w:rPr>
          <w:rFonts w:eastAsia="Times New Roman"/>
        </w:rPr>
      </w:pPr>
      <w:r>
        <w:rPr>
          <w:rFonts w:eastAsia="Times New Roman"/>
        </w:rPr>
        <w:t xml:space="preserve">Computer hochfahren, </w:t>
      </w:r>
      <w:proofErr w:type="spellStart"/>
      <w:r>
        <w:rPr>
          <w:rFonts w:eastAsia="Times New Roman"/>
        </w:rPr>
        <w:t>ActivHub</w:t>
      </w:r>
      <w:proofErr w:type="spellEnd"/>
      <w:r>
        <w:rPr>
          <w:rFonts w:eastAsia="Times New Roman"/>
        </w:rPr>
        <w:t xml:space="preserve"> an USB-Port anschließen.</w:t>
      </w:r>
    </w:p>
    <w:p w14:paraId="4183564D" w14:textId="77777777" w:rsidR="00647116" w:rsidRDefault="00647116" w:rsidP="006771EE">
      <w:pPr>
        <w:pStyle w:val="Listenabsatz"/>
        <w:numPr>
          <w:ilvl w:val="0"/>
          <w:numId w:val="38"/>
        </w:numPr>
        <w:spacing w:before="0" w:after="160"/>
        <w:rPr>
          <w:rFonts w:eastAsia="Times New Roman"/>
        </w:rPr>
      </w:pPr>
      <w:r>
        <w:rPr>
          <w:rFonts w:eastAsia="Times New Roman"/>
        </w:rPr>
        <w:t xml:space="preserve">Software </w:t>
      </w:r>
      <w:proofErr w:type="spellStart"/>
      <w:r>
        <w:rPr>
          <w:rFonts w:eastAsia="Times New Roman"/>
        </w:rPr>
        <w:t>ActivInspire</w:t>
      </w:r>
      <w:proofErr w:type="spellEnd"/>
      <w:r>
        <w:rPr>
          <w:rFonts w:eastAsia="Times New Roman"/>
        </w:rPr>
        <w:t xml:space="preserve"> starten.</w:t>
      </w:r>
    </w:p>
    <w:p w14:paraId="66928EA1" w14:textId="3E132EB0" w:rsidR="00647116" w:rsidRDefault="00647116" w:rsidP="006771EE">
      <w:pPr>
        <w:pStyle w:val="Listenabsatz"/>
        <w:numPr>
          <w:ilvl w:val="0"/>
          <w:numId w:val="38"/>
        </w:numPr>
        <w:spacing w:before="0" w:after="160"/>
        <w:rPr>
          <w:rFonts w:eastAsia="Times New Roman"/>
        </w:rPr>
      </w:pPr>
      <w:r>
        <w:rPr>
          <w:rFonts w:eastAsia="Times New Roman"/>
        </w:rPr>
        <w:t xml:space="preserve">Menüpunkt anwählen: </w:t>
      </w:r>
      <w:r>
        <w:rPr>
          <w:rFonts w:eastAsia="Times New Roman"/>
          <w:b/>
        </w:rPr>
        <w:t>Einfügen, Fragen</w:t>
      </w:r>
      <w:r>
        <w:rPr>
          <w:rFonts w:eastAsia="Times New Roman"/>
        </w:rPr>
        <w:t>. Bsp.: Tippen Sie "Sind Sie weiblich?", wählen Sie Typ "Ja/Nein".</w:t>
      </w:r>
      <w:r w:rsidR="000C5285">
        <w:rPr>
          <w:rFonts w:eastAsia="Times New Roman"/>
        </w:rPr>
        <w:t xml:space="preserve"> Es erscheint ein Optionen-Fenst</w:t>
      </w:r>
      <w:r>
        <w:rPr>
          <w:rFonts w:eastAsia="Times New Roman"/>
        </w:rPr>
        <w:t>er (OF) rechts. Der Fragentyp wird übernommen. Erst jetzt können Frageneigenschaften weiter unten eingestellt werden.</w:t>
      </w:r>
    </w:p>
    <w:p w14:paraId="1F769B58" w14:textId="77777777" w:rsidR="00647116" w:rsidRDefault="00647116" w:rsidP="006771EE">
      <w:pPr>
        <w:pStyle w:val="Listenabsatz"/>
        <w:numPr>
          <w:ilvl w:val="0"/>
          <w:numId w:val="38"/>
        </w:numPr>
        <w:spacing w:before="0" w:after="160"/>
        <w:rPr>
          <w:rFonts w:eastAsia="Times New Roman"/>
        </w:rPr>
      </w:pPr>
      <w:r>
        <w:rPr>
          <w:rFonts w:eastAsia="Times New Roman"/>
        </w:rPr>
        <w:t>Eigenschaft "Frageneigenschaften" aufklappen: "Antwort 'weiß nicht' zulassen" anhaken.</w:t>
      </w:r>
    </w:p>
    <w:p w14:paraId="2432452E" w14:textId="77777777" w:rsidR="00647116" w:rsidRDefault="00647116" w:rsidP="006771EE">
      <w:pPr>
        <w:pStyle w:val="Listenabsatz"/>
        <w:numPr>
          <w:ilvl w:val="0"/>
          <w:numId w:val="38"/>
        </w:numPr>
        <w:spacing w:before="0" w:after="160"/>
        <w:rPr>
          <w:rFonts w:eastAsia="Times New Roman"/>
        </w:rPr>
      </w:pPr>
      <w:r>
        <w:rPr>
          <w:rFonts w:eastAsia="Times New Roman"/>
        </w:rPr>
        <w:t xml:space="preserve">Unter Flipchart-Seiteneigenschaften "Seiteninhalt durch neues Design ersetzen" anhaken, z.B. Option </w:t>
      </w:r>
      <w:r>
        <w:rPr>
          <w:rFonts w:eastAsia="Times New Roman"/>
          <w:b/>
        </w:rPr>
        <w:t>125</w:t>
      </w:r>
      <w:r>
        <w:rPr>
          <w:rFonts w:eastAsia="Times New Roman"/>
        </w:rPr>
        <w:t xml:space="preserve"> wählen, mit "Fertig" abschließen. Das Ergebnis können Sie auf der vorher leeren Folie betrachten.</w:t>
      </w:r>
    </w:p>
    <w:p w14:paraId="3794B0C1" w14:textId="77777777" w:rsidR="00647116" w:rsidRDefault="00647116" w:rsidP="006771EE">
      <w:pPr>
        <w:pStyle w:val="Listenabsatz"/>
        <w:numPr>
          <w:ilvl w:val="0"/>
          <w:numId w:val="38"/>
        </w:numPr>
        <w:spacing w:before="0" w:after="160"/>
        <w:rPr>
          <w:rFonts w:eastAsia="Times New Roman"/>
          <w:b/>
        </w:rPr>
      </w:pPr>
      <w:r>
        <w:rPr>
          <w:rFonts w:eastAsia="Times New Roman"/>
          <w:b/>
        </w:rPr>
        <w:t>Einfügen, Seite, leere Seite nach aktueller.</w:t>
      </w:r>
    </w:p>
    <w:p w14:paraId="5E4DBB0C" w14:textId="77777777" w:rsidR="00647116" w:rsidRDefault="00647116" w:rsidP="006771EE">
      <w:pPr>
        <w:pStyle w:val="Listenabsatz"/>
        <w:numPr>
          <w:ilvl w:val="0"/>
          <w:numId w:val="38"/>
        </w:numPr>
        <w:spacing w:before="0" w:after="160"/>
        <w:rPr>
          <w:rFonts w:eastAsia="Times New Roman"/>
        </w:rPr>
      </w:pPr>
      <w:r>
        <w:rPr>
          <w:rFonts w:eastAsia="Times New Roman"/>
        </w:rPr>
        <w:t xml:space="preserve">Menüpunkt anwählen </w:t>
      </w:r>
      <w:r>
        <w:rPr>
          <w:rFonts w:eastAsia="Times New Roman"/>
          <w:b/>
        </w:rPr>
        <w:t>Einfügen, Fragen.</w:t>
      </w:r>
    </w:p>
    <w:p w14:paraId="670D9A84" w14:textId="77777777" w:rsidR="00647116" w:rsidRDefault="00647116" w:rsidP="006771EE">
      <w:pPr>
        <w:pStyle w:val="Listenabsatz"/>
        <w:numPr>
          <w:ilvl w:val="0"/>
          <w:numId w:val="38"/>
        </w:numPr>
        <w:spacing w:before="0" w:after="160"/>
      </w:pPr>
      <w:r>
        <w:t>2. Frage eingeben. Bsp.: Tippen Sie "Haben Sie Lust auf Didaktik der Chemie?", wählen Sie Typ "Multiple-Choice". Es erscheinen im Optionen-Fenster zunächst 6 Optionsfelder. Nutzen Sie hier 4 Optionen, z.B.</w:t>
      </w:r>
    </w:p>
    <w:p w14:paraId="0FEDAE05" w14:textId="77777777" w:rsidR="00647116" w:rsidRDefault="00647116" w:rsidP="00647116">
      <w:pPr>
        <w:ind w:left="1428" w:firstLine="348"/>
      </w:pPr>
      <w:r>
        <w:t>A "Sehr" (glaube ich persönlich nicht),</w:t>
      </w:r>
    </w:p>
    <w:p w14:paraId="2C39B728" w14:textId="77777777" w:rsidR="00647116" w:rsidRDefault="00647116" w:rsidP="00647116">
      <w:pPr>
        <w:ind w:left="1428" w:firstLine="348"/>
      </w:pPr>
      <w:r>
        <w:t>B "manchmal", hier "richtige Antwort" abhaken,</w:t>
      </w:r>
    </w:p>
    <w:p w14:paraId="3D343BFE" w14:textId="77777777" w:rsidR="00647116" w:rsidRDefault="00647116" w:rsidP="00647116">
      <w:pPr>
        <w:ind w:left="1428" w:firstLine="348"/>
      </w:pPr>
      <w:r>
        <w:t>C "Kaffee trinken ist effektiver",</w:t>
      </w:r>
    </w:p>
    <w:p w14:paraId="17EE5D89" w14:textId="77777777" w:rsidR="00647116" w:rsidRDefault="00647116" w:rsidP="00647116">
      <w:pPr>
        <w:ind w:left="1776"/>
      </w:pPr>
      <w:r>
        <w:t xml:space="preserve">D "Würde PC vorziehen", auch diese als "richtige Antwort" abhaken. </w:t>
      </w:r>
    </w:p>
    <w:p w14:paraId="2E871794" w14:textId="77777777" w:rsidR="00647116" w:rsidRDefault="00647116" w:rsidP="00647116">
      <w:pPr>
        <w:ind w:left="708"/>
      </w:pPr>
      <w:r>
        <w:t>Die beiden nicht genutzten Optionen durch Klicken auf das rote Kreuz löschen. Anzahl der erforderlichen Antworten: "2" eingeben. Feld Frageneigenschaften ggf. zuklappen.</w:t>
      </w:r>
    </w:p>
    <w:p w14:paraId="0FA05532" w14:textId="77777777" w:rsidR="00647116" w:rsidRDefault="00647116" w:rsidP="006771EE">
      <w:pPr>
        <w:pStyle w:val="Listenabsatz"/>
        <w:numPr>
          <w:ilvl w:val="0"/>
          <w:numId w:val="38"/>
        </w:numPr>
        <w:spacing w:before="0" w:after="160"/>
        <w:rPr>
          <w:rFonts w:eastAsia="Times New Roman"/>
        </w:rPr>
      </w:pPr>
      <w:r>
        <w:rPr>
          <w:rFonts w:eastAsia="Times New Roman"/>
        </w:rPr>
        <w:lastRenderedPageBreak/>
        <w:t xml:space="preserve">Unter Flipchart-Seiteneigenschaften "Seiteninhalt durch neues Design ersetzen" anhaken, z.B. Option </w:t>
      </w:r>
      <w:r>
        <w:rPr>
          <w:rFonts w:eastAsia="Times New Roman"/>
          <w:b/>
        </w:rPr>
        <w:t>062</w:t>
      </w:r>
      <w:r>
        <w:rPr>
          <w:rFonts w:eastAsia="Times New Roman"/>
        </w:rPr>
        <w:t xml:space="preserve"> wählen (scrollen), mit "Fertig" abschließen. Das Ergebnis können Sie auf der vorher leeren Folie betrachten.</w:t>
      </w:r>
    </w:p>
    <w:p w14:paraId="14F11D22" w14:textId="77777777" w:rsidR="00647116" w:rsidRDefault="00647116" w:rsidP="006771EE">
      <w:pPr>
        <w:pStyle w:val="Listenabsatz"/>
        <w:numPr>
          <w:ilvl w:val="0"/>
          <w:numId w:val="38"/>
        </w:numPr>
        <w:spacing w:before="0" w:after="160"/>
        <w:rPr>
          <w:rFonts w:eastAsia="Times New Roman"/>
        </w:rPr>
      </w:pPr>
      <w:r>
        <w:rPr>
          <w:rFonts w:eastAsia="Times New Roman"/>
          <w:b/>
        </w:rPr>
        <w:t>Einfügen, Seite, leere Seite nach aktueller</w:t>
      </w:r>
      <w:r>
        <w:rPr>
          <w:rFonts w:eastAsia="Times New Roman"/>
        </w:rPr>
        <w:t>.</w:t>
      </w:r>
    </w:p>
    <w:p w14:paraId="00F75D26" w14:textId="77777777" w:rsidR="00647116" w:rsidRDefault="00647116" w:rsidP="006771EE">
      <w:pPr>
        <w:pStyle w:val="Listenabsatz"/>
        <w:numPr>
          <w:ilvl w:val="0"/>
          <w:numId w:val="38"/>
        </w:numPr>
        <w:spacing w:before="0" w:after="160"/>
        <w:rPr>
          <w:rFonts w:eastAsia="Times New Roman"/>
        </w:rPr>
      </w:pPr>
      <w:r>
        <w:rPr>
          <w:rFonts w:eastAsia="Times New Roman"/>
          <w:b/>
        </w:rPr>
        <w:t>Einfügen, Fragen</w:t>
      </w:r>
      <w:r>
        <w:rPr>
          <w:rFonts w:eastAsia="Times New Roman"/>
        </w:rPr>
        <w:t>.</w:t>
      </w:r>
    </w:p>
    <w:p w14:paraId="2CBD2C55" w14:textId="77777777" w:rsidR="00647116" w:rsidRDefault="00647116" w:rsidP="006771EE">
      <w:pPr>
        <w:pStyle w:val="Listenabsatz"/>
        <w:numPr>
          <w:ilvl w:val="0"/>
          <w:numId w:val="38"/>
        </w:numPr>
        <w:spacing w:before="0" w:after="160"/>
        <w:rPr>
          <w:rFonts w:eastAsia="Times New Roman"/>
        </w:rPr>
      </w:pPr>
      <w:r>
        <w:rPr>
          <w:rFonts w:eastAsia="Times New Roman"/>
        </w:rPr>
        <w:t>3. Frage eingeben. Bsp.: Tippen Sie "Was würden Sie jetzt am liebsten tun?" und wählen Sie Typ "Text".</w:t>
      </w:r>
    </w:p>
    <w:p w14:paraId="705A9530" w14:textId="77777777" w:rsidR="00647116" w:rsidRDefault="00647116" w:rsidP="006771EE">
      <w:pPr>
        <w:pStyle w:val="Listenabsatz"/>
        <w:numPr>
          <w:ilvl w:val="0"/>
          <w:numId w:val="38"/>
        </w:numPr>
        <w:spacing w:before="0" w:after="160"/>
        <w:rPr>
          <w:rFonts w:eastAsia="Times New Roman"/>
        </w:rPr>
      </w:pPr>
      <w:r>
        <w:rPr>
          <w:rFonts w:eastAsia="Times New Roman"/>
        </w:rPr>
        <w:t>Unter Flipchart-Seiteneigenschaften "Seiteninhalt durch neues Design ersetzen" anhaken, z.B. Option</w:t>
      </w:r>
      <w:r>
        <w:rPr>
          <w:rFonts w:eastAsia="Times New Roman"/>
          <w:b/>
        </w:rPr>
        <w:t>: einfacher Text</w:t>
      </w:r>
      <w:r>
        <w:rPr>
          <w:rFonts w:eastAsia="Times New Roman"/>
        </w:rPr>
        <w:t xml:space="preserve"> wählen, mit "Fertig" abschließen. Das Ergebnis können Sie auf der vorher leeren Folie betrachten.</w:t>
      </w:r>
    </w:p>
    <w:p w14:paraId="5E1A55BF" w14:textId="77777777" w:rsidR="00647116" w:rsidRDefault="00647116" w:rsidP="006771EE">
      <w:pPr>
        <w:pStyle w:val="Listenabsatz"/>
        <w:numPr>
          <w:ilvl w:val="0"/>
          <w:numId w:val="38"/>
        </w:numPr>
        <w:spacing w:before="0" w:after="160"/>
        <w:rPr>
          <w:rFonts w:eastAsia="Times New Roman"/>
        </w:rPr>
      </w:pPr>
      <w:r>
        <w:rPr>
          <w:rFonts w:eastAsia="Times New Roman"/>
        </w:rPr>
        <w:t>Speichern Sie die Flipchart-Datei unter "</w:t>
      </w:r>
      <w:proofErr w:type="spellStart"/>
      <w:r>
        <w:rPr>
          <w:rFonts w:eastAsia="Times New Roman"/>
        </w:rPr>
        <w:t>test_ue</w:t>
      </w:r>
      <w:proofErr w:type="spellEnd"/>
      <w:r>
        <w:rPr>
          <w:rFonts w:eastAsia="Times New Roman"/>
        </w:rPr>
        <w:t>". Die Extension "</w:t>
      </w:r>
      <w:proofErr w:type="spellStart"/>
      <w:r>
        <w:rPr>
          <w:rFonts w:eastAsia="Times New Roman"/>
        </w:rPr>
        <w:t>flipchart</w:t>
      </w:r>
      <w:proofErr w:type="spellEnd"/>
      <w:r>
        <w:rPr>
          <w:rFonts w:eastAsia="Times New Roman"/>
        </w:rPr>
        <w:t xml:space="preserve">" nicht überschreiben. </w:t>
      </w:r>
      <w:r>
        <w:rPr>
          <w:rFonts w:eastAsia="Times New Roman"/>
          <w:b/>
        </w:rPr>
        <w:t>Datei, Speichern.</w:t>
      </w:r>
    </w:p>
    <w:p w14:paraId="335879FF" w14:textId="092479E8" w:rsidR="00647116" w:rsidRDefault="00647116" w:rsidP="00647116">
      <w:pPr>
        <w:rPr>
          <w:rFonts w:ascii="Times New Roman" w:eastAsiaTheme="minorEastAsia" w:hAnsi="Times New Roman" w:cs="Times New Roman"/>
          <w:b/>
        </w:rPr>
      </w:pPr>
      <w:r>
        <w:rPr>
          <w:b/>
        </w:rPr>
        <w:t xml:space="preserve">B. Aktivierung und Registrierung der </w:t>
      </w:r>
      <w:proofErr w:type="spellStart"/>
      <w:r>
        <w:rPr>
          <w:b/>
        </w:rPr>
        <w:t>Clicker</w:t>
      </w:r>
      <w:proofErr w:type="spellEnd"/>
      <w:r>
        <w:rPr>
          <w:b/>
        </w:rPr>
        <w:t xml:space="preserve"> durch </w:t>
      </w:r>
      <w:r w:rsidR="003E5E97">
        <w:rPr>
          <w:b/>
        </w:rPr>
        <w:t>die</w:t>
      </w:r>
      <w:r>
        <w:rPr>
          <w:b/>
        </w:rPr>
        <w:t xml:space="preserve"> </w:t>
      </w:r>
      <w:r w:rsidR="003E5E97">
        <w:rPr>
          <w:b/>
        </w:rPr>
        <w:t>Lehrperson</w:t>
      </w:r>
      <w:r>
        <w:rPr>
          <w:b/>
        </w:rPr>
        <w:t>:</w:t>
      </w:r>
    </w:p>
    <w:p w14:paraId="644CFDE8" w14:textId="77777777" w:rsidR="00647116" w:rsidRDefault="00647116" w:rsidP="006771EE">
      <w:pPr>
        <w:pStyle w:val="Listenabsatz"/>
        <w:numPr>
          <w:ilvl w:val="0"/>
          <w:numId w:val="39"/>
        </w:numPr>
        <w:spacing w:before="0" w:after="160"/>
        <w:rPr>
          <w:rFonts w:eastAsia="Times New Roman"/>
        </w:rPr>
      </w:pPr>
      <w:r>
        <w:rPr>
          <w:rFonts w:eastAsia="Times New Roman"/>
        </w:rPr>
        <w:t xml:space="preserve">Aktivierung der </w:t>
      </w:r>
      <w:proofErr w:type="spellStart"/>
      <w:r>
        <w:rPr>
          <w:rFonts w:eastAsia="Times New Roman"/>
        </w:rPr>
        <w:t>Clicker</w:t>
      </w:r>
      <w:proofErr w:type="spellEnd"/>
      <w:r>
        <w:rPr>
          <w:rFonts w:eastAsia="Times New Roman"/>
        </w:rPr>
        <w:t xml:space="preserve">: Symbol </w:t>
      </w:r>
      <w:proofErr w:type="spellStart"/>
      <w:r>
        <w:rPr>
          <w:rFonts w:eastAsia="Times New Roman"/>
          <w:b/>
        </w:rPr>
        <w:t>ExpressPoll</w:t>
      </w:r>
      <w:proofErr w:type="spellEnd"/>
      <w:r>
        <w:rPr>
          <w:rFonts w:eastAsia="Times New Roman"/>
        </w:rPr>
        <w:t xml:space="preserve"> anklicken, über Symbol </w:t>
      </w:r>
      <w:r>
        <w:rPr>
          <w:rFonts w:eastAsia="Times New Roman"/>
          <w:b/>
        </w:rPr>
        <w:t xml:space="preserve">Aktionen </w:t>
      </w:r>
      <w:r>
        <w:rPr>
          <w:rFonts w:eastAsia="Times New Roman"/>
        </w:rPr>
        <w:t xml:space="preserve">("Zahnrad" unten) </w:t>
      </w:r>
      <w:r>
        <w:rPr>
          <w:rFonts w:eastAsia="Times New Roman"/>
          <w:b/>
        </w:rPr>
        <w:t>Geräteregistrierung</w:t>
      </w:r>
      <w:r>
        <w:rPr>
          <w:rFonts w:eastAsia="Times New Roman"/>
        </w:rPr>
        <w:t xml:space="preserve"> wählen, </w:t>
      </w:r>
      <w:proofErr w:type="spellStart"/>
      <w:r>
        <w:rPr>
          <w:rFonts w:eastAsia="Times New Roman"/>
          <w:b/>
        </w:rPr>
        <w:t>ActivExpression</w:t>
      </w:r>
      <w:proofErr w:type="spellEnd"/>
      <w:r>
        <w:rPr>
          <w:rFonts w:eastAsia="Times New Roman"/>
        </w:rPr>
        <w:t xml:space="preserve"> und </w:t>
      </w:r>
      <w:r>
        <w:rPr>
          <w:rFonts w:eastAsia="Times New Roman"/>
          <w:b/>
        </w:rPr>
        <w:t>Registrieren</w:t>
      </w:r>
      <w:r>
        <w:rPr>
          <w:rFonts w:eastAsia="Times New Roman"/>
        </w:rPr>
        <w:t xml:space="preserve"> anklicken. Ggf. vorherige Registrierungen löschen.</w:t>
      </w:r>
    </w:p>
    <w:p w14:paraId="78B5980D" w14:textId="77777777" w:rsidR="00647116" w:rsidRDefault="00647116" w:rsidP="006771EE">
      <w:pPr>
        <w:pStyle w:val="Listenabsatz"/>
        <w:numPr>
          <w:ilvl w:val="0"/>
          <w:numId w:val="39"/>
        </w:numPr>
        <w:spacing w:before="0" w:after="160"/>
        <w:rPr>
          <w:rFonts w:eastAsia="Times New Roman"/>
        </w:rPr>
      </w:pPr>
      <w:r>
        <w:rPr>
          <w:rFonts w:eastAsia="Times New Roman"/>
        </w:rPr>
        <w:t>Geben Sie die Anzahl der zu registrierenden Geräte ein und lassen Sie die einzelnen Teilnehmer ihre Geräte nach der erscheinenden Anleitung registrieren.</w:t>
      </w:r>
    </w:p>
    <w:p w14:paraId="699724B4" w14:textId="77777777" w:rsidR="00647116" w:rsidRDefault="00647116" w:rsidP="00647116">
      <w:pPr>
        <w:rPr>
          <w:rFonts w:ascii="Times New Roman" w:eastAsiaTheme="minorEastAsia" w:hAnsi="Times New Roman" w:cs="Times New Roman"/>
          <w:b/>
        </w:rPr>
      </w:pPr>
      <w:r>
        <w:rPr>
          <w:b/>
        </w:rPr>
        <w:t>C. Aktivierung und Registrierung der Geräte durch die Teilnehmer:</w:t>
      </w:r>
    </w:p>
    <w:p w14:paraId="66680280" w14:textId="77777777" w:rsidR="00647116" w:rsidRDefault="00647116" w:rsidP="006771EE">
      <w:pPr>
        <w:pStyle w:val="Listenabsatz"/>
        <w:numPr>
          <w:ilvl w:val="0"/>
          <w:numId w:val="40"/>
        </w:numPr>
        <w:spacing w:before="0" w:after="160"/>
        <w:rPr>
          <w:rFonts w:eastAsia="Times New Roman"/>
        </w:rPr>
      </w:pPr>
      <w:r>
        <w:rPr>
          <w:rFonts w:eastAsia="Times New Roman"/>
        </w:rPr>
        <w:t xml:space="preserve">Die Teilnehmer schalten ein, wählen die Taste </w:t>
      </w:r>
      <w:r>
        <w:rPr>
          <w:rFonts w:eastAsia="Times New Roman"/>
          <w:b/>
          <w:i/>
          <w:iCs/>
        </w:rPr>
        <w:t>Menu/</w:t>
      </w:r>
      <w:proofErr w:type="spellStart"/>
      <w:r>
        <w:rPr>
          <w:rFonts w:eastAsia="Times New Roman"/>
          <w:b/>
          <w:i/>
          <w:iCs/>
        </w:rPr>
        <w:t>Sym</w:t>
      </w:r>
      <w:proofErr w:type="spellEnd"/>
      <w:r>
        <w:rPr>
          <w:rFonts w:eastAsia="Times New Roman"/>
        </w:rPr>
        <w:t xml:space="preserve">, die Option </w:t>
      </w:r>
      <w:r>
        <w:rPr>
          <w:rFonts w:eastAsia="Times New Roman"/>
          <w:b/>
        </w:rPr>
        <w:t>Register</w:t>
      </w:r>
      <w:r>
        <w:rPr>
          <w:rFonts w:eastAsia="Times New Roman"/>
        </w:rPr>
        <w:t xml:space="preserve"> und geben über die seitlich der Anzeige liegenden </w:t>
      </w:r>
      <w:r>
        <w:rPr>
          <w:rFonts w:eastAsia="Times New Roman"/>
          <w:b/>
          <w:i/>
          <w:iCs/>
        </w:rPr>
        <w:t>8 Tasten</w:t>
      </w:r>
      <w:r>
        <w:rPr>
          <w:rFonts w:eastAsia="Times New Roman"/>
        </w:rPr>
        <w:t xml:space="preserve"> den auf dem Computer (Projektion) orange angezeigten PIN-Code ein.</w:t>
      </w:r>
    </w:p>
    <w:p w14:paraId="3F34E508" w14:textId="77777777" w:rsidR="00647116" w:rsidRDefault="00647116" w:rsidP="006771EE">
      <w:pPr>
        <w:pStyle w:val="Listenabsatz"/>
        <w:numPr>
          <w:ilvl w:val="0"/>
          <w:numId w:val="40"/>
        </w:numPr>
        <w:spacing w:before="0" w:after="160"/>
        <w:rPr>
          <w:rFonts w:eastAsia="Times New Roman"/>
        </w:rPr>
      </w:pPr>
      <w:r>
        <w:rPr>
          <w:rFonts w:eastAsia="Times New Roman"/>
        </w:rPr>
        <w:t>Stellen Sie an den Geräten ggf. die Sprache "Deutsch" ein: "</w:t>
      </w:r>
      <w:proofErr w:type="spellStart"/>
      <w:r>
        <w:rPr>
          <w:rFonts w:eastAsia="Times New Roman"/>
        </w:rPr>
        <w:t>MenuSym</w:t>
      </w:r>
      <w:proofErr w:type="spellEnd"/>
      <w:r>
        <w:rPr>
          <w:rFonts w:eastAsia="Times New Roman"/>
        </w:rPr>
        <w:t xml:space="preserve">" - "Setup" - "Language" - "Deutsch". </w:t>
      </w:r>
      <w:r>
        <w:rPr>
          <w:rFonts w:eastAsia="Times New Roman"/>
          <w:b/>
          <w:i/>
          <w:iCs/>
        </w:rPr>
        <w:t>Menu/</w:t>
      </w:r>
      <w:proofErr w:type="spellStart"/>
      <w:r>
        <w:rPr>
          <w:rFonts w:eastAsia="Times New Roman"/>
          <w:b/>
          <w:i/>
          <w:iCs/>
        </w:rPr>
        <w:t>Sym</w:t>
      </w:r>
      <w:proofErr w:type="spellEnd"/>
      <w:r>
        <w:rPr>
          <w:rFonts w:eastAsia="Times New Roman"/>
        </w:rPr>
        <w:t xml:space="preserve"> beendet das Menü.</w:t>
      </w:r>
    </w:p>
    <w:p w14:paraId="6B433966" w14:textId="77777777" w:rsidR="00647116" w:rsidRDefault="00647116" w:rsidP="006771EE">
      <w:pPr>
        <w:pStyle w:val="Listenabsatz"/>
        <w:numPr>
          <w:ilvl w:val="0"/>
          <w:numId w:val="40"/>
        </w:numPr>
        <w:spacing w:before="0" w:after="160"/>
        <w:rPr>
          <w:rFonts w:eastAsia="Times New Roman"/>
        </w:rPr>
      </w:pPr>
      <w:r>
        <w:rPr>
          <w:rFonts w:eastAsia="Times New Roman"/>
        </w:rPr>
        <w:t xml:space="preserve">Falls gewünscht, wählt der Kursleiter am Computer die Option </w:t>
      </w:r>
      <w:r>
        <w:rPr>
          <w:rFonts w:eastAsia="Times New Roman"/>
          <w:b/>
        </w:rPr>
        <w:t>Umbenennen</w:t>
      </w:r>
      <w:r>
        <w:rPr>
          <w:rFonts w:eastAsia="Times New Roman"/>
        </w:rPr>
        <w:t xml:space="preserve">. Nun können die Teilnehmer an ihren </w:t>
      </w:r>
      <w:proofErr w:type="spellStart"/>
      <w:r>
        <w:rPr>
          <w:rFonts w:eastAsia="Times New Roman"/>
        </w:rPr>
        <w:t>Clickern</w:t>
      </w:r>
      <w:proofErr w:type="spellEnd"/>
      <w:r>
        <w:rPr>
          <w:rFonts w:eastAsia="Times New Roman"/>
        </w:rPr>
        <w:t xml:space="preserve"> einen beliebigen (ihren?) Namen eingeben. </w:t>
      </w:r>
    </w:p>
    <w:p w14:paraId="0CFDE190" w14:textId="77777777" w:rsidR="00647116" w:rsidRDefault="00647116" w:rsidP="006771EE">
      <w:pPr>
        <w:pStyle w:val="Listenabsatz"/>
        <w:numPr>
          <w:ilvl w:val="0"/>
          <w:numId w:val="40"/>
        </w:numPr>
        <w:spacing w:before="0" w:after="160"/>
        <w:rPr>
          <w:rFonts w:eastAsia="Times New Roman"/>
        </w:rPr>
      </w:pPr>
      <w:r>
        <w:rPr>
          <w:rFonts w:eastAsia="Times New Roman"/>
        </w:rPr>
        <w:t xml:space="preserve">Der Kursleiter drückt am Computer </w:t>
      </w:r>
      <w:r>
        <w:rPr>
          <w:rFonts w:eastAsia="Times New Roman"/>
          <w:b/>
        </w:rPr>
        <w:t>Fertig</w:t>
      </w:r>
      <w:r>
        <w:rPr>
          <w:rFonts w:eastAsia="Times New Roman"/>
        </w:rPr>
        <w:t xml:space="preserve"> und klickt nochmals den Menüpunkt </w:t>
      </w:r>
      <w:proofErr w:type="spellStart"/>
      <w:r>
        <w:rPr>
          <w:rFonts w:eastAsia="Times New Roman"/>
          <w:b/>
        </w:rPr>
        <w:t>ExpressPoll</w:t>
      </w:r>
      <w:proofErr w:type="spellEnd"/>
      <w:r>
        <w:rPr>
          <w:rFonts w:eastAsia="Times New Roman"/>
        </w:rPr>
        <w:t xml:space="preserve"> an. Daraufhin wird der Button </w:t>
      </w:r>
      <w:r>
        <w:rPr>
          <w:rFonts w:eastAsia="Times New Roman"/>
          <w:b/>
        </w:rPr>
        <w:t>Flipchart-Abstimmung starten</w:t>
      </w:r>
      <w:r>
        <w:rPr>
          <w:rFonts w:eastAsia="Times New Roman"/>
        </w:rPr>
        <w:t xml:space="preserve"> </w:t>
      </w:r>
      <w:r>
        <w:rPr>
          <w:rFonts w:eastAsia="Times New Roman"/>
          <w:b/>
          <w:color w:val="009933"/>
        </w:rPr>
        <w:t>grün</w:t>
      </w:r>
      <w:r>
        <w:rPr>
          <w:rFonts w:eastAsia="Times New Roman"/>
        </w:rPr>
        <w:t>.</w:t>
      </w:r>
    </w:p>
    <w:p w14:paraId="02C30D2F" w14:textId="77777777" w:rsidR="00647116" w:rsidRDefault="00647116" w:rsidP="00647116">
      <w:pPr>
        <w:rPr>
          <w:rFonts w:ascii="Times New Roman" w:eastAsiaTheme="minorEastAsia" w:hAnsi="Times New Roman" w:cs="Times New Roman"/>
          <w:b/>
        </w:rPr>
      </w:pPr>
      <w:r>
        <w:rPr>
          <w:b/>
        </w:rPr>
        <w:t>D. Umfrage durchführen:</w:t>
      </w:r>
    </w:p>
    <w:p w14:paraId="0FDD7C93" w14:textId="77777777" w:rsidR="00647116" w:rsidRDefault="00647116" w:rsidP="006771EE">
      <w:pPr>
        <w:pStyle w:val="Listenabsatz"/>
        <w:numPr>
          <w:ilvl w:val="0"/>
          <w:numId w:val="41"/>
        </w:numPr>
        <w:spacing w:before="0" w:after="160"/>
        <w:rPr>
          <w:rFonts w:eastAsia="Times New Roman"/>
        </w:rPr>
      </w:pPr>
      <w:r>
        <w:rPr>
          <w:rFonts w:eastAsia="Times New Roman"/>
        </w:rPr>
        <w:lastRenderedPageBreak/>
        <w:t xml:space="preserve">Wählen Sie im </w:t>
      </w:r>
      <w:r>
        <w:rPr>
          <w:rFonts w:eastAsia="Times New Roman"/>
          <w:b/>
        </w:rPr>
        <w:t>Seitenbrowser</w:t>
      </w:r>
      <w:r>
        <w:rPr>
          <w:rFonts w:eastAsia="Times New Roman"/>
        </w:rPr>
        <w:t xml:space="preserve"> (Vorsicht: verschwindet am linken Bildschirmrand) die erste Folie/Frage an (klicken).</w:t>
      </w:r>
    </w:p>
    <w:p w14:paraId="3F00C53B" w14:textId="77777777" w:rsidR="00647116" w:rsidRDefault="00647116" w:rsidP="006771EE">
      <w:pPr>
        <w:pStyle w:val="Listenabsatz"/>
        <w:numPr>
          <w:ilvl w:val="0"/>
          <w:numId w:val="41"/>
        </w:numPr>
        <w:spacing w:before="0" w:after="160"/>
        <w:rPr>
          <w:rFonts w:eastAsia="Times New Roman"/>
        </w:rPr>
      </w:pPr>
      <w:r>
        <w:rPr>
          <w:rFonts w:eastAsia="Times New Roman"/>
        </w:rPr>
        <w:t xml:space="preserve">Starten Sie die Umfrage durch Anklicken von </w:t>
      </w:r>
      <w:r>
        <w:rPr>
          <w:rFonts w:eastAsia="Times New Roman"/>
          <w:b/>
          <w:color w:val="009933"/>
        </w:rPr>
        <w:t>Flipchart-Abstimmung starten</w:t>
      </w:r>
      <w:r>
        <w:rPr>
          <w:rFonts w:eastAsia="Times New Roman"/>
        </w:rPr>
        <w:t>.</w:t>
      </w:r>
    </w:p>
    <w:p w14:paraId="1B9B5143" w14:textId="77777777" w:rsidR="00647116" w:rsidRDefault="00647116" w:rsidP="006771EE">
      <w:pPr>
        <w:pStyle w:val="Listenabsatz"/>
        <w:numPr>
          <w:ilvl w:val="0"/>
          <w:numId w:val="41"/>
        </w:numPr>
        <w:spacing w:before="0" w:after="160"/>
        <w:rPr>
          <w:rFonts w:eastAsia="Times New Roman"/>
        </w:rPr>
      </w:pPr>
      <w:r>
        <w:rPr>
          <w:rFonts w:eastAsia="Times New Roman"/>
        </w:rPr>
        <w:t>Frage 1: Die Teilnehmer erhalten die Wahlmöglichkeit "Ja", "Nein" und "Weiß nicht" angezeigt. Nachdem alle abgestimmt haben, wird das Ergebnis sofort angezeigt.</w:t>
      </w:r>
    </w:p>
    <w:p w14:paraId="30892F3D" w14:textId="77777777" w:rsidR="00647116" w:rsidRDefault="00647116" w:rsidP="006771EE">
      <w:pPr>
        <w:pStyle w:val="Listenabsatz"/>
        <w:numPr>
          <w:ilvl w:val="0"/>
          <w:numId w:val="41"/>
        </w:numPr>
        <w:spacing w:before="0" w:after="160"/>
        <w:rPr>
          <w:rFonts w:eastAsia="Times New Roman"/>
        </w:rPr>
      </w:pPr>
      <w:r>
        <w:rPr>
          <w:rFonts w:eastAsia="Times New Roman"/>
        </w:rPr>
        <w:t>Wählen Sie die zweite Folie/Frage im Seitenbrowser an (klicken).</w:t>
      </w:r>
    </w:p>
    <w:p w14:paraId="19E5FDF8" w14:textId="77777777" w:rsidR="00647116" w:rsidRDefault="00647116" w:rsidP="006771EE">
      <w:pPr>
        <w:pStyle w:val="Listenabsatz"/>
        <w:numPr>
          <w:ilvl w:val="0"/>
          <w:numId w:val="41"/>
        </w:numPr>
        <w:spacing w:before="0" w:after="160"/>
        <w:rPr>
          <w:rFonts w:eastAsia="Times New Roman"/>
        </w:rPr>
      </w:pPr>
      <w:r>
        <w:rPr>
          <w:rFonts w:eastAsia="Times New Roman"/>
        </w:rPr>
        <w:t xml:space="preserve">Frage 2: Die Teilnehmer erhalten 4 Antwortmöglichkeiten, von denen sie mindestens 2 auswählen sollen, dann </w:t>
      </w:r>
      <w:r>
        <w:rPr>
          <w:rFonts w:eastAsia="Times New Roman"/>
          <w:b/>
        </w:rPr>
        <w:t>senden</w:t>
      </w:r>
      <w:r>
        <w:rPr>
          <w:rFonts w:eastAsia="Times New Roman"/>
        </w:rPr>
        <w:t>.</w:t>
      </w:r>
    </w:p>
    <w:p w14:paraId="274CDF86" w14:textId="77777777" w:rsidR="00647116" w:rsidRDefault="00647116" w:rsidP="006771EE">
      <w:pPr>
        <w:pStyle w:val="Listenabsatz"/>
        <w:numPr>
          <w:ilvl w:val="0"/>
          <w:numId w:val="41"/>
        </w:numPr>
        <w:spacing w:before="0" w:after="160"/>
        <w:rPr>
          <w:rFonts w:eastAsia="Times New Roman"/>
        </w:rPr>
      </w:pPr>
      <w:r>
        <w:rPr>
          <w:rFonts w:eastAsia="Times New Roman"/>
        </w:rPr>
        <w:t>Wählen Sie die dritte Folie/Frage im Seitenbrowser an (klicken).</w:t>
      </w:r>
    </w:p>
    <w:p w14:paraId="4B27D5A5" w14:textId="77777777" w:rsidR="00647116" w:rsidRDefault="00647116" w:rsidP="006771EE">
      <w:pPr>
        <w:pStyle w:val="Listenabsatz"/>
        <w:numPr>
          <w:ilvl w:val="0"/>
          <w:numId w:val="41"/>
        </w:numPr>
        <w:spacing w:before="0" w:after="160"/>
        <w:rPr>
          <w:rFonts w:eastAsia="Times New Roman"/>
        </w:rPr>
      </w:pPr>
      <w:r>
        <w:rPr>
          <w:rFonts w:eastAsia="Times New Roman"/>
        </w:rPr>
        <w:t>Frage 3: Die Teilnehmer erhalten ein Textfeld, in das man wie mit der (alten!) Handy-Tastatur ganze Sätze eingeben kann. Wenn fertig: senden.</w:t>
      </w:r>
    </w:p>
    <w:p w14:paraId="523BFD19" w14:textId="0E2AF2BB" w:rsidR="00647116" w:rsidRDefault="00647116" w:rsidP="006771EE">
      <w:pPr>
        <w:pStyle w:val="Listenabsatz"/>
        <w:numPr>
          <w:ilvl w:val="0"/>
          <w:numId w:val="41"/>
        </w:numPr>
        <w:spacing w:before="0" w:after="160"/>
        <w:rPr>
          <w:rFonts w:eastAsia="Times New Roman"/>
        </w:rPr>
      </w:pPr>
      <w:r>
        <w:rPr>
          <w:rFonts w:eastAsia="Times New Roman"/>
        </w:rPr>
        <w:t>Ergebnisse werden automatisch mit den Folien gespeichert.</w:t>
      </w:r>
      <w:r w:rsidR="000C5285">
        <w:rPr>
          <w:rFonts w:eastAsia="Times New Roman"/>
        </w:rPr>
        <w:t xml:space="preserve"> </w:t>
      </w:r>
      <w:r>
        <w:rPr>
          <w:rFonts w:eastAsia="Times New Roman"/>
        </w:rPr>
        <w:t>Wieder abrufen: laden Sie die gewünschte notebook-Datei, wählen Sie im Aktionsfenster über das Symbol den Abstimmungsbrowser und klappen Sie den Ergebnisbrowser auf. Dort findet sich ein Ergebnisprotokoll. Dieses könnte per Mausklick in ein Excel-File gespeichert werden.</w:t>
      </w:r>
    </w:p>
    <w:p w14:paraId="62697FF9" w14:textId="77777777" w:rsidR="00647116" w:rsidRDefault="00647116" w:rsidP="006771EE">
      <w:pPr>
        <w:pStyle w:val="Listenabsatz"/>
        <w:numPr>
          <w:ilvl w:val="0"/>
          <w:numId w:val="41"/>
        </w:numPr>
        <w:spacing w:before="0" w:after="160"/>
        <w:rPr>
          <w:rFonts w:eastAsia="Times New Roman"/>
        </w:rPr>
      </w:pPr>
      <w:r>
        <w:rPr>
          <w:rFonts w:eastAsia="Times New Roman"/>
        </w:rPr>
        <w:t>Über Einstellungen kann das Konvertierungssymbol in Excel in die Symbolleiste geholt werden.</w:t>
      </w:r>
    </w:p>
    <w:p w14:paraId="045F4FC6" w14:textId="77777777" w:rsidR="00647116" w:rsidRDefault="00647116" w:rsidP="006771EE">
      <w:pPr>
        <w:pStyle w:val="Listenabsatz"/>
        <w:numPr>
          <w:ilvl w:val="0"/>
          <w:numId w:val="41"/>
        </w:numPr>
        <w:spacing w:before="0" w:after="160"/>
        <w:rPr>
          <w:rFonts w:eastAsia="Times New Roman"/>
        </w:rPr>
      </w:pPr>
      <w:r>
        <w:rPr>
          <w:rFonts w:eastAsia="Times New Roman"/>
        </w:rPr>
        <w:t>In Excel finden sich mehrere Blätter mit unterschiedlichen Auswertungsformen.</w:t>
      </w:r>
    </w:p>
    <w:p w14:paraId="57840A03" w14:textId="3ACAC890" w:rsidR="00647116" w:rsidRDefault="00647116" w:rsidP="00AA7319">
      <w:pPr>
        <w:pStyle w:val="berschrift1"/>
        <w:rPr>
          <w:rFonts w:eastAsia="Times New Roman"/>
        </w:rPr>
      </w:pPr>
      <w:bookmarkStart w:id="41" w:name="_Toc21372795"/>
      <w:bookmarkStart w:id="42" w:name="_Toc143185737"/>
      <w:r>
        <w:rPr>
          <w:rFonts w:eastAsia="Times New Roman"/>
        </w:rPr>
        <w:lastRenderedPageBreak/>
        <w:t>Statische und bewegte Bilder</w:t>
      </w:r>
      <w:bookmarkEnd w:id="41"/>
      <w:bookmarkEnd w:id="42"/>
    </w:p>
    <w:p w14:paraId="7F80FFEF" w14:textId="77777777" w:rsidR="00647116" w:rsidRDefault="00647116" w:rsidP="0092650B">
      <w:pPr>
        <w:pStyle w:val="Anleser"/>
      </w:pPr>
      <w:r>
        <w:t xml:space="preserve">Bilder sind eindeutig die bedeutendsten Visualisierungsmaßnahmen für abstrakte Inhalte. Heutzutage lassen sie sich auch äußerst einfach im Unterricht einsetzen. Sie für Unterrichtszwecke aus dem Web zu </w:t>
      </w:r>
      <w:proofErr w:type="gramStart"/>
      <w:r>
        <w:t>"leihen"</w:t>
      </w:r>
      <w:proofErr w:type="gramEnd"/>
      <w:r>
        <w:t xml:space="preserve"> führt allerdings nicht nur zu Urheberrechtsproblemen. Lesen Sie weiter ;)</w:t>
      </w:r>
    </w:p>
    <w:p w14:paraId="12E774C7" w14:textId="77777777" w:rsidR="00647116" w:rsidRPr="00806AF1" w:rsidRDefault="00647116" w:rsidP="00D439E0">
      <w:pPr>
        <w:pStyle w:val="InputSelbst"/>
      </w:pPr>
      <w:bookmarkStart w:id="43" w:name="_Toc21372796"/>
      <w:r w:rsidRPr="00806AF1">
        <w:t>Selbstlernbereich</w:t>
      </w:r>
      <w:bookmarkEnd w:id="43"/>
    </w:p>
    <w:p w14:paraId="5477C0FF" w14:textId="073AC03A" w:rsidR="00647116" w:rsidRDefault="00647116" w:rsidP="00AA7319">
      <w:pPr>
        <w:pStyle w:val="berschrift2"/>
      </w:pPr>
      <w:bookmarkStart w:id="44" w:name="_Toc21372797"/>
      <w:bookmarkStart w:id="45" w:name="_Toc143185738"/>
      <w:r>
        <w:t>Statische Bilder</w:t>
      </w:r>
      <w:bookmarkEnd w:id="44"/>
      <w:bookmarkEnd w:id="45"/>
    </w:p>
    <w:p w14:paraId="40E55578" w14:textId="3EAB8086" w:rsidR="0092650B" w:rsidRDefault="00647116" w:rsidP="00AA7319">
      <w:pPr>
        <w:pStyle w:val="berschrift3"/>
      </w:pPr>
      <w:bookmarkStart w:id="46" w:name="_Toc143185739"/>
      <w:r>
        <w:t>Beschreibung</w:t>
      </w:r>
      <w:bookmarkEnd w:id="46"/>
    </w:p>
    <w:p w14:paraId="0C5E83A9" w14:textId="483A0BBA" w:rsidR="00647116" w:rsidRDefault="00647116" w:rsidP="00647116">
      <w:r>
        <w:t xml:space="preserve">Statische Bilder </w:t>
      </w:r>
      <w:r>
        <w:rPr>
          <w:b/>
          <w:bCs/>
        </w:rPr>
        <w:t>digital</w:t>
      </w:r>
      <w:r>
        <w:t xml:space="preserve"> eingesetzt erlauben Lehrenden vielfältige Bearbeitungsmöglichkeiten: Ausschnitte individuell und für den Zweck anfertigen, nicht benötigte Bereiche wegschneiden, durch Einblenden anderer Bilder Assoziationen hervorrufen.... Bilder direkt aus Digitalkameras oder aus Datenbanken des WWW und digitalisierte Bilder aus Scannern lassen sich über Computer-Datenprojektor-Kombinationen zeigen. Präsentationssoftware leistet bei der flexiblen Einbindung ein und desselben Bildes in unterschiedliche Serien gute Dienste und ermöglicht animierte Beschriftungen oder Hervorhebungen durch Kästen oder Pfeile.</w:t>
      </w:r>
    </w:p>
    <w:p w14:paraId="1CAA069E" w14:textId="77777777" w:rsidR="0092650B" w:rsidRDefault="00647116" w:rsidP="00AA7319">
      <w:pPr>
        <w:pStyle w:val="berschrift3"/>
      </w:pPr>
      <w:bookmarkStart w:id="47" w:name="_Toc143185740"/>
      <w:r>
        <w:t>Einsatz</w:t>
      </w:r>
      <w:bookmarkEnd w:id="47"/>
    </w:p>
    <w:p w14:paraId="20ED934F" w14:textId="40D5024F" w:rsidR="00647116" w:rsidRDefault="00647116" w:rsidP="00647116">
      <w:r>
        <w:t xml:space="preserve">Statische Bilder sind recht methodenneutral: Lehrende </w:t>
      </w:r>
      <w:r w:rsidR="000C5285">
        <w:t>können</w:t>
      </w:r>
      <w:r>
        <w:t xml:space="preserve"> nach Belieben ein einzelnes Bild in eine frontale Situation einbauen (vergleiche Tafel), oder einen Arbeitsauftrag anhand einer durchlaufenden Serie durch </w:t>
      </w:r>
      <w:r w:rsidR="000C5285">
        <w:t>Lernende</w:t>
      </w:r>
      <w:r>
        <w:t xml:space="preserve"> selbständig abarbeiten lassen.</w:t>
      </w:r>
    </w:p>
    <w:p w14:paraId="5538F7EB" w14:textId="2DA07A68" w:rsidR="00647116" w:rsidRDefault="00647116" w:rsidP="00647116">
      <w:r>
        <w:t>Das Dia ist aus dem aktuellen Unterricht zugunsten elektronischer Präsentationen verschwunden. Datenprojektoren mit Videokamera an einem beweglichen Arm vereinigen die Vorteile der Tageslicht- mit der der Auflicht</w:t>
      </w:r>
      <w:r w:rsidR="00D439E0">
        <w:t>-P</w:t>
      </w:r>
      <w:r>
        <w:t>rojektion und beschränken keineswegs die Objektdicke.</w:t>
      </w:r>
    </w:p>
    <w:p w14:paraId="058BD162" w14:textId="2891A41F" w:rsidR="00647116" w:rsidRDefault="00647116" w:rsidP="00AA7319">
      <w:pPr>
        <w:pStyle w:val="berschrift2"/>
      </w:pPr>
      <w:bookmarkStart w:id="48" w:name="_Toc21372798"/>
      <w:bookmarkStart w:id="49" w:name="_Toc143185741"/>
      <w:r>
        <w:lastRenderedPageBreak/>
        <w:t>Bewegte Bilder</w:t>
      </w:r>
      <w:bookmarkEnd w:id="48"/>
      <w:bookmarkEnd w:id="49"/>
    </w:p>
    <w:p w14:paraId="59DE1413" w14:textId="37C06249" w:rsidR="0092650B" w:rsidRDefault="00647116" w:rsidP="00AA7319">
      <w:pPr>
        <w:pStyle w:val="berschrift3"/>
      </w:pPr>
      <w:bookmarkStart w:id="50" w:name="_Toc143185742"/>
      <w:r>
        <w:t>Beschreibung</w:t>
      </w:r>
      <w:bookmarkEnd w:id="50"/>
    </w:p>
    <w:p w14:paraId="5FEC5C5D" w14:textId="1119B5F1" w:rsidR="00647116" w:rsidRDefault="00647116" w:rsidP="00647116">
      <w:pPr>
        <w:rPr>
          <w:rFonts w:eastAsiaTheme="minorEastAsia"/>
        </w:rPr>
      </w:pPr>
      <w:r>
        <w:t xml:space="preserve">Die zu dieser Kategorie zählenden Medien werden in der Regel als </w:t>
      </w:r>
      <w:r>
        <w:rPr>
          <w:b/>
          <w:bCs/>
        </w:rPr>
        <w:t>Film</w:t>
      </w:r>
      <w:r>
        <w:t xml:space="preserve"> oder </w:t>
      </w:r>
      <w:r>
        <w:rPr>
          <w:b/>
          <w:bCs/>
        </w:rPr>
        <w:t>Video</w:t>
      </w:r>
      <w:r>
        <w:t xml:space="preserve"> bezeichnet.</w:t>
      </w:r>
    </w:p>
    <w:p w14:paraId="09A04BBB" w14:textId="77777777" w:rsidR="00647116" w:rsidRDefault="00647116" w:rsidP="006771EE">
      <w:pPr>
        <w:pStyle w:val="Listenabsatz"/>
        <w:numPr>
          <w:ilvl w:val="0"/>
          <w:numId w:val="42"/>
        </w:numPr>
        <w:spacing w:before="0" w:after="160"/>
        <w:rPr>
          <w:rFonts w:eastAsia="Times New Roman"/>
        </w:rPr>
      </w:pPr>
      <w:r>
        <w:rPr>
          <w:rFonts w:eastAsia="Times New Roman"/>
        </w:rPr>
        <w:t>Der</w:t>
      </w:r>
      <w:r>
        <w:rPr>
          <w:rFonts w:eastAsia="Times New Roman"/>
          <w:b/>
          <w:bCs/>
        </w:rPr>
        <w:t xml:space="preserve"> Informationsgehalt</w:t>
      </w:r>
      <w:r>
        <w:rPr>
          <w:rFonts w:eastAsia="Times New Roman"/>
        </w:rPr>
        <w:t xml:space="preserve"> stammt von (einem) Autor(en).</w:t>
      </w:r>
    </w:p>
    <w:p w14:paraId="658606A5" w14:textId="77777777" w:rsidR="00647116" w:rsidRDefault="00647116" w:rsidP="006771EE">
      <w:pPr>
        <w:pStyle w:val="Listenabsatz"/>
        <w:numPr>
          <w:ilvl w:val="0"/>
          <w:numId w:val="42"/>
        </w:numPr>
        <w:spacing w:before="0" w:after="160"/>
        <w:rPr>
          <w:rFonts w:eastAsia="Times New Roman"/>
        </w:rPr>
      </w:pPr>
      <w:r>
        <w:rPr>
          <w:rFonts w:eastAsia="Times New Roman"/>
        </w:rPr>
        <w:t>Die</w:t>
      </w:r>
      <w:r>
        <w:rPr>
          <w:rFonts w:eastAsia="Times New Roman"/>
          <w:b/>
          <w:bCs/>
        </w:rPr>
        <w:t xml:space="preserve"> Didaktische Intentionen</w:t>
      </w:r>
      <w:r>
        <w:rPr>
          <w:rFonts w:eastAsia="Times New Roman"/>
        </w:rPr>
        <w:t xml:space="preserve"> des Autors kann sich von der des Lehrenden stark unterscheiden.</w:t>
      </w:r>
    </w:p>
    <w:p w14:paraId="61B9CD3E" w14:textId="4DE4D218" w:rsidR="00647116" w:rsidRDefault="00647116" w:rsidP="006771EE">
      <w:pPr>
        <w:pStyle w:val="Listenabsatz"/>
        <w:numPr>
          <w:ilvl w:val="0"/>
          <w:numId w:val="42"/>
        </w:numPr>
        <w:spacing w:before="0" w:after="160"/>
        <w:rPr>
          <w:rFonts w:eastAsia="Times New Roman"/>
        </w:rPr>
      </w:pPr>
      <w:r>
        <w:rPr>
          <w:rFonts w:eastAsia="Times New Roman"/>
          <w:b/>
          <w:bCs/>
        </w:rPr>
        <w:t>Informationsträger</w:t>
      </w:r>
      <w:r>
        <w:rPr>
          <w:rFonts w:eastAsia="Times New Roman"/>
        </w:rPr>
        <w:t xml:space="preserve"> sind</w:t>
      </w:r>
      <w:r w:rsidR="000C5285">
        <w:rPr>
          <w:rFonts w:eastAsia="Times New Roman"/>
        </w:rPr>
        <w:t xml:space="preserve"> heutzutage lokale digi</w:t>
      </w:r>
      <w:r>
        <w:rPr>
          <w:rFonts w:eastAsia="Times New Roman"/>
        </w:rPr>
        <w:t>tale Speicherformen (z.B. DVD</w:t>
      </w:r>
      <w:r w:rsidR="000C5285">
        <w:rPr>
          <w:rFonts w:eastAsia="Times New Roman"/>
        </w:rPr>
        <w:t>, USB-Stick</w:t>
      </w:r>
      <w:r>
        <w:rPr>
          <w:rFonts w:eastAsia="Times New Roman"/>
        </w:rPr>
        <w:t xml:space="preserve">) </w:t>
      </w:r>
      <w:r w:rsidR="000C5285">
        <w:rPr>
          <w:rFonts w:eastAsia="Times New Roman"/>
        </w:rPr>
        <w:t>und</w:t>
      </w:r>
      <w:r>
        <w:rPr>
          <w:rFonts w:eastAsia="Times New Roman"/>
        </w:rPr>
        <w:t xml:space="preserve"> entfernten Datenträgern (z.B. </w:t>
      </w:r>
      <w:proofErr w:type="spellStart"/>
      <w:r>
        <w:rPr>
          <w:rFonts w:eastAsia="Times New Roman"/>
        </w:rPr>
        <w:t>streaming</w:t>
      </w:r>
      <w:proofErr w:type="spellEnd"/>
      <w:r>
        <w:rPr>
          <w:rFonts w:eastAsia="Times New Roman"/>
        </w:rPr>
        <w:t xml:space="preserve"> </w:t>
      </w:r>
      <w:proofErr w:type="spellStart"/>
      <w:r>
        <w:rPr>
          <w:rFonts w:eastAsia="Times New Roman"/>
        </w:rPr>
        <w:t>video</w:t>
      </w:r>
      <w:proofErr w:type="spellEnd"/>
      <w:r>
        <w:rPr>
          <w:rFonts w:eastAsia="Times New Roman"/>
        </w:rPr>
        <w:t xml:space="preserve"> </w:t>
      </w:r>
      <w:proofErr w:type="spellStart"/>
      <w:r>
        <w:rPr>
          <w:rFonts w:eastAsia="Times New Roman"/>
        </w:rPr>
        <w:t>server</w:t>
      </w:r>
      <w:proofErr w:type="spellEnd"/>
      <w:r>
        <w:rPr>
          <w:rFonts w:eastAsia="Times New Roman"/>
        </w:rPr>
        <w:t xml:space="preserve"> im WWW</w:t>
      </w:r>
      <w:r w:rsidR="000C5285">
        <w:rPr>
          <w:rFonts w:eastAsia="Times New Roman"/>
        </w:rPr>
        <w:t xml:space="preserve">, </w:t>
      </w:r>
      <w:proofErr w:type="spellStart"/>
      <w:r w:rsidR="000C5285">
        <w:rPr>
          <w:rFonts w:eastAsia="Times New Roman"/>
        </w:rPr>
        <w:t>cloud</w:t>
      </w:r>
      <w:proofErr w:type="spellEnd"/>
      <w:r>
        <w:rPr>
          <w:rFonts w:eastAsia="Times New Roman"/>
        </w:rPr>
        <w:t>).</w:t>
      </w:r>
    </w:p>
    <w:p w14:paraId="3003B38B" w14:textId="5FE3A40B" w:rsidR="00647116" w:rsidRDefault="00647116" w:rsidP="006771EE">
      <w:pPr>
        <w:pStyle w:val="Listenabsatz"/>
        <w:numPr>
          <w:ilvl w:val="0"/>
          <w:numId w:val="42"/>
        </w:numPr>
        <w:spacing w:before="0" w:after="160"/>
        <w:rPr>
          <w:rFonts w:eastAsia="Times New Roman"/>
        </w:rPr>
      </w:pPr>
      <w:r>
        <w:rPr>
          <w:rFonts w:eastAsia="Times New Roman"/>
        </w:rPr>
        <w:t xml:space="preserve">Als </w:t>
      </w:r>
      <w:r>
        <w:rPr>
          <w:rFonts w:eastAsia="Times New Roman"/>
          <w:b/>
          <w:bCs/>
        </w:rPr>
        <w:t>Gerät</w:t>
      </w:r>
      <w:r>
        <w:rPr>
          <w:rFonts w:eastAsia="Times New Roman"/>
        </w:rPr>
        <w:t xml:space="preserve"> wird ein </w:t>
      </w:r>
      <w:r w:rsidR="000C5285">
        <w:rPr>
          <w:rFonts w:eastAsia="Times New Roman"/>
        </w:rPr>
        <w:t>Pl</w:t>
      </w:r>
      <w:r>
        <w:rPr>
          <w:rFonts w:eastAsia="Times New Roman"/>
        </w:rPr>
        <w:t>ayer oder ein Computer mit entsprechenden Laufwerken (ggf. zusätzlich ein Datenprojektor) benötigt.</w:t>
      </w:r>
    </w:p>
    <w:p w14:paraId="190BA42E" w14:textId="6498422A" w:rsidR="00647116" w:rsidRDefault="00647116" w:rsidP="00647116">
      <w:pPr>
        <w:rPr>
          <w:rFonts w:ascii="Times New Roman" w:eastAsiaTheme="minorEastAsia" w:hAnsi="Times New Roman" w:cs="Times New Roman"/>
        </w:rPr>
      </w:pPr>
      <w:r>
        <w:t>Besonders bei dieser Mediengruppe zeigt sich, wie sehr die Bezeichnung die mögliche Rolle verschleiern kann. Der Inhalt "Erdölförderung" bleibt stets der gleiche, ob er nun auf dem Träger Po</w:t>
      </w:r>
      <w:r w:rsidR="00243E3F">
        <w:t>lyacetat in 8mm Breite (Filmstreifen),</w:t>
      </w:r>
      <w:r>
        <w:t xml:space="preserve"> in </w:t>
      </w:r>
      <w:r w:rsidR="000C5285">
        <w:t>Polycarbonat</w:t>
      </w:r>
      <w:r>
        <w:t xml:space="preserve"> (DVD) oder auf einem Chip (USB-Stick, SSD-Laufwerk), ob das geeignete Abspielgerät in ein Computersystem integriert ist (</w:t>
      </w:r>
      <w:r w:rsidR="00243E3F">
        <w:t>Multiplayer</w:t>
      </w:r>
      <w:r>
        <w:t>-Laufwerk) oder nicht (DVD-Player, USB-Stick). Allen gemeinsam ist, dass sie bewegte Bilder in Farbe mit Ton bieten, was sie zu Medien hoher Informationsdichte macht. Aus diesem Grund soll im Folgenden die Bezeichnung Film im Sinn von bewegten Bildern verwendet werden, unabhängig vom aktuellen Träger.</w:t>
      </w:r>
    </w:p>
    <w:p w14:paraId="6EA63387" w14:textId="1DF87D3E" w:rsidR="00647116" w:rsidRDefault="00647116" w:rsidP="00647116">
      <w:r>
        <w:t xml:space="preserve">Immer noch verbreitete Technik ist </w:t>
      </w:r>
      <w:r>
        <w:rPr>
          <w:b/>
          <w:bCs/>
        </w:rPr>
        <w:t>DVD</w:t>
      </w:r>
      <w:r>
        <w:t xml:space="preserve">, Digital Versatile Disc. Dabei handelt es sich um Geräte und Standards, die von vornherein für multimediale Technik konzipiert wurden. Informationsträger ist dabei eine zweischichtige, </w:t>
      </w:r>
      <w:r w:rsidR="00243E3F">
        <w:t>theoretisch</w:t>
      </w:r>
      <w:r>
        <w:t xml:space="preserve"> bis zu vierseitige CD mit einer Kapazität von bis zu 17 GByte (26x CD-ROM) und 10facher Zugriffsgeschwindigkeit. Von den vielen angedachten Varianten hat sich nur die DVD-5 (einseitig-einschichtig), ca. 4GB durchgesetzt. Das Speicherformat erlaubt nicht nur Bild- und </w:t>
      </w:r>
      <w:proofErr w:type="spellStart"/>
      <w:r>
        <w:t>Tonkanal</w:t>
      </w:r>
      <w:proofErr w:type="spellEnd"/>
      <w:r>
        <w:t xml:space="preserve">, sondern bis zu 32 Zusatzkanäle, auf denen sich z.B. ein Dialog mit dem Nutzer realisieren lässt. Mehrfach beschreibbare Träger sind ebenfalls im Handel. Leider konnten sich die Hersteller nicht auf einen Standard </w:t>
      </w:r>
      <w:r>
        <w:lastRenderedPageBreak/>
        <w:t xml:space="preserve">einigen, so dass immer noch zwei Techniken vorkommen: weltweit am verbreitetsten ist DVD-R (lies: </w:t>
      </w:r>
      <w:proofErr w:type="spellStart"/>
      <w:r>
        <w:t>DeVauDe</w:t>
      </w:r>
      <w:proofErr w:type="spellEnd"/>
      <w:r>
        <w:t xml:space="preserve"> minus </w:t>
      </w:r>
      <w:proofErr w:type="spellStart"/>
      <w:r>
        <w:t>Err</w:t>
      </w:r>
      <w:proofErr w:type="spellEnd"/>
      <w:r>
        <w:t>), in Europa ist aber auch das System DVD+R gängig.</w:t>
      </w:r>
    </w:p>
    <w:p w14:paraId="34DEDBDF" w14:textId="64A5D8A5" w:rsidR="0092650B" w:rsidRDefault="00647116" w:rsidP="00AA7319">
      <w:pPr>
        <w:pStyle w:val="berschrift3"/>
      </w:pPr>
      <w:bookmarkStart w:id="51" w:name="_Toc143185743"/>
      <w:r>
        <w:t>Quellen</w:t>
      </w:r>
      <w:bookmarkEnd w:id="51"/>
    </w:p>
    <w:p w14:paraId="7913B26F" w14:textId="261CAB28" w:rsidR="00647116" w:rsidRDefault="00647116" w:rsidP="00647116">
      <w:r>
        <w:t>Grundsätzlich sind Medien für den schulischen Einsatz zulassungspflichtig. Die Listen dazu werden von den zuständigen Kultusministerien erstellt. Bei Landes-, Kreis- und Stadtbildstellen kann man davon ausgehen, dass alle ausleihbaren Medien auch für die empfohlene Altersstufe zugelassen sind. Den Medien sind Begleitkarten beigefügt, die</w:t>
      </w:r>
    </w:p>
    <w:p w14:paraId="03B137DA" w14:textId="77777777" w:rsidR="00647116" w:rsidRDefault="00647116" w:rsidP="006771EE">
      <w:pPr>
        <w:pStyle w:val="Listenabsatz"/>
        <w:numPr>
          <w:ilvl w:val="0"/>
          <w:numId w:val="43"/>
        </w:numPr>
        <w:spacing w:before="0" w:after="160"/>
        <w:rPr>
          <w:rFonts w:eastAsia="Times New Roman"/>
        </w:rPr>
      </w:pPr>
      <w:r>
        <w:rPr>
          <w:rFonts w:eastAsia="Times New Roman"/>
        </w:rPr>
        <w:t>Medienart, Spielzeit</w:t>
      </w:r>
    </w:p>
    <w:p w14:paraId="40B84C7C" w14:textId="77777777" w:rsidR="00647116" w:rsidRDefault="00647116" w:rsidP="006771EE">
      <w:pPr>
        <w:pStyle w:val="Listenabsatz"/>
        <w:numPr>
          <w:ilvl w:val="0"/>
          <w:numId w:val="43"/>
        </w:numPr>
        <w:spacing w:before="0" w:after="160"/>
        <w:rPr>
          <w:rFonts w:eastAsia="Times New Roman"/>
        </w:rPr>
      </w:pPr>
      <w:r>
        <w:rPr>
          <w:rFonts w:eastAsia="Times New Roman"/>
        </w:rPr>
        <w:t>eine Zusammenfassung des Inhaltes und</w:t>
      </w:r>
    </w:p>
    <w:p w14:paraId="795B03EA" w14:textId="77777777" w:rsidR="00647116" w:rsidRDefault="00647116" w:rsidP="006771EE">
      <w:pPr>
        <w:pStyle w:val="Listenabsatz"/>
        <w:numPr>
          <w:ilvl w:val="0"/>
          <w:numId w:val="43"/>
        </w:numPr>
        <w:spacing w:before="0" w:after="160"/>
        <w:rPr>
          <w:rFonts w:eastAsia="Times New Roman"/>
        </w:rPr>
      </w:pPr>
      <w:r>
        <w:rPr>
          <w:rFonts w:eastAsia="Times New Roman"/>
        </w:rPr>
        <w:t>Empfehlungen für den Einsatz enthalten.</w:t>
      </w:r>
    </w:p>
    <w:p w14:paraId="1005FF6C" w14:textId="77777777" w:rsidR="00D439E0" w:rsidRPr="00115573" w:rsidRDefault="00647116" w:rsidP="00D439E0">
      <w:pPr>
        <w:pStyle w:val="StandardWeb"/>
        <w:keepNext/>
        <w:jc w:val="center"/>
        <w:rPr>
          <w:rFonts w:ascii="Arial" w:hAnsi="Arial" w:cs="Arial"/>
          <w:b/>
          <w:bCs/>
        </w:rPr>
      </w:pPr>
      <w:r w:rsidRPr="00115573">
        <w:rPr>
          <w:noProof/>
        </w:rPr>
        <w:drawing>
          <wp:inline distT="0" distB="0" distL="0" distR="0" wp14:anchorId="690732D8" wp14:editId="67E84DF3">
            <wp:extent cx="4514850" cy="37814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514850" cy="3781425"/>
                    </a:xfrm>
                    <a:prstGeom prst="rect">
                      <a:avLst/>
                    </a:prstGeom>
                    <a:noFill/>
                    <a:ln>
                      <a:noFill/>
                    </a:ln>
                  </pic:spPr>
                </pic:pic>
              </a:graphicData>
            </a:graphic>
          </wp:inline>
        </w:drawing>
      </w:r>
    </w:p>
    <w:p w14:paraId="33B2242A" w14:textId="2A5C26C3" w:rsidR="00647116" w:rsidRPr="00D439E0" w:rsidRDefault="00D439E0" w:rsidP="00D439E0">
      <w:pPr>
        <w:pStyle w:val="Beschriftung"/>
      </w:pPr>
      <w:bookmarkStart w:id="52" w:name="_Ref26367182"/>
      <w:r w:rsidRPr="00D439E0">
        <w:t xml:space="preserve">Abb. </w:t>
      </w:r>
      <w:r w:rsidR="00A91714">
        <w:fldChar w:fldCharType="begin"/>
      </w:r>
      <w:r w:rsidR="00A91714">
        <w:instrText xml:space="preserve"> STYLE</w:instrText>
      </w:r>
      <w:r w:rsidR="00A91714">
        <w:instrText xml:space="preserve">REF 1 \s </w:instrText>
      </w:r>
      <w:r w:rsidR="00A91714">
        <w:fldChar w:fldCharType="separate"/>
      </w:r>
      <w:r w:rsidR="00A91714">
        <w:rPr>
          <w:noProof/>
        </w:rPr>
        <w:t>5</w:t>
      </w:r>
      <w:r w:rsidR="00A91714">
        <w:rPr>
          <w:noProof/>
        </w:rPr>
        <w:fldChar w:fldCharType="end"/>
      </w:r>
      <w:r>
        <w:t>.</w:t>
      </w:r>
      <w:r w:rsidR="00A91714">
        <w:fldChar w:fldCharType="begin"/>
      </w:r>
      <w:r w:rsidR="00A91714">
        <w:instrText xml:space="preserve"> SEQ Abb. \* ARABIC \s 1 </w:instrText>
      </w:r>
      <w:r w:rsidR="00A91714">
        <w:fldChar w:fldCharType="separate"/>
      </w:r>
      <w:r w:rsidR="00A91714">
        <w:rPr>
          <w:noProof/>
        </w:rPr>
        <w:t>1</w:t>
      </w:r>
      <w:r w:rsidR="00A91714">
        <w:rPr>
          <w:noProof/>
        </w:rPr>
        <w:fldChar w:fldCharType="end"/>
      </w:r>
      <w:bookmarkEnd w:id="52"/>
      <w:r w:rsidRPr="00D439E0">
        <w:t xml:space="preserve">: </w:t>
      </w:r>
      <w:r w:rsidR="00647116" w:rsidRPr="00D439E0">
        <w:t>Ansicht der Suchfunktion aus einem Medienzentrum mit Ergebnissen.</w:t>
      </w:r>
    </w:p>
    <w:p w14:paraId="54223859" w14:textId="5EF8A7F4" w:rsidR="00647116" w:rsidRDefault="00647116" w:rsidP="00647116">
      <w:r>
        <w:t xml:space="preserve">Manche Medien muss man wie vor Urzeiten reservieren und im Medienzentrum abholen bzw. wieder hinbringen, für manche (siehe </w:t>
      </w:r>
      <w:r w:rsidR="00D439E0">
        <w:rPr>
          <w:color w:val="FF00FF"/>
        </w:rPr>
        <w:fldChar w:fldCharType="begin"/>
      </w:r>
      <w:r w:rsidR="00D439E0">
        <w:instrText xml:space="preserve"> REF _Ref26367182 \h </w:instrText>
      </w:r>
      <w:r w:rsidR="00D439E0">
        <w:rPr>
          <w:color w:val="FF00FF"/>
        </w:rPr>
      </w:r>
      <w:r w:rsidR="00D439E0">
        <w:rPr>
          <w:color w:val="FF00FF"/>
        </w:rPr>
        <w:fldChar w:fldCharType="separate"/>
      </w:r>
      <w:r w:rsidR="00A91714" w:rsidRPr="00D439E0">
        <w:t xml:space="preserve">Abb. </w:t>
      </w:r>
      <w:r w:rsidR="00A91714">
        <w:rPr>
          <w:noProof/>
        </w:rPr>
        <w:t>5</w:t>
      </w:r>
      <w:r w:rsidR="00A91714">
        <w:t>.</w:t>
      </w:r>
      <w:r w:rsidR="00A91714">
        <w:rPr>
          <w:noProof/>
        </w:rPr>
        <w:t>1</w:t>
      </w:r>
      <w:r w:rsidR="00D439E0">
        <w:rPr>
          <w:color w:val="FF00FF"/>
        </w:rPr>
        <w:fldChar w:fldCharType="end"/>
      </w:r>
      <w:r w:rsidRPr="00D439E0">
        <w:t xml:space="preserve">, </w:t>
      </w:r>
      <w:r>
        <w:t>Symbole rechts unten) kann man eine Vorschau starten und sie (komprimiert) online herunterladen.</w:t>
      </w:r>
    </w:p>
    <w:p w14:paraId="3FD8870C" w14:textId="0B67B2C3" w:rsidR="00647116" w:rsidRDefault="00647116" w:rsidP="00647116">
      <w:r>
        <w:lastRenderedPageBreak/>
        <w:t xml:space="preserve">Bayern hat seit 2017 das Internet-Portal </w:t>
      </w:r>
      <w:proofErr w:type="spellStart"/>
      <w:r>
        <w:rPr>
          <w:b/>
          <w:bCs/>
        </w:rPr>
        <w:t>mebis</w:t>
      </w:r>
      <w:proofErr w:type="spellEnd"/>
      <w:r>
        <w:t xml:space="preserve"> zur Nutzung durch Schulen freigegeben. Es enthält u.a. eine Mediathek, aus der "urheber- und lizenzrechtlich gesichert" </w:t>
      </w:r>
      <w:r w:rsidR="00243E3F">
        <w:t>mehrere 1000</w:t>
      </w:r>
      <w:r>
        <w:t xml:space="preserve"> Filmsequenzen an Bildungsmedien geladen werden können. An einen Zugang durch Lehrerbildungseinrichtungen der Universitäten ist nicht gedacht worden.</w:t>
      </w:r>
    </w:p>
    <w:p w14:paraId="2CB04E0B" w14:textId="0468D14B" w:rsidR="0092650B" w:rsidRDefault="00647116" w:rsidP="00AA7319">
      <w:pPr>
        <w:pStyle w:val="berschrift3"/>
      </w:pPr>
      <w:bookmarkStart w:id="53" w:name="_Toc143185744"/>
      <w:r>
        <w:t>Einsatz</w:t>
      </w:r>
      <w:bookmarkEnd w:id="53"/>
    </w:p>
    <w:p w14:paraId="70C1B398" w14:textId="64D98B6B" w:rsidR="00647116" w:rsidRDefault="00647116" w:rsidP="00647116">
      <w:r>
        <w:t>Bewegte Bilder eignen sich für alle didaktischen Orte. Man muss sich als Lehre</w:t>
      </w:r>
      <w:r w:rsidR="00243E3F">
        <w:t>nde</w:t>
      </w:r>
      <w:r>
        <w:t>r aber dessen bewusst sein, dass dann das Medium weitgehend die Methode bestimmt, außer man verwendet gezielt Ausschnitte. Besondere Leistungen entwickelt der Film durch die verwendeten spezifischen Techniken:</w:t>
      </w:r>
    </w:p>
    <w:p w14:paraId="5213BF0F" w14:textId="77777777" w:rsidR="00647116" w:rsidRDefault="00647116" w:rsidP="006771EE">
      <w:pPr>
        <w:pStyle w:val="Listenabsatz"/>
        <w:numPr>
          <w:ilvl w:val="0"/>
          <w:numId w:val="44"/>
        </w:numPr>
        <w:spacing w:before="0" w:after="160"/>
        <w:rPr>
          <w:rFonts w:eastAsia="Times New Roman"/>
        </w:rPr>
      </w:pPr>
      <w:r>
        <w:rPr>
          <w:rFonts w:eastAsia="Times New Roman"/>
        </w:rPr>
        <w:t>Zeitlupe (verlangsamte Explosionen),</w:t>
      </w:r>
    </w:p>
    <w:p w14:paraId="5A959191" w14:textId="77777777" w:rsidR="00647116" w:rsidRDefault="00647116" w:rsidP="006771EE">
      <w:pPr>
        <w:pStyle w:val="Listenabsatz"/>
        <w:numPr>
          <w:ilvl w:val="0"/>
          <w:numId w:val="44"/>
        </w:numPr>
        <w:spacing w:before="0" w:after="160"/>
        <w:rPr>
          <w:rFonts w:eastAsia="Times New Roman"/>
        </w:rPr>
      </w:pPr>
      <w:r>
        <w:rPr>
          <w:rFonts w:eastAsia="Times New Roman"/>
        </w:rPr>
        <w:t>Zeitraffer (stark beschleunigte Korrosionsvorgänge),</w:t>
      </w:r>
    </w:p>
    <w:p w14:paraId="36FE4FD4" w14:textId="77777777" w:rsidR="00647116" w:rsidRDefault="00647116" w:rsidP="006771EE">
      <w:pPr>
        <w:pStyle w:val="Listenabsatz"/>
        <w:numPr>
          <w:ilvl w:val="0"/>
          <w:numId w:val="44"/>
        </w:numPr>
        <w:spacing w:before="0" w:after="160"/>
        <w:rPr>
          <w:rFonts w:eastAsia="Times New Roman"/>
        </w:rPr>
      </w:pPr>
      <w:r>
        <w:rPr>
          <w:rFonts w:eastAsia="Times New Roman"/>
        </w:rPr>
        <w:t>Trickaufnahmen (Vorstellung vom Ablauf des SN1-Mechanismus).</w:t>
      </w:r>
    </w:p>
    <w:p w14:paraId="55493DEC" w14:textId="77777777" w:rsidR="00647116" w:rsidRDefault="00647116" w:rsidP="00647116">
      <w:pPr>
        <w:rPr>
          <w:rFonts w:eastAsiaTheme="minorEastAsia"/>
        </w:rPr>
      </w:pPr>
      <w:r>
        <w:t>Ansonsten dient er häufig als Ersatz für die Wirklichkeit:</w:t>
      </w:r>
    </w:p>
    <w:p w14:paraId="75D972A1" w14:textId="77777777" w:rsidR="00647116" w:rsidRDefault="00647116" w:rsidP="006771EE">
      <w:pPr>
        <w:pStyle w:val="Listenabsatz"/>
        <w:numPr>
          <w:ilvl w:val="0"/>
          <w:numId w:val="45"/>
        </w:numPr>
        <w:spacing w:before="0" w:after="160"/>
        <w:rPr>
          <w:rFonts w:eastAsia="Times New Roman"/>
        </w:rPr>
      </w:pPr>
      <w:r>
        <w:rPr>
          <w:rFonts w:eastAsia="Times New Roman"/>
        </w:rPr>
        <w:t>Betriebsbesichtigungen sind nicht immer möglich (Halbleiterproduktion, Diamantenförderung).</w:t>
      </w:r>
    </w:p>
    <w:p w14:paraId="320F79E8" w14:textId="77777777" w:rsidR="00647116" w:rsidRDefault="00647116" w:rsidP="006771EE">
      <w:pPr>
        <w:pStyle w:val="Listenabsatz"/>
        <w:numPr>
          <w:ilvl w:val="0"/>
          <w:numId w:val="45"/>
        </w:numPr>
        <w:spacing w:before="0" w:after="160"/>
        <w:rPr>
          <w:rFonts w:eastAsia="Times New Roman"/>
        </w:rPr>
      </w:pPr>
      <w:r>
        <w:rPr>
          <w:rFonts w:eastAsia="Times New Roman"/>
        </w:rPr>
        <w:t xml:space="preserve">Historische Begebenheiten </w:t>
      </w:r>
      <w:proofErr w:type="gramStart"/>
      <w:r>
        <w:rPr>
          <w:rFonts w:eastAsia="Times New Roman"/>
        </w:rPr>
        <w:t>sind prinzipiell</w:t>
      </w:r>
      <w:proofErr w:type="gramEnd"/>
      <w:r>
        <w:rPr>
          <w:rFonts w:eastAsia="Times New Roman"/>
        </w:rPr>
        <w:t xml:space="preserve"> nicht wiederholbar (Atombombenexplosion über Hiroshima, Ausbringen von DDT mit der Hand).</w:t>
      </w:r>
    </w:p>
    <w:p w14:paraId="16C49705" w14:textId="77777777" w:rsidR="00647116" w:rsidRDefault="00647116" w:rsidP="006771EE">
      <w:pPr>
        <w:pStyle w:val="Listenabsatz"/>
        <w:numPr>
          <w:ilvl w:val="0"/>
          <w:numId w:val="45"/>
        </w:numPr>
        <w:spacing w:before="0" w:after="160"/>
        <w:rPr>
          <w:rFonts w:eastAsia="Times New Roman"/>
        </w:rPr>
      </w:pPr>
      <w:r>
        <w:rPr>
          <w:rFonts w:eastAsia="Times New Roman"/>
        </w:rPr>
        <w:t>Sehr teure oder gefährliche Experimente verbieten sich im Unterricht (Auflösen von Gold in Königswasser, Reaktionen mit Fluor).</w:t>
      </w:r>
    </w:p>
    <w:p w14:paraId="0EE25736" w14:textId="77777777" w:rsidR="00647116" w:rsidRDefault="00647116" w:rsidP="006771EE">
      <w:pPr>
        <w:pStyle w:val="Listenabsatz"/>
        <w:numPr>
          <w:ilvl w:val="0"/>
          <w:numId w:val="45"/>
        </w:numPr>
        <w:spacing w:before="0" w:after="160"/>
        <w:rPr>
          <w:rFonts w:eastAsia="Times New Roman"/>
        </w:rPr>
      </w:pPr>
      <w:r>
        <w:rPr>
          <w:rFonts w:eastAsia="Times New Roman"/>
        </w:rPr>
        <w:t>Schwierig durchzuführende Experimente (Enzymreaktionen) gelingen im Film immer.</w:t>
      </w:r>
    </w:p>
    <w:p w14:paraId="1C387588" w14:textId="19063A66" w:rsidR="00647116" w:rsidRDefault="00647116" w:rsidP="00647116">
      <w:pPr>
        <w:rPr>
          <w:rFonts w:eastAsiaTheme="minorEastAsia"/>
        </w:rPr>
      </w:pPr>
      <w:r>
        <w:t xml:space="preserve">Der Unterrichtsfilm ist, durch seine Nähe zum Spielfilm, ein sehr attraktives Medium und verleitet Lernende zur rezeptiven Haltung. Arbeitsaufträge und relativ </w:t>
      </w:r>
      <w:proofErr w:type="spellStart"/>
      <w:r>
        <w:t>kurzschrittiges</w:t>
      </w:r>
      <w:proofErr w:type="spellEnd"/>
      <w:r>
        <w:t xml:space="preserve"> Vorgehen stellen sicher, dass sich die </w:t>
      </w:r>
      <w:r w:rsidR="00243E3F">
        <w:t>A</w:t>
      </w:r>
      <w:r>
        <w:t>ufmerksamkeit auf das Lehrziel konzentriert. Der Aufwand wird geringer und die Einsatzmöglichkeiten vielfältiger, je moderner die Abspieltechnik ist: war das Anhalten oder Präsentieren von Ausschnitten in der Mitte eines 16mm-Films noch eine riskante Sache für das Material, so kann man bei DVD gezielt, sehr schnell und problemlos Szenen per Knopfdruck anspringen oder an beliebiger Stelle störungsfreie Zeitlupen erzeugen. Verwendet man Datenprojektoren, so entfällt meistens auch das Abdunkeln.</w:t>
      </w:r>
    </w:p>
    <w:p w14:paraId="4997F96A" w14:textId="79BF7ED4" w:rsidR="0092650B" w:rsidRDefault="00647116" w:rsidP="00AA7319">
      <w:pPr>
        <w:pStyle w:val="berschrift3"/>
      </w:pPr>
      <w:bookmarkStart w:id="54" w:name="_Toc143185745"/>
      <w:r>
        <w:lastRenderedPageBreak/>
        <w:t>Rechtliches</w:t>
      </w:r>
      <w:bookmarkEnd w:id="54"/>
    </w:p>
    <w:p w14:paraId="3D019DC0" w14:textId="4431E7D7" w:rsidR="00647116" w:rsidRDefault="00647116" w:rsidP="00647116">
      <w:r>
        <w:t>Das Urheberrechtsgesetz (UrhG) steckt den Rahmen dessen, was im Unterricht erlaubt ist, sehr eng:</w:t>
      </w:r>
    </w:p>
    <w:p w14:paraId="020DA333" w14:textId="0729796A" w:rsidR="00647116" w:rsidRDefault="00647116" w:rsidP="006771EE">
      <w:pPr>
        <w:pStyle w:val="Listenabsatz"/>
        <w:numPr>
          <w:ilvl w:val="0"/>
          <w:numId w:val="46"/>
        </w:numPr>
        <w:spacing w:before="0" w:after="160"/>
        <w:rPr>
          <w:rFonts w:eastAsia="Times New Roman"/>
        </w:rPr>
      </w:pPr>
      <w:r>
        <w:rPr>
          <w:rFonts w:eastAsia="Times New Roman"/>
        </w:rPr>
        <w:t>unproblematisch sind nur Filme zu verwenden, die aus Bildstellen bzw. Medienzentren entl</w:t>
      </w:r>
      <w:r w:rsidR="00243E3F">
        <w:rPr>
          <w:rFonts w:eastAsia="Times New Roman"/>
        </w:rPr>
        <w:t>i</w:t>
      </w:r>
      <w:r>
        <w:rPr>
          <w:rFonts w:eastAsia="Times New Roman"/>
        </w:rPr>
        <w:t xml:space="preserve">ehen </w:t>
      </w:r>
      <w:r w:rsidR="00243E3F">
        <w:rPr>
          <w:rFonts w:eastAsia="Times New Roman"/>
        </w:rPr>
        <w:t>wurden</w:t>
      </w:r>
      <w:r>
        <w:rPr>
          <w:rFonts w:eastAsia="Times New Roman"/>
        </w:rPr>
        <w:t>. Daneben gilt das noch für Filme, die 70 Jahre und älter sind sowie für Fälle, in denen Sie eine schriftliche Einwilligung des Urheberrechtsinhabers besitzen.</w:t>
      </w:r>
    </w:p>
    <w:p w14:paraId="603A83D6" w14:textId="24B3FFAA" w:rsidR="00647116" w:rsidRDefault="00647116" w:rsidP="006771EE">
      <w:pPr>
        <w:pStyle w:val="Listenabsatz"/>
        <w:numPr>
          <w:ilvl w:val="0"/>
          <w:numId w:val="46"/>
        </w:numPr>
        <w:spacing w:before="0" w:after="160"/>
        <w:rPr>
          <w:rFonts w:eastAsia="Times New Roman"/>
        </w:rPr>
      </w:pPr>
      <w:r>
        <w:rPr>
          <w:rFonts w:eastAsia="Times New Roman"/>
        </w:rPr>
        <w:t xml:space="preserve">in vollem Umfang dürfen Filme, die Sie selbst aufgezeichnet oder </w:t>
      </w:r>
      <w:r w:rsidR="00243E3F">
        <w:rPr>
          <w:rFonts w:eastAsia="Times New Roman"/>
        </w:rPr>
        <w:t>privat</w:t>
      </w:r>
      <w:r>
        <w:rPr>
          <w:rFonts w:eastAsia="Times New Roman"/>
        </w:rPr>
        <w:t xml:space="preserve"> ausgeliehen haben in keinem Fall gezeigt werden. Dies gilt auch für Filme aus dem WWW (z.B. YouTube), da die Juristen den Einsatz im Unterricht als "kommerziell" werten ("Lehre</w:t>
      </w:r>
      <w:r w:rsidR="00243E3F">
        <w:rPr>
          <w:rFonts w:eastAsia="Times New Roman"/>
        </w:rPr>
        <w:t>nde</w:t>
      </w:r>
      <w:r>
        <w:rPr>
          <w:rFonts w:eastAsia="Times New Roman"/>
        </w:rPr>
        <w:t xml:space="preserve"> verdien</w:t>
      </w:r>
      <w:r w:rsidR="00243E3F">
        <w:rPr>
          <w:rFonts w:eastAsia="Times New Roman"/>
        </w:rPr>
        <w:t>en</w:t>
      </w:r>
      <w:r>
        <w:rPr>
          <w:rFonts w:eastAsia="Times New Roman"/>
        </w:rPr>
        <w:t xml:space="preserve"> ja </w:t>
      </w:r>
      <w:r w:rsidR="00243E3F">
        <w:rPr>
          <w:rFonts w:eastAsia="Times New Roman"/>
        </w:rPr>
        <w:t>ihr</w:t>
      </w:r>
      <w:r>
        <w:rPr>
          <w:rFonts w:eastAsia="Times New Roman"/>
        </w:rPr>
        <w:t xml:space="preserve"> Geld damit").</w:t>
      </w:r>
    </w:p>
    <w:p w14:paraId="3FE09E4F" w14:textId="77777777" w:rsidR="00647116" w:rsidRDefault="00647116" w:rsidP="006771EE">
      <w:pPr>
        <w:pStyle w:val="Listenabsatz"/>
        <w:numPr>
          <w:ilvl w:val="0"/>
          <w:numId w:val="46"/>
        </w:numPr>
        <w:spacing w:before="0" w:after="160"/>
        <w:rPr>
          <w:rFonts w:eastAsia="Times New Roman"/>
        </w:rPr>
      </w:pPr>
      <w:r>
        <w:rPr>
          <w:rFonts w:eastAsia="Times New Roman"/>
        </w:rPr>
        <w:t>Filmausschnitte dürfen als Zitate im Umfang von bis zu 5 Minuten gezeigt werden, wobei die Quelle angegeben werden muss.</w:t>
      </w:r>
    </w:p>
    <w:p w14:paraId="272606F4" w14:textId="77777777" w:rsidR="00647116" w:rsidRDefault="00647116" w:rsidP="006771EE">
      <w:pPr>
        <w:pStyle w:val="Listenabsatz"/>
        <w:numPr>
          <w:ilvl w:val="0"/>
          <w:numId w:val="46"/>
        </w:numPr>
        <w:spacing w:before="0" w:after="160"/>
        <w:rPr>
          <w:rFonts w:eastAsia="Times New Roman"/>
        </w:rPr>
      </w:pPr>
      <w:r>
        <w:rPr>
          <w:rFonts w:eastAsia="Times New Roman"/>
        </w:rPr>
        <w:t>Bearbeitungen sind ohne besondere Erlaubnis nicht möglich.</w:t>
      </w:r>
    </w:p>
    <w:p w14:paraId="1B2017F8" w14:textId="0393CC57" w:rsidR="00647116" w:rsidRDefault="00647116" w:rsidP="00647116">
      <w:r>
        <w:t xml:space="preserve">Bewegte Bilder entstehen auch bei der Projektion von Experimenten. Bei der </w:t>
      </w:r>
      <w:r>
        <w:rPr>
          <w:b/>
          <w:bCs/>
        </w:rPr>
        <w:t>Mikroprojektion</w:t>
      </w:r>
      <w:r>
        <w:t xml:space="preserve"> handelt es sich um Gerätschaften, die chemische Reaktionen im Mikromaßstab und ih</w:t>
      </w:r>
      <w:r w:rsidR="004B4537">
        <w:t xml:space="preserve">re Projektion mit Hilfe </w:t>
      </w:r>
      <w:r>
        <w:t xml:space="preserve">einer </w:t>
      </w:r>
      <w:proofErr w:type="spellStart"/>
      <w:r>
        <w:t>Mikroskopkamera</w:t>
      </w:r>
      <w:proofErr w:type="spellEnd"/>
      <w:r>
        <w:t xml:space="preserve"> </w:t>
      </w:r>
      <w:r w:rsidR="004B4537">
        <w:t>erlauben.</w:t>
      </w:r>
    </w:p>
    <w:p w14:paraId="0BEEE316" w14:textId="77777777" w:rsidR="00647116" w:rsidRDefault="00647116" w:rsidP="00647116">
      <w:r>
        <w:t>Mit der Projektion entfernt man sich allerdings von der unmittelbaren Erfahrung des Experimentes.</w:t>
      </w:r>
    </w:p>
    <w:p w14:paraId="668A871A" w14:textId="2A979862" w:rsidR="00647116" w:rsidRDefault="00647116" w:rsidP="00647116">
      <w:r>
        <w:t xml:space="preserve">Zunehmend flächendeckend verbreitet sind </w:t>
      </w:r>
      <w:r w:rsidR="004B4537">
        <w:rPr>
          <w:b/>
          <w:bCs/>
        </w:rPr>
        <w:t>Dokumenten</w:t>
      </w:r>
      <w:r>
        <w:rPr>
          <w:b/>
          <w:bCs/>
        </w:rPr>
        <w:t xml:space="preserve">-Kameras. </w:t>
      </w:r>
      <w:r>
        <w:t>Synonym werden die Begriffe</w:t>
      </w:r>
      <w:r w:rsidR="004B4537">
        <w:t xml:space="preserve"> </w:t>
      </w:r>
      <w:r>
        <w:t xml:space="preserve">Visualizer, Visualisierer, Digital </w:t>
      </w:r>
      <w:proofErr w:type="spellStart"/>
      <w:r>
        <w:t>Presenter</w:t>
      </w:r>
      <w:proofErr w:type="spellEnd"/>
      <w:r>
        <w:t xml:space="preserve"> (letzteres eine unglückliche Begriffswahl, da der Begriff </w:t>
      </w:r>
      <w:proofErr w:type="spellStart"/>
      <w:r>
        <w:t>Presenter</w:t>
      </w:r>
      <w:proofErr w:type="spellEnd"/>
      <w:r>
        <w:t xml:space="preserve"> bereits besetzt ist mit Fernbedienung für Präsentationen) verwendet. In mittleren bis höheren Preisklassen finden Kameras mit guter Auflösung und höherer Bildfrequenz Anwendung. Die Geräte </w:t>
      </w:r>
      <w:r w:rsidR="004B4537">
        <w:t>vereinen die Vorteile einer Videokamera</w:t>
      </w:r>
      <w:r>
        <w:t xml:space="preserve"> und eines OHP.</w:t>
      </w:r>
    </w:p>
    <w:p w14:paraId="4612CB80" w14:textId="77777777" w:rsidR="00D439E0" w:rsidRPr="00D439E0" w:rsidRDefault="00647116" w:rsidP="00D439E0">
      <w:pPr>
        <w:pStyle w:val="StandardWeb"/>
        <w:keepNext/>
        <w:jc w:val="center"/>
        <w:rPr>
          <w:rFonts w:ascii="Arial" w:hAnsi="Arial" w:cs="Arial"/>
          <w:b/>
          <w:bCs/>
        </w:rPr>
      </w:pPr>
      <w:r>
        <w:rPr>
          <w:noProof/>
        </w:rPr>
        <w:lastRenderedPageBreak/>
        <w:drawing>
          <wp:inline distT="0" distB="0" distL="0" distR="0" wp14:anchorId="49A1F19D" wp14:editId="47D3D494">
            <wp:extent cx="2838450" cy="33813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838450" cy="3381375"/>
                    </a:xfrm>
                    <a:prstGeom prst="rect">
                      <a:avLst/>
                    </a:prstGeom>
                    <a:noFill/>
                    <a:ln>
                      <a:noFill/>
                    </a:ln>
                  </pic:spPr>
                </pic:pic>
              </a:graphicData>
            </a:graphic>
          </wp:inline>
        </w:drawing>
      </w:r>
    </w:p>
    <w:p w14:paraId="6B6DCE8E" w14:textId="22F0FCAD" w:rsidR="00647116" w:rsidRPr="00D439E0" w:rsidRDefault="00D439E0" w:rsidP="00D439E0">
      <w:pPr>
        <w:pStyle w:val="Beschriftung"/>
      </w:pPr>
      <w:r w:rsidRPr="00D439E0">
        <w:t xml:space="preserve">Abb. </w:t>
      </w:r>
      <w:r w:rsidR="00A91714">
        <w:fldChar w:fldCharType="begin"/>
      </w:r>
      <w:r w:rsidR="00A91714">
        <w:instrText xml:space="preserve"> STYLEREF 1 \s </w:instrText>
      </w:r>
      <w:r w:rsidR="00A91714">
        <w:fldChar w:fldCharType="separate"/>
      </w:r>
      <w:r w:rsidR="00A91714">
        <w:rPr>
          <w:noProof/>
        </w:rPr>
        <w:t>5</w:t>
      </w:r>
      <w:r w:rsidR="00A91714">
        <w:rPr>
          <w:noProof/>
        </w:rPr>
        <w:fldChar w:fldCharType="end"/>
      </w:r>
      <w:r w:rsidRPr="00D439E0">
        <w:t>.</w:t>
      </w:r>
      <w:r w:rsidR="00A91714">
        <w:fldChar w:fldCharType="begin"/>
      </w:r>
      <w:r w:rsidR="00A91714">
        <w:instrText xml:space="preserve"> SEQ Abb. \* ARABIC \s 1 </w:instrText>
      </w:r>
      <w:r w:rsidR="00A91714">
        <w:fldChar w:fldCharType="separate"/>
      </w:r>
      <w:r w:rsidR="00A91714">
        <w:rPr>
          <w:noProof/>
        </w:rPr>
        <w:t>2</w:t>
      </w:r>
      <w:r w:rsidR="00A91714">
        <w:rPr>
          <w:noProof/>
        </w:rPr>
        <w:fldChar w:fldCharType="end"/>
      </w:r>
      <w:r w:rsidRPr="00D439E0">
        <w:t xml:space="preserve">: </w:t>
      </w:r>
      <w:r w:rsidR="00647116" w:rsidRPr="00D439E0">
        <w:rPr>
          <w:rFonts w:cs="Arial"/>
        </w:rPr>
        <w:t>Visualizer</w:t>
      </w:r>
      <w:r w:rsidRPr="00D439E0">
        <w:rPr>
          <w:rFonts w:cs="Arial"/>
        </w:rPr>
        <w:t>, Dokumenten-Kamera</w:t>
      </w:r>
    </w:p>
    <w:p w14:paraId="6E99FCD1" w14:textId="74815DB8" w:rsidR="00647116" w:rsidRDefault="00647116" w:rsidP="00647116">
      <w:r>
        <w:t xml:space="preserve">Es gehört zu den größten Sorgen von Bibliotheken und Bildstellen, dass sich Speicher- und Abspieltechniken, damit die Informationsträger, zunehmend schnell ändern. Wird ein Buch aus dem 18. Jahrhundert vermutlich in 100 Jahren auch noch lesbar sein, gilt das für Bildplatten und </w:t>
      </w:r>
      <w:r w:rsidR="004B4537">
        <w:t xml:space="preserve">manche </w:t>
      </w:r>
      <w:r>
        <w:t xml:space="preserve">CD-ROM </w:t>
      </w:r>
      <w:r w:rsidR="004B4537">
        <w:t>heute schon nicht.</w:t>
      </w:r>
    </w:p>
    <w:p w14:paraId="2484D909" w14:textId="77777777" w:rsidR="00647116" w:rsidRDefault="00647116" w:rsidP="0092650B">
      <w:pPr>
        <w:pStyle w:val="Bleibenberschrift"/>
        <w:rPr>
          <w:rFonts w:eastAsiaTheme="minorEastAsia"/>
        </w:rPr>
      </w:pPr>
      <w:r>
        <w:t>Das sollte bleiben:</w:t>
      </w:r>
    </w:p>
    <w:p w14:paraId="1786F288" w14:textId="77777777" w:rsidR="00647116" w:rsidRDefault="00647116" w:rsidP="0092650B">
      <w:pPr>
        <w:pStyle w:val="BleibenText"/>
      </w:pPr>
      <w:r>
        <w:t>Statische Bilder haben eine geringe Informationsdichte und sind leicht ohne Überforderung Lernender einsetzbar.</w:t>
      </w:r>
    </w:p>
    <w:p w14:paraId="2F131117" w14:textId="77777777" w:rsidR="00647116" w:rsidRDefault="00647116" w:rsidP="0092650B">
      <w:pPr>
        <w:pStyle w:val="BleibenText"/>
      </w:pPr>
      <w:r>
        <w:t>Bewegte Bilder mit Ton haben eine hohe Informationsdichte, die bei Bedarf durch besondere Maßnahmen reduziert werden kann.</w:t>
      </w:r>
    </w:p>
    <w:p w14:paraId="0983765A" w14:textId="77777777" w:rsidR="00647116" w:rsidRDefault="00647116" w:rsidP="0092650B">
      <w:pPr>
        <w:pStyle w:val="BleibenText"/>
      </w:pPr>
      <w:r>
        <w:t>Die Übernahme fremd gestalteter Bilder aus dem Web verursacht urheberrechtliche und didaktische Probleme.</w:t>
      </w:r>
    </w:p>
    <w:p w14:paraId="136009C1" w14:textId="77777777" w:rsidR="00647116" w:rsidRDefault="00647116" w:rsidP="00647116">
      <w:pPr>
        <w:spacing w:line="256" w:lineRule="auto"/>
        <w:jc w:val="left"/>
        <w:rPr>
          <w:rFonts w:eastAsia="Times New Roman"/>
        </w:rPr>
      </w:pPr>
      <w:r>
        <w:rPr>
          <w:rFonts w:eastAsia="Times New Roman"/>
        </w:rPr>
        <w:br w:type="page"/>
      </w:r>
    </w:p>
    <w:p w14:paraId="6662E749" w14:textId="6BF42D0B" w:rsidR="00647116" w:rsidRDefault="004B4537" w:rsidP="0092650B">
      <w:pPr>
        <w:pStyle w:val="Kontrolleberschrift"/>
        <w:rPr>
          <w:rFonts w:eastAsiaTheme="minorEastAsia"/>
        </w:rPr>
      </w:pPr>
      <w:r>
        <w:lastRenderedPageBreak/>
        <w:t>Zur eigenen Kontrolle</w:t>
      </w:r>
      <w:r w:rsidR="00647116">
        <w:t>:</w:t>
      </w:r>
    </w:p>
    <w:p w14:paraId="7B4FC1DE" w14:textId="77777777" w:rsidR="00647116" w:rsidRDefault="00647116" w:rsidP="006771EE">
      <w:pPr>
        <w:pStyle w:val="KontrolleAufgaben"/>
        <w:numPr>
          <w:ilvl w:val="0"/>
          <w:numId w:val="50"/>
        </w:numPr>
      </w:pPr>
      <w:r>
        <w:t>I: Sie wollen mit der Synthese von Aluminiumbromid aus den Elementen die Salzbildung einführen. Sie sind sich dabei nicht sicher, ob Sie diesen Versuch experimentell oder in Videoform präsentieren wollen. Diskutieren Sie Vor- und Nachteile der Darbietungsform "Video"</w:t>
      </w:r>
    </w:p>
    <w:p w14:paraId="3DCD667F" w14:textId="77777777" w:rsidR="00647116" w:rsidRDefault="00647116" w:rsidP="006771EE">
      <w:pPr>
        <w:pStyle w:val="KontrolleAufgaben"/>
        <w:numPr>
          <w:ilvl w:val="0"/>
          <w:numId w:val="50"/>
        </w:numPr>
      </w:pPr>
      <w:r>
        <w:t>II: Ihre Schule denkt darüber nach, sämtliche Overheadprojektoren durch Visualizer zu ersetzen. Einige Kollegen stehen der Sache kritisch gegenüber. Überzeugen Sie diese Kollegen mit mindestens drei gut begründeten Argumenten.</w:t>
      </w:r>
    </w:p>
    <w:p w14:paraId="0BE1F1ED" w14:textId="0C4555D8" w:rsidR="00647116" w:rsidRDefault="00647116" w:rsidP="006771EE">
      <w:pPr>
        <w:pStyle w:val="KontrolleAufgaben"/>
        <w:numPr>
          <w:ilvl w:val="0"/>
          <w:numId w:val="50"/>
        </w:numPr>
      </w:pPr>
      <w:r>
        <w:t xml:space="preserve">III: Die Halogenierung von </w:t>
      </w:r>
      <w:proofErr w:type="spellStart"/>
      <w:r>
        <w:t>Alkenen</w:t>
      </w:r>
      <w:proofErr w:type="spellEnd"/>
      <w:r>
        <w:t xml:space="preserve"> ist Teil des Lehrplans am Gymnasium. Betrachten Sie den DDR-Schulfilm zu </w:t>
      </w:r>
      <w:proofErr w:type="spellStart"/>
      <w:r>
        <w:t>Bromierung</w:t>
      </w:r>
      <w:proofErr w:type="spellEnd"/>
      <w:r>
        <w:t xml:space="preserve"> von Ethen:</w:t>
      </w:r>
      <w:r w:rsidR="004B4537">
        <w:tab/>
      </w:r>
      <w:r>
        <w:br/>
      </w:r>
      <w:hyperlink r:id="rId65" w:history="1">
        <w:r w:rsidR="00115573" w:rsidRPr="00E51F18">
          <w:rPr>
            <w:rStyle w:val="Hyperlink"/>
            <w:rFonts w:cs="Arial"/>
          </w:rPr>
          <w:t>https://www.youtube.com/watch?v=Hnt2zM_G8Fo</w:t>
        </w:r>
      </w:hyperlink>
      <w:r w:rsidR="00115573">
        <w:rPr>
          <w:rFonts w:cs="Arial"/>
        </w:rPr>
        <w:t xml:space="preserve"> </w:t>
      </w:r>
      <w:r>
        <w:br/>
        <w:t>und diskutieren Sie, ob Sie diesen Film in Ihrem Unterricht einsetzen würden.</w:t>
      </w:r>
    </w:p>
    <w:p w14:paraId="694D8D6B" w14:textId="5AFAFAA9" w:rsidR="00EC515C" w:rsidRDefault="00A91714" w:rsidP="00647116">
      <w:hyperlink r:id="rId66" w:history="1">
        <w:r w:rsidR="00EC515C" w:rsidRPr="00D439E0">
          <w:rPr>
            <w:rStyle w:val="Hyperlink"/>
          </w:rPr>
          <w:t>Hinweise zur Lösung</w:t>
        </w:r>
      </w:hyperlink>
      <w:r w:rsidR="00EC515C" w:rsidRPr="00D439E0">
        <w:t>.</w:t>
      </w:r>
    </w:p>
    <w:p w14:paraId="6FB3B7FC" w14:textId="77777777" w:rsidR="00D439E0" w:rsidRDefault="00D439E0">
      <w:pPr>
        <w:spacing w:before="0" w:after="160" w:line="259" w:lineRule="auto"/>
        <w:jc w:val="left"/>
        <w:rPr>
          <w:b/>
          <w:bCs/>
        </w:rPr>
      </w:pPr>
      <w:r>
        <w:rPr>
          <w:b/>
          <w:bCs/>
        </w:rPr>
        <w:br w:type="page"/>
      </w:r>
    </w:p>
    <w:p w14:paraId="19124B53" w14:textId="44C5B4BE" w:rsidR="00647116" w:rsidRDefault="00647116" w:rsidP="00647116">
      <w:pPr>
        <w:rPr>
          <w:b/>
          <w:bCs/>
        </w:rPr>
      </w:pPr>
      <w:r>
        <w:rPr>
          <w:b/>
          <w:bCs/>
        </w:rPr>
        <w:lastRenderedPageBreak/>
        <w:t>Quellen:</w:t>
      </w:r>
    </w:p>
    <w:p w14:paraId="62A8DB39" w14:textId="77479298" w:rsidR="009A160D" w:rsidRPr="00747E4A" w:rsidRDefault="009A160D" w:rsidP="006771EE">
      <w:pPr>
        <w:pStyle w:val="Listenabsatz"/>
        <w:numPr>
          <w:ilvl w:val="0"/>
          <w:numId w:val="48"/>
        </w:numPr>
        <w:spacing w:before="0" w:after="160"/>
      </w:pPr>
      <w:r>
        <w:rPr>
          <w:rFonts w:cs="Arial"/>
        </w:rPr>
        <w:t>Meyer, H.: "Das Wichtigste Medium des Unterrichts ist der Körper des Lehrers", in: Unterrichtsmedien, Friedrich Jahresheft XI, 1993, 36-37.</w:t>
      </w:r>
    </w:p>
    <w:p w14:paraId="0FCFCAFB" w14:textId="43560BC8" w:rsidR="00747E4A" w:rsidRPr="00747E4A" w:rsidRDefault="00747E4A" w:rsidP="006771EE">
      <w:pPr>
        <w:pStyle w:val="Listenabsatz"/>
        <w:numPr>
          <w:ilvl w:val="0"/>
          <w:numId w:val="48"/>
        </w:numPr>
        <w:spacing w:before="0" w:after="160"/>
      </w:pPr>
      <w:r>
        <w:rPr>
          <w:rFonts w:cs="Arial"/>
        </w:rPr>
        <w:t>Watson, J. D.: Die Doppelhelix. Rowohlt, Hamburg 1969.</w:t>
      </w:r>
    </w:p>
    <w:p w14:paraId="570EDE02" w14:textId="474A7DBA" w:rsidR="00747E4A" w:rsidRPr="00A30AB9" w:rsidRDefault="00747E4A" w:rsidP="006771EE">
      <w:pPr>
        <w:pStyle w:val="Listenabsatz"/>
        <w:numPr>
          <w:ilvl w:val="0"/>
          <w:numId w:val="48"/>
        </w:numPr>
        <w:spacing w:before="0" w:after="160"/>
      </w:pPr>
      <w:r>
        <w:rPr>
          <w:rFonts w:cs="Arial"/>
        </w:rPr>
        <w:t xml:space="preserve">Pfeifer, P. et al.: Konkrete Fachdidaktik Chemie, Aulis, </w:t>
      </w:r>
      <w:r w:rsidR="002D780B">
        <w:rPr>
          <w:rFonts w:cs="Arial"/>
        </w:rPr>
        <w:t>Velber</w:t>
      </w:r>
      <w:r>
        <w:rPr>
          <w:rFonts w:cs="Arial"/>
        </w:rPr>
        <w:t xml:space="preserve"> </w:t>
      </w:r>
      <w:r w:rsidR="002D780B">
        <w:rPr>
          <w:rFonts w:cs="Arial"/>
        </w:rPr>
        <w:t>2018</w:t>
      </w:r>
      <w:r>
        <w:rPr>
          <w:rFonts w:cs="Arial"/>
        </w:rPr>
        <w:t>.</w:t>
      </w:r>
    </w:p>
    <w:p w14:paraId="0FC61AFF" w14:textId="6E711E35" w:rsidR="00A30AB9" w:rsidRPr="0038280C" w:rsidRDefault="00A30AB9" w:rsidP="006771EE">
      <w:pPr>
        <w:pStyle w:val="Listenabsatz"/>
        <w:numPr>
          <w:ilvl w:val="0"/>
          <w:numId w:val="48"/>
        </w:numPr>
        <w:spacing w:before="0" w:after="160"/>
      </w:pPr>
      <w:r>
        <w:rPr>
          <w:rFonts w:cs="Arial"/>
        </w:rPr>
        <w:t>z.B. Bayern: Verordnung über die Zulassung von Lernmitteln (ZLV), §4.</w:t>
      </w:r>
    </w:p>
    <w:p w14:paraId="04A0D477" w14:textId="163B3161" w:rsidR="0038280C" w:rsidRPr="0038280C" w:rsidRDefault="0038280C" w:rsidP="006771EE">
      <w:pPr>
        <w:pStyle w:val="Listenabsatz"/>
        <w:numPr>
          <w:ilvl w:val="0"/>
          <w:numId w:val="48"/>
        </w:numPr>
        <w:spacing w:before="0" w:after="160"/>
      </w:pPr>
      <w:r>
        <w:rPr>
          <w:rFonts w:cs="Arial"/>
        </w:rPr>
        <w:t xml:space="preserve">Glöckel, H.: Vom Unterricht. </w:t>
      </w:r>
      <w:proofErr w:type="spellStart"/>
      <w:r>
        <w:rPr>
          <w:rFonts w:cs="Arial"/>
        </w:rPr>
        <w:t>Klinckhardt</w:t>
      </w:r>
      <w:proofErr w:type="spellEnd"/>
      <w:r>
        <w:rPr>
          <w:rFonts w:cs="Arial"/>
        </w:rPr>
        <w:t>, Bad Heilbrunn, 1996.</w:t>
      </w:r>
    </w:p>
    <w:p w14:paraId="77E2048A" w14:textId="554A0427" w:rsidR="0038280C" w:rsidRPr="00F76980" w:rsidRDefault="0038280C" w:rsidP="006771EE">
      <w:pPr>
        <w:pStyle w:val="Listenabsatz"/>
        <w:numPr>
          <w:ilvl w:val="0"/>
          <w:numId w:val="48"/>
        </w:numPr>
        <w:spacing w:before="0" w:after="160"/>
      </w:pPr>
      <w:r>
        <w:rPr>
          <w:rFonts w:cs="Arial"/>
        </w:rPr>
        <w:t>Bamberger, R.; et al.: Zur Gestaltung und Verwendung von Schulbüchern. Pädagogischer Verlag, Wien 1988.</w:t>
      </w:r>
    </w:p>
    <w:p w14:paraId="138E3406" w14:textId="3A5CFC3A" w:rsidR="00F76980" w:rsidRPr="008A5988" w:rsidRDefault="00F76980" w:rsidP="006771EE">
      <w:pPr>
        <w:pStyle w:val="Listenabsatz"/>
        <w:numPr>
          <w:ilvl w:val="0"/>
          <w:numId w:val="48"/>
        </w:numPr>
        <w:spacing w:before="0" w:after="160"/>
      </w:pPr>
      <w:r>
        <w:rPr>
          <w:rFonts w:cs="Arial"/>
        </w:rPr>
        <w:t xml:space="preserve">Hermanns, R.: Über den Umgang mit dem Schulbuch im Chemieunterricht. </w:t>
      </w:r>
      <w:proofErr w:type="spellStart"/>
      <w:r>
        <w:rPr>
          <w:rFonts w:cs="Arial"/>
        </w:rPr>
        <w:t>NiU</w:t>
      </w:r>
      <w:proofErr w:type="spellEnd"/>
      <w:r>
        <w:rPr>
          <w:rFonts w:cs="Arial"/>
        </w:rPr>
        <w:t>-PC Nr. 26, 1987, 249-257.</w:t>
      </w:r>
    </w:p>
    <w:p w14:paraId="1C451BC8" w14:textId="6C5A4C84" w:rsidR="008A5988" w:rsidRPr="003849E4" w:rsidRDefault="008A5988" w:rsidP="006771EE">
      <w:pPr>
        <w:pStyle w:val="Listenabsatz"/>
        <w:numPr>
          <w:ilvl w:val="0"/>
          <w:numId w:val="48"/>
        </w:numPr>
        <w:spacing w:before="0" w:after="160"/>
      </w:pPr>
      <w:r>
        <w:rPr>
          <w:rFonts w:cs="Arial"/>
        </w:rPr>
        <w:t>Z.B. Bayerisches Schulfinanzierungsgesetz in der Fassung vom 7.7.1994, Art. 21.</w:t>
      </w:r>
    </w:p>
    <w:p w14:paraId="5F366055" w14:textId="665BEAC3" w:rsidR="003849E4" w:rsidRPr="001139A8" w:rsidRDefault="003849E4" w:rsidP="006771EE">
      <w:pPr>
        <w:pStyle w:val="Listenabsatz"/>
        <w:numPr>
          <w:ilvl w:val="0"/>
          <w:numId w:val="48"/>
        </w:numPr>
        <w:spacing w:before="0" w:after="160"/>
      </w:pPr>
      <w:r>
        <w:rPr>
          <w:rFonts w:cs="Arial"/>
        </w:rPr>
        <w:t xml:space="preserve">Kircher, E.; </w:t>
      </w:r>
      <w:proofErr w:type="spellStart"/>
      <w:r>
        <w:rPr>
          <w:rFonts w:cs="Arial"/>
        </w:rPr>
        <w:t>Girwidz</w:t>
      </w:r>
      <w:proofErr w:type="spellEnd"/>
      <w:r>
        <w:rPr>
          <w:rFonts w:cs="Arial"/>
        </w:rPr>
        <w:t>, R.; Häußler, P.: Physikdidaktik. Vieweg &amp; Sohn Verlagsgesellschaft, Braunschweig / Wiesbaden 2000.</w:t>
      </w:r>
    </w:p>
    <w:p w14:paraId="6F4A2622" w14:textId="4CF2A891" w:rsidR="001139A8" w:rsidRPr="00AB36AC" w:rsidRDefault="001139A8" w:rsidP="006771EE">
      <w:pPr>
        <w:pStyle w:val="Listenabsatz"/>
        <w:numPr>
          <w:ilvl w:val="0"/>
          <w:numId w:val="48"/>
        </w:numPr>
        <w:spacing w:before="0" w:after="160"/>
      </w:pPr>
      <w:r>
        <w:rPr>
          <w:rFonts w:cs="Arial"/>
        </w:rPr>
        <w:t>Schrey, W.: Bemerkungen zu den Lehrbüchern für Mathematikunterricht...</w:t>
      </w:r>
    </w:p>
    <w:p w14:paraId="7E893A74" w14:textId="73C36E48" w:rsidR="00AB36AC" w:rsidRDefault="00AB36AC" w:rsidP="00AB36AC">
      <w:pPr>
        <w:pStyle w:val="Listenabsatz"/>
        <w:numPr>
          <w:ilvl w:val="0"/>
          <w:numId w:val="48"/>
        </w:numPr>
      </w:pPr>
      <w:r>
        <w:t>Dobusch, L.: Digitale Lehrmittelfreiheit: Mehr als digitale Schulbücher. FU Berlin, White Paper, Mai 2012.</w:t>
      </w:r>
    </w:p>
    <w:p w14:paraId="71947B62" w14:textId="6EEED63F" w:rsidR="00AB36AC" w:rsidRDefault="00AB36AC" w:rsidP="00AB36AC">
      <w:pPr>
        <w:pStyle w:val="Listenabsatz"/>
        <w:numPr>
          <w:ilvl w:val="0"/>
          <w:numId w:val="48"/>
        </w:numPr>
      </w:pPr>
      <w:r w:rsidRPr="00AB36AC">
        <w:rPr>
          <w:rFonts w:cs="Arial"/>
        </w:rPr>
        <w:t>http://ocw.mit.edu/index.htm</w:t>
      </w:r>
      <w:r>
        <w:t>, 18.12.2014</w:t>
      </w:r>
    </w:p>
    <w:p w14:paraId="5B9E1EAE" w14:textId="0CE6F4DB" w:rsidR="00AC3570" w:rsidRPr="00DE31D7" w:rsidRDefault="00AC3570" w:rsidP="00AB36AC">
      <w:pPr>
        <w:pStyle w:val="Listenabsatz"/>
        <w:numPr>
          <w:ilvl w:val="0"/>
          <w:numId w:val="48"/>
        </w:numPr>
      </w:pPr>
      <w:proofErr w:type="spellStart"/>
      <w:r>
        <w:rPr>
          <w:rFonts w:cs="Arial"/>
        </w:rPr>
        <w:t>Schanda</w:t>
      </w:r>
      <w:proofErr w:type="spellEnd"/>
      <w:r>
        <w:rPr>
          <w:rFonts w:cs="Arial"/>
        </w:rPr>
        <w:t>, F.: Computer-Lernprogramme, Beltz Verlag, Weinheim und Basel, 1995.</w:t>
      </w:r>
    </w:p>
    <w:p w14:paraId="134C237E" w14:textId="08DB580B" w:rsidR="00DE31D7" w:rsidRPr="00A91714" w:rsidRDefault="00DE31D7" w:rsidP="00AB36AC">
      <w:pPr>
        <w:pStyle w:val="Listenabsatz"/>
        <w:numPr>
          <w:ilvl w:val="0"/>
          <w:numId w:val="48"/>
        </w:numPr>
      </w:pPr>
      <w:r>
        <w:rPr>
          <w:rFonts w:cs="Arial"/>
        </w:rPr>
        <w:t>Kleinschroth, R.: Neues Lernen mit dem Computer, Rowohlt Taschenbuch Verlag, Reinbek, 1996.</w:t>
      </w:r>
    </w:p>
    <w:p w14:paraId="752D0A33" w14:textId="77777777" w:rsidR="00A91714" w:rsidRDefault="00A91714" w:rsidP="00A91714"/>
    <w:p w14:paraId="216DA375" w14:textId="5A0CE43C" w:rsidR="00A91714" w:rsidRDefault="00A91714" w:rsidP="00A91714">
      <w:r w:rsidRPr="00AE2B5D">
        <w:rPr>
          <w:i/>
        </w:rPr>
        <w:t>Es folgt: Teil I</w:t>
      </w:r>
      <w:r>
        <w:rPr>
          <w:i/>
        </w:rPr>
        <w:t>V</w:t>
      </w:r>
      <w:r w:rsidRPr="00AE2B5D">
        <w:rPr>
          <w:i/>
        </w:rPr>
        <w:t>.</w:t>
      </w:r>
    </w:p>
    <w:sectPr w:rsidR="00A91714" w:rsidSect="00716CB6">
      <w:footerReference w:type="default" r:id="rId67"/>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ED45" w14:textId="77777777" w:rsidR="00C441A7" w:rsidRDefault="00C441A7">
      <w:r>
        <w:separator/>
      </w:r>
    </w:p>
  </w:endnote>
  <w:endnote w:type="continuationSeparator" w:id="0">
    <w:p w14:paraId="54E93C1E" w14:textId="77777777" w:rsidR="00C441A7" w:rsidRDefault="00C44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878448904"/>
      <w:docPartObj>
        <w:docPartGallery w:val="Page Numbers (Bottom of Page)"/>
        <w:docPartUnique/>
      </w:docPartObj>
    </w:sdtPr>
    <w:sdtEndPr/>
    <w:sdtContent>
      <w:p w14:paraId="4EF92C7B" w14:textId="697C4357" w:rsidR="00C441A7" w:rsidRPr="0056181A" w:rsidRDefault="00C441A7">
        <w:pPr>
          <w:jc w:val="right"/>
          <w:rPr>
            <w:rFonts w:cs="Arial"/>
          </w:rPr>
        </w:pPr>
        <w:r w:rsidRPr="0056181A">
          <w:rPr>
            <w:rFonts w:cs="Arial"/>
          </w:rPr>
          <w:fldChar w:fldCharType="begin"/>
        </w:r>
        <w:r w:rsidRPr="0056181A">
          <w:rPr>
            <w:rFonts w:cs="Arial"/>
          </w:rPr>
          <w:instrText>PAGE   \* MERGEFORMAT</w:instrText>
        </w:r>
        <w:r w:rsidRPr="0056181A">
          <w:rPr>
            <w:rFonts w:cs="Arial"/>
          </w:rPr>
          <w:fldChar w:fldCharType="separate"/>
        </w:r>
        <w:r w:rsidR="006B388B">
          <w:rPr>
            <w:rFonts w:cs="Arial"/>
            <w:noProof/>
          </w:rPr>
          <w:t>43</w:t>
        </w:r>
        <w:r w:rsidRPr="0056181A">
          <w:rPr>
            <w:rFonts w:cs="Arial"/>
          </w:rPr>
          <w:fldChar w:fldCharType="end"/>
        </w:r>
      </w:p>
    </w:sdtContent>
  </w:sdt>
  <w:p w14:paraId="482C469F" w14:textId="77777777" w:rsidR="00C441A7" w:rsidRDefault="00C441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FBEEB" w14:textId="77777777" w:rsidR="00C441A7" w:rsidRDefault="00C441A7">
      <w:r>
        <w:separator/>
      </w:r>
    </w:p>
  </w:footnote>
  <w:footnote w:type="continuationSeparator" w:id="0">
    <w:p w14:paraId="0C33592C" w14:textId="77777777" w:rsidR="00C441A7" w:rsidRDefault="00C44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4E98"/>
    <w:multiLevelType w:val="multilevel"/>
    <w:tmpl w:val="5562F5C2"/>
    <w:lvl w:ilvl="0">
      <w:start w:val="1"/>
      <w:numFmt w:val="decimal"/>
      <w:pStyle w:val="AufzhlenNr"/>
      <w:lvlText w:val="%1."/>
      <w:lvlJc w:val="left"/>
      <w:pPr>
        <w:ind w:left="717" w:hanging="360"/>
      </w:pPr>
      <w:rPr>
        <w:rFonts w:ascii="Arial" w:hAnsi="Aria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7E1616B"/>
    <w:multiLevelType w:val="multilevel"/>
    <w:tmpl w:val="0CCC6594"/>
    <w:lvl w:ilvl="0">
      <w:start w:val="1"/>
      <w:numFmt w:val="decimal"/>
      <w:lvlText w:val="%1."/>
      <w:lvlJc w:val="left"/>
      <w:pPr>
        <w:ind w:left="717"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096F135B"/>
    <w:multiLevelType w:val="hybridMultilevel"/>
    <w:tmpl w:val="67BE574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9842B03"/>
    <w:multiLevelType w:val="hybridMultilevel"/>
    <w:tmpl w:val="496C45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F60FFE"/>
    <w:multiLevelType w:val="hybridMultilevel"/>
    <w:tmpl w:val="4AB8F2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0536A7C"/>
    <w:multiLevelType w:val="hybridMultilevel"/>
    <w:tmpl w:val="A96077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18010492"/>
    <w:multiLevelType w:val="hybridMultilevel"/>
    <w:tmpl w:val="0ECC0DE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1CD251E4"/>
    <w:multiLevelType w:val="hybridMultilevel"/>
    <w:tmpl w:val="B9C674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EB53933"/>
    <w:multiLevelType w:val="hybridMultilevel"/>
    <w:tmpl w:val="2EFCBF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21684245"/>
    <w:multiLevelType w:val="hybridMultilevel"/>
    <w:tmpl w:val="08D88E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18523AF"/>
    <w:multiLevelType w:val="hybridMultilevel"/>
    <w:tmpl w:val="394468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3762039"/>
    <w:multiLevelType w:val="hybridMultilevel"/>
    <w:tmpl w:val="E4AC29BA"/>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3FB7C13"/>
    <w:multiLevelType w:val="hybridMultilevel"/>
    <w:tmpl w:val="7D6AF0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7F10047"/>
    <w:multiLevelType w:val="hybridMultilevel"/>
    <w:tmpl w:val="B52865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A006DD9"/>
    <w:multiLevelType w:val="hybridMultilevel"/>
    <w:tmpl w:val="9E7A53B0"/>
    <w:lvl w:ilvl="0" w:tplc="217E6978">
      <w:start w:val="1"/>
      <w:numFmt w:val="bullet"/>
      <w:pStyle w:val="Listen"/>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9F47D7"/>
    <w:multiLevelType w:val="hybridMultilevel"/>
    <w:tmpl w:val="808AD4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B3C554C"/>
    <w:multiLevelType w:val="hybridMultilevel"/>
    <w:tmpl w:val="34FCF5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D3327B4"/>
    <w:multiLevelType w:val="hybridMultilevel"/>
    <w:tmpl w:val="D2C0BC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2F603FB7"/>
    <w:multiLevelType w:val="hybridMultilevel"/>
    <w:tmpl w:val="3CB686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0F31EBA"/>
    <w:multiLevelType w:val="hybridMultilevel"/>
    <w:tmpl w:val="03F65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31136B22"/>
    <w:multiLevelType w:val="hybridMultilevel"/>
    <w:tmpl w:val="B150BD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3CB31FB"/>
    <w:multiLevelType w:val="hybridMultilevel"/>
    <w:tmpl w:val="1F3A63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33F33207"/>
    <w:multiLevelType w:val="multilevel"/>
    <w:tmpl w:val="DC4E317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35EB2AF8"/>
    <w:multiLevelType w:val="hybridMultilevel"/>
    <w:tmpl w:val="F3661B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36E2395D"/>
    <w:multiLevelType w:val="hybridMultilevel"/>
    <w:tmpl w:val="B9D82C52"/>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385F5C01"/>
    <w:multiLevelType w:val="hybridMultilevel"/>
    <w:tmpl w:val="97204E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38C22E6B"/>
    <w:multiLevelType w:val="hybridMultilevel"/>
    <w:tmpl w:val="1834F3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3CBC4B55"/>
    <w:multiLevelType w:val="hybridMultilevel"/>
    <w:tmpl w:val="87CE59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41477008"/>
    <w:multiLevelType w:val="hybridMultilevel"/>
    <w:tmpl w:val="6170761C"/>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9" w15:restartNumberingAfterBreak="0">
    <w:nsid w:val="46D94919"/>
    <w:multiLevelType w:val="hybridMultilevel"/>
    <w:tmpl w:val="19EE2A5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48510DD4"/>
    <w:multiLevelType w:val="hybridMultilevel"/>
    <w:tmpl w:val="D31C5EB8"/>
    <w:lvl w:ilvl="0" w:tplc="D73216A2">
      <w:start w:val="1"/>
      <w:numFmt w:val="decimal"/>
      <w:pStyle w:val="AufzhlenZiffern"/>
      <w:lvlText w:val="%1."/>
      <w:lvlJc w:val="left"/>
      <w:pPr>
        <w:ind w:left="360" w:hanging="360"/>
      </w:pPr>
    </w:lvl>
    <w:lvl w:ilvl="1" w:tplc="04070019">
      <w:start w:val="1"/>
      <w:numFmt w:val="lowerLetter"/>
      <w:lvlText w:val="%2."/>
      <w:lvlJc w:val="left"/>
      <w:pPr>
        <w:ind w:left="1080" w:hanging="360"/>
      </w:pPr>
    </w:lvl>
    <w:lvl w:ilvl="2" w:tplc="04070001">
      <w:start w:val="1"/>
      <w:numFmt w:val="bullet"/>
      <w:lvlText w:val=""/>
      <w:lvlJc w:val="left"/>
      <w:pPr>
        <w:ind w:left="1800" w:hanging="180"/>
      </w:pPr>
      <w:rPr>
        <w:rFonts w:ascii="Symbol" w:hAnsi="Symbol"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49212AA1"/>
    <w:multiLevelType w:val="multilevel"/>
    <w:tmpl w:val="60807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B311F6"/>
    <w:multiLevelType w:val="hybridMultilevel"/>
    <w:tmpl w:val="876CD2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4A0F74B4"/>
    <w:multiLevelType w:val="hybridMultilevel"/>
    <w:tmpl w:val="FA2625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4A851BE6"/>
    <w:multiLevelType w:val="multilevel"/>
    <w:tmpl w:val="91423358"/>
    <w:lvl w:ilvl="0">
      <w:start w:val="1"/>
      <w:numFmt w:val="decimal"/>
      <w:pStyle w:val="KontrolleAufgaben"/>
      <w:lvlText w:val="%1."/>
      <w:lvlJc w:val="left"/>
      <w:pPr>
        <w:ind w:left="717"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4CF17EDF"/>
    <w:multiLevelType w:val="hybridMultilevel"/>
    <w:tmpl w:val="EE1C42A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6" w15:restartNumberingAfterBreak="0">
    <w:nsid w:val="4EC533CE"/>
    <w:multiLevelType w:val="hybridMultilevel"/>
    <w:tmpl w:val="6156BD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529F671D"/>
    <w:multiLevelType w:val="hybridMultilevel"/>
    <w:tmpl w:val="1360A2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546B64D0"/>
    <w:multiLevelType w:val="hybridMultilevel"/>
    <w:tmpl w:val="765AF7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6C170A5"/>
    <w:multiLevelType w:val="hybridMultilevel"/>
    <w:tmpl w:val="6DC229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7CF6E03"/>
    <w:multiLevelType w:val="hybridMultilevel"/>
    <w:tmpl w:val="6136A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F4A5808"/>
    <w:multiLevelType w:val="hybridMultilevel"/>
    <w:tmpl w:val="071AB1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2" w15:restartNumberingAfterBreak="0">
    <w:nsid w:val="60C47888"/>
    <w:multiLevelType w:val="hybridMultilevel"/>
    <w:tmpl w:val="9B1CF8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65111643"/>
    <w:multiLevelType w:val="hybridMultilevel"/>
    <w:tmpl w:val="2C0044A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4" w15:restartNumberingAfterBreak="0">
    <w:nsid w:val="68E15A6C"/>
    <w:multiLevelType w:val="hybridMultilevel"/>
    <w:tmpl w:val="34D685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6985642F"/>
    <w:multiLevelType w:val="hybridMultilevel"/>
    <w:tmpl w:val="7032C7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6C333402"/>
    <w:multiLevelType w:val="hybridMultilevel"/>
    <w:tmpl w:val="DFEC140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7" w15:restartNumberingAfterBreak="0">
    <w:nsid w:val="6E0F7F78"/>
    <w:multiLevelType w:val="hybridMultilevel"/>
    <w:tmpl w:val="82C410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15:restartNumberingAfterBreak="0">
    <w:nsid w:val="71FD5140"/>
    <w:multiLevelType w:val="multilevel"/>
    <w:tmpl w:val="7AB01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3DD285A"/>
    <w:multiLevelType w:val="hybridMultilevel"/>
    <w:tmpl w:val="981E285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0" w15:restartNumberingAfterBreak="0">
    <w:nsid w:val="7DCF3A2F"/>
    <w:multiLevelType w:val="hybridMultilevel"/>
    <w:tmpl w:val="B616EC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1" w15:restartNumberingAfterBreak="0">
    <w:nsid w:val="7F7A436E"/>
    <w:multiLevelType w:val="hybridMultilevel"/>
    <w:tmpl w:val="2954F6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2" w15:restartNumberingAfterBreak="0">
    <w:nsid w:val="7FE704E1"/>
    <w:multiLevelType w:val="hybridMultilevel"/>
    <w:tmpl w:val="BC3253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184398938">
    <w:abstractNumId w:val="22"/>
  </w:num>
  <w:num w:numId="2" w16cid:durableId="1889610185">
    <w:abstractNumId w:val="0"/>
  </w:num>
  <w:num w:numId="3" w16cid:durableId="240407720">
    <w:abstractNumId w:val="34"/>
  </w:num>
  <w:num w:numId="4" w16cid:durableId="347603049">
    <w:abstractNumId w:val="14"/>
  </w:num>
  <w:num w:numId="5" w16cid:durableId="1123310557">
    <w:abstractNumId w:val="30"/>
  </w:num>
  <w:num w:numId="6" w16cid:durableId="17935935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92576">
    <w:abstractNumId w:val="36"/>
  </w:num>
  <w:num w:numId="8" w16cid:durableId="1867720029">
    <w:abstractNumId w:val="10"/>
  </w:num>
  <w:num w:numId="9" w16cid:durableId="816992110">
    <w:abstractNumId w:val="51"/>
  </w:num>
  <w:num w:numId="10" w16cid:durableId="1299264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4565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0094128">
    <w:abstractNumId w:val="31"/>
  </w:num>
  <w:num w:numId="13" w16cid:durableId="36591738">
    <w:abstractNumId w:val="39"/>
  </w:num>
  <w:num w:numId="14" w16cid:durableId="169352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2109169">
    <w:abstractNumId w:val="4"/>
  </w:num>
  <w:num w:numId="16" w16cid:durableId="1665235966">
    <w:abstractNumId w:val="25"/>
  </w:num>
  <w:num w:numId="17" w16cid:durableId="1051658788">
    <w:abstractNumId w:val="42"/>
  </w:num>
  <w:num w:numId="18" w16cid:durableId="8874489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52040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7518887">
    <w:abstractNumId w:val="35"/>
  </w:num>
  <w:num w:numId="21" w16cid:durableId="504712073">
    <w:abstractNumId w:val="13"/>
  </w:num>
  <w:num w:numId="22" w16cid:durableId="528176920">
    <w:abstractNumId w:val="11"/>
    <w:lvlOverride w:ilvl="0">
      <w:startOverride w:val="1"/>
    </w:lvlOverride>
    <w:lvlOverride w:ilvl="1"/>
    <w:lvlOverride w:ilvl="2"/>
    <w:lvlOverride w:ilvl="3"/>
    <w:lvlOverride w:ilvl="4"/>
    <w:lvlOverride w:ilvl="5"/>
    <w:lvlOverride w:ilvl="6"/>
    <w:lvlOverride w:ilvl="7"/>
    <w:lvlOverride w:ilvl="8"/>
  </w:num>
  <w:num w:numId="23" w16cid:durableId="1987202487">
    <w:abstractNumId w:val="12"/>
  </w:num>
  <w:num w:numId="24" w16cid:durableId="409816959">
    <w:abstractNumId w:val="37"/>
  </w:num>
  <w:num w:numId="25" w16cid:durableId="1937319652">
    <w:abstractNumId w:val="44"/>
  </w:num>
  <w:num w:numId="26" w16cid:durableId="13028794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7393659">
    <w:abstractNumId w:val="32"/>
  </w:num>
  <w:num w:numId="28" w16cid:durableId="1738673419">
    <w:abstractNumId w:val="50"/>
  </w:num>
  <w:num w:numId="29" w16cid:durableId="1286962037">
    <w:abstractNumId w:val="3"/>
  </w:num>
  <w:num w:numId="30" w16cid:durableId="1064642761">
    <w:abstractNumId w:val="19"/>
  </w:num>
  <w:num w:numId="31" w16cid:durableId="1958565795">
    <w:abstractNumId w:val="7"/>
  </w:num>
  <w:num w:numId="32" w16cid:durableId="20636268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5042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3289628">
    <w:abstractNumId w:val="33"/>
  </w:num>
  <w:num w:numId="35" w16cid:durableId="94787191">
    <w:abstractNumId w:val="28"/>
  </w:num>
  <w:num w:numId="36" w16cid:durableId="57174015">
    <w:abstractNumId w:val="38"/>
  </w:num>
  <w:num w:numId="37" w16cid:durableId="251161147">
    <w:abstractNumId w:val="23"/>
  </w:num>
  <w:num w:numId="38" w16cid:durableId="959527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85666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38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99731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22656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737771">
    <w:abstractNumId w:val="45"/>
  </w:num>
  <w:num w:numId="44" w16cid:durableId="579296602">
    <w:abstractNumId w:val="15"/>
  </w:num>
  <w:num w:numId="45" w16cid:durableId="1332686284">
    <w:abstractNumId w:val="9"/>
  </w:num>
  <w:num w:numId="46" w16cid:durableId="1245066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7659701">
    <w:abstractNumId w:val="18"/>
  </w:num>
  <w:num w:numId="48" w16cid:durableId="731738680">
    <w:abstractNumId w:val="24"/>
    <w:lvlOverride w:ilvl="0">
      <w:startOverride w:val="1"/>
    </w:lvlOverride>
    <w:lvlOverride w:ilvl="1"/>
    <w:lvlOverride w:ilvl="2"/>
    <w:lvlOverride w:ilvl="3"/>
    <w:lvlOverride w:ilvl="4"/>
    <w:lvlOverride w:ilvl="5"/>
    <w:lvlOverride w:ilvl="6"/>
    <w:lvlOverride w:ilvl="7"/>
    <w:lvlOverride w:ilvl="8"/>
  </w:num>
  <w:num w:numId="49" w16cid:durableId="975112030">
    <w:abstractNumId w:val="2"/>
  </w:num>
  <w:num w:numId="50" w16cid:durableId="1673725993">
    <w:abstractNumId w:val="1"/>
  </w:num>
  <w:num w:numId="51" w16cid:durableId="574633083">
    <w:abstractNumId w:val="22"/>
    <w:lvlOverride w:ilvl="0">
      <w:startOverride w:val="1"/>
    </w:lvlOverride>
    <w:lvlOverride w:ilvl="1">
      <w:startOverride w:val="3"/>
    </w:lvlOverride>
  </w:num>
  <w:num w:numId="52" w16cid:durableId="1176309495">
    <w:abstractNumId w:val="49"/>
  </w:num>
  <w:num w:numId="53" w16cid:durableId="2084596947">
    <w:abstractNumId w:val="40"/>
  </w:num>
  <w:num w:numId="54" w16cid:durableId="1038163562">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9E"/>
    <w:rsid w:val="00002C99"/>
    <w:rsid w:val="0000411F"/>
    <w:rsid w:val="00004347"/>
    <w:rsid w:val="00010598"/>
    <w:rsid w:val="000146A9"/>
    <w:rsid w:val="0001702D"/>
    <w:rsid w:val="0002143D"/>
    <w:rsid w:val="00022C6A"/>
    <w:rsid w:val="00025F82"/>
    <w:rsid w:val="00026080"/>
    <w:rsid w:val="00026254"/>
    <w:rsid w:val="000347AF"/>
    <w:rsid w:val="00044E19"/>
    <w:rsid w:val="00046FB6"/>
    <w:rsid w:val="00056EB0"/>
    <w:rsid w:val="00060CB8"/>
    <w:rsid w:val="00062072"/>
    <w:rsid w:val="000620DC"/>
    <w:rsid w:val="00062BBA"/>
    <w:rsid w:val="00063076"/>
    <w:rsid w:val="000843FE"/>
    <w:rsid w:val="00085669"/>
    <w:rsid w:val="00087370"/>
    <w:rsid w:val="0009232C"/>
    <w:rsid w:val="000931C9"/>
    <w:rsid w:val="000A36C3"/>
    <w:rsid w:val="000A6E35"/>
    <w:rsid w:val="000B2315"/>
    <w:rsid w:val="000B5D0A"/>
    <w:rsid w:val="000C3261"/>
    <w:rsid w:val="000C3726"/>
    <w:rsid w:val="000C4FBA"/>
    <w:rsid w:val="000C5285"/>
    <w:rsid w:val="000D2D5A"/>
    <w:rsid w:val="000D42C2"/>
    <w:rsid w:val="000D4CD1"/>
    <w:rsid w:val="000E102B"/>
    <w:rsid w:val="000F4937"/>
    <w:rsid w:val="001122E3"/>
    <w:rsid w:val="001139A8"/>
    <w:rsid w:val="00115573"/>
    <w:rsid w:val="00120448"/>
    <w:rsid w:val="001209F2"/>
    <w:rsid w:val="00122A6E"/>
    <w:rsid w:val="00127257"/>
    <w:rsid w:val="00136186"/>
    <w:rsid w:val="00147C60"/>
    <w:rsid w:val="001551A7"/>
    <w:rsid w:val="00166F93"/>
    <w:rsid w:val="001711EC"/>
    <w:rsid w:val="00190F0C"/>
    <w:rsid w:val="00193C16"/>
    <w:rsid w:val="001A3DE2"/>
    <w:rsid w:val="001B6C09"/>
    <w:rsid w:val="001C6C67"/>
    <w:rsid w:val="001C719D"/>
    <w:rsid w:val="001D09C2"/>
    <w:rsid w:val="001D1ADC"/>
    <w:rsid w:val="001D715F"/>
    <w:rsid w:val="001E7CC2"/>
    <w:rsid w:val="001F2E64"/>
    <w:rsid w:val="00200E45"/>
    <w:rsid w:val="002046C0"/>
    <w:rsid w:val="00206BC3"/>
    <w:rsid w:val="0021309C"/>
    <w:rsid w:val="00214797"/>
    <w:rsid w:val="00223A2F"/>
    <w:rsid w:val="002334A8"/>
    <w:rsid w:val="00233D6E"/>
    <w:rsid w:val="00243E3F"/>
    <w:rsid w:val="002523CD"/>
    <w:rsid w:val="00257A15"/>
    <w:rsid w:val="00266C24"/>
    <w:rsid w:val="00271D80"/>
    <w:rsid w:val="0028542C"/>
    <w:rsid w:val="00293452"/>
    <w:rsid w:val="00294DF8"/>
    <w:rsid w:val="002B1B8F"/>
    <w:rsid w:val="002B759F"/>
    <w:rsid w:val="002C24F7"/>
    <w:rsid w:val="002D1D80"/>
    <w:rsid w:val="002D2423"/>
    <w:rsid w:val="002D2555"/>
    <w:rsid w:val="002D38D7"/>
    <w:rsid w:val="002D780B"/>
    <w:rsid w:val="002E1347"/>
    <w:rsid w:val="002E2E13"/>
    <w:rsid w:val="002E7412"/>
    <w:rsid w:val="002F1E75"/>
    <w:rsid w:val="002F4646"/>
    <w:rsid w:val="002F5677"/>
    <w:rsid w:val="002F64DA"/>
    <w:rsid w:val="00300630"/>
    <w:rsid w:val="00322BAA"/>
    <w:rsid w:val="00323471"/>
    <w:rsid w:val="003252AC"/>
    <w:rsid w:val="00335580"/>
    <w:rsid w:val="00336F60"/>
    <w:rsid w:val="00350416"/>
    <w:rsid w:val="00351D3B"/>
    <w:rsid w:val="00353B0C"/>
    <w:rsid w:val="00356576"/>
    <w:rsid w:val="0038280C"/>
    <w:rsid w:val="00383F86"/>
    <w:rsid w:val="003840B7"/>
    <w:rsid w:val="003849E4"/>
    <w:rsid w:val="00387506"/>
    <w:rsid w:val="003A3278"/>
    <w:rsid w:val="003A59E4"/>
    <w:rsid w:val="003A6C11"/>
    <w:rsid w:val="003B2E89"/>
    <w:rsid w:val="003B3601"/>
    <w:rsid w:val="003B45A2"/>
    <w:rsid w:val="003B5658"/>
    <w:rsid w:val="003B7BB8"/>
    <w:rsid w:val="003C1BF6"/>
    <w:rsid w:val="003C3DAD"/>
    <w:rsid w:val="003D4A96"/>
    <w:rsid w:val="003E14D3"/>
    <w:rsid w:val="003E5368"/>
    <w:rsid w:val="003E5E97"/>
    <w:rsid w:val="003F08A8"/>
    <w:rsid w:val="003F2C85"/>
    <w:rsid w:val="00400B26"/>
    <w:rsid w:val="00401A27"/>
    <w:rsid w:val="0041586E"/>
    <w:rsid w:val="00430932"/>
    <w:rsid w:val="00441B0E"/>
    <w:rsid w:val="00443AA7"/>
    <w:rsid w:val="00447EA7"/>
    <w:rsid w:val="00464DA0"/>
    <w:rsid w:val="0046787B"/>
    <w:rsid w:val="00475196"/>
    <w:rsid w:val="00487BA2"/>
    <w:rsid w:val="00487ECF"/>
    <w:rsid w:val="004A67B5"/>
    <w:rsid w:val="004B0D78"/>
    <w:rsid w:val="004B4537"/>
    <w:rsid w:val="004B5942"/>
    <w:rsid w:val="004C379B"/>
    <w:rsid w:val="004C537A"/>
    <w:rsid w:val="004D476D"/>
    <w:rsid w:val="004D4C57"/>
    <w:rsid w:val="004F31B7"/>
    <w:rsid w:val="004F4E11"/>
    <w:rsid w:val="00500740"/>
    <w:rsid w:val="00510FC8"/>
    <w:rsid w:val="005156FE"/>
    <w:rsid w:val="005205A6"/>
    <w:rsid w:val="005229E6"/>
    <w:rsid w:val="005273C6"/>
    <w:rsid w:val="00544D1E"/>
    <w:rsid w:val="00544F63"/>
    <w:rsid w:val="00555FE7"/>
    <w:rsid w:val="0056181A"/>
    <w:rsid w:val="00562726"/>
    <w:rsid w:val="005670BA"/>
    <w:rsid w:val="00571A20"/>
    <w:rsid w:val="00575884"/>
    <w:rsid w:val="00580464"/>
    <w:rsid w:val="00580F69"/>
    <w:rsid w:val="00586E11"/>
    <w:rsid w:val="00587192"/>
    <w:rsid w:val="005A51C4"/>
    <w:rsid w:val="005A643C"/>
    <w:rsid w:val="005B340F"/>
    <w:rsid w:val="005B6D9A"/>
    <w:rsid w:val="005C1AB6"/>
    <w:rsid w:val="005D0E6C"/>
    <w:rsid w:val="005D286C"/>
    <w:rsid w:val="005D3DFF"/>
    <w:rsid w:val="005D4367"/>
    <w:rsid w:val="005E7417"/>
    <w:rsid w:val="00611B73"/>
    <w:rsid w:val="00614457"/>
    <w:rsid w:val="00616AC5"/>
    <w:rsid w:val="00624CF7"/>
    <w:rsid w:val="006268E3"/>
    <w:rsid w:val="006362A0"/>
    <w:rsid w:val="0063661E"/>
    <w:rsid w:val="00640C55"/>
    <w:rsid w:val="00645E2B"/>
    <w:rsid w:val="00647116"/>
    <w:rsid w:val="0065087A"/>
    <w:rsid w:val="006560DD"/>
    <w:rsid w:val="0066201E"/>
    <w:rsid w:val="0066710E"/>
    <w:rsid w:val="006703BF"/>
    <w:rsid w:val="00671F27"/>
    <w:rsid w:val="006749C7"/>
    <w:rsid w:val="00675FF9"/>
    <w:rsid w:val="006771EE"/>
    <w:rsid w:val="006804B1"/>
    <w:rsid w:val="00683688"/>
    <w:rsid w:val="00684665"/>
    <w:rsid w:val="00686DB4"/>
    <w:rsid w:val="006B388B"/>
    <w:rsid w:val="006B6E57"/>
    <w:rsid w:val="006C0F1B"/>
    <w:rsid w:val="006C57EB"/>
    <w:rsid w:val="006F2AAE"/>
    <w:rsid w:val="006F48D9"/>
    <w:rsid w:val="0070062D"/>
    <w:rsid w:val="00716CB6"/>
    <w:rsid w:val="00740A19"/>
    <w:rsid w:val="00740EE3"/>
    <w:rsid w:val="00743365"/>
    <w:rsid w:val="00747E4A"/>
    <w:rsid w:val="007525DB"/>
    <w:rsid w:val="0075493F"/>
    <w:rsid w:val="007564AC"/>
    <w:rsid w:val="00773D97"/>
    <w:rsid w:val="00777D30"/>
    <w:rsid w:val="0078264B"/>
    <w:rsid w:val="00786BD5"/>
    <w:rsid w:val="00791D61"/>
    <w:rsid w:val="0079421B"/>
    <w:rsid w:val="0079486F"/>
    <w:rsid w:val="00797174"/>
    <w:rsid w:val="007A0778"/>
    <w:rsid w:val="007A0B4A"/>
    <w:rsid w:val="007A4DD2"/>
    <w:rsid w:val="007A721E"/>
    <w:rsid w:val="007C30C2"/>
    <w:rsid w:val="007C3E59"/>
    <w:rsid w:val="007E0333"/>
    <w:rsid w:val="007E6DF8"/>
    <w:rsid w:val="008021D2"/>
    <w:rsid w:val="00803DED"/>
    <w:rsid w:val="00806AF1"/>
    <w:rsid w:val="00807165"/>
    <w:rsid w:val="0080720D"/>
    <w:rsid w:val="00826D59"/>
    <w:rsid w:val="0084374A"/>
    <w:rsid w:val="008455F5"/>
    <w:rsid w:val="0085615C"/>
    <w:rsid w:val="00887A92"/>
    <w:rsid w:val="00887FD2"/>
    <w:rsid w:val="00892376"/>
    <w:rsid w:val="008A2C44"/>
    <w:rsid w:val="008A5988"/>
    <w:rsid w:val="008A6C49"/>
    <w:rsid w:val="008A7180"/>
    <w:rsid w:val="008B08E3"/>
    <w:rsid w:val="008B4843"/>
    <w:rsid w:val="008B58CD"/>
    <w:rsid w:val="008C096B"/>
    <w:rsid w:val="008C18E7"/>
    <w:rsid w:val="008D3D58"/>
    <w:rsid w:val="008E15CB"/>
    <w:rsid w:val="008F0927"/>
    <w:rsid w:val="008F5F56"/>
    <w:rsid w:val="008F6BE1"/>
    <w:rsid w:val="008F70BD"/>
    <w:rsid w:val="008F7816"/>
    <w:rsid w:val="00900D2E"/>
    <w:rsid w:val="00911696"/>
    <w:rsid w:val="00924E69"/>
    <w:rsid w:val="0092650B"/>
    <w:rsid w:val="00927AB5"/>
    <w:rsid w:val="00933D54"/>
    <w:rsid w:val="00940704"/>
    <w:rsid w:val="009501C2"/>
    <w:rsid w:val="0095116C"/>
    <w:rsid w:val="00953F7D"/>
    <w:rsid w:val="00966A66"/>
    <w:rsid w:val="009675CC"/>
    <w:rsid w:val="009805A0"/>
    <w:rsid w:val="00980A2E"/>
    <w:rsid w:val="00985AC5"/>
    <w:rsid w:val="0099394B"/>
    <w:rsid w:val="009A00D0"/>
    <w:rsid w:val="009A160D"/>
    <w:rsid w:val="009A3B5C"/>
    <w:rsid w:val="009A77FB"/>
    <w:rsid w:val="009C0B4E"/>
    <w:rsid w:val="009C3580"/>
    <w:rsid w:val="009D1C12"/>
    <w:rsid w:val="009D5051"/>
    <w:rsid w:val="009E2CBA"/>
    <w:rsid w:val="009E4A16"/>
    <w:rsid w:val="009E6357"/>
    <w:rsid w:val="009F02F1"/>
    <w:rsid w:val="009F3874"/>
    <w:rsid w:val="00A0267D"/>
    <w:rsid w:val="00A02A67"/>
    <w:rsid w:val="00A03FE4"/>
    <w:rsid w:val="00A051ED"/>
    <w:rsid w:val="00A05209"/>
    <w:rsid w:val="00A05B04"/>
    <w:rsid w:val="00A073AF"/>
    <w:rsid w:val="00A137A8"/>
    <w:rsid w:val="00A27200"/>
    <w:rsid w:val="00A27FB6"/>
    <w:rsid w:val="00A3054D"/>
    <w:rsid w:val="00A30AB9"/>
    <w:rsid w:val="00A32220"/>
    <w:rsid w:val="00A32E90"/>
    <w:rsid w:val="00A350E1"/>
    <w:rsid w:val="00A36490"/>
    <w:rsid w:val="00A44EE2"/>
    <w:rsid w:val="00A51A89"/>
    <w:rsid w:val="00A52667"/>
    <w:rsid w:val="00A53591"/>
    <w:rsid w:val="00A542AB"/>
    <w:rsid w:val="00A55A80"/>
    <w:rsid w:val="00A64349"/>
    <w:rsid w:val="00A73D93"/>
    <w:rsid w:val="00A91714"/>
    <w:rsid w:val="00A96BFE"/>
    <w:rsid w:val="00A96F61"/>
    <w:rsid w:val="00AA7319"/>
    <w:rsid w:val="00AB36AC"/>
    <w:rsid w:val="00AC0A38"/>
    <w:rsid w:val="00AC3570"/>
    <w:rsid w:val="00AC36C8"/>
    <w:rsid w:val="00AD01B1"/>
    <w:rsid w:val="00AD1918"/>
    <w:rsid w:val="00AD2FCD"/>
    <w:rsid w:val="00AD5503"/>
    <w:rsid w:val="00AF03D6"/>
    <w:rsid w:val="00AF0919"/>
    <w:rsid w:val="00B013F7"/>
    <w:rsid w:val="00B23DE5"/>
    <w:rsid w:val="00B24CAF"/>
    <w:rsid w:val="00B320D9"/>
    <w:rsid w:val="00B35AA8"/>
    <w:rsid w:val="00B437BA"/>
    <w:rsid w:val="00B44856"/>
    <w:rsid w:val="00B8460B"/>
    <w:rsid w:val="00B8690E"/>
    <w:rsid w:val="00B904DF"/>
    <w:rsid w:val="00B9734A"/>
    <w:rsid w:val="00BA1706"/>
    <w:rsid w:val="00BA7AC6"/>
    <w:rsid w:val="00BB0F25"/>
    <w:rsid w:val="00BB1B9E"/>
    <w:rsid w:val="00BB2ABF"/>
    <w:rsid w:val="00BB4486"/>
    <w:rsid w:val="00BB7959"/>
    <w:rsid w:val="00BC1CBD"/>
    <w:rsid w:val="00BD48EA"/>
    <w:rsid w:val="00BD6925"/>
    <w:rsid w:val="00BD6E12"/>
    <w:rsid w:val="00BD7708"/>
    <w:rsid w:val="00BE02E7"/>
    <w:rsid w:val="00BF7448"/>
    <w:rsid w:val="00C029FC"/>
    <w:rsid w:val="00C042B7"/>
    <w:rsid w:val="00C060B4"/>
    <w:rsid w:val="00C128A2"/>
    <w:rsid w:val="00C13199"/>
    <w:rsid w:val="00C132B2"/>
    <w:rsid w:val="00C13A42"/>
    <w:rsid w:val="00C17BDF"/>
    <w:rsid w:val="00C31638"/>
    <w:rsid w:val="00C36B31"/>
    <w:rsid w:val="00C423F3"/>
    <w:rsid w:val="00C441A7"/>
    <w:rsid w:val="00C46C94"/>
    <w:rsid w:val="00C5715B"/>
    <w:rsid w:val="00C67D6F"/>
    <w:rsid w:val="00C93455"/>
    <w:rsid w:val="00C959C3"/>
    <w:rsid w:val="00CA02D5"/>
    <w:rsid w:val="00CA271F"/>
    <w:rsid w:val="00CB22E2"/>
    <w:rsid w:val="00CB50B2"/>
    <w:rsid w:val="00CB526E"/>
    <w:rsid w:val="00CC190F"/>
    <w:rsid w:val="00CC1E00"/>
    <w:rsid w:val="00CC4A85"/>
    <w:rsid w:val="00CD4D7D"/>
    <w:rsid w:val="00CD6380"/>
    <w:rsid w:val="00CE53A8"/>
    <w:rsid w:val="00CE7D39"/>
    <w:rsid w:val="00CF30AD"/>
    <w:rsid w:val="00CF50F8"/>
    <w:rsid w:val="00D00D76"/>
    <w:rsid w:val="00D07BA6"/>
    <w:rsid w:val="00D12365"/>
    <w:rsid w:val="00D20F4D"/>
    <w:rsid w:val="00D27A2C"/>
    <w:rsid w:val="00D31055"/>
    <w:rsid w:val="00D3336C"/>
    <w:rsid w:val="00D439E0"/>
    <w:rsid w:val="00D44E8D"/>
    <w:rsid w:val="00D46355"/>
    <w:rsid w:val="00D47207"/>
    <w:rsid w:val="00D52446"/>
    <w:rsid w:val="00D57A58"/>
    <w:rsid w:val="00D604A1"/>
    <w:rsid w:val="00D60892"/>
    <w:rsid w:val="00D63298"/>
    <w:rsid w:val="00D63A37"/>
    <w:rsid w:val="00D64493"/>
    <w:rsid w:val="00D70199"/>
    <w:rsid w:val="00D73C3A"/>
    <w:rsid w:val="00D743C6"/>
    <w:rsid w:val="00D76818"/>
    <w:rsid w:val="00D93A0D"/>
    <w:rsid w:val="00D97FFD"/>
    <w:rsid w:val="00DB570D"/>
    <w:rsid w:val="00DC74DD"/>
    <w:rsid w:val="00DD4BC0"/>
    <w:rsid w:val="00DD7019"/>
    <w:rsid w:val="00DE31D7"/>
    <w:rsid w:val="00DF0E3D"/>
    <w:rsid w:val="00E02E3F"/>
    <w:rsid w:val="00E163FE"/>
    <w:rsid w:val="00E22B6D"/>
    <w:rsid w:val="00E3324B"/>
    <w:rsid w:val="00E3399F"/>
    <w:rsid w:val="00E37BB2"/>
    <w:rsid w:val="00E41234"/>
    <w:rsid w:val="00E655BD"/>
    <w:rsid w:val="00E74B43"/>
    <w:rsid w:val="00E90E5E"/>
    <w:rsid w:val="00EB6241"/>
    <w:rsid w:val="00EC20B8"/>
    <w:rsid w:val="00EC515C"/>
    <w:rsid w:val="00EE1156"/>
    <w:rsid w:val="00EF1B86"/>
    <w:rsid w:val="00EF38DF"/>
    <w:rsid w:val="00F008D8"/>
    <w:rsid w:val="00F02B1F"/>
    <w:rsid w:val="00F172A3"/>
    <w:rsid w:val="00F31198"/>
    <w:rsid w:val="00F37453"/>
    <w:rsid w:val="00F43E4F"/>
    <w:rsid w:val="00F53275"/>
    <w:rsid w:val="00F653E2"/>
    <w:rsid w:val="00F76980"/>
    <w:rsid w:val="00F91285"/>
    <w:rsid w:val="00F92D30"/>
    <w:rsid w:val="00F93732"/>
    <w:rsid w:val="00F93FA4"/>
    <w:rsid w:val="00F94D8E"/>
    <w:rsid w:val="00F97844"/>
    <w:rsid w:val="00FA74C9"/>
    <w:rsid w:val="00FB6989"/>
    <w:rsid w:val="00FB6B0F"/>
    <w:rsid w:val="00FC0748"/>
    <w:rsid w:val="00FD41D2"/>
    <w:rsid w:val="00FD696A"/>
    <w:rsid w:val="00FE60A0"/>
    <w:rsid w:val="00FE6E68"/>
    <w:rsid w:val="00FF45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6A028"/>
  <w15:chartTrackingRefBased/>
  <w15:docId w15:val="{E9D66B1D-57FD-4929-84EA-E609CE70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643C"/>
    <w:pPr>
      <w:spacing w:before="120" w:after="0" w:line="360" w:lineRule="auto"/>
      <w:jc w:val="both"/>
    </w:pPr>
    <w:rPr>
      <w:rFonts w:ascii="Arial" w:hAnsi="Arial"/>
      <w:sz w:val="24"/>
    </w:rPr>
  </w:style>
  <w:style w:type="paragraph" w:styleId="berschrift1">
    <w:name w:val="heading 1"/>
    <w:basedOn w:val="Standard"/>
    <w:next w:val="Standard"/>
    <w:link w:val="berschrift1Zchn"/>
    <w:uiPriority w:val="9"/>
    <w:qFormat/>
    <w:rsid w:val="005A643C"/>
    <w:pPr>
      <w:pageBreakBefore/>
      <w:numPr>
        <w:numId w:val="1"/>
      </w:numPr>
      <w:spacing w:before="100" w:beforeAutospacing="1" w:after="100" w:afterAutospacing="1" w:line="240" w:lineRule="auto"/>
      <w:ind w:left="431" w:hanging="431"/>
      <w:jc w:val="center"/>
      <w:outlineLvl w:val="0"/>
    </w:pPr>
    <w:rPr>
      <w:rFonts w:eastAsiaTheme="minorEastAsia" w:cs="Times New Roman"/>
      <w:b/>
      <w:bCs/>
      <w:kern w:val="36"/>
      <w:sz w:val="52"/>
      <w:szCs w:val="48"/>
      <w:lang w:eastAsia="de-DE"/>
    </w:rPr>
  </w:style>
  <w:style w:type="paragraph" w:styleId="berschrift2">
    <w:name w:val="heading 2"/>
    <w:basedOn w:val="Standard"/>
    <w:next w:val="Standard"/>
    <w:link w:val="berschrift2Zchn"/>
    <w:uiPriority w:val="9"/>
    <w:qFormat/>
    <w:rsid w:val="00002C99"/>
    <w:pPr>
      <w:keepNext/>
      <w:numPr>
        <w:ilvl w:val="1"/>
        <w:numId w:val="1"/>
      </w:numPr>
      <w:suppressAutoHyphens/>
      <w:spacing w:before="240"/>
      <w:jc w:val="left"/>
      <w:outlineLvl w:val="1"/>
    </w:pPr>
    <w:rPr>
      <w:rFonts w:eastAsiaTheme="minorEastAsia" w:cs="Arial"/>
      <w:b/>
      <w:bCs/>
      <w:sz w:val="36"/>
      <w:szCs w:val="36"/>
      <w:lang w:eastAsia="de-DE"/>
    </w:rPr>
  </w:style>
  <w:style w:type="paragraph" w:styleId="berschrift3">
    <w:name w:val="heading 3"/>
    <w:basedOn w:val="Standard"/>
    <w:next w:val="Standard"/>
    <w:link w:val="berschrift3Zchn"/>
    <w:uiPriority w:val="9"/>
    <w:qFormat/>
    <w:rsid w:val="005A643C"/>
    <w:pPr>
      <w:keepNext/>
      <w:numPr>
        <w:ilvl w:val="2"/>
        <w:numId w:val="1"/>
      </w:numPr>
      <w:outlineLvl w:val="2"/>
    </w:pPr>
    <w:rPr>
      <w:rFonts w:eastAsiaTheme="minorEastAsia" w:cs="Times New Roman"/>
      <w:b/>
      <w:bCs/>
      <w:sz w:val="28"/>
      <w:szCs w:val="27"/>
      <w:lang w:eastAsia="de-DE"/>
    </w:rPr>
  </w:style>
  <w:style w:type="paragraph" w:styleId="berschrift4">
    <w:name w:val="heading 4"/>
    <w:basedOn w:val="Standard"/>
    <w:next w:val="Standard"/>
    <w:link w:val="berschrift4Zchn"/>
    <w:uiPriority w:val="9"/>
    <w:unhideWhenUsed/>
    <w:qFormat/>
    <w:rsid w:val="005A643C"/>
    <w:pPr>
      <w:keepNext/>
      <w:keepLines/>
      <w:numPr>
        <w:ilvl w:val="3"/>
        <w:numId w:val="1"/>
      </w:numPr>
      <w:jc w:val="left"/>
      <w:outlineLvl w:val="3"/>
    </w:pPr>
    <w:rPr>
      <w:rFonts w:eastAsiaTheme="majorEastAsia" w:cstheme="majorBidi"/>
      <w:b/>
      <w:iCs/>
      <w:sz w:val="26"/>
    </w:rPr>
  </w:style>
  <w:style w:type="paragraph" w:styleId="berschrift5">
    <w:name w:val="heading 5"/>
    <w:basedOn w:val="Standard"/>
    <w:next w:val="Standard"/>
    <w:link w:val="berschrift5Zchn"/>
    <w:autoRedefine/>
    <w:uiPriority w:val="9"/>
    <w:unhideWhenUsed/>
    <w:rsid w:val="00786BD5"/>
    <w:pPr>
      <w:keepNext/>
      <w:keepLines/>
      <w:numPr>
        <w:ilvl w:val="4"/>
        <w:numId w:val="1"/>
      </w:numPr>
      <w:spacing w:before="40"/>
      <w:outlineLvl w:val="4"/>
    </w:pPr>
    <w:rPr>
      <w:rFonts w:eastAsiaTheme="majorEastAsia" w:cstheme="majorBidi"/>
      <w:b/>
    </w:rPr>
  </w:style>
  <w:style w:type="paragraph" w:styleId="berschrift6">
    <w:name w:val="heading 6"/>
    <w:basedOn w:val="Standard"/>
    <w:next w:val="Standard"/>
    <w:link w:val="berschrift6Zchn"/>
    <w:uiPriority w:val="9"/>
    <w:semiHidden/>
    <w:unhideWhenUsed/>
    <w:rsid w:val="00293452"/>
    <w:pPr>
      <w:keepNext/>
      <w:keepLines/>
      <w:numPr>
        <w:ilvl w:val="5"/>
        <w:numId w:val="1"/>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293452"/>
    <w:pPr>
      <w:keepNext/>
      <w:keepLines/>
      <w:numPr>
        <w:ilvl w:val="6"/>
        <w:numId w:val="1"/>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29345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9345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kripten">
    <w:name w:val="Skripten"/>
    <w:basedOn w:val="Standard"/>
    <w:autoRedefine/>
    <w:rsid w:val="000146A9"/>
    <w:pPr>
      <w:spacing w:before="0" w:after="160" w:line="259" w:lineRule="auto"/>
      <w:jc w:val="left"/>
    </w:pPr>
  </w:style>
  <w:style w:type="paragraph" w:styleId="Listenabsatz">
    <w:name w:val="List Paragraph"/>
    <w:basedOn w:val="Standard"/>
    <w:link w:val="ListenabsatzZchn"/>
    <w:uiPriority w:val="34"/>
    <w:qFormat/>
    <w:rsid w:val="000347AF"/>
    <w:pPr>
      <w:ind w:left="720"/>
      <w:contextualSpacing/>
    </w:pPr>
  </w:style>
  <w:style w:type="character" w:customStyle="1" w:styleId="berschrift1Zchn">
    <w:name w:val="Überschrift 1 Zchn"/>
    <w:basedOn w:val="Absatz-Standardschriftart"/>
    <w:link w:val="berschrift1"/>
    <w:uiPriority w:val="9"/>
    <w:rsid w:val="005A643C"/>
    <w:rPr>
      <w:rFonts w:ascii="Arial" w:eastAsiaTheme="minorEastAsia" w:hAnsi="Arial" w:cs="Times New Roman"/>
      <w:b/>
      <w:bCs/>
      <w:kern w:val="36"/>
      <w:sz w:val="52"/>
      <w:szCs w:val="48"/>
      <w:lang w:eastAsia="de-DE"/>
    </w:rPr>
  </w:style>
  <w:style w:type="character" w:customStyle="1" w:styleId="berschrift2Zchn">
    <w:name w:val="Überschrift 2 Zchn"/>
    <w:basedOn w:val="Absatz-Standardschriftart"/>
    <w:link w:val="berschrift2"/>
    <w:uiPriority w:val="9"/>
    <w:rsid w:val="00002C99"/>
    <w:rPr>
      <w:rFonts w:ascii="Arial" w:eastAsiaTheme="minorEastAsia" w:hAnsi="Arial" w:cs="Arial"/>
      <w:b/>
      <w:bCs/>
      <w:sz w:val="36"/>
      <w:szCs w:val="36"/>
      <w:lang w:eastAsia="de-DE"/>
    </w:rPr>
  </w:style>
  <w:style w:type="character" w:customStyle="1" w:styleId="berschrift3Zchn">
    <w:name w:val="Überschrift 3 Zchn"/>
    <w:basedOn w:val="Absatz-Standardschriftart"/>
    <w:link w:val="berschrift3"/>
    <w:uiPriority w:val="9"/>
    <w:rsid w:val="005A643C"/>
    <w:rPr>
      <w:rFonts w:ascii="Arial" w:eastAsiaTheme="minorEastAsia" w:hAnsi="Arial" w:cs="Times New Roman"/>
      <w:b/>
      <w:bCs/>
      <w:sz w:val="28"/>
      <w:szCs w:val="27"/>
      <w:lang w:eastAsia="de-DE"/>
    </w:rPr>
  </w:style>
  <w:style w:type="paragraph" w:customStyle="1" w:styleId="Listen">
    <w:name w:val="Listen"/>
    <w:basedOn w:val="Standard"/>
    <w:link w:val="ListenZchn"/>
    <w:qFormat/>
    <w:rsid w:val="0084374A"/>
    <w:pPr>
      <w:numPr>
        <w:numId w:val="4"/>
      </w:numPr>
      <w:spacing w:before="0"/>
      <w:ind w:left="567" w:hanging="283"/>
    </w:pPr>
  </w:style>
  <w:style w:type="character" w:customStyle="1" w:styleId="DefinitionenZchn">
    <w:name w:val="Definitionen Zchn"/>
    <w:basedOn w:val="Absatz-Standardschriftart"/>
    <w:link w:val="Definitionen"/>
    <w:rsid w:val="00900D2E"/>
    <w:rPr>
      <w:rFonts w:ascii="Arial" w:hAnsi="Arial"/>
      <w:bCs/>
      <w:color w:val="FF0000"/>
      <w:sz w:val="24"/>
    </w:rPr>
  </w:style>
  <w:style w:type="character" w:customStyle="1" w:styleId="ListenabsatzZchn">
    <w:name w:val="Listenabsatz Zchn"/>
    <w:basedOn w:val="Absatz-Standardschriftart"/>
    <w:link w:val="Listenabsatz"/>
    <w:uiPriority w:val="34"/>
    <w:rsid w:val="000347AF"/>
    <w:rPr>
      <w:rFonts w:ascii="Arial" w:hAnsi="Arial"/>
      <w:sz w:val="24"/>
    </w:rPr>
  </w:style>
  <w:style w:type="character" w:customStyle="1" w:styleId="ListenZchn">
    <w:name w:val="Listen Zchn"/>
    <w:basedOn w:val="ListenabsatzZchn"/>
    <w:link w:val="Listen"/>
    <w:rsid w:val="0084374A"/>
    <w:rPr>
      <w:rFonts w:ascii="Arial" w:hAnsi="Arial"/>
      <w:sz w:val="24"/>
    </w:rPr>
  </w:style>
  <w:style w:type="paragraph" w:customStyle="1" w:styleId="Kontrolleberschrift">
    <w:name w:val="Kontrolle Überschrift"/>
    <w:basedOn w:val="Standard"/>
    <w:next w:val="KontrolleAufgaben"/>
    <w:link w:val="KontrolleberschriftZchn"/>
    <w:qFormat/>
    <w:rsid w:val="00FF45D6"/>
    <w:pPr>
      <w:shd w:val="clear" w:color="auto" w:fill="D9D9D9" w:themeFill="background1" w:themeFillShade="D9"/>
    </w:pPr>
    <w:rPr>
      <w:b/>
      <w:sz w:val="28"/>
    </w:rPr>
  </w:style>
  <w:style w:type="paragraph" w:customStyle="1" w:styleId="KontrolleAufgaben">
    <w:name w:val="Kontrolle Aufgaben"/>
    <w:basedOn w:val="AufzhlenZiffern"/>
    <w:link w:val="KontrolleAufgabenZchn"/>
    <w:qFormat/>
    <w:rsid w:val="009C3580"/>
    <w:pPr>
      <w:numPr>
        <w:numId w:val="3"/>
      </w:numPr>
      <w:shd w:val="clear" w:color="auto" w:fill="D9D9D9" w:themeFill="background1" w:themeFillShade="D9"/>
      <w:tabs>
        <w:tab w:val="num" w:pos="360"/>
      </w:tabs>
      <w:ind w:left="360"/>
    </w:pPr>
  </w:style>
  <w:style w:type="paragraph" w:customStyle="1" w:styleId="AufzhlenNr">
    <w:name w:val="Aufzählen (Nr)"/>
    <w:basedOn w:val="Standard"/>
    <w:link w:val="AufzhlenNrZchn"/>
    <w:autoRedefine/>
    <w:rsid w:val="000146A9"/>
    <w:pPr>
      <w:numPr>
        <w:numId w:val="2"/>
      </w:numPr>
      <w:spacing w:before="0" w:line="240" w:lineRule="auto"/>
    </w:pPr>
  </w:style>
  <w:style w:type="character" w:customStyle="1" w:styleId="KontrolleberschriftZchn">
    <w:name w:val="Kontrolle Überschrift Zchn"/>
    <w:basedOn w:val="Absatz-Standardschriftart"/>
    <w:link w:val="Kontrolleberschrift"/>
    <w:rsid w:val="00FF45D6"/>
    <w:rPr>
      <w:rFonts w:ascii="Arial" w:hAnsi="Arial"/>
      <w:b/>
      <w:sz w:val="28"/>
      <w:shd w:val="clear" w:color="auto" w:fill="D9D9D9" w:themeFill="background1" w:themeFillShade="D9"/>
    </w:rPr>
  </w:style>
  <w:style w:type="character" w:styleId="Hyperlink">
    <w:name w:val="Hyperlink"/>
    <w:basedOn w:val="Absatz-Standardschriftart"/>
    <w:uiPriority w:val="99"/>
    <w:unhideWhenUsed/>
    <w:rsid w:val="009C3580"/>
    <w:rPr>
      <w:color w:val="0000FF" w:themeColor="hyperlink"/>
      <w:u w:val="single"/>
    </w:rPr>
  </w:style>
  <w:style w:type="character" w:customStyle="1" w:styleId="berschrift4Zchn">
    <w:name w:val="Überschrift 4 Zchn"/>
    <w:basedOn w:val="Absatz-Standardschriftart"/>
    <w:link w:val="berschrift4"/>
    <w:uiPriority w:val="9"/>
    <w:rsid w:val="005A643C"/>
    <w:rPr>
      <w:rFonts w:ascii="Arial" w:eastAsiaTheme="majorEastAsia" w:hAnsi="Arial" w:cstheme="majorBidi"/>
      <w:b/>
      <w:iCs/>
      <w:sz w:val="26"/>
    </w:rPr>
  </w:style>
  <w:style w:type="character" w:customStyle="1" w:styleId="KontrolleAufgabenZchn">
    <w:name w:val="Kontrolle Aufgaben Zchn"/>
    <w:basedOn w:val="AufzhlenZiffernZchn"/>
    <w:link w:val="KontrolleAufgaben"/>
    <w:rsid w:val="009C3580"/>
    <w:rPr>
      <w:rFonts w:ascii="Arial" w:hAnsi="Arial"/>
      <w:sz w:val="24"/>
      <w:shd w:val="clear" w:color="auto" w:fill="D9D9D9" w:themeFill="background1" w:themeFillShade="D9"/>
    </w:rPr>
  </w:style>
  <w:style w:type="paragraph" w:customStyle="1" w:styleId="Bleibenberschrift">
    <w:name w:val="Bleiben Überschrift"/>
    <w:basedOn w:val="Standard"/>
    <w:next w:val="BleibenText"/>
    <w:link w:val="BleibenberschriftZchn"/>
    <w:qFormat/>
    <w:rsid w:val="00FF45D6"/>
    <w:pPr>
      <w:shd w:val="clear" w:color="auto" w:fill="CCFFCC"/>
    </w:pPr>
    <w:rPr>
      <w:b/>
      <w:sz w:val="28"/>
      <w:szCs w:val="28"/>
    </w:rPr>
  </w:style>
  <w:style w:type="paragraph" w:customStyle="1" w:styleId="BleibenText">
    <w:name w:val="Bleiben Text"/>
    <w:basedOn w:val="Listen"/>
    <w:link w:val="BleibenTextZchn"/>
    <w:qFormat/>
    <w:rsid w:val="00FF45D6"/>
    <w:pPr>
      <w:shd w:val="clear" w:color="auto" w:fill="CCFFCC"/>
      <w:ind w:left="1065" w:hanging="705"/>
    </w:pPr>
  </w:style>
  <w:style w:type="paragraph" w:customStyle="1" w:styleId="Definitionen">
    <w:name w:val="Definitionen"/>
    <w:basedOn w:val="Standard"/>
    <w:next w:val="Standard"/>
    <w:link w:val="DefinitionenZchn"/>
    <w:qFormat/>
    <w:rsid w:val="005D4367"/>
    <w:rPr>
      <w:bCs/>
      <w:color w:val="FF0000"/>
    </w:rPr>
  </w:style>
  <w:style w:type="paragraph" w:customStyle="1" w:styleId="Beispiele">
    <w:name w:val="Beispiele"/>
    <w:basedOn w:val="Standard"/>
    <w:next w:val="Standard"/>
    <w:uiPriority w:val="99"/>
    <w:qFormat/>
    <w:rsid w:val="0078264B"/>
    <w:pPr>
      <w:spacing w:line="240" w:lineRule="auto"/>
    </w:pPr>
    <w:rPr>
      <w:i/>
      <w:sz w:val="20"/>
    </w:rPr>
  </w:style>
  <w:style w:type="character" w:customStyle="1" w:styleId="BleibenberschriftZchn">
    <w:name w:val="Bleiben Überschrift Zchn"/>
    <w:basedOn w:val="Absatz-Standardschriftart"/>
    <w:link w:val="Bleibenberschrift"/>
    <w:rsid w:val="00FF45D6"/>
    <w:rPr>
      <w:rFonts w:ascii="Arial" w:hAnsi="Arial"/>
      <w:b/>
      <w:sz w:val="28"/>
      <w:szCs w:val="28"/>
      <w:shd w:val="clear" w:color="auto" w:fill="CCFFCC"/>
    </w:rPr>
  </w:style>
  <w:style w:type="paragraph" w:customStyle="1" w:styleId="Aufgabe">
    <w:name w:val="Aufgabe"/>
    <w:basedOn w:val="Standard"/>
    <w:qFormat/>
    <w:rsid w:val="00487BA2"/>
    <w:pPr>
      <w:keepNext/>
    </w:pPr>
    <w:rPr>
      <w:rFonts w:cs="Arial"/>
      <w:color w:val="0000FF"/>
    </w:rPr>
  </w:style>
  <w:style w:type="character" w:customStyle="1" w:styleId="berschrift5Zchn">
    <w:name w:val="Überschrift 5 Zchn"/>
    <w:basedOn w:val="Absatz-Standardschriftart"/>
    <w:link w:val="berschrift5"/>
    <w:uiPriority w:val="9"/>
    <w:rsid w:val="00786BD5"/>
    <w:rPr>
      <w:rFonts w:ascii="Arial" w:eastAsiaTheme="majorEastAsia" w:hAnsi="Arial" w:cstheme="majorBidi"/>
      <w:b/>
      <w:sz w:val="24"/>
    </w:rPr>
  </w:style>
  <w:style w:type="character" w:customStyle="1" w:styleId="BleibenTextZchn">
    <w:name w:val="Bleiben Text Zchn"/>
    <w:basedOn w:val="ListenZchn"/>
    <w:link w:val="BleibenText"/>
    <w:rsid w:val="00FF45D6"/>
    <w:rPr>
      <w:rFonts w:ascii="Arial" w:hAnsi="Arial"/>
      <w:sz w:val="24"/>
      <w:shd w:val="clear" w:color="auto" w:fill="CCFFCC"/>
    </w:rPr>
  </w:style>
  <w:style w:type="paragraph" w:styleId="Inhaltsverzeichnisberschrift">
    <w:name w:val="TOC Heading"/>
    <w:basedOn w:val="Standard"/>
    <w:next w:val="Standard"/>
    <w:uiPriority w:val="39"/>
    <w:unhideWhenUsed/>
    <w:qFormat/>
    <w:rsid w:val="00D63298"/>
    <w:pPr>
      <w:keepNext/>
      <w:keepLines/>
      <w:spacing w:before="240" w:line="259" w:lineRule="auto"/>
      <w:jc w:val="left"/>
    </w:pPr>
    <w:rPr>
      <w:rFonts w:eastAsiaTheme="majorEastAsia" w:cstheme="majorBidi"/>
      <w:b/>
      <w:bCs/>
      <w:color w:val="000000" w:themeColor="text1"/>
      <w:sz w:val="36"/>
      <w:szCs w:val="32"/>
    </w:rPr>
  </w:style>
  <w:style w:type="paragraph" w:styleId="Verzeichnis1">
    <w:name w:val="toc 1"/>
    <w:basedOn w:val="Standard"/>
    <w:next w:val="Standard"/>
    <w:autoRedefine/>
    <w:uiPriority w:val="39"/>
    <w:unhideWhenUsed/>
    <w:rsid w:val="008F5F56"/>
    <w:pPr>
      <w:tabs>
        <w:tab w:val="left" w:pos="480"/>
        <w:tab w:val="right" w:leader="dot" w:pos="8777"/>
      </w:tabs>
      <w:spacing w:after="100"/>
    </w:pPr>
  </w:style>
  <w:style w:type="paragraph" w:styleId="Verzeichnis2">
    <w:name w:val="toc 2"/>
    <w:basedOn w:val="Standard"/>
    <w:next w:val="Standard"/>
    <w:autoRedefine/>
    <w:uiPriority w:val="39"/>
    <w:unhideWhenUsed/>
    <w:rsid w:val="00887A92"/>
    <w:pPr>
      <w:spacing w:after="100"/>
      <w:ind w:left="240"/>
    </w:pPr>
  </w:style>
  <w:style w:type="paragraph" w:styleId="Verzeichnis3">
    <w:name w:val="toc 3"/>
    <w:basedOn w:val="Standard"/>
    <w:next w:val="Standard"/>
    <w:autoRedefine/>
    <w:uiPriority w:val="39"/>
    <w:unhideWhenUsed/>
    <w:rsid w:val="00887A92"/>
    <w:pPr>
      <w:spacing w:after="100"/>
      <w:ind w:left="480"/>
    </w:pPr>
  </w:style>
  <w:style w:type="paragraph" w:styleId="Verzeichnis4">
    <w:name w:val="toc 4"/>
    <w:basedOn w:val="Standard"/>
    <w:next w:val="Standard"/>
    <w:autoRedefine/>
    <w:uiPriority w:val="39"/>
    <w:unhideWhenUsed/>
    <w:rsid w:val="00887A92"/>
    <w:pPr>
      <w:spacing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887A92"/>
    <w:pPr>
      <w:spacing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887A92"/>
    <w:pPr>
      <w:spacing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887A92"/>
    <w:pPr>
      <w:spacing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887A92"/>
    <w:pPr>
      <w:spacing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887A92"/>
    <w:pPr>
      <w:spacing w:after="100" w:line="259" w:lineRule="auto"/>
      <w:ind w:left="1760"/>
      <w:jc w:val="left"/>
    </w:pPr>
    <w:rPr>
      <w:rFonts w:asciiTheme="minorHAnsi" w:eastAsiaTheme="minorEastAsia" w:hAnsiTheme="minorHAnsi"/>
      <w:sz w:val="22"/>
      <w:lang w:eastAsia="de-DE"/>
    </w:rPr>
  </w:style>
  <w:style w:type="paragraph" w:styleId="Beschriftung">
    <w:name w:val="caption"/>
    <w:basedOn w:val="Standard"/>
    <w:next w:val="Standard"/>
    <w:autoRedefine/>
    <w:uiPriority w:val="35"/>
    <w:unhideWhenUsed/>
    <w:qFormat/>
    <w:rsid w:val="00D439E0"/>
    <w:pPr>
      <w:spacing w:after="200"/>
      <w:jc w:val="center"/>
    </w:pPr>
    <w:rPr>
      <w:iCs/>
      <w:sz w:val="20"/>
      <w:szCs w:val="18"/>
    </w:rPr>
  </w:style>
  <w:style w:type="character" w:customStyle="1" w:styleId="berschrift6Zchn">
    <w:name w:val="Überschrift 6 Zchn"/>
    <w:basedOn w:val="Absatz-Standardschriftart"/>
    <w:link w:val="berschrift6"/>
    <w:uiPriority w:val="9"/>
    <w:semiHidden/>
    <w:rsid w:val="00293452"/>
    <w:rPr>
      <w:rFonts w:asciiTheme="majorHAnsi" w:eastAsiaTheme="majorEastAsia" w:hAnsiTheme="majorHAnsi" w:cstheme="majorBidi"/>
      <w:color w:val="00007F" w:themeColor="accent1" w:themeShade="7F"/>
      <w:sz w:val="24"/>
    </w:rPr>
  </w:style>
  <w:style w:type="character" w:customStyle="1" w:styleId="berschrift7Zchn">
    <w:name w:val="Überschrift 7 Zchn"/>
    <w:basedOn w:val="Absatz-Standardschriftart"/>
    <w:link w:val="berschrift7"/>
    <w:uiPriority w:val="9"/>
    <w:semiHidden/>
    <w:rsid w:val="00293452"/>
    <w:rPr>
      <w:rFonts w:asciiTheme="majorHAnsi" w:eastAsiaTheme="majorEastAsia" w:hAnsiTheme="majorHAnsi" w:cstheme="majorBidi"/>
      <w:i/>
      <w:iCs/>
      <w:color w:val="00007F" w:themeColor="accent1" w:themeShade="7F"/>
      <w:sz w:val="24"/>
    </w:rPr>
  </w:style>
  <w:style w:type="character" w:customStyle="1" w:styleId="berschrift8Zchn">
    <w:name w:val="Überschrift 8 Zchn"/>
    <w:basedOn w:val="Absatz-Standardschriftart"/>
    <w:link w:val="berschrift8"/>
    <w:uiPriority w:val="9"/>
    <w:semiHidden/>
    <w:rsid w:val="0029345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93452"/>
    <w:rPr>
      <w:rFonts w:asciiTheme="majorHAnsi" w:eastAsiaTheme="majorEastAsia" w:hAnsiTheme="majorHAnsi" w:cstheme="majorBidi"/>
      <w:i/>
      <w:iCs/>
      <w:color w:val="272727" w:themeColor="text1" w:themeTint="D8"/>
      <w:sz w:val="21"/>
      <w:szCs w:val="21"/>
    </w:rPr>
  </w:style>
  <w:style w:type="paragraph" w:customStyle="1" w:styleId="Anleser">
    <w:name w:val="Anleser"/>
    <w:basedOn w:val="Standard"/>
    <w:next w:val="Standard"/>
    <w:link w:val="AnleserZchn"/>
    <w:qFormat/>
    <w:rsid w:val="00D63298"/>
    <w:pPr>
      <w:shd w:val="clear" w:color="auto" w:fill="F2F2F2" w:themeFill="background1" w:themeFillShade="F2"/>
    </w:pPr>
    <w:rPr>
      <w:i/>
    </w:rPr>
  </w:style>
  <w:style w:type="paragraph" w:customStyle="1" w:styleId="AufzhlenZiffern">
    <w:name w:val="Aufzählen Ziffern"/>
    <w:basedOn w:val="Standard"/>
    <w:link w:val="AufzhlenZiffernZchn"/>
    <w:qFormat/>
    <w:rsid w:val="001209F2"/>
    <w:pPr>
      <w:numPr>
        <w:numId w:val="5"/>
      </w:numPr>
    </w:pPr>
  </w:style>
  <w:style w:type="character" w:customStyle="1" w:styleId="AnleserZchn">
    <w:name w:val="Anleser Zchn"/>
    <w:basedOn w:val="Absatz-Standardschriftart"/>
    <w:link w:val="Anleser"/>
    <w:rsid w:val="00D63298"/>
    <w:rPr>
      <w:rFonts w:ascii="Arial" w:hAnsi="Arial"/>
      <w:i/>
      <w:sz w:val="24"/>
      <w:shd w:val="clear" w:color="auto" w:fill="F2F2F2" w:themeFill="background1" w:themeFillShade="F2"/>
    </w:rPr>
  </w:style>
  <w:style w:type="character" w:customStyle="1" w:styleId="AufzhlenNrZchn">
    <w:name w:val="Aufzählen (Nr) Zchn"/>
    <w:basedOn w:val="Absatz-Standardschriftart"/>
    <w:link w:val="AufzhlenNr"/>
    <w:rsid w:val="000146A9"/>
    <w:rPr>
      <w:rFonts w:ascii="Arial" w:hAnsi="Arial"/>
      <w:sz w:val="24"/>
    </w:rPr>
  </w:style>
  <w:style w:type="character" w:customStyle="1" w:styleId="AufzhlenZiffernZchn">
    <w:name w:val="Aufzählen Ziffern Zchn"/>
    <w:basedOn w:val="AufzhlenNrZchn"/>
    <w:link w:val="AufzhlenZiffern"/>
    <w:rsid w:val="001209F2"/>
    <w:rPr>
      <w:rFonts w:ascii="Arial" w:hAnsi="Arial"/>
      <w:sz w:val="24"/>
    </w:rPr>
  </w:style>
  <w:style w:type="paragraph" w:customStyle="1" w:styleId="Anmerkung">
    <w:name w:val="Anmerkung"/>
    <w:basedOn w:val="Standard"/>
    <w:next w:val="Standard"/>
    <w:link w:val="AnmerkungZchn"/>
    <w:qFormat/>
    <w:rsid w:val="005205A6"/>
    <w:rPr>
      <w:color w:val="006600"/>
    </w:rPr>
  </w:style>
  <w:style w:type="character" w:customStyle="1" w:styleId="AnmerkungZchn">
    <w:name w:val="Anmerkung Zchn"/>
    <w:basedOn w:val="Absatz-Standardschriftart"/>
    <w:link w:val="Anmerkung"/>
    <w:rsid w:val="005205A6"/>
    <w:rPr>
      <w:rFonts w:ascii="Arial" w:hAnsi="Arial"/>
      <w:color w:val="006600"/>
      <w:sz w:val="24"/>
    </w:rPr>
  </w:style>
  <w:style w:type="paragraph" w:styleId="StandardWeb">
    <w:name w:val="Normal (Web)"/>
    <w:basedOn w:val="Standard"/>
    <w:uiPriority w:val="99"/>
    <w:unhideWhenUsed/>
    <w:rsid w:val="00647116"/>
    <w:pPr>
      <w:spacing w:before="100" w:beforeAutospacing="1" w:after="100" w:afterAutospacing="1" w:line="240" w:lineRule="auto"/>
    </w:pPr>
    <w:rPr>
      <w:rFonts w:ascii="Times New Roman" w:eastAsiaTheme="minorEastAsia" w:hAnsi="Times New Roman" w:cs="Times New Roman"/>
      <w:szCs w:val="24"/>
      <w:lang w:eastAsia="de-DE"/>
    </w:rPr>
  </w:style>
  <w:style w:type="character" w:customStyle="1" w:styleId="UntertitelZchn">
    <w:name w:val="Untertitel Zchn"/>
    <w:aliases w:val="Kapitelinhalte Zchn"/>
    <w:basedOn w:val="Absatz-Standardschriftart"/>
    <w:link w:val="Untertitel"/>
    <w:uiPriority w:val="11"/>
    <w:locked/>
    <w:rsid w:val="00647116"/>
    <w:rPr>
      <w:rFonts w:ascii="Arial" w:eastAsiaTheme="minorEastAsia" w:hAnsi="Arial" w:cs="Arial"/>
      <w:i/>
      <w:color w:val="000000" w:themeColor="text1"/>
    </w:rPr>
  </w:style>
  <w:style w:type="paragraph" w:styleId="Untertitel">
    <w:name w:val="Subtitle"/>
    <w:aliases w:val="Kapitelinhalte"/>
    <w:basedOn w:val="Standard"/>
    <w:next w:val="Standard"/>
    <w:link w:val="UntertitelZchn"/>
    <w:uiPriority w:val="11"/>
    <w:qFormat/>
    <w:rsid w:val="00647116"/>
    <w:pPr>
      <w:spacing w:before="0" w:after="100" w:afterAutospacing="1"/>
    </w:pPr>
    <w:rPr>
      <w:rFonts w:eastAsiaTheme="minorEastAsia" w:cs="Arial"/>
      <w:i/>
      <w:color w:val="000000" w:themeColor="text1"/>
      <w:sz w:val="22"/>
    </w:rPr>
  </w:style>
  <w:style w:type="character" w:customStyle="1" w:styleId="UntertitelZchn1">
    <w:name w:val="Untertitel Zchn1"/>
    <w:basedOn w:val="Absatz-Standardschriftart"/>
    <w:uiPriority w:val="11"/>
    <w:rsid w:val="00647116"/>
    <w:rPr>
      <w:rFonts w:eastAsiaTheme="minorEastAsia"/>
      <w:color w:val="5A5A5A" w:themeColor="text1" w:themeTint="A5"/>
      <w:spacing w:val="15"/>
    </w:rPr>
  </w:style>
  <w:style w:type="table" w:styleId="Tabellenraster">
    <w:name w:val="Table Grid"/>
    <w:basedOn w:val="NormaleTabelle"/>
    <w:uiPriority w:val="39"/>
    <w:rsid w:val="0064711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D2FCD"/>
    <w:rPr>
      <w:color w:val="605E5C"/>
      <w:shd w:val="clear" w:color="auto" w:fill="E1DFDD"/>
    </w:rPr>
  </w:style>
  <w:style w:type="character" w:styleId="BesuchterLink">
    <w:name w:val="FollowedHyperlink"/>
    <w:basedOn w:val="Absatz-Standardschriftart"/>
    <w:uiPriority w:val="99"/>
    <w:semiHidden/>
    <w:unhideWhenUsed/>
    <w:rsid w:val="00AD2FCD"/>
    <w:rPr>
      <w:color w:val="0096FF" w:themeColor="followedHyperlink"/>
      <w:u w:val="single"/>
    </w:rPr>
  </w:style>
  <w:style w:type="paragraph" w:customStyle="1" w:styleId="InputSelbst">
    <w:name w:val="InputSelbst"/>
    <w:basedOn w:val="Standard"/>
    <w:link w:val="InputSelbstZchn"/>
    <w:qFormat/>
    <w:rsid w:val="00D20F4D"/>
    <w:rPr>
      <w:b/>
      <w:bCs/>
      <w:color w:val="006600"/>
      <w:sz w:val="40"/>
      <w:szCs w:val="40"/>
    </w:rPr>
  </w:style>
  <w:style w:type="character" w:customStyle="1" w:styleId="InputSelbstZchn">
    <w:name w:val="InputSelbst Zchn"/>
    <w:basedOn w:val="Absatz-Standardschriftart"/>
    <w:link w:val="InputSelbst"/>
    <w:rsid w:val="00D20F4D"/>
    <w:rPr>
      <w:rFonts w:ascii="Arial" w:hAnsi="Arial"/>
      <w:b/>
      <w:bCs/>
      <w:color w:val="006600"/>
      <w:sz w:val="40"/>
      <w:szCs w:val="40"/>
    </w:rPr>
  </w:style>
  <w:style w:type="character" w:customStyle="1" w:styleId="NichtaufgelsteErwhnung2">
    <w:name w:val="Nicht aufgelöste Erwähnung2"/>
    <w:basedOn w:val="Absatz-Standardschriftart"/>
    <w:uiPriority w:val="99"/>
    <w:semiHidden/>
    <w:unhideWhenUsed/>
    <w:rsid w:val="00BD4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9626">
      <w:bodyDiv w:val="1"/>
      <w:marLeft w:val="0"/>
      <w:marRight w:val="0"/>
      <w:marTop w:val="0"/>
      <w:marBottom w:val="0"/>
      <w:divBdr>
        <w:top w:val="none" w:sz="0" w:space="0" w:color="auto"/>
        <w:left w:val="none" w:sz="0" w:space="0" w:color="auto"/>
        <w:bottom w:val="none" w:sz="0" w:space="0" w:color="auto"/>
        <w:right w:val="none" w:sz="0" w:space="0" w:color="auto"/>
      </w:divBdr>
    </w:div>
    <w:div w:id="306931880">
      <w:bodyDiv w:val="1"/>
      <w:marLeft w:val="0"/>
      <w:marRight w:val="0"/>
      <w:marTop w:val="0"/>
      <w:marBottom w:val="0"/>
      <w:divBdr>
        <w:top w:val="none" w:sz="0" w:space="0" w:color="auto"/>
        <w:left w:val="none" w:sz="0" w:space="0" w:color="auto"/>
        <w:bottom w:val="none" w:sz="0" w:space="0" w:color="auto"/>
        <w:right w:val="none" w:sz="0" w:space="0" w:color="auto"/>
      </w:divBdr>
    </w:div>
    <w:div w:id="556670723">
      <w:bodyDiv w:val="1"/>
      <w:marLeft w:val="0"/>
      <w:marRight w:val="0"/>
      <w:marTop w:val="0"/>
      <w:marBottom w:val="0"/>
      <w:divBdr>
        <w:top w:val="none" w:sz="0" w:space="0" w:color="auto"/>
        <w:left w:val="none" w:sz="0" w:space="0" w:color="auto"/>
        <w:bottom w:val="none" w:sz="0" w:space="0" w:color="auto"/>
        <w:right w:val="none" w:sz="0" w:space="0" w:color="auto"/>
      </w:divBdr>
    </w:div>
    <w:div w:id="1025638916">
      <w:bodyDiv w:val="1"/>
      <w:marLeft w:val="0"/>
      <w:marRight w:val="0"/>
      <w:marTop w:val="0"/>
      <w:marBottom w:val="0"/>
      <w:divBdr>
        <w:top w:val="none" w:sz="0" w:space="0" w:color="auto"/>
        <w:left w:val="none" w:sz="0" w:space="0" w:color="auto"/>
        <w:bottom w:val="none" w:sz="0" w:space="0" w:color="auto"/>
        <w:right w:val="none" w:sz="0" w:space="0" w:color="auto"/>
      </w:divBdr>
    </w:div>
    <w:div w:id="1305430607">
      <w:bodyDiv w:val="1"/>
      <w:marLeft w:val="0"/>
      <w:marRight w:val="0"/>
      <w:marTop w:val="0"/>
      <w:marBottom w:val="0"/>
      <w:divBdr>
        <w:top w:val="none" w:sz="0" w:space="0" w:color="auto"/>
        <w:left w:val="none" w:sz="0" w:space="0" w:color="auto"/>
        <w:bottom w:val="none" w:sz="0" w:space="0" w:color="auto"/>
        <w:right w:val="none" w:sz="0" w:space="0" w:color="auto"/>
      </w:divBdr>
      <w:divsChild>
        <w:div w:id="74206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41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300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337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58234571">
      <w:bodyDiv w:val="1"/>
      <w:marLeft w:val="0"/>
      <w:marRight w:val="0"/>
      <w:marTop w:val="0"/>
      <w:marBottom w:val="0"/>
      <w:divBdr>
        <w:top w:val="none" w:sz="0" w:space="0" w:color="auto"/>
        <w:left w:val="none" w:sz="0" w:space="0" w:color="auto"/>
        <w:bottom w:val="none" w:sz="0" w:space="0" w:color="auto"/>
        <w:right w:val="none" w:sz="0" w:space="0" w:color="auto"/>
      </w:divBdr>
    </w:div>
    <w:div w:id="1567909074">
      <w:bodyDiv w:val="1"/>
      <w:marLeft w:val="0"/>
      <w:marRight w:val="0"/>
      <w:marTop w:val="0"/>
      <w:marBottom w:val="0"/>
      <w:divBdr>
        <w:top w:val="none" w:sz="0" w:space="0" w:color="auto"/>
        <w:left w:val="none" w:sz="0" w:space="0" w:color="auto"/>
        <w:bottom w:val="none" w:sz="0" w:space="0" w:color="auto"/>
        <w:right w:val="none" w:sz="0" w:space="0" w:color="auto"/>
      </w:divBdr>
    </w:div>
    <w:div w:id="172405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Franzi\Desktop\Skripten%20Wagner\Einsatz%20von%20Medien\4%20Fremd%20gestaltete%20Medien\4.1%20Modelle\Modelle-Dateien\M_Modellklassifikation.GIF" TargetMode="External"/><Relationship Id="rId18" Type="http://schemas.openxmlformats.org/officeDocument/2006/relationships/image" Target="file:///C:\Users\Franzi\Desktop\Skripten%20Wagner\Einsatz%20von%20Medien\4%20Fremd%20gestaltete%20Medien\4.1%20Modelle\Modelle-Dateien\M_Strukturmodell.GIF" TargetMode="External"/><Relationship Id="rId26" Type="http://schemas.openxmlformats.org/officeDocument/2006/relationships/image" Target="file:///C:\Users\Franzi\Desktop\Skripten%20Wagner\Einsatz%20von%20Medien\4%20Fremd%20gestaltete%20Medien\4.1%20Modelle\Modelle-Dateien\M_Cyclohexan2.GIF" TargetMode="External"/><Relationship Id="rId39" Type="http://schemas.openxmlformats.org/officeDocument/2006/relationships/image" Target="media/image16.gif"/><Relationship Id="rId21" Type="http://schemas.openxmlformats.org/officeDocument/2006/relationships/image" Target="media/image7.gif"/><Relationship Id="rId34" Type="http://schemas.openxmlformats.org/officeDocument/2006/relationships/image" Target="media/image13.gif"/><Relationship Id="rId42" Type="http://schemas.openxmlformats.org/officeDocument/2006/relationships/image" Target="file:///C:\Users\Franzi\Desktop\Skripten%20Wagner\Einsatz%20von%20Medien\4%20Fremd%20gestaltete%20Medien\4.3%20Lehr%20und%20Lernprogramme\System%20von%20Programmen%20zu%20Unterrichtszwecken-Dateien\C_Lehrprogramm2.GIF" TargetMode="External"/><Relationship Id="rId47" Type="http://schemas.openxmlformats.org/officeDocument/2006/relationships/hyperlink" Target="https://www.wavefun.com/" TargetMode="External"/><Relationship Id="rId50" Type="http://schemas.openxmlformats.org/officeDocument/2006/relationships/hyperlink" Target="http://daten.didaktikchemie.uni-bayreuth.de/s_medien/III_Versuchsskizzen.odp" TargetMode="External"/><Relationship Id="rId55" Type="http://schemas.openxmlformats.org/officeDocument/2006/relationships/image" Target="file:///C:\Users\Franzi\Desktop\Skripten%20Wagner\Einsatz%20von%20Medien\4%20Fremd%20gestaltete%20Medien\4.3%20Lehr%20und%20Lernprogramme\System%20von%20Programmen%20zu%20Unterrichtszwecken-Dateien\C_Lehrprogramm_uebers.GIF" TargetMode="External"/><Relationship Id="rId63" Type="http://schemas.openxmlformats.org/officeDocument/2006/relationships/image" Target="media/image2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aten.didaktikchemie.uni-bayreuth.de/s_medien/III_strukturmodell.wrl" TargetMode="External"/><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Franzi\Desktop\Skripten%20Wagner\Einsatz%20von%20Medien\4%20Fremd%20gestaltete%20Medien\4.1%20Modelle\Modelle-Dateien\M_Modellentstehung.GIF" TargetMode="External"/><Relationship Id="rId24" Type="http://schemas.openxmlformats.org/officeDocument/2006/relationships/image" Target="file:///C:\Users\Franzi\Desktop\Skripten%20Wagner\Einsatz%20von%20Medien\4%20Fremd%20gestaltete%20Medien\4.1%20Modelle\Modelle-Dateien\M_Cyclohexan1.GIF" TargetMode="External"/><Relationship Id="rId32" Type="http://schemas.openxmlformats.org/officeDocument/2006/relationships/image" Target="file:///C:\Users\Franzi\Desktop\Skripten%20Wagner\Einsatz%20von%20Medien\4%20Fremd%20gestaltete%20Medien\4.1%20Modelle\Modelle-Dateien\M_Metall.jpg" TargetMode="External"/><Relationship Id="rId37" Type="http://schemas.openxmlformats.org/officeDocument/2006/relationships/image" Target="media/image15.jpeg"/><Relationship Id="rId40" Type="http://schemas.openxmlformats.org/officeDocument/2006/relationships/image" Target="file:///C:\Users\Franzi\Desktop\Skripten%20Wagner\Einsatz%20von%20Medien\4%20Fremd%20gestaltete%20Medien\4.3%20Lehr%20und%20Lernprogramme\System%20von%20Programmen%20zu%20Unterrichtszwecken-Dateien\C_Lehrprogramm1.GIF" TargetMode="External"/><Relationship Id="rId45" Type="http://schemas.openxmlformats.org/officeDocument/2006/relationships/hyperlink" Target="https://www.webelements.com/" TargetMode="External"/><Relationship Id="rId53" Type="http://schemas.openxmlformats.org/officeDocument/2006/relationships/hyperlink" Target="https://phet.colorado.edu/de/" TargetMode="External"/><Relationship Id="rId58" Type="http://schemas.openxmlformats.org/officeDocument/2006/relationships/hyperlink" Target="http://daten.didaktikchemie.uni-bayreuth.de/s_medien/Loesungen_III3.docx" TargetMode="External"/><Relationship Id="rId66" Type="http://schemas.openxmlformats.org/officeDocument/2006/relationships/hyperlink" Target="http://daten.didaktikchemie.uni-bayreuth.de/s_medien/Loesungen_III5.docx" TargetMode="External"/><Relationship Id="rId5" Type="http://schemas.openxmlformats.org/officeDocument/2006/relationships/webSettings" Target="webSettings.xml"/><Relationship Id="rId15" Type="http://schemas.openxmlformats.org/officeDocument/2006/relationships/image" Target="file:///C:\Users\Franzi\Desktop\Skripten%20Wagner\Einsatz%20von%20Medien\4%20Fremd%20gestaltete%20Medien\4.1%20Modelle\Modelle-Dateien\M_Modellexperiment.GIF" TargetMode="External"/><Relationship Id="rId23" Type="http://schemas.openxmlformats.org/officeDocument/2006/relationships/image" Target="media/image8.gif"/><Relationship Id="rId28" Type="http://schemas.openxmlformats.org/officeDocument/2006/relationships/image" Target="file:///C:\Users\Franzi\Desktop\Skripten%20Wagner\Einsatz%20von%20Medien\4%20Fremd%20gestaltete%20Medien\4.1%20Modelle\Modelle-Dateien\M_Orbitale.GIF" TargetMode="External"/><Relationship Id="rId36" Type="http://schemas.openxmlformats.org/officeDocument/2006/relationships/image" Target="media/image14.jpeg"/><Relationship Id="rId49" Type="http://schemas.openxmlformats.org/officeDocument/2006/relationships/hyperlink" Target="http://daten.didaktikchemie.uni-bayreuth.de/s_medien/III_Versuchsskizzen.pptx" TargetMode="External"/><Relationship Id="rId57" Type="http://schemas.openxmlformats.org/officeDocument/2006/relationships/hyperlink" Target="http://blog.upjers.com/Edelgasinator/" TargetMode="External"/><Relationship Id="rId61" Type="http://schemas.openxmlformats.org/officeDocument/2006/relationships/image" Target="media/image20.png"/><Relationship Id="rId10" Type="http://schemas.openxmlformats.org/officeDocument/2006/relationships/image" Target="media/image2.gif"/><Relationship Id="rId19" Type="http://schemas.openxmlformats.org/officeDocument/2006/relationships/image" Target="media/image6.gif"/><Relationship Id="rId31" Type="http://schemas.openxmlformats.org/officeDocument/2006/relationships/image" Target="media/image12.jpeg"/><Relationship Id="rId44" Type="http://schemas.openxmlformats.org/officeDocument/2006/relationships/hyperlink" Target="http://rzblx10.uni-regensburg.de/dbinfo/dbliste.php?bib_id=ub_bt&amp;colors=511&amp;ocolors=40&amp;lett=f&amp;gebiete=3" TargetMode="External"/><Relationship Id="rId52" Type="http://schemas.openxmlformats.org/officeDocument/2006/relationships/hyperlink" Target="http://chemieseiten.de" TargetMode="External"/><Relationship Id="rId60" Type="http://schemas.openxmlformats.org/officeDocument/2006/relationships/image" Target="file:///C:\Users\Franzi\Desktop\Skripten%20Wagner\Einsatz%20von%20Medien\4%20Fremd%20gestaltete%20Medien\4.4%20Interaktive%20Elemente\Interaktive%20Elemente-Dateien\A_Blatt_rmsysteme.gif" TargetMode="External"/><Relationship Id="rId65" Type="http://schemas.openxmlformats.org/officeDocument/2006/relationships/hyperlink" Target="https://www.youtube.com/watch?v=Hnt2zM_G8Fo" TargetMode="External"/><Relationship Id="rId4" Type="http://schemas.openxmlformats.org/officeDocument/2006/relationships/settings" Target="settings.xml"/><Relationship Id="rId9" Type="http://schemas.openxmlformats.org/officeDocument/2006/relationships/hyperlink" Target="http://daten.didaktikchemie.uni-bayreuth.de/s_medien/x_literatur.htm" TargetMode="External"/><Relationship Id="rId14" Type="http://schemas.openxmlformats.org/officeDocument/2006/relationships/image" Target="media/image4.gif"/><Relationship Id="rId22" Type="http://schemas.openxmlformats.org/officeDocument/2006/relationships/image" Target="file:///C:\Users\Franzi\Desktop\Skripten%20Wagner\Einsatz%20von%20Medien\4%20Fremd%20gestaltete%20Medien\4.1%20Modelle\Modelle-Dateien\M_Selbstbau2.gif" TargetMode="External"/><Relationship Id="rId27" Type="http://schemas.openxmlformats.org/officeDocument/2006/relationships/image" Target="media/image10.gif"/><Relationship Id="rId30" Type="http://schemas.openxmlformats.org/officeDocument/2006/relationships/image" Target="file:///C:\Users\Franzi\Desktop\Skripten%20Wagner\Einsatz%20von%20Medien\4%20Fremd%20gestaltete%20Medien\4.1%20Modelle\Modelle-Dateien\M_Gitter.GIF" TargetMode="External"/><Relationship Id="rId35" Type="http://schemas.openxmlformats.org/officeDocument/2006/relationships/image" Target="file:///C:\Users\Franzi\Desktop\Skripten%20Wagner\Einsatz%20von%20Medien\4%20Fremd%20gestaltete%20Medien\4.2%20Schulbuch\Schulbuch-Dateien\S_Buchseite.gif" TargetMode="External"/><Relationship Id="rId43" Type="http://schemas.openxmlformats.org/officeDocument/2006/relationships/hyperlink" Target="https://roempp.thieme.de/roempp4.0/do/Welcome.do" TargetMode="External"/><Relationship Id="rId48" Type="http://schemas.openxmlformats.org/officeDocument/2006/relationships/hyperlink" Target="https://www.acdlabs.com/resources/freeware/chemsketch/" TargetMode="External"/><Relationship Id="rId56" Type="http://schemas.openxmlformats.org/officeDocument/2006/relationships/hyperlink" Target="http://blog.upjers.com/Edelgasinator/" TargetMode="External"/><Relationship Id="rId64" Type="http://schemas.openxmlformats.org/officeDocument/2006/relationships/image" Target="file:///C:\Users\Franzi\Desktop\Skripten%20Wagner\Einsatz%20von%20Medien\4%20Fremd%20gestaltete%20Medien\4.5%20Statische%20und%20bewegte%20Bilder\Statische%20und%20bewegte%20Bilder-Dateien\D_visualizer.jpg"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hemie-lernprogramme.de/"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5.gif"/><Relationship Id="rId25" Type="http://schemas.openxmlformats.org/officeDocument/2006/relationships/image" Target="media/image9.gif"/><Relationship Id="rId33" Type="http://schemas.openxmlformats.org/officeDocument/2006/relationships/hyperlink" Target="http://daten.didaktikchemie.uni-bayreuth.de/s_medien/Loesungen_III1.docx" TargetMode="External"/><Relationship Id="rId38" Type="http://schemas.openxmlformats.org/officeDocument/2006/relationships/hyperlink" Target="http://daten.didaktikchemie.uni-bayreuth.de/s_medien/Loesungen_III2.docx" TargetMode="External"/><Relationship Id="rId46" Type="http://schemas.openxmlformats.org/officeDocument/2006/relationships/hyperlink" Target="http://www.molgen.de/online.html" TargetMode="External"/><Relationship Id="rId59" Type="http://schemas.openxmlformats.org/officeDocument/2006/relationships/image" Target="media/image19.gif"/><Relationship Id="rId67" Type="http://schemas.openxmlformats.org/officeDocument/2006/relationships/footer" Target="footer1.xml"/><Relationship Id="rId20" Type="http://schemas.openxmlformats.org/officeDocument/2006/relationships/image" Target="file:///C:\Users\Franzi\Desktop\Skripten%20Wagner\Einsatz%20von%20Medien\4%20Fremd%20gestaltete%20Medien\4.1%20Modelle\Modelle-Dateien\M_Selbstbau1.gif" TargetMode="External"/><Relationship Id="rId41" Type="http://schemas.openxmlformats.org/officeDocument/2006/relationships/image" Target="media/image17.gif"/><Relationship Id="rId54" Type="http://schemas.openxmlformats.org/officeDocument/2006/relationships/image" Target="media/image18.gif"/><Relationship Id="rId62" Type="http://schemas.openxmlformats.org/officeDocument/2006/relationships/image" Target="file:///C:\Users\Franzi\Desktop\Skripten%20Wagner\Einsatz%20von%20Medien\4%20Fremd%20gestaltete%20Medien\4.5%20Statische%20und%20bewegte%20Bilder\Statische%20und%20bewegte%20Bilder-Dateien\D_Medienzentrum.png" TargetMode="External"/></Relationships>
</file>

<file path=word/theme/theme1.xml><?xml version="1.0" encoding="utf-8"?>
<a:theme xmlns:a="http://schemas.openxmlformats.org/drawingml/2006/main" name="Office">
  <a:themeElements>
    <a:clrScheme name="Did Chemie">
      <a:dk1>
        <a:sysClr val="windowText" lastClr="000000"/>
      </a:dk1>
      <a:lt1>
        <a:sysClr val="window" lastClr="FFFFFF"/>
      </a:lt1>
      <a:dk2>
        <a:srgbClr val="646464"/>
      </a:dk2>
      <a:lt2>
        <a:srgbClr val="DCDCDC"/>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96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8DBF0-1BDC-4886-B17A-637CDB9F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9770</Words>
  <Characters>61557</Characters>
  <Application>Microsoft Office Word</Application>
  <DocSecurity>0</DocSecurity>
  <Lines>512</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Torben Gerdes</dc:creator>
  <cp:keywords/>
  <dc:description/>
  <cp:lastModifiedBy>Wagner, Walter</cp:lastModifiedBy>
  <cp:revision>45</cp:revision>
  <cp:lastPrinted>2023-08-17T15:28:00Z</cp:lastPrinted>
  <dcterms:created xsi:type="dcterms:W3CDTF">2019-11-01T15:11:00Z</dcterms:created>
  <dcterms:modified xsi:type="dcterms:W3CDTF">2023-08-17T15:28:00Z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