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A4B" w:rsidRPr="00DA3A4B" w:rsidRDefault="00DA3A4B" w:rsidP="00D40BB3">
      <w:pPr>
        <w:pStyle w:val="berschrift1"/>
        <w:numPr>
          <w:ilvl w:val="0"/>
          <w:numId w:val="0"/>
        </w:numPr>
      </w:pPr>
      <w:bookmarkStart w:id="0" w:name="_Toc22623118"/>
      <w:bookmarkStart w:id="1" w:name="_Toc37059482"/>
      <w:r w:rsidRPr="00DA3A4B">
        <w:t>Literatur</w:t>
      </w:r>
      <w:bookmarkEnd w:id="0"/>
      <w:bookmarkEnd w:id="1"/>
    </w:p>
    <w:p w:rsidR="00DA3A4B" w:rsidRPr="00D40BB3" w:rsidRDefault="00DA3A4B" w:rsidP="00D40BB3">
      <w:pPr>
        <w:shd w:val="clear" w:color="auto" w:fill="D9D9D9" w:themeFill="background1" w:themeFillShade="D9"/>
        <w:jc w:val="left"/>
        <w:rPr>
          <w:i/>
          <w:iCs/>
        </w:rPr>
      </w:pPr>
      <w:r w:rsidRPr="00D40BB3">
        <w:rPr>
          <w:i/>
          <w:iCs/>
        </w:rPr>
        <w:t>Ziel: Überblick über existierende Experimente-Sammlungen und experimentelle Fach-Zeitschriften für den Chemie-Lehrenden.</w:t>
      </w:r>
    </w:p>
    <w:p w:rsidR="00DA3A4B" w:rsidRDefault="00DA3A4B" w:rsidP="00D40BB3">
      <w:pPr>
        <w:jc w:val="left"/>
      </w:pPr>
      <w:r w:rsidRPr="00C55590">
        <w:t>Alle sind in der Bibliothek der UBT vorhanden.</w:t>
      </w:r>
    </w:p>
    <w:p w:rsidR="00DA3A4B" w:rsidRPr="00C55590" w:rsidRDefault="00DA3A4B" w:rsidP="00DA3A4B">
      <w:pPr>
        <w:jc w:val="center"/>
      </w:pPr>
    </w:p>
    <w:p w:rsidR="00DA3A4B" w:rsidRPr="00C55590" w:rsidRDefault="00DA3A4B" w:rsidP="00D40BB3">
      <w:pPr>
        <w:pStyle w:val="berschrift1"/>
      </w:pPr>
      <w:r w:rsidRPr="00C55590">
        <w:t xml:space="preserve">Experimente und Rezept-Quellen </w:t>
      </w:r>
      <w:r w:rsidR="00D40BB3">
        <w:t xml:space="preserve">für </w:t>
      </w:r>
      <w:r w:rsidR="00D40BB3">
        <w:br/>
      </w:r>
      <w:bookmarkStart w:id="2" w:name="_GoBack"/>
      <w:bookmarkEnd w:id="2"/>
      <w:r w:rsidRPr="00C55590">
        <w:t>Lebensmittel:</w:t>
      </w:r>
    </w:p>
    <w:p w:rsidR="00DA3A4B" w:rsidRPr="00C55590" w:rsidRDefault="00DA3A4B" w:rsidP="00D40BB3">
      <w:pPr>
        <w:pStyle w:val="Listenabsatz"/>
        <w:ind w:left="360" w:hanging="360"/>
        <w:jc w:val="both"/>
      </w:pPr>
      <w:r w:rsidRPr="00C55590">
        <w:t xml:space="preserve">Baumann, P.; </w:t>
      </w:r>
      <w:proofErr w:type="spellStart"/>
      <w:r w:rsidRPr="00C55590">
        <w:t>Marweg</w:t>
      </w:r>
      <w:proofErr w:type="spellEnd"/>
      <w:r w:rsidRPr="00C55590">
        <w:t>-Hanke, M.: Reihe Versuchseinheiten Chemie, Lebensmittelchemie. PHYWE, Göttingen, ca. 1999</w:t>
      </w:r>
    </w:p>
    <w:p w:rsidR="00DA3A4B" w:rsidRPr="00C55590" w:rsidRDefault="00DA3A4B" w:rsidP="00D40BB3">
      <w:pPr>
        <w:pStyle w:val="Listenabsatz"/>
        <w:ind w:left="360" w:hanging="360"/>
        <w:jc w:val="both"/>
        <w:rPr>
          <w:lang w:eastAsia="de-DE"/>
        </w:rPr>
      </w:pPr>
      <w:r w:rsidRPr="00C55590">
        <w:rPr>
          <w:lang w:eastAsia="de-DE"/>
        </w:rPr>
        <w:t>Baumann, P.; Rütten, D.: Reihe Schülerversuche Chemie, Lebensmittelchemie. PHYWE, Göttingen, 1998</w:t>
      </w:r>
    </w:p>
    <w:p w:rsidR="00DA3A4B" w:rsidRPr="00C55590" w:rsidRDefault="00DA3A4B" w:rsidP="00D40BB3">
      <w:pPr>
        <w:pStyle w:val="Listenabsatz"/>
        <w:ind w:left="360" w:hanging="360"/>
        <w:jc w:val="both"/>
        <w:rPr>
          <w:lang w:eastAsia="de-DE"/>
        </w:rPr>
      </w:pPr>
      <w:r w:rsidRPr="00C55590">
        <w:rPr>
          <w:lang w:eastAsia="de-DE"/>
        </w:rPr>
        <w:t xml:space="preserve">Lebensmittelchemische Gesellschaft (Hrsg.): Schulversuche mit Lebensmittel-Zusatzstoffen. </w:t>
      </w:r>
      <w:proofErr w:type="spellStart"/>
      <w:r w:rsidRPr="00C55590">
        <w:rPr>
          <w:lang w:eastAsia="de-DE"/>
        </w:rPr>
        <w:t>Behr's</w:t>
      </w:r>
      <w:proofErr w:type="spellEnd"/>
      <w:r w:rsidRPr="00C55590">
        <w:rPr>
          <w:lang w:eastAsia="de-DE"/>
        </w:rPr>
        <w:t>, Hamburg 1990</w:t>
      </w:r>
    </w:p>
    <w:p w:rsidR="00DA3A4B" w:rsidRPr="00C55590" w:rsidRDefault="00DA3A4B" w:rsidP="00D40BB3">
      <w:pPr>
        <w:pStyle w:val="Listenabsatz"/>
        <w:ind w:left="360" w:hanging="360"/>
        <w:jc w:val="both"/>
        <w:rPr>
          <w:lang w:eastAsia="de-DE"/>
        </w:rPr>
      </w:pPr>
      <w:proofErr w:type="spellStart"/>
      <w:r w:rsidRPr="00C55590">
        <w:rPr>
          <w:lang w:eastAsia="de-DE"/>
        </w:rPr>
        <w:t>Matissek</w:t>
      </w:r>
      <w:proofErr w:type="spellEnd"/>
      <w:r w:rsidRPr="00C55590">
        <w:rPr>
          <w:lang w:eastAsia="de-DE"/>
        </w:rPr>
        <w:t xml:space="preserve">, R.; </w:t>
      </w:r>
      <w:proofErr w:type="spellStart"/>
      <w:r w:rsidRPr="00C55590">
        <w:rPr>
          <w:lang w:eastAsia="de-DE"/>
        </w:rPr>
        <w:t>Schnepel</w:t>
      </w:r>
      <w:proofErr w:type="spellEnd"/>
      <w:r w:rsidRPr="00C55590">
        <w:rPr>
          <w:lang w:eastAsia="de-DE"/>
        </w:rPr>
        <w:t>, F.-M.; Steiner, G.: Lebensmittelanalytik. Springer, Heidelberg, 1992</w:t>
      </w:r>
    </w:p>
    <w:p w:rsidR="00DA3A4B" w:rsidRPr="00C55590" w:rsidRDefault="00DA3A4B" w:rsidP="00D40BB3">
      <w:pPr>
        <w:pStyle w:val="Listenabsatz"/>
        <w:ind w:left="360" w:hanging="360"/>
        <w:jc w:val="both"/>
        <w:rPr>
          <w:lang w:eastAsia="de-DE"/>
        </w:rPr>
      </w:pPr>
      <w:proofErr w:type="spellStart"/>
      <w:r w:rsidRPr="00C55590">
        <w:rPr>
          <w:lang w:eastAsia="de-DE"/>
        </w:rPr>
        <w:t>Ruppolt</w:t>
      </w:r>
      <w:proofErr w:type="spellEnd"/>
      <w:r w:rsidRPr="00C55590">
        <w:rPr>
          <w:lang w:eastAsia="de-DE"/>
        </w:rPr>
        <w:t>, W.: Schulversuche mit Südfrüchten. Praxis Schriftenreihe Biologie Bd. 5, Aulis, Köln 1973</w:t>
      </w:r>
    </w:p>
    <w:p w:rsidR="00DA3A4B" w:rsidRPr="00C55590" w:rsidRDefault="00DA3A4B" w:rsidP="00D40BB3">
      <w:pPr>
        <w:pStyle w:val="Listenabsatz"/>
        <w:ind w:left="360" w:hanging="360"/>
        <w:jc w:val="both"/>
        <w:rPr>
          <w:lang w:eastAsia="de-DE"/>
        </w:rPr>
      </w:pPr>
      <w:proofErr w:type="spellStart"/>
      <w:r w:rsidRPr="00C55590">
        <w:rPr>
          <w:lang w:eastAsia="de-DE"/>
        </w:rPr>
        <w:t>Ruppolt</w:t>
      </w:r>
      <w:proofErr w:type="spellEnd"/>
      <w:r w:rsidRPr="00C55590">
        <w:rPr>
          <w:lang w:eastAsia="de-DE"/>
        </w:rPr>
        <w:t>, W.: Kaffee - Tee - Kakao. Praxis Schriftenreihe Biologie Bd. 22, Aulis, Köln 1973</w:t>
      </w:r>
    </w:p>
    <w:p w:rsidR="00DA3A4B" w:rsidRPr="00C55590" w:rsidRDefault="00DA3A4B" w:rsidP="00D40BB3">
      <w:pPr>
        <w:pStyle w:val="Listenabsatz"/>
        <w:ind w:left="360" w:hanging="360"/>
        <w:jc w:val="both"/>
        <w:rPr>
          <w:lang w:eastAsia="de-DE"/>
        </w:rPr>
      </w:pPr>
      <w:r w:rsidRPr="00C55590">
        <w:rPr>
          <w:lang w:eastAsia="de-DE"/>
        </w:rPr>
        <w:t xml:space="preserve">Pütz, J.; Niklas, C.: Süßigkeiten mit und ohne Zucker. Reihe </w:t>
      </w:r>
      <w:proofErr w:type="spellStart"/>
      <w:r w:rsidRPr="00C55590">
        <w:rPr>
          <w:lang w:eastAsia="de-DE"/>
        </w:rPr>
        <w:t>Hobbythek</w:t>
      </w:r>
      <w:proofErr w:type="spellEnd"/>
      <w:r w:rsidRPr="00C55590">
        <w:rPr>
          <w:lang w:eastAsia="de-DE"/>
        </w:rPr>
        <w:t xml:space="preserve">. </w:t>
      </w:r>
      <w:proofErr w:type="spellStart"/>
      <w:r w:rsidRPr="00C55590">
        <w:rPr>
          <w:lang w:eastAsia="de-DE"/>
        </w:rPr>
        <w:t>vgs</w:t>
      </w:r>
      <w:proofErr w:type="spellEnd"/>
      <w:r w:rsidRPr="00C55590">
        <w:rPr>
          <w:lang w:eastAsia="de-DE"/>
        </w:rPr>
        <w:t>, Köln 1989</w:t>
      </w:r>
    </w:p>
    <w:p w:rsidR="00DA3A4B" w:rsidRPr="00C55590" w:rsidRDefault="00DA3A4B" w:rsidP="00D40BB3">
      <w:pPr>
        <w:pStyle w:val="Listenabsatz"/>
        <w:ind w:left="360" w:hanging="360"/>
        <w:jc w:val="both"/>
        <w:rPr>
          <w:lang w:eastAsia="de-DE"/>
        </w:rPr>
      </w:pPr>
      <w:r w:rsidRPr="00C55590">
        <w:rPr>
          <w:lang w:eastAsia="de-DE"/>
        </w:rPr>
        <w:t xml:space="preserve">Pütz, J.; Niklas, C.: Süßigkeiten und Gebäck. Reihe </w:t>
      </w:r>
      <w:proofErr w:type="spellStart"/>
      <w:r w:rsidRPr="00C55590">
        <w:rPr>
          <w:lang w:eastAsia="de-DE"/>
        </w:rPr>
        <w:t>Hobbythek</w:t>
      </w:r>
      <w:proofErr w:type="spellEnd"/>
      <w:r w:rsidRPr="00C55590">
        <w:rPr>
          <w:lang w:eastAsia="de-DE"/>
        </w:rPr>
        <w:t xml:space="preserve">. </w:t>
      </w:r>
      <w:proofErr w:type="spellStart"/>
      <w:r w:rsidRPr="00C55590">
        <w:rPr>
          <w:lang w:eastAsia="de-DE"/>
        </w:rPr>
        <w:t>vgs</w:t>
      </w:r>
      <w:proofErr w:type="spellEnd"/>
      <w:r w:rsidRPr="00C55590">
        <w:rPr>
          <w:lang w:eastAsia="de-DE"/>
        </w:rPr>
        <w:t>, Köln 1997</w:t>
      </w:r>
    </w:p>
    <w:p w:rsidR="00DA3A4B" w:rsidRPr="00C55590" w:rsidRDefault="00DA3A4B" w:rsidP="00D40BB3">
      <w:pPr>
        <w:pStyle w:val="Listenabsatz"/>
        <w:ind w:left="360" w:hanging="360"/>
        <w:jc w:val="both"/>
      </w:pPr>
      <w:r w:rsidRPr="00C55590">
        <w:rPr>
          <w:lang w:eastAsia="de-DE"/>
        </w:rPr>
        <w:t xml:space="preserve">Pütz, J.; Niklas, C.: Fruchtig frisch mit </w:t>
      </w:r>
      <w:proofErr w:type="spellStart"/>
      <w:r w:rsidRPr="00C55590">
        <w:rPr>
          <w:lang w:eastAsia="de-DE"/>
        </w:rPr>
        <w:t>Frusips</w:t>
      </w:r>
      <w:proofErr w:type="spellEnd"/>
      <w:r w:rsidRPr="00C55590">
        <w:rPr>
          <w:lang w:eastAsia="de-DE"/>
        </w:rPr>
        <w:t xml:space="preserve">. Reihe </w:t>
      </w:r>
      <w:proofErr w:type="spellStart"/>
      <w:r w:rsidRPr="00C55590">
        <w:rPr>
          <w:lang w:eastAsia="de-DE"/>
        </w:rPr>
        <w:t>Hobbythek</w:t>
      </w:r>
      <w:proofErr w:type="spellEnd"/>
      <w:r w:rsidRPr="00C55590">
        <w:rPr>
          <w:lang w:eastAsia="de-DE"/>
        </w:rPr>
        <w:t xml:space="preserve">. </w:t>
      </w:r>
      <w:proofErr w:type="spellStart"/>
      <w:r w:rsidRPr="00C55590">
        <w:rPr>
          <w:lang w:eastAsia="de-DE"/>
        </w:rPr>
        <w:t>vgs</w:t>
      </w:r>
      <w:proofErr w:type="spellEnd"/>
      <w:r w:rsidRPr="00C55590">
        <w:rPr>
          <w:lang w:eastAsia="de-DE"/>
        </w:rPr>
        <w:t>, Köln 1997</w:t>
      </w:r>
    </w:p>
    <w:p w:rsidR="00D40BB3" w:rsidRDefault="00D40BB3" w:rsidP="00DA3A4B">
      <w:pPr>
        <w:pStyle w:val="GroFett"/>
      </w:pPr>
    </w:p>
    <w:p w:rsidR="00DA3A4B" w:rsidRPr="00C55590" w:rsidRDefault="00DA3A4B" w:rsidP="00D40BB3">
      <w:pPr>
        <w:pStyle w:val="berschrift1"/>
      </w:pPr>
      <w:r w:rsidRPr="00C55590">
        <w:t>Zeitschriften</w:t>
      </w:r>
    </w:p>
    <w:p w:rsidR="00DA3A4B" w:rsidRPr="007A3748" w:rsidRDefault="00DA3A4B" w:rsidP="00D40BB3">
      <w:pPr>
        <w:pStyle w:val="Listenabsatz"/>
        <w:numPr>
          <w:ilvl w:val="0"/>
          <w:numId w:val="3"/>
        </w:numPr>
      </w:pPr>
      <w:r w:rsidRPr="007A3748">
        <w:t xml:space="preserve">Naturwissenschaften im Unterricht - Chemie, Verl. Erhard-Friedrich-GmbH, Seelze. 6 Hefte / Jahr + Jahresheft ca. </w:t>
      </w:r>
      <w:r w:rsidR="00D40BB3">
        <w:t>8</w:t>
      </w:r>
      <w:r w:rsidRPr="007A3748">
        <w:t>5 Euro</w:t>
      </w:r>
      <w:r w:rsidR="00D40BB3">
        <w:t>, Referendare -30%</w:t>
      </w:r>
      <w:r w:rsidRPr="007A3748">
        <w:t xml:space="preserve">; Anspruch: Sek. I, Realität: Sek. II. Angemessene Tiefe der Fachinformation, umsetzbare Experimente und Unterrichtsideen. </w:t>
      </w:r>
    </w:p>
    <w:p w:rsidR="00DA3A4B" w:rsidRPr="007A3748" w:rsidRDefault="00DA3A4B" w:rsidP="00D40BB3">
      <w:pPr>
        <w:pStyle w:val="Listenabsatz"/>
        <w:numPr>
          <w:ilvl w:val="0"/>
          <w:numId w:val="3"/>
        </w:numPr>
      </w:pPr>
      <w:proofErr w:type="spellStart"/>
      <w:r w:rsidRPr="007A3748">
        <w:t>Chemkon</w:t>
      </w:r>
      <w:proofErr w:type="spellEnd"/>
      <w:r w:rsidRPr="007A3748">
        <w:t xml:space="preserve"> – Forum für Unterricht und Didaktik, Zeitschrift der Fachgruppe Chemieunterricht der </w:t>
      </w:r>
      <w:proofErr w:type="spellStart"/>
      <w:r w:rsidRPr="007A3748">
        <w:t>GDCh</w:t>
      </w:r>
      <w:proofErr w:type="spellEnd"/>
      <w:r w:rsidRPr="007A3748">
        <w:t xml:space="preserve"> bei Mitgliedschaft</w:t>
      </w:r>
      <w:r w:rsidR="00D40BB3">
        <w:t xml:space="preserve"> kostenlos</w:t>
      </w:r>
      <w:r w:rsidRPr="007A3748">
        <w:t>, Wiley-VCH Verlag, Weinheim</w:t>
      </w:r>
    </w:p>
    <w:p w:rsidR="00AE53F0" w:rsidRDefault="00AE53F0"/>
    <w:sectPr w:rsidR="00AE53F0" w:rsidSect="00D40BB3">
      <w:pgSz w:w="11906" w:h="16838"/>
      <w:pgMar w:top="1134" w:right="1134" w:bottom="1134" w:left="1418" w:header="284" w:footer="28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D2802"/>
    <w:multiLevelType w:val="multilevel"/>
    <w:tmpl w:val="90E0677C"/>
    <w:lvl w:ilvl="0">
      <w:start w:val="1"/>
      <w:numFmt w:val="decimal"/>
      <w:pStyle w:val="berschrift1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3BB3013"/>
    <w:multiLevelType w:val="multilevel"/>
    <w:tmpl w:val="F2484A64"/>
    <w:lvl w:ilvl="0">
      <w:start w:val="1"/>
      <w:numFmt w:val="bullet"/>
      <w:pStyle w:val="Listenabsatz"/>
      <w:lvlText w:val=""/>
      <w:lvlJc w:val="left"/>
      <w:pPr>
        <w:ind w:left="567" w:hanging="567"/>
      </w:pPr>
      <w:rPr>
        <w:rFonts w:ascii="Symbol" w:hAnsi="Symbol" w:hint="default"/>
        <w:b w:val="0"/>
        <w:i w:val="0"/>
        <w:color w:val="5F5F5F" w:themeColor="text2"/>
        <w:sz w:val="24"/>
        <w:u w:color="5F5F5F" w:themeColor="text2"/>
      </w:rPr>
    </w:lvl>
    <w:lvl w:ilvl="1">
      <w:start w:val="1"/>
      <w:numFmt w:val="decimal"/>
      <w:lvlText w:val="%2)"/>
      <w:lvlJc w:val="left"/>
      <w:pPr>
        <w:ind w:left="567" w:hanging="567"/>
      </w:pPr>
      <w:rPr>
        <w:rFonts w:ascii="Arial" w:hAnsi="Arial" w:hint="default"/>
        <w:b w:val="0"/>
        <w:i w:val="0"/>
        <w:color w:val="5F5F5F" w:themeColor="text2"/>
        <w:sz w:val="24"/>
        <w:u w:color="5F5F5F" w:themeColor="text2"/>
      </w:rPr>
    </w:lvl>
    <w:lvl w:ilvl="2">
      <w:start w:val="1"/>
      <w:numFmt w:val="lowerLetter"/>
      <w:lvlText w:val="%3)"/>
      <w:lvlJc w:val="left"/>
      <w:pPr>
        <w:ind w:left="567" w:hanging="567"/>
      </w:pPr>
      <w:rPr>
        <w:rFonts w:ascii="Arial" w:hAnsi="Arial" w:hint="default"/>
        <w:b w:val="0"/>
        <w:i w:val="0"/>
        <w:color w:val="5F5F5F" w:themeColor="text2"/>
        <w:sz w:val="24"/>
        <w:u w:color="5F5F5F" w:themeColor="text2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ascii="Arial" w:hAnsi="Arial" w:hint="default"/>
        <w:b w:val="0"/>
        <w:i w:val="0"/>
        <w:color w:val="5F5F5F" w:themeColor="text2"/>
        <w:sz w:val="24"/>
        <w:u w:color="5F5F5F" w:themeColor="text2"/>
      </w:rPr>
    </w:lvl>
    <w:lvl w:ilvl="4">
      <w:start w:val="1"/>
      <w:numFmt w:val="bullet"/>
      <w:lvlText w:val=""/>
      <w:lvlJc w:val="left"/>
      <w:pPr>
        <w:tabs>
          <w:tab w:val="num" w:pos="964"/>
        </w:tabs>
        <w:ind w:left="1134" w:hanging="567"/>
      </w:pPr>
      <w:rPr>
        <w:rFonts w:ascii="Symbol" w:hAnsi="Symbol" w:hint="default"/>
        <w:b w:val="0"/>
        <w:i w:val="0"/>
        <w:color w:val="5F5F5F" w:themeColor="text2"/>
        <w:sz w:val="24"/>
        <w:u w:color="5F5F5F" w:themeColor="text2"/>
      </w:rPr>
    </w:lvl>
    <w:lvl w:ilvl="5">
      <w:start w:val="1"/>
      <w:numFmt w:val="decimal"/>
      <w:lvlText w:val="E %6"/>
      <w:lvlJc w:val="left"/>
      <w:pPr>
        <w:ind w:left="567" w:hanging="567"/>
      </w:pPr>
      <w:rPr>
        <w:rFonts w:ascii="Arial" w:hAnsi="Arial" w:hint="default"/>
        <w:b/>
        <w:i w:val="0"/>
        <w:color w:val="767171" w:themeColor="background2" w:themeShade="80"/>
        <w:sz w:val="28"/>
        <w:u w:color="767171" w:themeColor="background2" w:themeShade="80"/>
      </w:rPr>
    </w:lvl>
    <w:lvl w:ilvl="6">
      <w:start w:val="1"/>
      <w:numFmt w:val="bullet"/>
      <w:lvlText w:val=""/>
      <w:lvlJc w:val="left"/>
      <w:pPr>
        <w:ind w:left="1134" w:hanging="567"/>
      </w:pPr>
      <w:rPr>
        <w:rFonts w:ascii="Wingdings" w:hAnsi="Wingdings" w:hint="default"/>
        <w:b/>
        <w:i w:val="0"/>
        <w:color w:val="767171" w:themeColor="background2" w:themeShade="80"/>
        <w:sz w:val="28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7DEA531C"/>
    <w:multiLevelType w:val="hybridMultilevel"/>
    <w:tmpl w:val="4F7A603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pStyle w:val="Listenabsatz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4B"/>
    <w:rsid w:val="0033663A"/>
    <w:rsid w:val="00AE53F0"/>
    <w:rsid w:val="00D40BB3"/>
    <w:rsid w:val="00DA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42AC"/>
  <w15:chartTrackingRefBased/>
  <w15:docId w15:val="{62978D41-F63D-46C1-A94F-D236E27B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3A4B"/>
    <w:pPr>
      <w:spacing w:before="40" w:after="40"/>
      <w:jc w:val="both"/>
    </w:pPr>
    <w:rPr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A3A4B"/>
    <w:pPr>
      <w:keepNext/>
      <w:keepLines/>
      <w:numPr>
        <w:numId w:val="1"/>
      </w:numPr>
      <w:spacing w:before="120" w:after="120"/>
      <w:ind w:hanging="928"/>
      <w:jc w:val="left"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3A4B"/>
    <w:pPr>
      <w:keepNext/>
      <w:keepLines/>
      <w:numPr>
        <w:ilvl w:val="1"/>
        <w:numId w:val="1"/>
      </w:numPr>
      <w:spacing w:before="120" w:after="120"/>
      <w:jc w:val="left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DA3A4B"/>
    <w:pPr>
      <w:keepNext/>
      <w:keepLines/>
      <w:numPr>
        <w:ilvl w:val="4"/>
        <w:numId w:val="1"/>
      </w:numPr>
      <w:outlineLvl w:val="4"/>
    </w:pPr>
    <w:rPr>
      <w:rFonts w:asciiTheme="majorHAnsi" w:eastAsiaTheme="majorEastAsia" w:hAnsiTheme="majorHAnsi" w:cstheme="majorBidi"/>
      <w:color w:val="5F5F5F" w:themeColor="text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3A4B"/>
    <w:pPr>
      <w:keepNext/>
      <w:keepLines/>
      <w:numPr>
        <w:ilvl w:val="5"/>
        <w:numId w:val="1"/>
      </w:numPr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3A4B"/>
    <w:pPr>
      <w:keepNext/>
      <w:keepLines/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3A4B"/>
    <w:pPr>
      <w:keepNext/>
      <w:keepLines/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3A4B"/>
    <w:pPr>
      <w:keepNext/>
      <w:keepLines/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3A4B"/>
    <w:rPr>
      <w:rFonts w:eastAsiaTheme="majorEastAsia" w:cstheme="majorBidi"/>
      <w:b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A3A4B"/>
    <w:rPr>
      <w:rFonts w:asciiTheme="majorHAnsi" w:eastAsiaTheme="majorEastAsia" w:hAnsiTheme="majorHAnsi" w:cstheme="majorBidi"/>
      <w:b/>
      <w:sz w:val="3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3A4B"/>
    <w:rPr>
      <w:rFonts w:asciiTheme="majorHAnsi" w:eastAsiaTheme="majorEastAsia" w:hAnsiTheme="majorHAnsi" w:cstheme="majorBidi"/>
      <w:color w:val="5F5F5F" w:themeColor="text2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3A4B"/>
    <w:rPr>
      <w:rFonts w:asciiTheme="majorHAnsi" w:eastAsiaTheme="majorEastAsia" w:hAnsiTheme="majorHAnsi" w:cstheme="majorBidi"/>
      <w:color w:val="00007F" w:themeColor="accent1" w:themeShade="7F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3A4B"/>
    <w:rPr>
      <w:rFonts w:asciiTheme="majorHAnsi" w:eastAsiaTheme="majorEastAsia" w:hAnsiTheme="majorHAnsi" w:cstheme="majorBidi"/>
      <w:i/>
      <w:iCs/>
      <w:color w:val="00007F" w:themeColor="accent1" w:themeShade="7F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3A4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3A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qFormat/>
    <w:rsid w:val="00DA3A4B"/>
    <w:pPr>
      <w:numPr>
        <w:numId w:val="2"/>
      </w:numPr>
      <w:spacing w:after="0"/>
      <w:ind w:left="567" w:hanging="567"/>
      <w:jc w:val="left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A3A4B"/>
    <w:rPr>
      <w:szCs w:val="24"/>
    </w:rPr>
  </w:style>
  <w:style w:type="paragraph" w:customStyle="1" w:styleId="GroFett">
    <w:name w:val="Groß Fett"/>
    <w:basedOn w:val="Standard"/>
    <w:link w:val="GroFettZchn"/>
    <w:qFormat/>
    <w:rsid w:val="00DA3A4B"/>
    <w:pPr>
      <w:spacing w:before="80"/>
    </w:pPr>
    <w:rPr>
      <w:b/>
      <w:sz w:val="28"/>
    </w:rPr>
  </w:style>
  <w:style w:type="character" w:customStyle="1" w:styleId="GroFettZchn">
    <w:name w:val="Groß Fett Zchn"/>
    <w:basedOn w:val="Absatz-Standardschriftart"/>
    <w:link w:val="GroFett"/>
    <w:rsid w:val="00DA3A4B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Benutzerdefiniert 4">
      <a:dk1>
        <a:sysClr val="windowText" lastClr="000000"/>
      </a:dk1>
      <a:lt1>
        <a:sysClr val="window" lastClr="FFFFFF"/>
      </a:lt1>
      <a:dk2>
        <a:srgbClr val="5F5F5F"/>
      </a:dk2>
      <a:lt2>
        <a:srgbClr val="E7E6E6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FF6400"/>
      </a:accent6>
      <a:hlink>
        <a:srgbClr val="6600CC"/>
      </a:hlink>
      <a:folHlink>
        <a:srgbClr val="00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2</cp:revision>
  <dcterms:created xsi:type="dcterms:W3CDTF">2020-04-08T09:29:00Z</dcterms:created>
  <dcterms:modified xsi:type="dcterms:W3CDTF">2020-04-08T13:36:00Z</dcterms:modified>
</cp:coreProperties>
</file>