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5873F6" w:rsidRDefault="005873F6"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5873F6" w:rsidRDefault="005873F6"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C21AB90" w:rsidR="00AE53F0" w:rsidRPr="009A16F4" w:rsidRDefault="00E8473B" w:rsidP="009A16F4">
      <w:pPr>
        <w:pStyle w:val="Seminar"/>
      </w:pPr>
      <w:r w:rsidRPr="009A16F4">
        <w:t>Seminar</w:t>
      </w:r>
      <w:r w:rsidR="00FD7888" w:rsidRPr="009A16F4">
        <w:t xml:space="preserve"> „Übungen im Vortragen – </w:t>
      </w:r>
      <w:r w:rsidR="009A16F4" w:rsidRPr="009A16F4">
        <w:t>OC</w:t>
      </w:r>
      <w:r w:rsidR="00FD7888" w:rsidRPr="009A16F4">
        <w:t>“</w:t>
      </w:r>
    </w:p>
    <w:p w14:paraId="61C6F5BC" w14:textId="47EDA6A6" w:rsidR="00E8473B" w:rsidRDefault="009A16F4" w:rsidP="005633FE">
      <w:pPr>
        <w:pStyle w:val="Titel"/>
      </w:pPr>
      <w:r>
        <w:t>Zucker-Austauschstoffe</w:t>
      </w:r>
      <w:bookmarkStart w:id="0" w:name="_GoBack"/>
      <w:bookmarkEnd w:id="0"/>
    </w:p>
    <w:p w14:paraId="28CE20D7" w14:textId="7B9EC6C7" w:rsidR="00E8473B" w:rsidRDefault="009A16F4" w:rsidP="00E8473B">
      <w:pPr>
        <w:pStyle w:val="Autor"/>
      </w:pPr>
      <w:r>
        <w:t xml:space="preserve">Julia </w:t>
      </w:r>
      <w:proofErr w:type="spellStart"/>
      <w:r>
        <w:t>Kloke</w:t>
      </w:r>
      <w:proofErr w:type="spellEnd"/>
      <w:r>
        <w:t xml:space="preserve">, SS 06; Julia </w:t>
      </w:r>
      <w:proofErr w:type="spellStart"/>
      <w:r>
        <w:t>Poxleitner</w:t>
      </w:r>
      <w:proofErr w:type="spellEnd"/>
      <w:r>
        <w:t xml:space="preserve">, WS 11, </w:t>
      </w:r>
      <w:r w:rsidR="00217350">
        <w:t xml:space="preserve">Michael Straub, </w:t>
      </w:r>
      <w:r>
        <w:t>SS 17</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1A95F5E8" w14:textId="6355CAC9" w:rsidR="00D52240"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6867706" w:history="1">
            <w:r w:rsidR="00D52240" w:rsidRPr="00DB709D">
              <w:rPr>
                <w:rStyle w:val="Hyperlink"/>
                <w:noProof/>
              </w:rPr>
              <w:t>1</w:t>
            </w:r>
            <w:r w:rsidR="00D52240">
              <w:rPr>
                <w:rFonts w:asciiTheme="minorHAnsi" w:eastAsiaTheme="minorEastAsia" w:hAnsiTheme="minorHAnsi"/>
                <w:noProof/>
                <w:sz w:val="22"/>
                <w:lang w:eastAsia="de-DE"/>
              </w:rPr>
              <w:tab/>
            </w:r>
            <w:r w:rsidR="00D52240" w:rsidRPr="00DB709D">
              <w:rPr>
                <w:rStyle w:val="Hyperlink"/>
                <w:noProof/>
              </w:rPr>
              <w:t>Isomalt</w:t>
            </w:r>
            <w:r w:rsidR="00D52240">
              <w:rPr>
                <w:noProof/>
                <w:webHidden/>
              </w:rPr>
              <w:tab/>
            </w:r>
            <w:r w:rsidR="00D52240">
              <w:rPr>
                <w:noProof/>
                <w:webHidden/>
              </w:rPr>
              <w:fldChar w:fldCharType="begin"/>
            </w:r>
            <w:r w:rsidR="00D52240">
              <w:rPr>
                <w:noProof/>
                <w:webHidden/>
              </w:rPr>
              <w:instrText xml:space="preserve"> PAGEREF _Toc66867706 \h </w:instrText>
            </w:r>
            <w:r w:rsidR="00D52240">
              <w:rPr>
                <w:noProof/>
                <w:webHidden/>
              </w:rPr>
            </w:r>
            <w:r w:rsidR="00D52240">
              <w:rPr>
                <w:noProof/>
                <w:webHidden/>
              </w:rPr>
              <w:fldChar w:fldCharType="separate"/>
            </w:r>
            <w:r w:rsidR="006435C6">
              <w:rPr>
                <w:noProof/>
                <w:webHidden/>
              </w:rPr>
              <w:t>2</w:t>
            </w:r>
            <w:r w:rsidR="00D52240">
              <w:rPr>
                <w:noProof/>
                <w:webHidden/>
              </w:rPr>
              <w:fldChar w:fldCharType="end"/>
            </w:r>
          </w:hyperlink>
        </w:p>
        <w:p w14:paraId="06077756" w14:textId="0CFB4AAC"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07" w:history="1">
            <w:r w:rsidR="00D52240" w:rsidRPr="00DB709D">
              <w:rPr>
                <w:rStyle w:val="Hyperlink"/>
                <w:noProof/>
              </w:rPr>
              <w:t>1.1</w:t>
            </w:r>
            <w:r w:rsidR="00D52240">
              <w:rPr>
                <w:rFonts w:asciiTheme="minorHAnsi" w:eastAsiaTheme="minorEastAsia" w:hAnsiTheme="minorHAnsi"/>
                <w:noProof/>
                <w:sz w:val="22"/>
                <w:lang w:eastAsia="de-DE"/>
              </w:rPr>
              <w:tab/>
            </w:r>
            <w:r w:rsidR="00D52240" w:rsidRPr="00DB709D">
              <w:rPr>
                <w:rStyle w:val="Hyperlink"/>
                <w:noProof/>
              </w:rPr>
              <w:t>Herstellung</w:t>
            </w:r>
            <w:r w:rsidR="00D52240">
              <w:rPr>
                <w:noProof/>
                <w:webHidden/>
              </w:rPr>
              <w:tab/>
            </w:r>
            <w:r w:rsidR="00D52240">
              <w:rPr>
                <w:noProof/>
                <w:webHidden/>
              </w:rPr>
              <w:fldChar w:fldCharType="begin"/>
            </w:r>
            <w:r w:rsidR="00D52240">
              <w:rPr>
                <w:noProof/>
                <w:webHidden/>
              </w:rPr>
              <w:instrText xml:space="preserve"> PAGEREF _Toc66867707 \h </w:instrText>
            </w:r>
            <w:r w:rsidR="00D52240">
              <w:rPr>
                <w:noProof/>
                <w:webHidden/>
              </w:rPr>
            </w:r>
            <w:r w:rsidR="00D52240">
              <w:rPr>
                <w:noProof/>
                <w:webHidden/>
              </w:rPr>
              <w:fldChar w:fldCharType="separate"/>
            </w:r>
            <w:r w:rsidR="006435C6">
              <w:rPr>
                <w:noProof/>
                <w:webHidden/>
              </w:rPr>
              <w:t>2</w:t>
            </w:r>
            <w:r w:rsidR="00D52240">
              <w:rPr>
                <w:noProof/>
                <w:webHidden/>
              </w:rPr>
              <w:fldChar w:fldCharType="end"/>
            </w:r>
          </w:hyperlink>
        </w:p>
        <w:p w14:paraId="6779DE9A" w14:textId="19AC4E14"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08" w:history="1">
            <w:r w:rsidR="00D52240" w:rsidRPr="00DB709D">
              <w:rPr>
                <w:rStyle w:val="Hyperlink"/>
                <w:noProof/>
              </w:rPr>
              <w:t>1.2</w:t>
            </w:r>
            <w:r w:rsidR="00D52240">
              <w:rPr>
                <w:rFonts w:asciiTheme="minorHAnsi" w:eastAsiaTheme="minorEastAsia" w:hAnsiTheme="minorHAnsi"/>
                <w:noProof/>
                <w:sz w:val="22"/>
                <w:lang w:eastAsia="de-DE"/>
              </w:rPr>
              <w:tab/>
            </w:r>
            <w:r w:rsidR="00D52240" w:rsidRPr="00DB709D">
              <w:rPr>
                <w:rStyle w:val="Hyperlink"/>
                <w:noProof/>
              </w:rPr>
              <w:t>Eigenschaften und Verwendung</w:t>
            </w:r>
            <w:r w:rsidR="00D52240">
              <w:rPr>
                <w:noProof/>
                <w:webHidden/>
              </w:rPr>
              <w:tab/>
            </w:r>
            <w:r w:rsidR="00D52240">
              <w:rPr>
                <w:noProof/>
                <w:webHidden/>
              </w:rPr>
              <w:fldChar w:fldCharType="begin"/>
            </w:r>
            <w:r w:rsidR="00D52240">
              <w:rPr>
                <w:noProof/>
                <w:webHidden/>
              </w:rPr>
              <w:instrText xml:space="preserve"> PAGEREF _Toc66867708 \h </w:instrText>
            </w:r>
            <w:r w:rsidR="00D52240">
              <w:rPr>
                <w:noProof/>
                <w:webHidden/>
              </w:rPr>
            </w:r>
            <w:r w:rsidR="00D52240">
              <w:rPr>
                <w:noProof/>
                <w:webHidden/>
              </w:rPr>
              <w:fldChar w:fldCharType="separate"/>
            </w:r>
            <w:r w:rsidR="006435C6">
              <w:rPr>
                <w:noProof/>
                <w:webHidden/>
              </w:rPr>
              <w:t>3</w:t>
            </w:r>
            <w:r w:rsidR="00D52240">
              <w:rPr>
                <w:noProof/>
                <w:webHidden/>
              </w:rPr>
              <w:fldChar w:fldCharType="end"/>
            </w:r>
          </w:hyperlink>
        </w:p>
        <w:p w14:paraId="495DBB45" w14:textId="55EE5E43" w:rsidR="00D52240" w:rsidRDefault="006C0706">
          <w:pPr>
            <w:pStyle w:val="Verzeichnis1"/>
            <w:tabs>
              <w:tab w:val="left" w:pos="480"/>
              <w:tab w:val="right" w:leader="dot" w:pos="9344"/>
            </w:tabs>
            <w:rPr>
              <w:rFonts w:asciiTheme="minorHAnsi" w:eastAsiaTheme="minorEastAsia" w:hAnsiTheme="minorHAnsi"/>
              <w:noProof/>
              <w:sz w:val="22"/>
              <w:lang w:eastAsia="de-DE"/>
            </w:rPr>
          </w:pPr>
          <w:hyperlink w:anchor="_Toc66867709" w:history="1">
            <w:r w:rsidR="00D52240" w:rsidRPr="00DB709D">
              <w:rPr>
                <w:rStyle w:val="Hyperlink"/>
                <w:noProof/>
              </w:rPr>
              <w:t>2</w:t>
            </w:r>
            <w:r w:rsidR="00D52240">
              <w:rPr>
                <w:rFonts w:asciiTheme="minorHAnsi" w:eastAsiaTheme="minorEastAsia" w:hAnsiTheme="minorHAnsi"/>
                <w:noProof/>
                <w:sz w:val="22"/>
                <w:lang w:eastAsia="de-DE"/>
              </w:rPr>
              <w:tab/>
            </w:r>
            <w:r w:rsidR="00D52240" w:rsidRPr="00DB709D">
              <w:rPr>
                <w:rStyle w:val="Hyperlink"/>
                <w:noProof/>
              </w:rPr>
              <w:t>Sorbit</w:t>
            </w:r>
            <w:r w:rsidR="00D52240">
              <w:rPr>
                <w:noProof/>
                <w:webHidden/>
              </w:rPr>
              <w:tab/>
            </w:r>
            <w:r w:rsidR="00D52240">
              <w:rPr>
                <w:noProof/>
                <w:webHidden/>
              </w:rPr>
              <w:fldChar w:fldCharType="begin"/>
            </w:r>
            <w:r w:rsidR="00D52240">
              <w:rPr>
                <w:noProof/>
                <w:webHidden/>
              </w:rPr>
              <w:instrText xml:space="preserve"> PAGEREF _Toc66867709 \h </w:instrText>
            </w:r>
            <w:r w:rsidR="00D52240">
              <w:rPr>
                <w:noProof/>
                <w:webHidden/>
              </w:rPr>
            </w:r>
            <w:r w:rsidR="00D52240">
              <w:rPr>
                <w:noProof/>
                <w:webHidden/>
              </w:rPr>
              <w:fldChar w:fldCharType="separate"/>
            </w:r>
            <w:r w:rsidR="006435C6">
              <w:rPr>
                <w:noProof/>
                <w:webHidden/>
              </w:rPr>
              <w:t>3</w:t>
            </w:r>
            <w:r w:rsidR="00D52240">
              <w:rPr>
                <w:noProof/>
                <w:webHidden/>
              </w:rPr>
              <w:fldChar w:fldCharType="end"/>
            </w:r>
          </w:hyperlink>
        </w:p>
        <w:p w14:paraId="2BE6338A" w14:textId="6DE16E59"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10" w:history="1">
            <w:r w:rsidR="00D52240" w:rsidRPr="00DB709D">
              <w:rPr>
                <w:rStyle w:val="Hyperlink"/>
                <w:noProof/>
              </w:rPr>
              <w:t>2.1</w:t>
            </w:r>
            <w:r w:rsidR="00D52240">
              <w:rPr>
                <w:rFonts w:asciiTheme="minorHAnsi" w:eastAsiaTheme="minorEastAsia" w:hAnsiTheme="minorHAnsi"/>
                <w:noProof/>
                <w:sz w:val="22"/>
                <w:lang w:eastAsia="de-DE"/>
              </w:rPr>
              <w:tab/>
            </w:r>
            <w:r w:rsidR="00D52240" w:rsidRPr="00DB709D">
              <w:rPr>
                <w:rStyle w:val="Hyperlink"/>
                <w:noProof/>
              </w:rPr>
              <w:t>Eigenschaften</w:t>
            </w:r>
            <w:r w:rsidR="00D52240">
              <w:rPr>
                <w:noProof/>
                <w:webHidden/>
              </w:rPr>
              <w:tab/>
            </w:r>
            <w:r w:rsidR="00D52240">
              <w:rPr>
                <w:noProof/>
                <w:webHidden/>
              </w:rPr>
              <w:fldChar w:fldCharType="begin"/>
            </w:r>
            <w:r w:rsidR="00D52240">
              <w:rPr>
                <w:noProof/>
                <w:webHidden/>
              </w:rPr>
              <w:instrText xml:space="preserve"> PAGEREF _Toc66867710 \h </w:instrText>
            </w:r>
            <w:r w:rsidR="00D52240">
              <w:rPr>
                <w:noProof/>
                <w:webHidden/>
              </w:rPr>
            </w:r>
            <w:r w:rsidR="00D52240">
              <w:rPr>
                <w:noProof/>
                <w:webHidden/>
              </w:rPr>
              <w:fldChar w:fldCharType="separate"/>
            </w:r>
            <w:r w:rsidR="006435C6">
              <w:rPr>
                <w:noProof/>
                <w:webHidden/>
              </w:rPr>
              <w:t>4</w:t>
            </w:r>
            <w:r w:rsidR="00D52240">
              <w:rPr>
                <w:noProof/>
                <w:webHidden/>
              </w:rPr>
              <w:fldChar w:fldCharType="end"/>
            </w:r>
          </w:hyperlink>
        </w:p>
        <w:p w14:paraId="3953F712" w14:textId="220DDC8E"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11" w:history="1">
            <w:r w:rsidR="00D52240" w:rsidRPr="00DB709D">
              <w:rPr>
                <w:rStyle w:val="Hyperlink"/>
                <w:noProof/>
              </w:rPr>
              <w:t>2.2</w:t>
            </w:r>
            <w:r w:rsidR="00D52240">
              <w:rPr>
                <w:rFonts w:asciiTheme="minorHAnsi" w:eastAsiaTheme="minorEastAsia" w:hAnsiTheme="minorHAnsi"/>
                <w:noProof/>
                <w:sz w:val="22"/>
                <w:lang w:eastAsia="de-DE"/>
              </w:rPr>
              <w:tab/>
            </w:r>
            <w:r w:rsidR="00D52240" w:rsidRPr="00DB709D">
              <w:rPr>
                <w:rStyle w:val="Hyperlink"/>
                <w:noProof/>
              </w:rPr>
              <w:t>Herstellung</w:t>
            </w:r>
            <w:r w:rsidR="00D52240">
              <w:rPr>
                <w:noProof/>
                <w:webHidden/>
              </w:rPr>
              <w:tab/>
            </w:r>
            <w:r w:rsidR="00D52240">
              <w:rPr>
                <w:noProof/>
                <w:webHidden/>
              </w:rPr>
              <w:fldChar w:fldCharType="begin"/>
            </w:r>
            <w:r w:rsidR="00D52240">
              <w:rPr>
                <w:noProof/>
                <w:webHidden/>
              </w:rPr>
              <w:instrText xml:space="preserve"> PAGEREF _Toc66867711 \h </w:instrText>
            </w:r>
            <w:r w:rsidR="00D52240">
              <w:rPr>
                <w:noProof/>
                <w:webHidden/>
              </w:rPr>
            </w:r>
            <w:r w:rsidR="00D52240">
              <w:rPr>
                <w:noProof/>
                <w:webHidden/>
              </w:rPr>
              <w:fldChar w:fldCharType="separate"/>
            </w:r>
            <w:r w:rsidR="006435C6">
              <w:rPr>
                <w:noProof/>
                <w:webHidden/>
              </w:rPr>
              <w:t>5</w:t>
            </w:r>
            <w:r w:rsidR="00D52240">
              <w:rPr>
                <w:noProof/>
                <w:webHidden/>
              </w:rPr>
              <w:fldChar w:fldCharType="end"/>
            </w:r>
          </w:hyperlink>
        </w:p>
        <w:p w14:paraId="653A4162" w14:textId="232166FF"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12" w:history="1">
            <w:r w:rsidR="00D52240" w:rsidRPr="00DB709D">
              <w:rPr>
                <w:rStyle w:val="Hyperlink"/>
                <w:noProof/>
              </w:rPr>
              <w:t>2.3</w:t>
            </w:r>
            <w:r w:rsidR="00D52240">
              <w:rPr>
                <w:rFonts w:asciiTheme="minorHAnsi" w:eastAsiaTheme="minorEastAsia" w:hAnsiTheme="minorHAnsi"/>
                <w:noProof/>
                <w:sz w:val="22"/>
                <w:lang w:eastAsia="de-DE"/>
              </w:rPr>
              <w:tab/>
            </w:r>
            <w:r w:rsidR="00D52240" w:rsidRPr="00DB709D">
              <w:rPr>
                <w:rStyle w:val="Hyperlink"/>
                <w:noProof/>
              </w:rPr>
              <w:t>Anwendung</w:t>
            </w:r>
            <w:r w:rsidR="00D52240">
              <w:rPr>
                <w:noProof/>
                <w:webHidden/>
              </w:rPr>
              <w:tab/>
            </w:r>
            <w:r w:rsidR="00D52240">
              <w:rPr>
                <w:noProof/>
                <w:webHidden/>
              </w:rPr>
              <w:fldChar w:fldCharType="begin"/>
            </w:r>
            <w:r w:rsidR="00D52240">
              <w:rPr>
                <w:noProof/>
                <w:webHidden/>
              </w:rPr>
              <w:instrText xml:space="preserve"> PAGEREF _Toc66867712 \h </w:instrText>
            </w:r>
            <w:r w:rsidR="00D52240">
              <w:rPr>
                <w:noProof/>
                <w:webHidden/>
              </w:rPr>
            </w:r>
            <w:r w:rsidR="00D52240">
              <w:rPr>
                <w:noProof/>
                <w:webHidden/>
              </w:rPr>
              <w:fldChar w:fldCharType="separate"/>
            </w:r>
            <w:r w:rsidR="006435C6">
              <w:rPr>
                <w:noProof/>
                <w:webHidden/>
              </w:rPr>
              <w:t>6</w:t>
            </w:r>
            <w:r w:rsidR="00D52240">
              <w:rPr>
                <w:noProof/>
                <w:webHidden/>
              </w:rPr>
              <w:fldChar w:fldCharType="end"/>
            </w:r>
          </w:hyperlink>
        </w:p>
        <w:p w14:paraId="06EB3043" w14:textId="66205C2F" w:rsidR="00D52240" w:rsidRDefault="006C0706">
          <w:pPr>
            <w:pStyle w:val="Verzeichnis2"/>
            <w:tabs>
              <w:tab w:val="left" w:pos="880"/>
              <w:tab w:val="right" w:leader="dot" w:pos="9344"/>
            </w:tabs>
            <w:rPr>
              <w:rFonts w:asciiTheme="minorHAnsi" w:eastAsiaTheme="minorEastAsia" w:hAnsiTheme="minorHAnsi"/>
              <w:noProof/>
              <w:sz w:val="22"/>
              <w:lang w:eastAsia="de-DE"/>
            </w:rPr>
          </w:pPr>
          <w:hyperlink w:anchor="_Toc66867713" w:history="1">
            <w:r w:rsidR="00D52240" w:rsidRPr="00DB709D">
              <w:rPr>
                <w:rStyle w:val="Hyperlink"/>
                <w:noProof/>
              </w:rPr>
              <w:t>2.4</w:t>
            </w:r>
            <w:r w:rsidR="00D52240">
              <w:rPr>
                <w:rFonts w:asciiTheme="minorHAnsi" w:eastAsiaTheme="minorEastAsia" w:hAnsiTheme="minorHAnsi"/>
                <w:noProof/>
                <w:sz w:val="22"/>
                <w:lang w:eastAsia="de-DE"/>
              </w:rPr>
              <w:tab/>
            </w:r>
            <w:r w:rsidR="00D52240" w:rsidRPr="00DB709D">
              <w:rPr>
                <w:rStyle w:val="Hyperlink"/>
                <w:noProof/>
              </w:rPr>
              <w:t>Physiologie</w:t>
            </w:r>
            <w:r w:rsidR="00D52240">
              <w:rPr>
                <w:noProof/>
                <w:webHidden/>
              </w:rPr>
              <w:tab/>
            </w:r>
            <w:r w:rsidR="00D52240">
              <w:rPr>
                <w:noProof/>
                <w:webHidden/>
              </w:rPr>
              <w:fldChar w:fldCharType="begin"/>
            </w:r>
            <w:r w:rsidR="00D52240">
              <w:rPr>
                <w:noProof/>
                <w:webHidden/>
              </w:rPr>
              <w:instrText xml:space="preserve"> PAGEREF _Toc66867713 \h </w:instrText>
            </w:r>
            <w:r w:rsidR="00D52240">
              <w:rPr>
                <w:noProof/>
                <w:webHidden/>
              </w:rPr>
            </w:r>
            <w:r w:rsidR="00D52240">
              <w:rPr>
                <w:noProof/>
                <w:webHidden/>
              </w:rPr>
              <w:fldChar w:fldCharType="separate"/>
            </w:r>
            <w:r w:rsidR="006435C6">
              <w:rPr>
                <w:noProof/>
                <w:webHidden/>
              </w:rPr>
              <w:t>6</w:t>
            </w:r>
            <w:r w:rsidR="00D52240">
              <w:rPr>
                <w:noProof/>
                <w:webHidden/>
              </w:rPr>
              <w:fldChar w:fldCharType="end"/>
            </w:r>
          </w:hyperlink>
        </w:p>
        <w:p w14:paraId="5AC765BB" w14:textId="07A71DC9" w:rsidR="009B4835" w:rsidRDefault="009B4835">
          <w:r>
            <w:rPr>
              <w:b/>
              <w:bCs/>
            </w:rPr>
            <w:fldChar w:fldCharType="end"/>
          </w:r>
        </w:p>
      </w:sdtContent>
    </w:sdt>
    <w:p w14:paraId="06CE8F08" w14:textId="141F0740" w:rsidR="00FD7888" w:rsidRPr="009A16F4" w:rsidRDefault="00FD7888" w:rsidP="00FD7888">
      <w:pPr>
        <w:pStyle w:val="EinstiegAbschluss"/>
      </w:pPr>
      <w:bookmarkStart w:id="1" w:name="_Überschrift_1"/>
      <w:bookmarkEnd w:id="1"/>
      <w:r w:rsidRPr="009A16F4">
        <w:rPr>
          <w:rStyle w:val="Fett"/>
        </w:rPr>
        <w:t>Einstieg</w:t>
      </w:r>
      <w:r w:rsidR="009A16F4" w:rsidRPr="009A16F4">
        <w:rPr>
          <w:rStyle w:val="Fett"/>
        </w:rPr>
        <w:t xml:space="preserve"> 1</w:t>
      </w:r>
      <w:r>
        <w:t>:</w:t>
      </w:r>
      <w:r w:rsidR="009A16F4">
        <w:t xml:space="preserve"> </w:t>
      </w:r>
      <w:r w:rsidR="009A16F4">
        <w:rPr>
          <w:rFonts w:cs="Arial"/>
        </w:rPr>
        <w:t>Das kleine Süße für Zwischendurch kann schnell zu einem dicken faulen Problem werden: Zucker als Ursache von Übergewicht und Karies. Eine Möglichkeit Zucker zu ersetzen wären Zucker-Austauschstoffe.</w:t>
      </w:r>
    </w:p>
    <w:p w14:paraId="0565D129" w14:textId="2D5F0E9D" w:rsidR="009A16F4" w:rsidRPr="009A16F4" w:rsidRDefault="009A16F4" w:rsidP="00FD7888">
      <w:pPr>
        <w:pStyle w:val="EinstiegAbschluss"/>
      </w:pPr>
      <w:r>
        <w:rPr>
          <w:rStyle w:val="Fett"/>
        </w:rPr>
        <w:t>Einstieg 2:</w:t>
      </w:r>
      <w:r>
        <w:t xml:space="preserve"> </w:t>
      </w:r>
      <w:r>
        <w:rPr>
          <w:rFonts w:cs="Arial"/>
        </w:rPr>
        <w:t>„</w:t>
      </w:r>
      <w:proofErr w:type="spellStart"/>
      <w:r>
        <w:rPr>
          <w:rFonts w:cs="Arial"/>
        </w:rPr>
        <w:t>Hhm</w:t>
      </w:r>
      <w:proofErr w:type="spellEnd"/>
      <w:r>
        <w:rPr>
          <w:rFonts w:cs="Arial"/>
        </w:rPr>
        <w:t xml:space="preserve"> wie lecker!“ rufen die meisten Frauen beim Anblick von Schokolade. Aber zu diesem süßen Geschmack gesellt sich schnell ein schlechtes Gewissen, denn Schokolade macht dick (Männer auch, aber denen ist es egal)! Wenn man den Fett-Gehalt mal außer Acht lässt und nur den Zucker-Anteil betrachtet, gäbe es eventuell eine Alternative zu gewöhnlichem Haushalts-Zucker. Auffallend ist, dass das von mir hergestellte und mitgebrachte Eis-Konfekt mit Sorbit weniger süß schmeckt als jenes mit Zucker. Aber weshalb das so ist und ob man von Süßigkeiten, die aus Sorbit hergestellt sind, nicht zunimmt, soll der Vortrag klären. [</w:t>
      </w:r>
      <w:r>
        <w:rPr>
          <w:rFonts w:cs="Arial"/>
        </w:rPr>
        <w:fldChar w:fldCharType="begin"/>
      </w:r>
      <w:r>
        <w:rPr>
          <w:rFonts w:cs="Arial"/>
        </w:rPr>
        <w:instrText xml:space="preserve"> REF _Ref62205449 \r \h </w:instrText>
      </w:r>
      <w:r>
        <w:rPr>
          <w:rFonts w:cs="Arial"/>
        </w:rPr>
      </w:r>
      <w:r>
        <w:rPr>
          <w:rFonts w:cs="Arial"/>
        </w:rPr>
        <w:fldChar w:fldCharType="separate"/>
      </w:r>
      <w:r w:rsidR="006435C6">
        <w:rPr>
          <w:rFonts w:cs="Arial"/>
        </w:rPr>
        <w:t>3</w:t>
      </w:r>
      <w:r>
        <w:rPr>
          <w:rFonts w:cs="Arial"/>
        </w:rPr>
        <w:fldChar w:fldCharType="end"/>
      </w:r>
      <w:r>
        <w:rPr>
          <w:rFonts w:cs="Arial"/>
        </w:rPr>
        <w:t>]</w:t>
      </w:r>
    </w:p>
    <w:p w14:paraId="4F6F8D06" w14:textId="767D49A8" w:rsidR="009A16F4" w:rsidRDefault="009A16F4" w:rsidP="009A16F4">
      <w:pPr>
        <w:pStyle w:val="Bilder"/>
      </w:pPr>
      <w:r>
        <w:rPr>
          <w:lang w:eastAsia="de-DE"/>
        </w:rPr>
        <w:drawing>
          <wp:inline distT="0" distB="0" distL="0" distR="0" wp14:anchorId="474CA9FF" wp14:editId="4B6D27A5">
            <wp:extent cx="1515110" cy="1541780"/>
            <wp:effectExtent l="0" t="0" r="889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1541780"/>
                    </a:xfrm>
                    <a:prstGeom prst="rect">
                      <a:avLst/>
                    </a:prstGeom>
                    <a:noFill/>
                    <a:ln>
                      <a:noFill/>
                    </a:ln>
                  </pic:spPr>
                </pic:pic>
              </a:graphicData>
            </a:graphic>
          </wp:inline>
        </w:drawing>
      </w:r>
    </w:p>
    <w:p w14:paraId="3F7FAD37" w14:textId="46122C01" w:rsidR="009A16F4" w:rsidRDefault="009A16F4" w:rsidP="009A16F4">
      <w:pPr>
        <w:pStyle w:val="Beschriftung"/>
      </w:pPr>
      <w:r>
        <w:t xml:space="preserve">Abb. </w:t>
      </w:r>
      <w:fldSimple w:instr=" SEQ Abb. \* ARABIC ">
        <w:r w:rsidR="006435C6">
          <w:rPr>
            <w:noProof/>
          </w:rPr>
          <w:t>1</w:t>
        </w:r>
      </w:fldSimple>
      <w:r>
        <w:t>: mit Sorbit hergestellte Praline [</w:t>
      </w:r>
      <w:r>
        <w:fldChar w:fldCharType="begin"/>
      </w:r>
      <w:r>
        <w:instrText xml:space="preserve"> REF _Ref62205449 \r \h </w:instrText>
      </w:r>
      <w:r>
        <w:fldChar w:fldCharType="separate"/>
      </w:r>
      <w:r w:rsidR="006435C6">
        <w:t>3</w:t>
      </w:r>
      <w:r>
        <w:fldChar w:fldCharType="end"/>
      </w:r>
      <w:r>
        <w:t>]</w:t>
      </w:r>
    </w:p>
    <w:p w14:paraId="3C72DDAB" w14:textId="0DF89866" w:rsidR="009A16F4" w:rsidRPr="009A16F4" w:rsidRDefault="009A16F4" w:rsidP="009A16F4">
      <w:pPr>
        <w:pStyle w:val="EinstiegAbschluss"/>
      </w:pPr>
      <w:r w:rsidRPr="009A16F4">
        <w:rPr>
          <w:rStyle w:val="Fett"/>
        </w:rPr>
        <w:t>Einstieg 3</w:t>
      </w:r>
      <w:r>
        <w:t xml:space="preserve">: </w:t>
      </w:r>
      <w:r>
        <w:rPr>
          <w:rFonts w:cs="Arial"/>
        </w:rPr>
        <w:t xml:space="preserve">Das Wochenende steht vor der Tür und diesmal auch der Mutter-Tag. Ein kleines Geschenk als Dankeschön für die ganzen Mühen ist nötig. Über Kuchen freut sich jede Mutter. Die Söhne würden sich einen aus dem nächsten Supermarkt holen, aber er soll ja von Herzen kommen. Deshalb backen selbst Söhne einmal einen Kuchen. Allerdings sorgt man sich um die Gesundheit der Mutter, weil in den Kuchen viel Zucker hineinkommt. Da sie im Alltag eh schon so viel Zucker isst (die bösen versteckten Zucker) </w:t>
      </w:r>
      <w:r>
        <w:rPr>
          <w:rFonts w:cs="Arial"/>
        </w:rPr>
        <w:lastRenderedPageBreak/>
        <w:t>und dadurch gesundheitliche Probleme wie Diabetes bekommen könnte, will man deshalb einen zuckerfreien, aber dennoch süßen Kuchen backen.</w:t>
      </w:r>
    </w:p>
    <w:p w14:paraId="14FB43D2" w14:textId="5256D5AD" w:rsidR="009A16F4" w:rsidRPr="009A16F4" w:rsidRDefault="009A16F4" w:rsidP="009A16F4">
      <w:pPr>
        <w:pStyle w:val="EinstiegAbschluss"/>
      </w:pPr>
      <w:r>
        <w:rPr>
          <w:rFonts w:cs="Arial"/>
        </w:rPr>
        <w:t>Für uns Chemiker sollte es kein Problem sein, einen passenden Stoff zu finden.</w:t>
      </w:r>
    </w:p>
    <w:p w14:paraId="68503459" w14:textId="6089AAE9" w:rsidR="009A16F4" w:rsidRPr="009A16F4" w:rsidRDefault="009A16F4" w:rsidP="009A16F4">
      <w:r>
        <w:rPr>
          <w:rFonts w:cs="Arial"/>
        </w:rPr>
        <w:t xml:space="preserve">Unter Zucker-Austauschstoffen versteht man Stoffe, die den herkömmlichen Zucker in Süßkraft (nahezu) und Masse ersetzen können. Die meisten gehören zur Stoff-Klasse der </w:t>
      </w:r>
      <w:r>
        <w:rPr>
          <w:rFonts w:cs="Arial"/>
          <w:b/>
          <w:bCs/>
        </w:rPr>
        <w:t>Zucker-Alkohole</w:t>
      </w:r>
      <w:r>
        <w:rPr>
          <w:rFonts w:cs="Arial"/>
        </w:rPr>
        <w:t>.</w:t>
      </w:r>
    </w:p>
    <w:p w14:paraId="3D51DEDA" w14:textId="2709E4E1" w:rsidR="00E8473B" w:rsidRDefault="009A16F4" w:rsidP="008A524D">
      <w:pPr>
        <w:pStyle w:val="berschrift1"/>
      </w:pPr>
      <w:bookmarkStart w:id="2" w:name="_Toc66867706"/>
      <w:proofErr w:type="spellStart"/>
      <w:r>
        <w:t>Isomalt</w:t>
      </w:r>
      <w:bookmarkEnd w:id="2"/>
      <w:proofErr w:type="spellEnd"/>
    </w:p>
    <w:p w14:paraId="419E4FB3" w14:textId="1B1B62E6" w:rsidR="009A16F4" w:rsidRDefault="009A16F4" w:rsidP="009A16F4">
      <w:pPr>
        <w:rPr>
          <w:rFonts w:cs="Arial"/>
        </w:rPr>
      </w:pPr>
      <w:proofErr w:type="spellStart"/>
      <w:r>
        <w:rPr>
          <w:rFonts w:cs="Arial"/>
        </w:rPr>
        <w:t>Isomalt</w:t>
      </w:r>
      <w:proofErr w:type="spellEnd"/>
      <w:r>
        <w:rPr>
          <w:rFonts w:cs="Arial"/>
        </w:rPr>
        <w:t xml:space="preserve"> oder auch </w:t>
      </w:r>
      <w:proofErr w:type="spellStart"/>
      <w:r>
        <w:rPr>
          <w:rFonts w:cs="Arial"/>
        </w:rPr>
        <w:t>Palatinit</w:t>
      </w:r>
      <w:proofErr w:type="spellEnd"/>
      <w:r>
        <w:rPr>
          <w:rFonts w:cs="Arial"/>
        </w:rPr>
        <w:t xml:space="preserve"> ist ein weiß aussehender, kristalliner Feststoff. Er besteht in etwa aus gleichen Teilen 1-O-α-D-</w:t>
      </w:r>
      <w:proofErr w:type="spellStart"/>
      <w:r>
        <w:rPr>
          <w:rFonts w:cs="Arial"/>
        </w:rPr>
        <w:t>Glucopyranosyl</w:t>
      </w:r>
      <w:proofErr w:type="spellEnd"/>
      <w:r>
        <w:rPr>
          <w:rFonts w:cs="Arial"/>
        </w:rPr>
        <w:t>-D-sorbit (GPS) und 1-O-α-D-</w:t>
      </w:r>
      <w:proofErr w:type="spellStart"/>
      <w:r>
        <w:rPr>
          <w:rFonts w:cs="Arial"/>
        </w:rPr>
        <w:t>Glucopyranosyl</w:t>
      </w:r>
      <w:proofErr w:type="spellEnd"/>
      <w:r>
        <w:rPr>
          <w:rFonts w:cs="Arial"/>
        </w:rPr>
        <w:t>-D-mannit-</w:t>
      </w:r>
      <w:proofErr w:type="spellStart"/>
      <w:r>
        <w:rPr>
          <w:rFonts w:cs="Arial"/>
        </w:rPr>
        <w:t>dihydrat</w:t>
      </w:r>
      <w:proofErr w:type="spellEnd"/>
      <w:r>
        <w:rPr>
          <w:rFonts w:cs="Arial"/>
        </w:rPr>
        <w:t xml:space="preserve"> (GPM).</w:t>
      </w:r>
    </w:p>
    <w:p w14:paraId="63EB5650" w14:textId="77777777" w:rsidR="00B21E3C" w:rsidRDefault="00B21E3C" w:rsidP="00B21E3C">
      <w:pPr>
        <w:pStyle w:val="Bilder"/>
        <w:sectPr w:rsidR="00B21E3C" w:rsidSect="009B4835">
          <w:footerReference w:type="default" r:id="rId10"/>
          <w:pgSz w:w="11906" w:h="16838"/>
          <w:pgMar w:top="851" w:right="1134" w:bottom="851" w:left="1418" w:header="0" w:footer="0" w:gutter="0"/>
          <w:cols w:space="708"/>
          <w:titlePg/>
          <w:docGrid w:linePitch="360"/>
        </w:sectPr>
      </w:pPr>
    </w:p>
    <w:p w14:paraId="580283A3" w14:textId="6F2E727F" w:rsidR="009A16F4" w:rsidRDefault="009A16F4" w:rsidP="00B21E3C">
      <w:pPr>
        <w:pStyle w:val="Bilder"/>
        <w:spacing w:before="120"/>
      </w:pPr>
      <w:r>
        <w:rPr>
          <w:lang w:eastAsia="de-DE"/>
        </w:rPr>
        <w:lastRenderedPageBreak/>
        <w:drawing>
          <wp:inline distT="0" distB="0" distL="0" distR="0" wp14:anchorId="578EE158" wp14:editId="606380F0">
            <wp:extent cx="1653680" cy="18000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680" cy="1800000"/>
                    </a:xfrm>
                    <a:prstGeom prst="rect">
                      <a:avLst/>
                    </a:prstGeom>
                    <a:noFill/>
                    <a:ln>
                      <a:noFill/>
                    </a:ln>
                  </pic:spPr>
                </pic:pic>
              </a:graphicData>
            </a:graphic>
          </wp:inline>
        </w:drawing>
      </w:r>
    </w:p>
    <w:p w14:paraId="259E1E83" w14:textId="519F28A3" w:rsidR="00B21E3C" w:rsidRDefault="00B21E3C" w:rsidP="00B21E3C">
      <w:pPr>
        <w:pStyle w:val="Beschriftung"/>
      </w:pPr>
      <w:r>
        <w:t xml:space="preserve">Abb. </w:t>
      </w:r>
      <w:fldSimple w:instr=" SEQ Abb. \* ARABIC ">
        <w:r w:rsidR="006435C6">
          <w:rPr>
            <w:noProof/>
          </w:rPr>
          <w:t>2</w:t>
        </w:r>
      </w:fldSimple>
      <w:r>
        <w:t>: GPS</w:t>
      </w:r>
    </w:p>
    <w:p w14:paraId="04ADDAFD" w14:textId="388706A7" w:rsidR="009A16F4" w:rsidRDefault="009A16F4" w:rsidP="00B21E3C">
      <w:pPr>
        <w:pStyle w:val="Bilder"/>
      </w:pPr>
      <w:r>
        <w:rPr>
          <w:lang w:eastAsia="de-DE"/>
        </w:rPr>
        <w:lastRenderedPageBreak/>
        <w:drawing>
          <wp:inline distT="0" distB="0" distL="0" distR="0" wp14:anchorId="776DBA17" wp14:editId="24FE4E1F">
            <wp:extent cx="1653680" cy="180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680" cy="1800000"/>
                    </a:xfrm>
                    <a:prstGeom prst="rect">
                      <a:avLst/>
                    </a:prstGeom>
                    <a:noFill/>
                    <a:ln>
                      <a:noFill/>
                    </a:ln>
                  </pic:spPr>
                </pic:pic>
              </a:graphicData>
            </a:graphic>
          </wp:inline>
        </w:drawing>
      </w:r>
    </w:p>
    <w:p w14:paraId="2F16F8A1" w14:textId="10F40A49" w:rsidR="00B21E3C" w:rsidRDefault="00B21E3C" w:rsidP="00B21E3C">
      <w:pPr>
        <w:pStyle w:val="Beschriftung"/>
      </w:pPr>
      <w:r>
        <w:t xml:space="preserve">Abb. </w:t>
      </w:r>
      <w:fldSimple w:instr=" SEQ Abb. \* ARABIC ">
        <w:r w:rsidR="006435C6">
          <w:rPr>
            <w:noProof/>
          </w:rPr>
          <w:t>3</w:t>
        </w:r>
      </w:fldSimple>
      <w:r>
        <w:t>: GPM</w:t>
      </w:r>
    </w:p>
    <w:p w14:paraId="0428BAF3" w14:textId="77777777" w:rsidR="00B21E3C" w:rsidRDefault="00B21E3C" w:rsidP="00B21E3C">
      <w:pPr>
        <w:pStyle w:val="berschrift2"/>
        <w:sectPr w:rsidR="00B21E3C" w:rsidSect="00B21E3C">
          <w:type w:val="continuous"/>
          <w:pgSz w:w="11906" w:h="16838"/>
          <w:pgMar w:top="851" w:right="1134" w:bottom="851" w:left="1418" w:header="0" w:footer="0" w:gutter="0"/>
          <w:cols w:num="2" w:space="708"/>
          <w:titlePg/>
          <w:docGrid w:linePitch="360"/>
        </w:sectPr>
      </w:pPr>
    </w:p>
    <w:p w14:paraId="69888888" w14:textId="04DE9E45" w:rsidR="00B21E3C" w:rsidRDefault="00B21E3C" w:rsidP="00B21E3C">
      <w:pPr>
        <w:pStyle w:val="berschrift2"/>
      </w:pPr>
      <w:bookmarkStart w:id="3" w:name="_Toc66867707"/>
      <w:r>
        <w:lastRenderedPageBreak/>
        <w:t>Herstellung</w:t>
      </w:r>
      <w:bookmarkEnd w:id="3"/>
    </w:p>
    <w:p w14:paraId="599AF508" w14:textId="3604E118" w:rsidR="00B21E3C" w:rsidRDefault="00B21E3C" w:rsidP="00B21E3C">
      <w:pPr>
        <w:rPr>
          <w:rFonts w:cs="Arial"/>
        </w:rPr>
      </w:pPr>
      <w:proofErr w:type="spellStart"/>
      <w:r>
        <w:rPr>
          <w:rFonts w:cs="Arial"/>
        </w:rPr>
        <w:t>Isomalt</w:t>
      </w:r>
      <w:proofErr w:type="spellEnd"/>
      <w:r>
        <w:rPr>
          <w:rFonts w:cs="Arial"/>
        </w:rPr>
        <w:t xml:space="preserve"> wird aus der Zucker-Rübe gewonnen. In einem Zweistufen-Prozess wird zunächst Saccharose enzymatisch in </w:t>
      </w:r>
      <w:proofErr w:type="spellStart"/>
      <w:r>
        <w:rPr>
          <w:rFonts w:cs="Arial"/>
        </w:rPr>
        <w:t>Isomaltulose</w:t>
      </w:r>
      <w:proofErr w:type="spellEnd"/>
      <w:r>
        <w:rPr>
          <w:rFonts w:cs="Arial"/>
        </w:rPr>
        <w:t xml:space="preserve"> überführt. Diese wird anschließend katalytisch zu </w:t>
      </w:r>
      <w:proofErr w:type="spellStart"/>
      <w:r>
        <w:rPr>
          <w:rFonts w:cs="Arial"/>
        </w:rPr>
        <w:t>Isomalt</w:t>
      </w:r>
      <w:proofErr w:type="spellEnd"/>
      <w:r>
        <w:rPr>
          <w:rFonts w:cs="Arial"/>
        </w:rPr>
        <w:t xml:space="preserve"> hydriert.</w:t>
      </w:r>
    </w:p>
    <w:p w14:paraId="743C1E06" w14:textId="11F2B592" w:rsidR="00B21E3C" w:rsidRPr="00B21E3C" w:rsidRDefault="00B21E3C" w:rsidP="00B21E3C">
      <w:pPr>
        <w:rPr>
          <w:rStyle w:val="Fett"/>
        </w:rPr>
      </w:pPr>
      <w:r w:rsidRPr="00B21E3C">
        <w:rPr>
          <w:rStyle w:val="Fett"/>
        </w:rPr>
        <w:t>Schritt 1: Enzymatische Umlagerung</w:t>
      </w:r>
    </w:p>
    <w:p w14:paraId="272C62EE" w14:textId="3156E3E6" w:rsidR="00B21E3C" w:rsidRDefault="00B21E3C" w:rsidP="00B21E3C">
      <w:pPr>
        <w:pStyle w:val="Bilder"/>
      </w:pPr>
      <w:r>
        <w:rPr>
          <w:lang w:eastAsia="de-DE"/>
        </w:rPr>
        <w:drawing>
          <wp:inline distT="0" distB="0" distL="0" distR="0" wp14:anchorId="66E4D283" wp14:editId="0E45E614">
            <wp:extent cx="5934710" cy="1407160"/>
            <wp:effectExtent l="0" t="0" r="889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1407160"/>
                    </a:xfrm>
                    <a:prstGeom prst="rect">
                      <a:avLst/>
                    </a:prstGeom>
                    <a:noFill/>
                    <a:ln>
                      <a:noFill/>
                    </a:ln>
                  </pic:spPr>
                </pic:pic>
              </a:graphicData>
            </a:graphic>
          </wp:inline>
        </w:drawing>
      </w:r>
    </w:p>
    <w:p w14:paraId="6D71BF40" w14:textId="7D41855A" w:rsidR="00B21E3C" w:rsidRPr="00B21E3C" w:rsidRDefault="00B21E3C" w:rsidP="00B21E3C">
      <w:pPr>
        <w:rPr>
          <w:rStyle w:val="Fett"/>
        </w:rPr>
      </w:pPr>
      <w:r w:rsidRPr="00B21E3C">
        <w:rPr>
          <w:rStyle w:val="Fett"/>
        </w:rPr>
        <w:t>Schritt 2: Katalytische Hydrierung</w:t>
      </w:r>
    </w:p>
    <w:p w14:paraId="55A5B76B" w14:textId="31D92C4B" w:rsidR="00B21E3C" w:rsidRDefault="00B21E3C" w:rsidP="00B21E3C">
      <w:pPr>
        <w:pStyle w:val="Bilder"/>
      </w:pPr>
      <w:r>
        <w:rPr>
          <w:lang w:eastAsia="de-DE"/>
        </w:rPr>
        <w:lastRenderedPageBreak/>
        <w:drawing>
          <wp:inline distT="0" distB="0" distL="0" distR="0" wp14:anchorId="4118DEFA" wp14:editId="4166195B">
            <wp:extent cx="5798966" cy="36000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966" cy="3600000"/>
                    </a:xfrm>
                    <a:prstGeom prst="rect">
                      <a:avLst/>
                    </a:prstGeom>
                    <a:noFill/>
                    <a:ln>
                      <a:noFill/>
                    </a:ln>
                  </pic:spPr>
                </pic:pic>
              </a:graphicData>
            </a:graphic>
          </wp:inline>
        </w:drawing>
      </w:r>
    </w:p>
    <w:p w14:paraId="73850D46" w14:textId="4C3053DB" w:rsidR="00B21E3C" w:rsidRDefault="00B21E3C" w:rsidP="00B21E3C">
      <w:pPr>
        <w:pStyle w:val="berschrift2"/>
      </w:pPr>
      <w:bookmarkStart w:id="4" w:name="_Toc66867708"/>
      <w:r>
        <w:t>Eigenschaften und Verwendung</w:t>
      </w:r>
      <w:bookmarkEnd w:id="4"/>
    </w:p>
    <w:p w14:paraId="750DE2E1" w14:textId="4AF6F826" w:rsidR="00B21E3C" w:rsidRDefault="00B21E3C" w:rsidP="00B21E3C">
      <w:pPr>
        <w:rPr>
          <w:rFonts w:cs="Arial"/>
        </w:rPr>
      </w:pPr>
      <w:r>
        <w:rPr>
          <w:rFonts w:cs="Arial"/>
        </w:rPr>
        <w:t xml:space="preserve">Aufgrund seiner Zahn-Freundlichkeit und dem - im Vergleich zu Zucker - geringeren Brennwert findet </w:t>
      </w:r>
      <w:proofErr w:type="spellStart"/>
      <w:r>
        <w:rPr>
          <w:rFonts w:cs="Arial"/>
        </w:rPr>
        <w:t>Isomalt</w:t>
      </w:r>
      <w:proofErr w:type="spellEnd"/>
      <w:r>
        <w:rPr>
          <w:rFonts w:cs="Arial"/>
        </w:rPr>
        <w:t xml:space="preserve"> Verwendung in zahnfreundlichen Süßigkeiten, Zahnpflege-Kaugummis, Diabetiker</w:t>
      </w:r>
      <w:r w:rsidR="005873F6">
        <w:rPr>
          <w:rFonts w:cs="Arial"/>
        </w:rPr>
        <w:t>-P</w:t>
      </w:r>
      <w:r>
        <w:rPr>
          <w:rFonts w:cs="Arial"/>
        </w:rPr>
        <w:t>rodukten sowie in zuckerfreien bzw. zuckerreduzierten Süßwaren.</w:t>
      </w:r>
    </w:p>
    <w:p w14:paraId="7F9AA4FD" w14:textId="526B6EF0" w:rsidR="005873F6" w:rsidRDefault="005873F6" w:rsidP="005873F6">
      <w:pPr>
        <w:pStyle w:val="berschrift1"/>
      </w:pPr>
      <w:bookmarkStart w:id="5" w:name="_Toc66867709"/>
      <w:r>
        <w:t>Sorbit</w:t>
      </w:r>
      <w:bookmarkEnd w:id="5"/>
    </w:p>
    <w:p w14:paraId="7E8BDFFA" w14:textId="4B5447A0" w:rsidR="005873F6" w:rsidRDefault="005873F6" w:rsidP="005873F6">
      <w:pPr>
        <w:rPr>
          <w:rFonts w:cs="Arial"/>
        </w:rPr>
      </w:pPr>
      <w:r>
        <w:rPr>
          <w:rFonts w:cs="Arial"/>
        </w:rPr>
        <w:t>Sorbit ist ein Zucker-Austauschstoff, Stoff-Klasse der Zucker-Alkohole.</w:t>
      </w:r>
    </w:p>
    <w:p w14:paraId="7B4CA541" w14:textId="42C61D00" w:rsidR="005873F6" w:rsidRDefault="005873F6" w:rsidP="005873F6">
      <w:pPr>
        <w:pStyle w:val="Bilder"/>
      </w:pPr>
      <w:r>
        <w:rPr>
          <w:lang w:eastAsia="de-DE"/>
        </w:rPr>
        <w:drawing>
          <wp:inline distT="0" distB="0" distL="0" distR="0" wp14:anchorId="13A0F3A6" wp14:editId="51374A8C">
            <wp:extent cx="780743" cy="18000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0743" cy="1800000"/>
                    </a:xfrm>
                    <a:prstGeom prst="rect">
                      <a:avLst/>
                    </a:prstGeom>
                    <a:noFill/>
                    <a:ln>
                      <a:noFill/>
                    </a:ln>
                  </pic:spPr>
                </pic:pic>
              </a:graphicData>
            </a:graphic>
          </wp:inline>
        </w:drawing>
      </w:r>
    </w:p>
    <w:p w14:paraId="45537306" w14:textId="09251D45" w:rsidR="005873F6" w:rsidRDefault="005873F6" w:rsidP="005873F6">
      <w:pPr>
        <w:pStyle w:val="Beschriftung"/>
      </w:pPr>
      <w:r>
        <w:t xml:space="preserve">Abb. </w:t>
      </w:r>
      <w:fldSimple w:instr=" SEQ Abb. \* ARABIC ">
        <w:r w:rsidR="006435C6">
          <w:rPr>
            <w:noProof/>
          </w:rPr>
          <w:t>4</w:t>
        </w:r>
      </w:fldSimple>
      <w:r>
        <w:t>: Fischer-Projektion von Sorbit</w:t>
      </w:r>
    </w:p>
    <w:p w14:paraId="56BC366A" w14:textId="3464F602" w:rsidR="005873F6" w:rsidRDefault="005873F6" w:rsidP="005873F6">
      <w:pPr>
        <w:rPr>
          <w:rFonts w:cs="Arial"/>
        </w:rPr>
      </w:pPr>
      <w:r>
        <w:rPr>
          <w:rFonts w:cs="Arial"/>
        </w:rPr>
        <w:t xml:space="preserve">Daneben gibt es noch weitere Zucker-Alkohole: Mannit, </w:t>
      </w:r>
      <w:proofErr w:type="spellStart"/>
      <w:r>
        <w:rPr>
          <w:rFonts w:cs="Arial"/>
        </w:rPr>
        <w:t>Maltit</w:t>
      </w:r>
      <w:proofErr w:type="spellEnd"/>
      <w:r>
        <w:rPr>
          <w:rFonts w:cs="Arial"/>
        </w:rPr>
        <w:t xml:space="preserve">, </w:t>
      </w:r>
      <w:proofErr w:type="spellStart"/>
      <w:r>
        <w:rPr>
          <w:rFonts w:cs="Arial"/>
        </w:rPr>
        <w:t>Lactit</w:t>
      </w:r>
      <w:proofErr w:type="spellEnd"/>
      <w:r>
        <w:rPr>
          <w:rFonts w:cs="Arial"/>
        </w:rPr>
        <w:t xml:space="preserve">, Xylit und </w:t>
      </w:r>
      <w:proofErr w:type="spellStart"/>
      <w:r>
        <w:rPr>
          <w:rFonts w:cs="Arial"/>
        </w:rPr>
        <w:t>Isomalt</w:t>
      </w:r>
      <w:proofErr w:type="spellEnd"/>
      <w:r>
        <w:rPr>
          <w:rFonts w:cs="Arial"/>
        </w:rPr>
        <w:t>:</w:t>
      </w:r>
    </w:p>
    <w:p w14:paraId="203E6ACB" w14:textId="77777777" w:rsidR="005873F6" w:rsidRDefault="005873F6" w:rsidP="005873F6">
      <w:pPr>
        <w:rPr>
          <w:rFonts w:cs="Arial"/>
        </w:rPr>
      </w:pPr>
    </w:p>
    <w:p w14:paraId="759DA89D" w14:textId="77777777" w:rsidR="005873F6" w:rsidRDefault="005873F6" w:rsidP="005873F6">
      <w:pPr>
        <w:pStyle w:val="Bilder"/>
        <w:sectPr w:rsidR="005873F6" w:rsidSect="00B21E3C">
          <w:type w:val="continuous"/>
          <w:pgSz w:w="11906" w:h="16838"/>
          <w:pgMar w:top="851" w:right="1134" w:bottom="851" w:left="1418" w:header="0" w:footer="0" w:gutter="0"/>
          <w:cols w:space="708"/>
          <w:titlePg/>
          <w:docGrid w:linePitch="360"/>
        </w:sectPr>
      </w:pPr>
    </w:p>
    <w:p w14:paraId="454AAEF3" w14:textId="0BD7ECA2" w:rsidR="005873F6" w:rsidRDefault="005873F6" w:rsidP="005873F6">
      <w:pPr>
        <w:pStyle w:val="Bilder"/>
        <w:spacing w:before="120"/>
      </w:pPr>
      <w:r>
        <w:rPr>
          <w:lang w:eastAsia="de-DE"/>
        </w:rPr>
        <w:lastRenderedPageBreak/>
        <w:drawing>
          <wp:inline distT="0" distB="0" distL="0" distR="0" wp14:anchorId="084BDC20" wp14:editId="7E54621A">
            <wp:extent cx="780743" cy="1800000"/>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743" cy="1800000"/>
                    </a:xfrm>
                    <a:prstGeom prst="rect">
                      <a:avLst/>
                    </a:prstGeom>
                    <a:noFill/>
                    <a:ln>
                      <a:noFill/>
                    </a:ln>
                  </pic:spPr>
                </pic:pic>
              </a:graphicData>
            </a:graphic>
          </wp:inline>
        </w:drawing>
      </w:r>
    </w:p>
    <w:p w14:paraId="46D4CBD3" w14:textId="0862E34A" w:rsidR="005873F6" w:rsidRDefault="005873F6" w:rsidP="005873F6">
      <w:pPr>
        <w:pStyle w:val="Beschriftung"/>
      </w:pPr>
      <w:r>
        <w:t xml:space="preserve">Abb. </w:t>
      </w:r>
      <w:fldSimple w:instr=" SEQ Abb. \* ARABIC ">
        <w:r w:rsidR="006435C6">
          <w:rPr>
            <w:noProof/>
          </w:rPr>
          <w:t>5</w:t>
        </w:r>
      </w:fldSimple>
      <w:r>
        <w:t>: Fischer-Projektion von Mannit</w:t>
      </w:r>
    </w:p>
    <w:p w14:paraId="0385A5E7" w14:textId="2E5EC288" w:rsidR="005873F6" w:rsidRDefault="005873F6" w:rsidP="005873F6">
      <w:pPr>
        <w:pStyle w:val="Bilder"/>
      </w:pPr>
      <w:r>
        <w:rPr>
          <w:lang w:eastAsia="de-DE"/>
        </w:rPr>
        <w:lastRenderedPageBreak/>
        <w:drawing>
          <wp:inline distT="0" distB="0" distL="0" distR="0" wp14:anchorId="43E77639" wp14:editId="2940E690">
            <wp:extent cx="931510" cy="1800000"/>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510" cy="1800000"/>
                    </a:xfrm>
                    <a:prstGeom prst="rect">
                      <a:avLst/>
                    </a:prstGeom>
                    <a:noFill/>
                    <a:ln>
                      <a:noFill/>
                    </a:ln>
                  </pic:spPr>
                </pic:pic>
              </a:graphicData>
            </a:graphic>
          </wp:inline>
        </w:drawing>
      </w:r>
    </w:p>
    <w:p w14:paraId="0459ADE8" w14:textId="4EBF5592" w:rsidR="005873F6" w:rsidRDefault="005873F6" w:rsidP="005873F6">
      <w:pPr>
        <w:pStyle w:val="Beschriftung"/>
      </w:pPr>
      <w:r>
        <w:t xml:space="preserve">Abb. </w:t>
      </w:r>
      <w:fldSimple w:instr=" SEQ Abb. \* ARABIC ">
        <w:r w:rsidR="006435C6">
          <w:rPr>
            <w:noProof/>
          </w:rPr>
          <w:t>6</w:t>
        </w:r>
      </w:fldSimple>
      <w:r>
        <w:t>: Fischer-Projektion von Xylit</w:t>
      </w:r>
    </w:p>
    <w:p w14:paraId="769B06E8" w14:textId="77777777" w:rsidR="005873F6" w:rsidRDefault="005873F6" w:rsidP="005873F6">
      <w:pPr>
        <w:pStyle w:val="berschrift2"/>
        <w:sectPr w:rsidR="005873F6" w:rsidSect="005873F6">
          <w:type w:val="continuous"/>
          <w:pgSz w:w="11906" w:h="16838"/>
          <w:pgMar w:top="851" w:right="1134" w:bottom="851" w:left="1418" w:header="0" w:footer="0" w:gutter="0"/>
          <w:cols w:num="2" w:space="708"/>
          <w:titlePg/>
          <w:docGrid w:linePitch="360"/>
        </w:sectPr>
      </w:pPr>
    </w:p>
    <w:p w14:paraId="18FBB83E" w14:textId="05912750" w:rsidR="005873F6" w:rsidRDefault="005873F6" w:rsidP="005873F6">
      <w:pPr>
        <w:pStyle w:val="berschrift2"/>
      </w:pPr>
      <w:bookmarkStart w:id="6" w:name="_Toc66867710"/>
      <w:r>
        <w:lastRenderedPageBreak/>
        <w:t>Eigenschaften</w:t>
      </w:r>
      <w:bookmarkEnd w:id="6"/>
    </w:p>
    <w:p w14:paraId="2C9DCF40" w14:textId="74952302" w:rsidR="005873F6" w:rsidRPr="005873F6" w:rsidRDefault="005873F6" w:rsidP="005873F6">
      <w:r>
        <w:rPr>
          <w:rFonts w:cs="Arial"/>
        </w:rPr>
        <w:t xml:space="preserve">Sorbit ist ein weißes, kristallines Pulver, das leicht wasserlöslich ist. Sein Geschmack gleicht dem der Saccharose, wobei ein leicht kühlender Eindruck auf der Zunge </w:t>
      </w:r>
      <w:proofErr w:type="spellStart"/>
      <w:r>
        <w:rPr>
          <w:rFonts w:cs="Arial"/>
        </w:rPr>
        <w:t>hinterbleibt</w:t>
      </w:r>
      <w:proofErr w:type="spellEnd"/>
      <w:r>
        <w:rPr>
          <w:rFonts w:cs="Arial"/>
        </w:rPr>
        <w:t xml:space="preserve">. Das ist zum Beispiel bei </w:t>
      </w:r>
      <w:r w:rsidR="001F545A">
        <w:rPr>
          <w:rFonts w:cs="Arial"/>
        </w:rPr>
        <w:t>M</w:t>
      </w:r>
      <w:r>
        <w:rPr>
          <w:rFonts w:cs="Arial"/>
        </w:rPr>
        <w:t>enthol</w:t>
      </w:r>
      <w:r w:rsidR="001F545A">
        <w:rPr>
          <w:rFonts w:cs="Arial"/>
        </w:rPr>
        <w:t xml:space="preserve"> </w:t>
      </w:r>
      <w:r>
        <w:rPr>
          <w:rFonts w:cs="Arial"/>
        </w:rPr>
        <w:t xml:space="preserve">haltigen Kaugummis oder Eisbonbons bemerkbar. Auch wird Sorbit oftmals Süßstoffen beigemischt, um deren künstlichen Geschmack zu übertünchen. Obwohl der Geschmack dem der Saccharose ähnelt, ist seine </w:t>
      </w:r>
      <w:r>
        <w:rPr>
          <w:rFonts w:cs="Arial"/>
          <w:b/>
          <w:bCs/>
        </w:rPr>
        <w:t>Süßkraft sehr viel geringer</w:t>
      </w:r>
      <w:r>
        <w:rPr>
          <w:rFonts w:cs="Arial"/>
        </w:rPr>
        <w:t>:</w:t>
      </w:r>
    </w:p>
    <w:p w14:paraId="0001C29B" w14:textId="5F6A451C" w:rsidR="005873F6" w:rsidRDefault="005873F6" w:rsidP="005873F6">
      <w:pPr>
        <w:pStyle w:val="Bilder"/>
      </w:pPr>
      <w:r>
        <w:rPr>
          <w:lang w:eastAsia="de-DE"/>
        </w:rPr>
        <w:drawing>
          <wp:inline distT="0" distB="0" distL="0" distR="0" wp14:anchorId="70004538" wp14:editId="37518AA1">
            <wp:extent cx="5400000" cy="271700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2717000"/>
                    </a:xfrm>
                    <a:prstGeom prst="rect">
                      <a:avLst/>
                    </a:prstGeom>
                    <a:noFill/>
                    <a:ln>
                      <a:noFill/>
                    </a:ln>
                  </pic:spPr>
                </pic:pic>
              </a:graphicData>
            </a:graphic>
          </wp:inline>
        </w:drawing>
      </w:r>
    </w:p>
    <w:p w14:paraId="0AEA2AF3" w14:textId="5953C66D" w:rsidR="005873F6" w:rsidRDefault="005873F6" w:rsidP="005873F6">
      <w:pPr>
        <w:pStyle w:val="Beschriftung"/>
        <w:rPr>
          <w:rFonts w:cs="Arial"/>
        </w:rPr>
      </w:pPr>
      <w:r>
        <w:t xml:space="preserve">Abb. </w:t>
      </w:r>
      <w:fldSimple w:instr=" SEQ Abb. \* ARABIC ">
        <w:r w:rsidR="006435C6">
          <w:rPr>
            <w:noProof/>
          </w:rPr>
          <w:t>7</w:t>
        </w:r>
      </w:fldSimple>
      <w:r>
        <w:t xml:space="preserve">: </w:t>
      </w:r>
      <w:r>
        <w:rPr>
          <w:rFonts w:cs="Arial"/>
        </w:rPr>
        <w:t>Süßkraft in verschiedenen Zucker-Austauschstoffen (eigene Grafik nach [</w:t>
      </w:r>
      <w:r>
        <w:rPr>
          <w:rFonts w:cs="Arial"/>
        </w:rPr>
        <w:fldChar w:fldCharType="begin"/>
      </w:r>
      <w:r>
        <w:rPr>
          <w:rFonts w:cs="Arial"/>
        </w:rPr>
        <w:instrText xml:space="preserve"> REF _Ref62207812 \r \h </w:instrText>
      </w:r>
      <w:r>
        <w:rPr>
          <w:rFonts w:cs="Arial"/>
        </w:rPr>
      </w:r>
      <w:r>
        <w:rPr>
          <w:rFonts w:cs="Arial"/>
        </w:rPr>
        <w:fldChar w:fldCharType="separate"/>
      </w:r>
      <w:r w:rsidR="006435C6">
        <w:rPr>
          <w:rFonts w:cs="Arial"/>
        </w:rPr>
        <w:t>5</w:t>
      </w:r>
      <w:r>
        <w:rPr>
          <w:rFonts w:cs="Arial"/>
        </w:rPr>
        <w:fldChar w:fldCharType="end"/>
      </w:r>
      <w:r>
        <w:rPr>
          <w:rFonts w:cs="Arial"/>
        </w:rPr>
        <w:t>])</w:t>
      </w:r>
    </w:p>
    <w:p w14:paraId="123F25EE" w14:textId="32DAC256" w:rsidR="005873F6" w:rsidRDefault="005873F6" w:rsidP="005873F6">
      <w:pPr>
        <w:rPr>
          <w:rFonts w:cs="Arial"/>
        </w:rPr>
      </w:pPr>
      <w:r>
        <w:rPr>
          <w:rFonts w:cs="Arial"/>
        </w:rPr>
        <w:t xml:space="preserve">Zucker-Austauschstoffe sind im Gegensatz zu gewöhnlichem Haushalts-Zucker </w:t>
      </w:r>
      <w:r>
        <w:rPr>
          <w:rFonts w:cs="Arial"/>
          <w:b/>
          <w:bCs/>
        </w:rPr>
        <w:t>kalorien-reduziert</w:t>
      </w:r>
      <w:r>
        <w:rPr>
          <w:rFonts w:cs="Arial"/>
        </w:rPr>
        <w:t>. Der physiologische Brennwert von Sorbit liegt mit 10,08 kJ/g deutlich unter dem von Saccharose mit 16,80 kJ/g. Soll jedoch dieselbe Süßkraft wie von herkömmlichem Haushalts-Zucker erreicht werden, muss die doppelte Menge eingesetzt werden und somit verdoppelt sich auch der Brennwert. Er würde dann über dem der Saccharose liegen.</w:t>
      </w:r>
    </w:p>
    <w:p w14:paraId="0D5E3AFB" w14:textId="3CFF83AE" w:rsidR="005873F6" w:rsidRDefault="005873F6" w:rsidP="005873F6">
      <w:pPr>
        <w:pStyle w:val="Bilder"/>
      </w:pPr>
      <w:r>
        <w:rPr>
          <w:lang w:eastAsia="de-DE"/>
        </w:rPr>
        <w:lastRenderedPageBreak/>
        <w:drawing>
          <wp:inline distT="0" distB="0" distL="0" distR="0" wp14:anchorId="41571106" wp14:editId="3A466FB0">
            <wp:extent cx="5400000" cy="266363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2663631"/>
                    </a:xfrm>
                    <a:prstGeom prst="rect">
                      <a:avLst/>
                    </a:prstGeom>
                    <a:noFill/>
                    <a:ln>
                      <a:noFill/>
                    </a:ln>
                  </pic:spPr>
                </pic:pic>
              </a:graphicData>
            </a:graphic>
          </wp:inline>
        </w:drawing>
      </w:r>
    </w:p>
    <w:p w14:paraId="316B7836" w14:textId="3D1DABA7" w:rsidR="005873F6" w:rsidRDefault="005873F6" w:rsidP="005873F6">
      <w:pPr>
        <w:pStyle w:val="Beschriftung"/>
        <w:rPr>
          <w:rFonts w:cs="Arial"/>
        </w:rPr>
      </w:pPr>
      <w:r>
        <w:t xml:space="preserve">Abb. </w:t>
      </w:r>
      <w:fldSimple w:instr=" SEQ Abb. \* ARABIC ">
        <w:r w:rsidR="006435C6">
          <w:rPr>
            <w:noProof/>
          </w:rPr>
          <w:t>8</w:t>
        </w:r>
      </w:fldSimple>
      <w:r>
        <w:t xml:space="preserve">: </w:t>
      </w:r>
      <w:r>
        <w:rPr>
          <w:rFonts w:cs="Arial"/>
        </w:rPr>
        <w:t>Energie-Werte ausgewählter Nahrungs-Produkte (eigene Grafik nach [</w:t>
      </w:r>
      <w:r>
        <w:rPr>
          <w:rFonts w:cs="Arial"/>
        </w:rPr>
        <w:fldChar w:fldCharType="begin"/>
      </w:r>
      <w:r>
        <w:rPr>
          <w:rFonts w:cs="Arial"/>
        </w:rPr>
        <w:instrText xml:space="preserve"> REF _Ref62207882 \r \h </w:instrText>
      </w:r>
      <w:r>
        <w:rPr>
          <w:rFonts w:cs="Arial"/>
        </w:rPr>
      </w:r>
      <w:r>
        <w:rPr>
          <w:rFonts w:cs="Arial"/>
        </w:rPr>
        <w:fldChar w:fldCharType="separate"/>
      </w:r>
      <w:r w:rsidR="006435C6">
        <w:rPr>
          <w:rFonts w:cs="Arial"/>
        </w:rPr>
        <w:t>6</w:t>
      </w:r>
      <w:r>
        <w:rPr>
          <w:rFonts w:cs="Arial"/>
        </w:rPr>
        <w:fldChar w:fldCharType="end"/>
      </w:r>
      <w:r>
        <w:rPr>
          <w:rFonts w:cs="Arial"/>
        </w:rPr>
        <w:t>])</w:t>
      </w:r>
    </w:p>
    <w:p w14:paraId="27879DB4" w14:textId="157FDCAB" w:rsidR="005873F6" w:rsidRDefault="005873F6" w:rsidP="005873F6">
      <w:pPr>
        <w:rPr>
          <w:rFonts w:cs="Arial"/>
        </w:rPr>
      </w:pPr>
      <w:r>
        <w:rPr>
          <w:rFonts w:cs="Arial"/>
        </w:rPr>
        <w:t xml:space="preserve">Zucker-Austauschstoffe sind besonders </w:t>
      </w:r>
      <w:r>
        <w:rPr>
          <w:rFonts w:cs="Arial"/>
          <w:b/>
          <w:bCs/>
        </w:rPr>
        <w:t>diabetiker-geeignet</w:t>
      </w:r>
      <w:r>
        <w:rPr>
          <w:rFonts w:cs="Arial"/>
        </w:rPr>
        <w:t xml:space="preserve">. Sie haben einen geringeren Einfluss auf den Blutzucker-Spiegel als Saccharose. Ein weiterer Vorteil liegt in der </w:t>
      </w:r>
      <w:r>
        <w:rPr>
          <w:rFonts w:cs="Arial"/>
          <w:b/>
          <w:bCs/>
        </w:rPr>
        <w:t>Zahn-Freundlichkeit</w:t>
      </w:r>
      <w:r>
        <w:rPr>
          <w:rFonts w:cs="Arial"/>
        </w:rPr>
        <w:t>. Diese macht sich dadurch bemerkbar, dass Zucker-Austauschstoffe von den Mikro</w:t>
      </w:r>
      <w:r w:rsidR="003428CA">
        <w:rPr>
          <w:rFonts w:cs="Arial"/>
        </w:rPr>
        <w:t>-O</w:t>
      </w:r>
      <w:r>
        <w:rPr>
          <w:rFonts w:cs="Arial"/>
        </w:rPr>
        <w:t>rganismen der Zahn</w:t>
      </w:r>
      <w:r w:rsidR="003428CA">
        <w:rPr>
          <w:rFonts w:cs="Arial"/>
        </w:rPr>
        <w:t>-P</w:t>
      </w:r>
      <w:r>
        <w:rPr>
          <w:rFonts w:cs="Arial"/>
        </w:rPr>
        <w:t>laques nicht oder nur unter unbedeutender Säure</w:t>
      </w:r>
      <w:r w:rsidR="003428CA">
        <w:rPr>
          <w:rFonts w:cs="Arial"/>
        </w:rPr>
        <w:t>-B</w:t>
      </w:r>
      <w:r>
        <w:rPr>
          <w:rFonts w:cs="Arial"/>
        </w:rPr>
        <w:t xml:space="preserve">ildung </w:t>
      </w:r>
      <w:proofErr w:type="spellStart"/>
      <w:r>
        <w:rPr>
          <w:rFonts w:cs="Arial"/>
        </w:rPr>
        <w:t>metabolisiert</w:t>
      </w:r>
      <w:proofErr w:type="spellEnd"/>
      <w:r>
        <w:rPr>
          <w:rFonts w:cs="Arial"/>
        </w:rPr>
        <w:t xml:space="preserve"> werden.</w:t>
      </w:r>
    </w:p>
    <w:p w14:paraId="65413913" w14:textId="4FA624EE" w:rsidR="003428CA" w:rsidRDefault="003428CA" w:rsidP="003428CA">
      <w:pPr>
        <w:pStyle w:val="Bilder"/>
      </w:pPr>
      <w:r>
        <w:rPr>
          <w:lang w:eastAsia="de-DE"/>
        </w:rPr>
        <w:drawing>
          <wp:inline distT="0" distB="0" distL="0" distR="0" wp14:anchorId="69B827DB" wp14:editId="79532A95">
            <wp:extent cx="2393315" cy="1273175"/>
            <wp:effectExtent l="0" t="0" r="698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3315" cy="1273175"/>
                    </a:xfrm>
                    <a:prstGeom prst="rect">
                      <a:avLst/>
                    </a:prstGeom>
                    <a:noFill/>
                    <a:ln>
                      <a:noFill/>
                    </a:ln>
                  </pic:spPr>
                </pic:pic>
              </a:graphicData>
            </a:graphic>
          </wp:inline>
        </w:drawing>
      </w:r>
    </w:p>
    <w:p w14:paraId="33E38C03" w14:textId="72CEBDC2" w:rsidR="003428CA" w:rsidRDefault="003428CA" w:rsidP="003428CA">
      <w:pPr>
        <w:pStyle w:val="Beschriftung"/>
      </w:pPr>
      <w:r>
        <w:t xml:space="preserve">Abb. </w:t>
      </w:r>
      <w:fldSimple w:instr=" SEQ Abb. \* ARABIC ">
        <w:r w:rsidR="006435C6">
          <w:rPr>
            <w:noProof/>
          </w:rPr>
          <w:t>9</w:t>
        </w:r>
      </w:fldSimple>
      <w:r>
        <w:t>: ein „zuckerfreier“ Kaugummi mit Sorbit [</w:t>
      </w:r>
      <w:r>
        <w:fldChar w:fldCharType="begin"/>
      </w:r>
      <w:r>
        <w:instrText xml:space="preserve"> REF _Ref62207969 \r \h </w:instrText>
      </w:r>
      <w:r>
        <w:fldChar w:fldCharType="separate"/>
      </w:r>
      <w:r w:rsidR="006435C6">
        <w:t>7</w:t>
      </w:r>
      <w:r>
        <w:fldChar w:fldCharType="end"/>
      </w:r>
      <w:r>
        <w:t>]</w:t>
      </w:r>
    </w:p>
    <w:p w14:paraId="5EC6CC18" w14:textId="7FD1A125" w:rsidR="003428CA" w:rsidRDefault="003428CA" w:rsidP="003428CA">
      <w:pPr>
        <w:rPr>
          <w:rFonts w:cs="Arial"/>
        </w:rPr>
      </w:pPr>
      <w:r>
        <w:rPr>
          <w:rFonts w:cs="Arial"/>
        </w:rPr>
        <w:t xml:space="preserve">Zucker-Austauschstoffe kommen in der Natur in Früchten (Sorbit: Eberesche 12%, Pflaume, </w:t>
      </w:r>
      <w:proofErr w:type="gramStart"/>
      <w:r>
        <w:rPr>
          <w:rFonts w:cs="Arial"/>
        </w:rPr>
        <w:t>Apfel,…</w:t>
      </w:r>
      <w:proofErr w:type="gramEnd"/>
      <w:r>
        <w:rPr>
          <w:rFonts w:cs="Arial"/>
        </w:rPr>
        <w:t>) und Gemüse (z. B. Xylit) vor. [</w:t>
      </w:r>
      <w:r>
        <w:rPr>
          <w:rFonts w:cs="Arial"/>
        </w:rPr>
        <w:fldChar w:fldCharType="begin"/>
      </w:r>
      <w:r>
        <w:rPr>
          <w:rFonts w:cs="Arial"/>
        </w:rPr>
        <w:instrText xml:space="preserve"> REF _Ref62208003 \r \h </w:instrText>
      </w:r>
      <w:r>
        <w:rPr>
          <w:rFonts w:cs="Arial"/>
        </w:rPr>
      </w:r>
      <w:r>
        <w:rPr>
          <w:rFonts w:cs="Arial"/>
        </w:rPr>
        <w:fldChar w:fldCharType="separate"/>
      </w:r>
      <w:r w:rsidR="006435C6">
        <w:rPr>
          <w:rFonts w:cs="Arial"/>
        </w:rPr>
        <w:t>8</w:t>
      </w:r>
      <w:r>
        <w:rPr>
          <w:rFonts w:cs="Arial"/>
        </w:rPr>
        <w:fldChar w:fldCharType="end"/>
      </w:r>
      <w:r>
        <w:rPr>
          <w:rFonts w:cs="Arial"/>
        </w:rPr>
        <w:t>]</w:t>
      </w:r>
    </w:p>
    <w:p w14:paraId="2DA799AA" w14:textId="6CA09BDA" w:rsidR="003428CA" w:rsidRDefault="003428CA" w:rsidP="003428CA">
      <w:pPr>
        <w:pStyle w:val="berschrift2"/>
      </w:pPr>
      <w:bookmarkStart w:id="7" w:name="_Toc66867711"/>
      <w:r>
        <w:t>Herstellung</w:t>
      </w:r>
      <w:bookmarkEnd w:id="7"/>
    </w:p>
    <w:p w14:paraId="6887F0F4" w14:textId="4FEF297A" w:rsidR="003428CA" w:rsidRDefault="003428CA" w:rsidP="003428CA">
      <w:pPr>
        <w:rPr>
          <w:rFonts w:cs="Arial"/>
        </w:rPr>
      </w:pPr>
      <w:r>
        <w:rPr>
          <w:rFonts w:cs="Arial"/>
        </w:rPr>
        <w:t xml:space="preserve">Als Roh-Stoff zur Sorbit-Herstellung dient entweder aus Weizen oder Mais gewonnene Glucose oder aus Rohr- bzw. Rüben-Zucker gewonnene Saccharose. Bei Verwendung von Saccharose entstehen als End-Produkte neben Sorbit 50% Mannit, da Saccharose zuerst in einen </w:t>
      </w:r>
      <w:proofErr w:type="spellStart"/>
      <w:r>
        <w:rPr>
          <w:rFonts w:cs="Arial"/>
        </w:rPr>
        <w:t>Invert</w:t>
      </w:r>
      <w:proofErr w:type="spellEnd"/>
      <w:r>
        <w:rPr>
          <w:rFonts w:cs="Arial"/>
        </w:rPr>
        <w:t xml:space="preserve">-Zucker (Glucose/Fructose-Gemisch) gespalten wird und aus Fructose Mannit entsteht. Die heutige industrielle Synthese beruht auf einer Hydrierung von Zucker-Arten aus dem Jahr 1925 mit Hilfe eines </w:t>
      </w:r>
      <w:proofErr w:type="spellStart"/>
      <w:r>
        <w:rPr>
          <w:rFonts w:cs="Arial"/>
        </w:rPr>
        <w:t>Raney</w:t>
      </w:r>
      <w:proofErr w:type="spellEnd"/>
      <w:r>
        <w:rPr>
          <w:rFonts w:cs="Arial"/>
        </w:rPr>
        <w:t>-Nickel-Katalysators:</w:t>
      </w:r>
    </w:p>
    <w:p w14:paraId="67CE2A29" w14:textId="77777777" w:rsidR="003428CA" w:rsidRDefault="003428CA" w:rsidP="003428CA">
      <w:pPr>
        <w:pStyle w:val="Bilder"/>
        <w:keepNext/>
      </w:pPr>
      <w:r>
        <w:rPr>
          <w:lang w:eastAsia="de-DE"/>
        </w:rPr>
        <w:lastRenderedPageBreak/>
        <w:drawing>
          <wp:inline distT="0" distB="0" distL="0" distR="0" wp14:anchorId="7D55E6CA" wp14:editId="3280AFF3">
            <wp:extent cx="3635158" cy="216000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5158" cy="2160000"/>
                    </a:xfrm>
                    <a:prstGeom prst="rect">
                      <a:avLst/>
                    </a:prstGeom>
                    <a:noFill/>
                    <a:ln>
                      <a:noFill/>
                    </a:ln>
                  </pic:spPr>
                </pic:pic>
              </a:graphicData>
            </a:graphic>
          </wp:inline>
        </w:drawing>
      </w:r>
    </w:p>
    <w:p w14:paraId="251719F8" w14:textId="05A8794F" w:rsidR="003428CA" w:rsidRDefault="003428CA" w:rsidP="003428CA">
      <w:pPr>
        <w:pStyle w:val="Beschriftung"/>
      </w:pPr>
      <w:r>
        <w:t xml:space="preserve">Abb. </w:t>
      </w:r>
      <w:fldSimple w:instr=" SEQ Abb. \* ARABIC ">
        <w:r w:rsidR="006435C6">
          <w:rPr>
            <w:noProof/>
          </w:rPr>
          <w:t>10</w:t>
        </w:r>
      </w:fldSimple>
      <w:r>
        <w:t>: Herstellung von Sorbit [</w:t>
      </w:r>
      <w:r>
        <w:fldChar w:fldCharType="begin"/>
      </w:r>
      <w:r>
        <w:instrText xml:space="preserve"> REF _Ref62208223 \r \h </w:instrText>
      </w:r>
      <w:r>
        <w:fldChar w:fldCharType="separate"/>
      </w:r>
      <w:r w:rsidR="006435C6">
        <w:t>1</w:t>
      </w:r>
      <w:r>
        <w:fldChar w:fldCharType="end"/>
      </w:r>
      <w:r>
        <w:t>]</w:t>
      </w:r>
    </w:p>
    <w:p w14:paraId="4DF95C65" w14:textId="37849D4B" w:rsidR="003428CA" w:rsidRDefault="003428CA" w:rsidP="003428CA">
      <w:pPr>
        <w:pStyle w:val="berschrift2"/>
      </w:pPr>
      <w:bookmarkStart w:id="8" w:name="_Toc66867712"/>
      <w:r>
        <w:t>Anwendung</w:t>
      </w:r>
      <w:bookmarkEnd w:id="8"/>
    </w:p>
    <w:p w14:paraId="75931777" w14:textId="32888256" w:rsidR="003428CA" w:rsidRDefault="003428CA" w:rsidP="003428CA">
      <w:pPr>
        <w:rPr>
          <w:rFonts w:cs="Arial"/>
        </w:rPr>
      </w:pPr>
      <w:r>
        <w:rPr>
          <w:rFonts w:cs="Arial"/>
        </w:rPr>
        <w:t>Von Sorbit sind zwei Handels-Formen üblich: Pulver-Waren oder 70%-</w:t>
      </w:r>
      <w:proofErr w:type="spellStart"/>
      <w:r>
        <w:rPr>
          <w:rFonts w:cs="Arial"/>
        </w:rPr>
        <w:t>ige</w:t>
      </w:r>
      <w:proofErr w:type="spellEnd"/>
      <w:r>
        <w:rPr>
          <w:rFonts w:cs="Arial"/>
        </w:rPr>
        <w:t xml:space="preserve"> Lösungen in Wasser, die unter 10°C kristallin sind. Ihre Einsatz-Möglichkeiten sind vielfältig. Den Haupt-Verbraucher von Sorbit stellt jedoch die Lebensmittel-Industrie dar. In Form von </w:t>
      </w:r>
      <w:r>
        <w:rPr>
          <w:rFonts w:cs="Arial"/>
          <w:b/>
          <w:bCs/>
        </w:rPr>
        <w:t>Pulver-Sorbit</w:t>
      </w:r>
      <w:r>
        <w:rPr>
          <w:rFonts w:cs="Arial"/>
        </w:rPr>
        <w:t xml:space="preserve"> werden zahnfreundliche Süßwaren und zuckerfreie Kaugummis sowie Diabetiker-Lebensmittel angeboten. Des Weiteren dienen sie als Träger für Nahrungsergänzungs-Präparate. </w:t>
      </w:r>
      <w:r>
        <w:rPr>
          <w:rFonts w:cs="Arial"/>
          <w:b/>
          <w:bCs/>
        </w:rPr>
        <w:t xml:space="preserve">Flüssiger Sorbit </w:t>
      </w:r>
      <w:r>
        <w:rPr>
          <w:rFonts w:cs="Arial"/>
        </w:rPr>
        <w:t>wird im technologischen Bereich als Weichmacher und/oder Feuchtigkeits-Stabilisator in Lebensmitteln (z. B. Marzipan, Backwaren, Dressings, Speiseeis, Tabakwaren) eingesetzt. [</w:t>
      </w:r>
      <w:r>
        <w:rPr>
          <w:rFonts w:cs="Arial"/>
        </w:rPr>
        <w:fldChar w:fldCharType="begin"/>
      </w:r>
      <w:r>
        <w:rPr>
          <w:rFonts w:cs="Arial"/>
        </w:rPr>
        <w:instrText xml:space="preserve"> REF _Ref62208223 \r \h </w:instrText>
      </w:r>
      <w:r>
        <w:rPr>
          <w:rFonts w:cs="Arial"/>
        </w:rPr>
      </w:r>
      <w:r>
        <w:rPr>
          <w:rFonts w:cs="Arial"/>
        </w:rPr>
        <w:fldChar w:fldCharType="separate"/>
      </w:r>
      <w:r w:rsidR="006435C6">
        <w:rPr>
          <w:rFonts w:cs="Arial"/>
        </w:rPr>
        <w:t>1</w:t>
      </w:r>
      <w:r>
        <w:rPr>
          <w:rFonts w:cs="Arial"/>
        </w:rPr>
        <w:fldChar w:fldCharType="end"/>
      </w:r>
      <w:r>
        <w:rPr>
          <w:rFonts w:cs="Arial"/>
        </w:rPr>
        <w:t>]</w:t>
      </w:r>
    </w:p>
    <w:p w14:paraId="13E2D6F6" w14:textId="35E3D5C2" w:rsidR="003428CA" w:rsidRDefault="003428CA" w:rsidP="003428CA">
      <w:pPr>
        <w:pStyle w:val="berschrift2"/>
      </w:pPr>
      <w:bookmarkStart w:id="9" w:name="_Toc66867713"/>
      <w:r>
        <w:t>Physiologie</w:t>
      </w:r>
      <w:bookmarkEnd w:id="9"/>
    </w:p>
    <w:p w14:paraId="008C4FB8" w14:textId="396049A3" w:rsidR="003428CA" w:rsidRPr="003428CA" w:rsidRDefault="003428CA" w:rsidP="003428CA">
      <w:r>
        <w:rPr>
          <w:rFonts w:cs="Arial"/>
        </w:rPr>
        <w:t xml:space="preserve">Nach oraler Aufnahme erfolgt in den unteren Dünndarm-Abschnitten durch Diffusion eine unvollständige Resorption. In der Leber wird Sorbit durch das Enzym Sorbit-Dehydrogenase zu Fructose umgewandelt und nach der Phosphorylierung in den </w:t>
      </w:r>
      <w:proofErr w:type="spellStart"/>
      <w:r>
        <w:rPr>
          <w:rFonts w:cs="Arial"/>
        </w:rPr>
        <w:t>Glycolyse</w:t>
      </w:r>
      <w:proofErr w:type="spellEnd"/>
      <w:r>
        <w:rPr>
          <w:rFonts w:cs="Arial"/>
        </w:rPr>
        <w:t xml:space="preserve">-Abbau eingespeist. Der nicht resorbierte Teil des Sorbits wird durch Mikro-Organismen zu Essig-, </w:t>
      </w:r>
      <w:proofErr w:type="spellStart"/>
      <w:r>
        <w:rPr>
          <w:rFonts w:cs="Arial"/>
        </w:rPr>
        <w:t>Propion</w:t>
      </w:r>
      <w:proofErr w:type="spellEnd"/>
      <w:r>
        <w:rPr>
          <w:rFonts w:cs="Arial"/>
        </w:rPr>
        <w:t>- und Buttersäure sowie Kohlenstoffdioxid umgewandelt und zur Energie-Verwertung genutzt. Bei Aufnahme größerer Mengen kann Sorbit eine abführende Wirkung haben. [</w:t>
      </w:r>
      <w:r>
        <w:rPr>
          <w:rFonts w:cs="Arial"/>
        </w:rPr>
        <w:fldChar w:fldCharType="begin"/>
      </w:r>
      <w:r>
        <w:rPr>
          <w:rFonts w:cs="Arial"/>
        </w:rPr>
        <w:instrText xml:space="preserve"> REF _Ref62208223 \r \h </w:instrText>
      </w:r>
      <w:r>
        <w:rPr>
          <w:rFonts w:cs="Arial"/>
        </w:rPr>
      </w:r>
      <w:r>
        <w:rPr>
          <w:rFonts w:cs="Arial"/>
        </w:rPr>
        <w:fldChar w:fldCharType="separate"/>
      </w:r>
      <w:r w:rsidR="006435C6">
        <w:rPr>
          <w:rFonts w:cs="Arial"/>
        </w:rPr>
        <w:t>1</w:t>
      </w:r>
      <w:r>
        <w:rPr>
          <w:rFonts w:cs="Arial"/>
        </w:rPr>
        <w:fldChar w:fldCharType="end"/>
      </w:r>
      <w:r>
        <w:rPr>
          <w:rFonts w:cs="Arial"/>
        </w:rPr>
        <w:t>]</w:t>
      </w:r>
    </w:p>
    <w:p w14:paraId="0270314F" w14:textId="4A21A605" w:rsidR="003428CA" w:rsidRPr="003428CA" w:rsidRDefault="003428CA" w:rsidP="003428CA">
      <w:pPr>
        <w:pStyle w:val="Zusammenfassung"/>
      </w:pPr>
      <w:r w:rsidRPr="003428CA">
        <w:rPr>
          <w:rStyle w:val="Fett"/>
        </w:rPr>
        <w:t>Zusammenfassung</w:t>
      </w:r>
      <w:r>
        <w:t xml:space="preserve">: </w:t>
      </w:r>
      <w:r>
        <w:rPr>
          <w:rFonts w:cs="Arial"/>
        </w:rPr>
        <w:t xml:space="preserve">Sorbit weist zwar einen geringeren physiologischen Brennwert auf als Saccharose, um jedoch dieselbe Süßkraft wie von Saccharose zu erzielen, </w:t>
      </w:r>
      <w:r w:rsidR="001F545A">
        <w:rPr>
          <w:rFonts w:cs="Arial"/>
        </w:rPr>
        <w:t>müsste</w:t>
      </w:r>
      <w:r>
        <w:rPr>
          <w:rFonts w:cs="Arial"/>
        </w:rPr>
        <w:t xml:space="preserve"> das Doppelte der Sorbit-Menge eingesetzt werden. </w:t>
      </w:r>
    </w:p>
    <w:p w14:paraId="70A1664E" w14:textId="3DF6D381" w:rsidR="003428CA" w:rsidRPr="003428CA" w:rsidRDefault="003428CA" w:rsidP="003428CA">
      <w:pPr>
        <w:pStyle w:val="EinstiegAbschluss"/>
      </w:pPr>
      <w:r>
        <w:rPr>
          <w:rFonts w:cs="Arial"/>
          <w:b/>
          <w:bCs/>
        </w:rPr>
        <w:t>Abschluss 1:</w:t>
      </w:r>
      <w:r>
        <w:rPr>
          <w:rFonts w:cs="Arial"/>
        </w:rPr>
        <w:t xml:space="preserve"> Zucker-Austauschstoffe beugen zwar Karies vor, sind allerdings zur Diät weniger gut geeignet.</w:t>
      </w:r>
    </w:p>
    <w:p w14:paraId="411CD9E6" w14:textId="1920F3D4" w:rsidR="003428CA" w:rsidRPr="003428CA" w:rsidRDefault="003428CA" w:rsidP="003428CA">
      <w:pPr>
        <w:pStyle w:val="EinstiegAbschluss"/>
      </w:pPr>
      <w:r>
        <w:rPr>
          <w:rFonts w:cs="Arial"/>
          <w:b/>
          <w:bCs/>
        </w:rPr>
        <w:t>Abschluss 2:</w:t>
      </w:r>
      <w:r>
        <w:rPr>
          <w:rFonts w:cs="Arial"/>
        </w:rPr>
        <w:t xml:space="preserve"> So lecker wie das mitgebrachte Eiskonfekt auch aussah, ist es nur halb so süß wie das mit Zucker, bringt fast genauso viele „Kalorien" mit sich, schont aber dennoch die Zähne.</w:t>
      </w:r>
      <w:r w:rsidR="001F545A" w:rsidRPr="001F545A">
        <w:rPr>
          <w:rFonts w:cs="Arial"/>
        </w:rPr>
        <w:t xml:space="preserve"> </w:t>
      </w:r>
      <w:r w:rsidR="001F545A">
        <w:rPr>
          <w:rFonts w:cs="Arial"/>
        </w:rPr>
        <w:t>Mit Sorbit würde man mehr Kalorien aufnehmen als bei Verwendung von Haushaltszucker. Somit, liebe Frauen, wenn ihr Schokolade esst, lasst sie euch schmecken aber bedenkt: sie macht dick und es gibt wirklich keine Alternative!</w:t>
      </w:r>
    </w:p>
    <w:p w14:paraId="161E3061" w14:textId="538160C4" w:rsidR="003428CA" w:rsidRPr="003428CA" w:rsidRDefault="003428CA" w:rsidP="003428CA">
      <w:pPr>
        <w:pStyle w:val="EinstiegAbschluss"/>
      </w:pPr>
      <w:r>
        <w:rPr>
          <w:rFonts w:cs="Arial"/>
          <w:b/>
          <w:bCs/>
        </w:rPr>
        <w:t>Abschluss 3</w:t>
      </w:r>
      <w:r>
        <w:rPr>
          <w:rFonts w:cs="Arial"/>
        </w:rPr>
        <w:t>: Der Kuchen, der mit dem Zucker-Austauschstoff Sorbit gebacken wurde, ist gut gelungen und schmeckt gut. Er hat eine leichte Bräune bekommen, schmeckt nicht ganz so süß wie der Kuchen mit Zucker und hat eine lockerere Konsistenz. Wer seiner Mama aber keinen Kuchen backen möchte, weil das Talent fehlt, der kann ganz einfach zuckerfreies Eiskonfekt, das auch Sorbit enthält, zubereiten.</w:t>
      </w:r>
    </w:p>
    <w:p w14:paraId="66E07D77" w14:textId="77777777" w:rsidR="001F545A" w:rsidRDefault="001F545A">
      <w:pPr>
        <w:spacing w:before="0"/>
        <w:jc w:val="left"/>
        <w:rPr>
          <w:b/>
          <w:bCs/>
        </w:rPr>
      </w:pPr>
      <w:r>
        <w:rPr>
          <w:b/>
          <w:bCs/>
        </w:rPr>
        <w:br w:type="page"/>
      </w:r>
    </w:p>
    <w:p w14:paraId="5A4283C9" w14:textId="3329D516" w:rsidR="004A4B07" w:rsidRDefault="00931B30" w:rsidP="00286533">
      <w:pPr>
        <w:rPr>
          <w:b/>
          <w:bCs/>
        </w:rPr>
      </w:pPr>
      <w:r w:rsidRPr="000E61E0">
        <w:rPr>
          <w:b/>
          <w:bCs/>
        </w:rPr>
        <w:lastRenderedPageBreak/>
        <w:t>Quellen:</w:t>
      </w:r>
    </w:p>
    <w:p w14:paraId="3A718E93" w14:textId="77777777" w:rsidR="009A16F4" w:rsidRDefault="009A16F4" w:rsidP="009A16F4">
      <w:pPr>
        <w:pStyle w:val="AufzhlungStandard"/>
      </w:pPr>
      <w:bookmarkStart w:id="10" w:name="_Ref62208223"/>
      <w:r>
        <w:t xml:space="preserve">E. Schwarz, Praxis der Naturwissenschaften-Chemie, 1995, 44, Heft </w:t>
      </w:r>
      <w:proofErr w:type="gramStart"/>
      <w:r>
        <w:t>5,S.</w:t>
      </w:r>
      <w:proofErr w:type="gramEnd"/>
      <w:r>
        <w:t xml:space="preserve"> 15.</w:t>
      </w:r>
      <w:bookmarkEnd w:id="10"/>
    </w:p>
    <w:p w14:paraId="317764F6" w14:textId="77777777" w:rsidR="009A16F4" w:rsidRDefault="009A16F4" w:rsidP="009A16F4">
      <w:pPr>
        <w:pStyle w:val="AufzhlungStandard"/>
      </w:pPr>
      <w:r>
        <w:t>A. Deifel, Praxis der Naturwissenschaften - Chemie, 1995, 44 Heft 5, S. 9.</w:t>
      </w:r>
    </w:p>
    <w:p w14:paraId="4C68F6C0" w14:textId="77777777" w:rsidR="009A16F4" w:rsidRDefault="009A16F4" w:rsidP="009A16F4">
      <w:pPr>
        <w:pStyle w:val="AufzhlungStandard"/>
      </w:pPr>
      <w:bookmarkStart w:id="11" w:name="_Ref62205449"/>
      <w:r>
        <w:t xml:space="preserve">Hänsel, R.; </w:t>
      </w:r>
      <w:proofErr w:type="spellStart"/>
      <w:r>
        <w:t>Sticher</w:t>
      </w:r>
      <w:proofErr w:type="spellEnd"/>
      <w:r>
        <w:t>, O.: Pharmakognosie Phytopharmazie, Springer, 9. Aufl., Heidelberg, 2010</w:t>
      </w:r>
      <w:bookmarkEnd w:id="11"/>
    </w:p>
    <w:p w14:paraId="71CF053B" w14:textId="442C6463" w:rsidR="009A16F4" w:rsidRPr="009A16F4" w:rsidRDefault="006C0706" w:rsidP="009A16F4">
      <w:pPr>
        <w:pStyle w:val="AufzhlungStandard"/>
      </w:pPr>
      <w:hyperlink r:id="rId22" w:history="1">
        <w:r w:rsidR="009A16F4" w:rsidRPr="00CE2DA5">
          <w:rPr>
            <w:rStyle w:val="Hyperlink"/>
          </w:rPr>
          <w:t>http://daten.didaktikchemie.uni-bayreuth.de/experimente/standard/schulversuche.pdf</w:t>
        </w:r>
      </w:hyperlink>
      <w:r w:rsidR="009A16F4" w:rsidRPr="009A16F4">
        <w:t xml:space="preserve">; Experiment </w:t>
      </w:r>
      <w:r w:rsidR="009A16F4">
        <w:t>14.2</w:t>
      </w:r>
      <w:r w:rsidR="009A16F4" w:rsidRPr="009A16F4">
        <w:t xml:space="preserve"> (</w:t>
      </w:r>
      <w:r w:rsidR="009A16F4">
        <w:t>22.01.2021</w:t>
      </w:r>
      <w:r w:rsidR="009A16F4" w:rsidRPr="009A16F4">
        <w:t xml:space="preserve">) </w:t>
      </w:r>
    </w:p>
    <w:bookmarkStart w:id="12" w:name="_Ref62207812"/>
    <w:p w14:paraId="2E088E56" w14:textId="4E0A98FA" w:rsidR="009A16F4" w:rsidRDefault="009A16F4" w:rsidP="009A16F4">
      <w:pPr>
        <w:pStyle w:val="AufzhlungStandard"/>
      </w:pPr>
      <w:r>
        <w:fldChar w:fldCharType="begin"/>
      </w:r>
      <w:r>
        <w:instrText xml:space="preserve"> HYPERLINK "http://www.nejlepsiceny.cz/i/00098759.jpg" </w:instrText>
      </w:r>
      <w:r>
        <w:fldChar w:fldCharType="separate"/>
      </w:r>
      <w:r>
        <w:rPr>
          <w:rStyle w:val="Hyperlink"/>
          <w:rFonts w:cs="Arial"/>
        </w:rPr>
        <w:t>http://www.nejlepsiceny.cz/i/00098759.jpg</w:t>
      </w:r>
      <w:r>
        <w:fldChar w:fldCharType="end"/>
      </w:r>
      <w:r>
        <w:t>; (12.06.2007, Quelle verschollen 18.7.18)</w:t>
      </w:r>
      <w:bookmarkEnd w:id="12"/>
    </w:p>
    <w:bookmarkStart w:id="13" w:name="_Ref62207882"/>
    <w:p w14:paraId="19495448" w14:textId="7FF53F61" w:rsidR="009A16F4" w:rsidRPr="001F545A" w:rsidRDefault="009A16F4" w:rsidP="009A16F4">
      <w:pPr>
        <w:pStyle w:val="AufzhlungStandard"/>
        <w:rPr>
          <w:lang w:val="en-US"/>
        </w:rPr>
      </w:pPr>
      <w:r>
        <w:rPr>
          <w:rFonts w:cs="Arial"/>
        </w:rPr>
        <w:fldChar w:fldCharType="begin"/>
      </w:r>
      <w:r w:rsidRPr="001F545A">
        <w:rPr>
          <w:rFonts w:cs="Arial"/>
          <w:lang w:val="en-US"/>
        </w:rPr>
        <w:instrText xml:space="preserve"> HYPERLINK "https://de.wikipedia.org/wiki/Kaugummi" \l "/media/File:Streifenkaugummi.jpg" </w:instrText>
      </w:r>
      <w:r>
        <w:rPr>
          <w:rFonts w:cs="Arial"/>
        </w:rPr>
        <w:fldChar w:fldCharType="separate"/>
      </w:r>
      <w:r w:rsidRPr="001F545A">
        <w:rPr>
          <w:rStyle w:val="Hyperlink"/>
          <w:rFonts w:cs="Arial"/>
          <w:lang w:val="en-US"/>
        </w:rPr>
        <w:t>https://de.wikipedia.org/wiki/Kaugummi#/media/File:Streifenkaugummi.jpg</w:t>
      </w:r>
      <w:r>
        <w:rPr>
          <w:rFonts w:cs="Arial"/>
        </w:rPr>
        <w:fldChar w:fldCharType="end"/>
      </w:r>
      <w:r w:rsidRPr="001F545A">
        <w:rPr>
          <w:rFonts w:cs="Arial"/>
          <w:lang w:val="en-US"/>
        </w:rPr>
        <w:t xml:space="preserve">; </w:t>
      </w:r>
      <w:proofErr w:type="spellStart"/>
      <w:r w:rsidRPr="001F545A">
        <w:rPr>
          <w:rFonts w:cs="Arial"/>
          <w:lang w:val="en-US"/>
        </w:rPr>
        <w:t>Lizenz</w:t>
      </w:r>
      <w:proofErr w:type="spellEnd"/>
      <w:r w:rsidRPr="001F545A">
        <w:rPr>
          <w:rFonts w:cs="Arial"/>
          <w:lang w:val="en-US"/>
        </w:rPr>
        <w:t>: CC BY-SA 3.0 DE (17.07.2018)</w:t>
      </w:r>
      <w:bookmarkEnd w:id="13"/>
    </w:p>
    <w:bookmarkStart w:id="14" w:name="_Ref62207969"/>
    <w:p w14:paraId="2D331C3C" w14:textId="5C9A9D3C" w:rsidR="009A16F4" w:rsidRPr="001F545A" w:rsidRDefault="009A16F4" w:rsidP="009A16F4">
      <w:pPr>
        <w:pStyle w:val="AufzhlungStandard"/>
        <w:rPr>
          <w:lang w:val="en-US"/>
        </w:rPr>
      </w:pPr>
      <w:r>
        <w:fldChar w:fldCharType="begin"/>
      </w:r>
      <w:r w:rsidRPr="001F545A">
        <w:rPr>
          <w:lang w:val="en-US"/>
        </w:rPr>
        <w:instrText xml:space="preserve"> HYPERLINK "http://www.diabetespro.de/Kalorien--undNaehrwerttabelle-Suessigkeiten-Rezepte-A050805ANOND000552.html" </w:instrText>
      </w:r>
      <w:r>
        <w:fldChar w:fldCharType="separate"/>
      </w:r>
      <w:r w:rsidRPr="001F545A">
        <w:rPr>
          <w:rStyle w:val="Hyperlink"/>
          <w:rFonts w:cs="Arial"/>
          <w:lang w:val="en-US"/>
        </w:rPr>
        <w:t>http://www.diabetespro.de/Kalorien--undNaehrwerttabelle-Suessigkeiten-Rezepte-A050805ANOND000552.html</w:t>
      </w:r>
      <w:r>
        <w:fldChar w:fldCharType="end"/>
      </w:r>
      <w:r w:rsidRPr="001F545A">
        <w:rPr>
          <w:lang w:val="en-US"/>
        </w:rPr>
        <w:t>; (17.07.2018)</w:t>
      </w:r>
      <w:bookmarkEnd w:id="14"/>
    </w:p>
    <w:bookmarkStart w:id="15" w:name="_Ref62208003"/>
    <w:p w14:paraId="1CCEE79D" w14:textId="49BCC709" w:rsidR="009A16F4" w:rsidRPr="001F545A" w:rsidRDefault="009A16F4" w:rsidP="009A16F4">
      <w:pPr>
        <w:pStyle w:val="AufzhlungStandard"/>
        <w:rPr>
          <w:lang w:val="en-US"/>
        </w:rPr>
      </w:pPr>
      <w:r>
        <w:fldChar w:fldCharType="begin"/>
      </w:r>
      <w:r w:rsidRPr="001F545A">
        <w:rPr>
          <w:lang w:val="en-US"/>
        </w:rPr>
        <w:instrText xml:space="preserve"> HYPERLINK "http://de.wikipedia.org/wiki/Sorbit_(Lebensmittelindustrie)" </w:instrText>
      </w:r>
      <w:r>
        <w:fldChar w:fldCharType="separate"/>
      </w:r>
      <w:r w:rsidRPr="001F545A">
        <w:rPr>
          <w:rStyle w:val="Hyperlink"/>
          <w:rFonts w:cs="Arial"/>
          <w:lang w:val="en-US"/>
        </w:rPr>
        <w:t>http://de.wikipedia.org/wiki/Sorbit_%28Lebensmittelindustrie%29</w:t>
      </w:r>
      <w:r>
        <w:fldChar w:fldCharType="end"/>
      </w:r>
      <w:r w:rsidRPr="001F545A">
        <w:rPr>
          <w:lang w:val="en-US"/>
        </w:rPr>
        <w:t>; (17.07.2018)</w:t>
      </w:r>
      <w:bookmarkEnd w:id="15"/>
    </w:p>
    <w:p w14:paraId="48984641" w14:textId="33F527CF" w:rsidR="009A16F4" w:rsidRDefault="006C0706" w:rsidP="009A16F4">
      <w:pPr>
        <w:pStyle w:val="AufzhlungStandard"/>
      </w:pPr>
      <w:hyperlink r:id="rId23" w:history="1">
        <w:r w:rsidR="009A16F4">
          <w:rPr>
            <w:rStyle w:val="Hyperlink"/>
            <w:rFonts w:cs="Arial"/>
          </w:rPr>
          <w:t>http://www.rosenfluh.ch/rosenfluh/articles/download/930/</w:t>
        </w:r>
      </w:hyperlink>
      <w:hyperlink r:id="rId24" w:history="1">
        <w:r w:rsidR="009A16F4">
          <w:rPr>
            <w:rStyle w:val="Hyperlink"/>
            <w:rFonts w:cs="Arial"/>
          </w:rPr>
          <w:t>Suessstoffe_aktueller_Konsum_Auswirkung_Gesundheit.pdf</w:t>
        </w:r>
      </w:hyperlink>
      <w:r w:rsidR="009A16F4">
        <w:t>; (17.07.2018) (</w:t>
      </w:r>
      <w:r w:rsidR="009A16F4" w:rsidRPr="001F545A">
        <w:t>Quelle verschollen, 22.01.2021</w:t>
      </w:r>
      <w:r w:rsidR="009A16F4">
        <w:t>)</w:t>
      </w:r>
    </w:p>
    <w:p w14:paraId="14CC0BC0" w14:textId="5F04FF52" w:rsidR="009A16F4" w:rsidRDefault="006C0706" w:rsidP="009A16F4">
      <w:pPr>
        <w:pStyle w:val="AufzhlungStandard"/>
      </w:pPr>
      <w:hyperlink r:id="rId25" w:history="1">
        <w:r w:rsidR="009A16F4">
          <w:rPr>
            <w:rStyle w:val="Hyperlink"/>
            <w:rFonts w:cs="Arial"/>
          </w:rPr>
          <w:t>http://www.beneo-palatinit.com/de/Food_Ingredients/Isomalt/Manufacture/</w:t>
        </w:r>
      </w:hyperlink>
      <w:r w:rsidR="009A16F4">
        <w:t>; (17.07.2018)</w:t>
      </w:r>
    </w:p>
    <w:p w14:paraId="2F2A8B0A" w14:textId="77777777" w:rsidR="009A16F4" w:rsidRPr="00CC1A1A" w:rsidRDefault="009A16F4" w:rsidP="009A16F4"/>
    <w:sectPr w:rsidR="009A16F4" w:rsidRPr="00CC1A1A" w:rsidSect="00B21E3C">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5873F6" w:rsidRDefault="005873F6" w:rsidP="005A7DCE">
      <w:pPr>
        <w:spacing w:before="0"/>
      </w:pPr>
      <w:r>
        <w:separator/>
      </w:r>
    </w:p>
  </w:endnote>
  <w:endnote w:type="continuationSeparator" w:id="0">
    <w:p w14:paraId="3214F425" w14:textId="77777777" w:rsidR="005873F6" w:rsidRDefault="005873F6"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5873F6" w:rsidRDefault="005873F6">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45ECC3E" w:rsidR="005873F6" w:rsidRDefault="005873F6">
        <w:pPr>
          <w:pStyle w:val="Fuzeile"/>
          <w:jc w:val="center"/>
        </w:pPr>
        <w:r>
          <w:fldChar w:fldCharType="begin"/>
        </w:r>
        <w:r>
          <w:instrText>PAGE    \* MERGEFORMAT</w:instrText>
        </w:r>
        <w:r>
          <w:fldChar w:fldCharType="separate"/>
        </w:r>
        <w:r w:rsidR="006C0706">
          <w:rPr>
            <w:noProof/>
          </w:rPr>
          <w:t>7</w:t>
        </w:r>
        <w:r>
          <w:fldChar w:fldCharType="end"/>
        </w:r>
      </w:p>
    </w:sdtContent>
  </w:sdt>
  <w:p w14:paraId="69DF8B39" w14:textId="77777777" w:rsidR="005873F6" w:rsidRDefault="005873F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5873F6" w:rsidRDefault="005873F6" w:rsidP="005A7DCE">
      <w:pPr>
        <w:spacing w:before="0"/>
      </w:pPr>
      <w:r>
        <w:separator/>
      </w:r>
    </w:p>
  </w:footnote>
  <w:footnote w:type="continuationSeparator" w:id="0">
    <w:p w14:paraId="026CC8B6" w14:textId="77777777" w:rsidR="005873F6" w:rsidRDefault="005873F6"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BA64E5"/>
    <w:multiLevelType w:val="multilevel"/>
    <w:tmpl w:val="E1BE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1F545A"/>
    <w:rsid w:val="00217350"/>
    <w:rsid w:val="00286533"/>
    <w:rsid w:val="002E4FDC"/>
    <w:rsid w:val="0033663A"/>
    <w:rsid w:val="003428CA"/>
    <w:rsid w:val="0036111E"/>
    <w:rsid w:val="004A4B07"/>
    <w:rsid w:val="0056051D"/>
    <w:rsid w:val="005633FE"/>
    <w:rsid w:val="005873F6"/>
    <w:rsid w:val="005A7DCE"/>
    <w:rsid w:val="006435C6"/>
    <w:rsid w:val="006841CE"/>
    <w:rsid w:val="006C0706"/>
    <w:rsid w:val="007161D1"/>
    <w:rsid w:val="007514D3"/>
    <w:rsid w:val="00783295"/>
    <w:rsid w:val="007B2C80"/>
    <w:rsid w:val="007F18E1"/>
    <w:rsid w:val="008117E4"/>
    <w:rsid w:val="00825BFE"/>
    <w:rsid w:val="00850560"/>
    <w:rsid w:val="00883728"/>
    <w:rsid w:val="008A524D"/>
    <w:rsid w:val="00931B30"/>
    <w:rsid w:val="009710A6"/>
    <w:rsid w:val="009A16F4"/>
    <w:rsid w:val="009B4835"/>
    <w:rsid w:val="00A12AD9"/>
    <w:rsid w:val="00A21130"/>
    <w:rsid w:val="00A25B94"/>
    <w:rsid w:val="00A5383F"/>
    <w:rsid w:val="00AA5D66"/>
    <w:rsid w:val="00AB7E4B"/>
    <w:rsid w:val="00AC5D00"/>
    <w:rsid w:val="00AE53F0"/>
    <w:rsid w:val="00AF7672"/>
    <w:rsid w:val="00B02691"/>
    <w:rsid w:val="00B10DD4"/>
    <w:rsid w:val="00B21E3C"/>
    <w:rsid w:val="00B85024"/>
    <w:rsid w:val="00C511E6"/>
    <w:rsid w:val="00C82EDC"/>
    <w:rsid w:val="00CA413D"/>
    <w:rsid w:val="00CC1A1A"/>
    <w:rsid w:val="00D52240"/>
    <w:rsid w:val="00D97908"/>
    <w:rsid w:val="00E14DE1"/>
    <w:rsid w:val="00E20AF3"/>
    <w:rsid w:val="00E30D30"/>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9A16F4"/>
    <w:rPr>
      <w:color w:val="0000FF" w:themeColor="followedHyperlink"/>
      <w:u w:val="single"/>
    </w:rPr>
  </w:style>
  <w:style w:type="character" w:styleId="Fett">
    <w:name w:val="Strong"/>
    <w:basedOn w:val="Absatz-Standardschriftart"/>
    <w:uiPriority w:val="22"/>
    <w:rsid w:val="009A1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www.beneo-palatinit.com/de/Food_Ingredients/Isomalt/Manufacture/"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rosenfluh.ch/rosenfluh/articles/download/930/Suessstoffe_aktueller_Konsum_Auswirkung_Gesundheit.pdf"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rosenfluh.ch/rosenfluh/articles/download/930/Suessstoffe_aktueller_Konsum_Auswirkung_Gesundheit.pdf" TargetMode="Externa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http://daten.didaktikchemie.uni-bayreuth.de/experimente/standard/schulversuch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C18A-5444-4327-A286-FA805272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9037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11</cp:revision>
  <cp:lastPrinted>2021-03-19T08:35:00Z</cp:lastPrinted>
  <dcterms:created xsi:type="dcterms:W3CDTF">2021-01-22T08:52:00Z</dcterms:created>
  <dcterms:modified xsi:type="dcterms:W3CDTF">2021-05-20T12:23:00Z</dcterms:modified>
</cp:coreProperties>
</file>