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046A6E" w:rsidRDefault="00046A6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046A6E" w:rsidRDefault="00046A6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0E51F22" w:rsidR="00AE53F0" w:rsidRPr="004530AF" w:rsidRDefault="00E8473B" w:rsidP="004530AF">
      <w:pPr>
        <w:pStyle w:val="Seminar"/>
      </w:pPr>
      <w:r w:rsidRPr="004530AF">
        <w:t>Seminar</w:t>
      </w:r>
      <w:r w:rsidR="00FD7888" w:rsidRPr="004530AF">
        <w:t xml:space="preserve"> „Übungen im Vortragen –</w:t>
      </w:r>
      <w:r w:rsidR="004530AF" w:rsidRPr="004530AF">
        <w:t xml:space="preserve"> </w:t>
      </w:r>
      <w:r w:rsidR="00FD7888" w:rsidRPr="004530AF">
        <w:t>PC“</w:t>
      </w:r>
    </w:p>
    <w:p w14:paraId="61C6F5BC" w14:textId="37E3DA07" w:rsidR="00E8473B" w:rsidRDefault="004530AF" w:rsidP="005633FE">
      <w:pPr>
        <w:pStyle w:val="Titel"/>
      </w:pPr>
      <w:r>
        <w:t>„Batterien“ und „Akkus“</w:t>
      </w:r>
    </w:p>
    <w:p w14:paraId="28CE20D7" w14:textId="432A7E9C" w:rsidR="00E8473B" w:rsidRDefault="004530AF" w:rsidP="00E8473B">
      <w:pPr>
        <w:pStyle w:val="Autor"/>
      </w:pPr>
      <w:r>
        <w:t>Heike Panzer, WS 12/13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w:t>
          </w:r>
          <w:bookmarkStart w:id="0" w:name="_GoBack"/>
          <w:bookmarkEnd w:id="0"/>
          <w:r>
            <w:t>ng</w:t>
          </w:r>
        </w:p>
        <w:p w14:paraId="43CBD447" w14:textId="5F9B3085" w:rsidR="00B5053F"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66433142" w:history="1">
            <w:r w:rsidR="00B5053F" w:rsidRPr="002E5E57">
              <w:rPr>
                <w:rStyle w:val="Hyperlink"/>
                <w:noProof/>
              </w:rPr>
              <w:t>1</w:t>
            </w:r>
            <w:r w:rsidR="00B5053F">
              <w:rPr>
                <w:rFonts w:asciiTheme="minorHAnsi" w:eastAsiaTheme="minorEastAsia" w:hAnsiTheme="minorHAnsi"/>
                <w:noProof/>
                <w:sz w:val="22"/>
                <w:lang w:eastAsia="de-DE"/>
              </w:rPr>
              <w:tab/>
            </w:r>
            <w:r w:rsidR="00B5053F" w:rsidRPr="002E5E57">
              <w:rPr>
                <w:rStyle w:val="Hyperlink"/>
                <w:noProof/>
              </w:rPr>
              <w:t>Primär-Zellen</w:t>
            </w:r>
            <w:r w:rsidR="00B5053F">
              <w:rPr>
                <w:noProof/>
                <w:webHidden/>
              </w:rPr>
              <w:tab/>
            </w:r>
            <w:r w:rsidR="00B5053F">
              <w:rPr>
                <w:noProof/>
                <w:webHidden/>
              </w:rPr>
              <w:fldChar w:fldCharType="begin"/>
            </w:r>
            <w:r w:rsidR="00B5053F">
              <w:rPr>
                <w:noProof/>
                <w:webHidden/>
              </w:rPr>
              <w:instrText xml:space="preserve"> PAGEREF _Toc66433142 \h </w:instrText>
            </w:r>
            <w:r w:rsidR="00B5053F">
              <w:rPr>
                <w:noProof/>
                <w:webHidden/>
              </w:rPr>
            </w:r>
            <w:r w:rsidR="00B5053F">
              <w:rPr>
                <w:noProof/>
                <w:webHidden/>
              </w:rPr>
              <w:fldChar w:fldCharType="separate"/>
            </w:r>
            <w:r w:rsidR="00B5053F">
              <w:rPr>
                <w:noProof/>
                <w:webHidden/>
              </w:rPr>
              <w:t>2</w:t>
            </w:r>
            <w:r w:rsidR="00B5053F">
              <w:rPr>
                <w:noProof/>
                <w:webHidden/>
              </w:rPr>
              <w:fldChar w:fldCharType="end"/>
            </w:r>
          </w:hyperlink>
        </w:p>
        <w:p w14:paraId="7D9B7C29" w14:textId="68071DA9" w:rsidR="00B5053F" w:rsidRDefault="00B5053F">
          <w:pPr>
            <w:pStyle w:val="Verzeichnis2"/>
            <w:tabs>
              <w:tab w:val="left" w:pos="880"/>
              <w:tab w:val="right" w:leader="dot" w:pos="9344"/>
            </w:tabs>
            <w:rPr>
              <w:rFonts w:asciiTheme="minorHAnsi" w:eastAsiaTheme="minorEastAsia" w:hAnsiTheme="minorHAnsi"/>
              <w:noProof/>
              <w:sz w:val="22"/>
              <w:lang w:eastAsia="de-DE"/>
            </w:rPr>
          </w:pPr>
          <w:hyperlink w:anchor="_Toc66433143" w:history="1">
            <w:r w:rsidRPr="002E5E57">
              <w:rPr>
                <w:rStyle w:val="Hyperlink"/>
                <w:noProof/>
              </w:rPr>
              <w:t>1.1</w:t>
            </w:r>
            <w:r>
              <w:rPr>
                <w:rFonts w:asciiTheme="minorHAnsi" w:eastAsiaTheme="minorEastAsia" w:hAnsiTheme="minorHAnsi"/>
                <w:noProof/>
                <w:sz w:val="22"/>
                <w:lang w:eastAsia="de-DE"/>
              </w:rPr>
              <w:tab/>
            </w:r>
            <w:r w:rsidRPr="002E5E57">
              <w:rPr>
                <w:rStyle w:val="Hyperlink"/>
                <w:noProof/>
              </w:rPr>
              <w:t>Halb-Zelle und galvanische Zelle</w:t>
            </w:r>
            <w:r>
              <w:rPr>
                <w:noProof/>
                <w:webHidden/>
              </w:rPr>
              <w:tab/>
            </w:r>
            <w:r>
              <w:rPr>
                <w:noProof/>
                <w:webHidden/>
              </w:rPr>
              <w:fldChar w:fldCharType="begin"/>
            </w:r>
            <w:r>
              <w:rPr>
                <w:noProof/>
                <w:webHidden/>
              </w:rPr>
              <w:instrText xml:space="preserve"> PAGEREF _Toc66433143 \h </w:instrText>
            </w:r>
            <w:r>
              <w:rPr>
                <w:noProof/>
                <w:webHidden/>
              </w:rPr>
            </w:r>
            <w:r>
              <w:rPr>
                <w:noProof/>
                <w:webHidden/>
              </w:rPr>
              <w:fldChar w:fldCharType="separate"/>
            </w:r>
            <w:r>
              <w:rPr>
                <w:noProof/>
                <w:webHidden/>
              </w:rPr>
              <w:t>2</w:t>
            </w:r>
            <w:r>
              <w:rPr>
                <w:noProof/>
                <w:webHidden/>
              </w:rPr>
              <w:fldChar w:fldCharType="end"/>
            </w:r>
          </w:hyperlink>
        </w:p>
        <w:p w14:paraId="50F71EF7" w14:textId="3949AC4A" w:rsidR="00B5053F" w:rsidRDefault="00B5053F">
          <w:pPr>
            <w:pStyle w:val="Verzeichnis2"/>
            <w:tabs>
              <w:tab w:val="left" w:pos="880"/>
              <w:tab w:val="right" w:leader="dot" w:pos="9344"/>
            </w:tabs>
            <w:rPr>
              <w:rFonts w:asciiTheme="minorHAnsi" w:eastAsiaTheme="minorEastAsia" w:hAnsiTheme="minorHAnsi"/>
              <w:noProof/>
              <w:sz w:val="22"/>
              <w:lang w:eastAsia="de-DE"/>
            </w:rPr>
          </w:pPr>
          <w:hyperlink w:anchor="_Toc66433144" w:history="1">
            <w:r w:rsidRPr="002E5E57">
              <w:rPr>
                <w:rStyle w:val="Hyperlink"/>
                <w:noProof/>
              </w:rPr>
              <w:t>1.2</w:t>
            </w:r>
            <w:r>
              <w:rPr>
                <w:rFonts w:asciiTheme="minorHAnsi" w:eastAsiaTheme="minorEastAsia" w:hAnsiTheme="minorHAnsi"/>
                <w:noProof/>
                <w:sz w:val="22"/>
                <w:lang w:eastAsia="de-DE"/>
              </w:rPr>
              <w:tab/>
            </w:r>
            <w:r w:rsidRPr="002E5E57">
              <w:rPr>
                <w:rStyle w:val="Hyperlink"/>
                <w:noProof/>
              </w:rPr>
              <w:t>Das Daniell-Element</w:t>
            </w:r>
            <w:r>
              <w:rPr>
                <w:noProof/>
                <w:webHidden/>
              </w:rPr>
              <w:tab/>
            </w:r>
            <w:r>
              <w:rPr>
                <w:noProof/>
                <w:webHidden/>
              </w:rPr>
              <w:fldChar w:fldCharType="begin"/>
            </w:r>
            <w:r>
              <w:rPr>
                <w:noProof/>
                <w:webHidden/>
              </w:rPr>
              <w:instrText xml:space="preserve"> PAGEREF _Toc66433144 \h </w:instrText>
            </w:r>
            <w:r>
              <w:rPr>
                <w:noProof/>
                <w:webHidden/>
              </w:rPr>
            </w:r>
            <w:r>
              <w:rPr>
                <w:noProof/>
                <w:webHidden/>
              </w:rPr>
              <w:fldChar w:fldCharType="separate"/>
            </w:r>
            <w:r>
              <w:rPr>
                <w:noProof/>
                <w:webHidden/>
              </w:rPr>
              <w:t>3</w:t>
            </w:r>
            <w:r>
              <w:rPr>
                <w:noProof/>
                <w:webHidden/>
              </w:rPr>
              <w:fldChar w:fldCharType="end"/>
            </w:r>
          </w:hyperlink>
        </w:p>
        <w:p w14:paraId="336BBD20" w14:textId="327450B5" w:rsidR="00B5053F" w:rsidRDefault="00B5053F">
          <w:pPr>
            <w:pStyle w:val="Verzeichnis2"/>
            <w:tabs>
              <w:tab w:val="left" w:pos="880"/>
              <w:tab w:val="right" w:leader="dot" w:pos="9344"/>
            </w:tabs>
            <w:rPr>
              <w:rFonts w:asciiTheme="minorHAnsi" w:eastAsiaTheme="minorEastAsia" w:hAnsiTheme="minorHAnsi"/>
              <w:noProof/>
              <w:sz w:val="22"/>
              <w:lang w:eastAsia="de-DE"/>
            </w:rPr>
          </w:pPr>
          <w:hyperlink w:anchor="_Toc66433145" w:history="1">
            <w:r w:rsidRPr="002E5E57">
              <w:rPr>
                <w:rStyle w:val="Hyperlink"/>
                <w:noProof/>
              </w:rPr>
              <w:t>1.3</w:t>
            </w:r>
            <w:r>
              <w:rPr>
                <w:rFonts w:asciiTheme="minorHAnsi" w:eastAsiaTheme="minorEastAsia" w:hAnsiTheme="minorHAnsi"/>
                <w:noProof/>
                <w:sz w:val="22"/>
                <w:lang w:eastAsia="de-DE"/>
              </w:rPr>
              <w:tab/>
            </w:r>
            <w:r w:rsidRPr="002E5E57">
              <w:rPr>
                <w:rStyle w:val="Hyperlink"/>
                <w:noProof/>
              </w:rPr>
              <w:t>Schreibweise und Zell-Spannung</w:t>
            </w:r>
            <w:r>
              <w:rPr>
                <w:noProof/>
                <w:webHidden/>
              </w:rPr>
              <w:tab/>
            </w:r>
            <w:r>
              <w:rPr>
                <w:noProof/>
                <w:webHidden/>
              </w:rPr>
              <w:fldChar w:fldCharType="begin"/>
            </w:r>
            <w:r>
              <w:rPr>
                <w:noProof/>
                <w:webHidden/>
              </w:rPr>
              <w:instrText xml:space="preserve"> PAGEREF _Toc66433145 \h </w:instrText>
            </w:r>
            <w:r>
              <w:rPr>
                <w:noProof/>
                <w:webHidden/>
              </w:rPr>
            </w:r>
            <w:r>
              <w:rPr>
                <w:noProof/>
                <w:webHidden/>
              </w:rPr>
              <w:fldChar w:fldCharType="separate"/>
            </w:r>
            <w:r>
              <w:rPr>
                <w:noProof/>
                <w:webHidden/>
              </w:rPr>
              <w:t>4</w:t>
            </w:r>
            <w:r>
              <w:rPr>
                <w:noProof/>
                <w:webHidden/>
              </w:rPr>
              <w:fldChar w:fldCharType="end"/>
            </w:r>
          </w:hyperlink>
        </w:p>
        <w:p w14:paraId="474354D5" w14:textId="14E213CE" w:rsidR="00B5053F" w:rsidRDefault="00B5053F">
          <w:pPr>
            <w:pStyle w:val="Verzeichnis1"/>
            <w:tabs>
              <w:tab w:val="left" w:pos="480"/>
              <w:tab w:val="right" w:leader="dot" w:pos="9344"/>
            </w:tabs>
            <w:rPr>
              <w:rFonts w:asciiTheme="minorHAnsi" w:eastAsiaTheme="minorEastAsia" w:hAnsiTheme="minorHAnsi"/>
              <w:noProof/>
              <w:sz w:val="22"/>
              <w:lang w:eastAsia="de-DE"/>
            </w:rPr>
          </w:pPr>
          <w:hyperlink w:anchor="_Toc66433146" w:history="1">
            <w:r w:rsidRPr="002E5E57">
              <w:rPr>
                <w:rStyle w:val="Hyperlink"/>
                <w:noProof/>
              </w:rPr>
              <w:t>2</w:t>
            </w:r>
            <w:r>
              <w:rPr>
                <w:rFonts w:asciiTheme="minorHAnsi" w:eastAsiaTheme="minorEastAsia" w:hAnsiTheme="minorHAnsi"/>
                <w:noProof/>
                <w:sz w:val="22"/>
                <w:lang w:eastAsia="de-DE"/>
              </w:rPr>
              <w:tab/>
            </w:r>
            <w:r w:rsidRPr="002E5E57">
              <w:rPr>
                <w:rStyle w:val="Hyperlink"/>
                <w:noProof/>
              </w:rPr>
              <w:t>Sekundär-Zellen</w:t>
            </w:r>
            <w:r>
              <w:rPr>
                <w:noProof/>
                <w:webHidden/>
              </w:rPr>
              <w:tab/>
            </w:r>
            <w:r>
              <w:rPr>
                <w:noProof/>
                <w:webHidden/>
              </w:rPr>
              <w:fldChar w:fldCharType="begin"/>
            </w:r>
            <w:r>
              <w:rPr>
                <w:noProof/>
                <w:webHidden/>
              </w:rPr>
              <w:instrText xml:space="preserve"> PAGEREF _Toc66433146 \h </w:instrText>
            </w:r>
            <w:r>
              <w:rPr>
                <w:noProof/>
                <w:webHidden/>
              </w:rPr>
            </w:r>
            <w:r>
              <w:rPr>
                <w:noProof/>
                <w:webHidden/>
              </w:rPr>
              <w:fldChar w:fldCharType="separate"/>
            </w:r>
            <w:r>
              <w:rPr>
                <w:noProof/>
                <w:webHidden/>
              </w:rPr>
              <w:t>4</w:t>
            </w:r>
            <w:r>
              <w:rPr>
                <w:noProof/>
                <w:webHidden/>
              </w:rPr>
              <w:fldChar w:fldCharType="end"/>
            </w:r>
          </w:hyperlink>
        </w:p>
        <w:p w14:paraId="7D1A51E8" w14:textId="6FA19B62" w:rsidR="00B5053F" w:rsidRDefault="00B5053F">
          <w:pPr>
            <w:pStyle w:val="Verzeichnis2"/>
            <w:tabs>
              <w:tab w:val="left" w:pos="880"/>
              <w:tab w:val="right" w:leader="dot" w:pos="9344"/>
            </w:tabs>
            <w:rPr>
              <w:rFonts w:asciiTheme="minorHAnsi" w:eastAsiaTheme="minorEastAsia" w:hAnsiTheme="minorHAnsi"/>
              <w:noProof/>
              <w:sz w:val="22"/>
              <w:lang w:eastAsia="de-DE"/>
            </w:rPr>
          </w:pPr>
          <w:hyperlink w:anchor="_Toc66433147" w:history="1">
            <w:r w:rsidRPr="002E5E57">
              <w:rPr>
                <w:rStyle w:val="Hyperlink"/>
                <w:noProof/>
              </w:rPr>
              <w:t>2.1</w:t>
            </w:r>
            <w:r>
              <w:rPr>
                <w:rFonts w:asciiTheme="minorHAnsi" w:eastAsiaTheme="minorEastAsia" w:hAnsiTheme="minorHAnsi"/>
                <w:noProof/>
                <w:sz w:val="22"/>
                <w:lang w:eastAsia="de-DE"/>
              </w:rPr>
              <w:tab/>
            </w:r>
            <w:r w:rsidRPr="002E5E57">
              <w:rPr>
                <w:rStyle w:val="Hyperlink"/>
                <w:noProof/>
              </w:rPr>
              <w:t>Der „Blei-Akku“</w:t>
            </w:r>
            <w:r>
              <w:rPr>
                <w:noProof/>
                <w:webHidden/>
              </w:rPr>
              <w:tab/>
            </w:r>
            <w:r>
              <w:rPr>
                <w:noProof/>
                <w:webHidden/>
              </w:rPr>
              <w:fldChar w:fldCharType="begin"/>
            </w:r>
            <w:r>
              <w:rPr>
                <w:noProof/>
                <w:webHidden/>
              </w:rPr>
              <w:instrText xml:space="preserve"> PAGEREF _Toc66433147 \h </w:instrText>
            </w:r>
            <w:r>
              <w:rPr>
                <w:noProof/>
                <w:webHidden/>
              </w:rPr>
            </w:r>
            <w:r>
              <w:rPr>
                <w:noProof/>
                <w:webHidden/>
              </w:rPr>
              <w:fldChar w:fldCharType="separate"/>
            </w:r>
            <w:r>
              <w:rPr>
                <w:noProof/>
                <w:webHidden/>
              </w:rPr>
              <w:t>4</w:t>
            </w:r>
            <w:r>
              <w:rPr>
                <w:noProof/>
                <w:webHidden/>
              </w:rPr>
              <w:fldChar w:fldCharType="end"/>
            </w:r>
          </w:hyperlink>
        </w:p>
        <w:p w14:paraId="75C52C03" w14:textId="277DD981" w:rsidR="00B5053F" w:rsidRDefault="00B5053F">
          <w:pPr>
            <w:pStyle w:val="Verzeichnis2"/>
            <w:tabs>
              <w:tab w:val="left" w:pos="880"/>
              <w:tab w:val="right" w:leader="dot" w:pos="9344"/>
            </w:tabs>
            <w:rPr>
              <w:rFonts w:asciiTheme="minorHAnsi" w:eastAsiaTheme="minorEastAsia" w:hAnsiTheme="minorHAnsi"/>
              <w:noProof/>
              <w:sz w:val="22"/>
              <w:lang w:eastAsia="de-DE"/>
            </w:rPr>
          </w:pPr>
          <w:hyperlink w:anchor="_Toc66433148" w:history="1">
            <w:r w:rsidRPr="002E5E57">
              <w:rPr>
                <w:rStyle w:val="Hyperlink"/>
                <w:noProof/>
              </w:rPr>
              <w:t>2.2</w:t>
            </w:r>
            <w:r>
              <w:rPr>
                <w:rFonts w:asciiTheme="minorHAnsi" w:eastAsiaTheme="minorEastAsia" w:hAnsiTheme="minorHAnsi"/>
                <w:noProof/>
                <w:sz w:val="22"/>
                <w:lang w:eastAsia="de-DE"/>
              </w:rPr>
              <w:tab/>
            </w:r>
            <w:r w:rsidRPr="002E5E57">
              <w:rPr>
                <w:rStyle w:val="Hyperlink"/>
                <w:noProof/>
              </w:rPr>
              <w:t>Energie-Dichte</w:t>
            </w:r>
            <w:r>
              <w:rPr>
                <w:noProof/>
                <w:webHidden/>
              </w:rPr>
              <w:tab/>
            </w:r>
            <w:r>
              <w:rPr>
                <w:noProof/>
                <w:webHidden/>
              </w:rPr>
              <w:fldChar w:fldCharType="begin"/>
            </w:r>
            <w:r>
              <w:rPr>
                <w:noProof/>
                <w:webHidden/>
              </w:rPr>
              <w:instrText xml:space="preserve"> PAGEREF _Toc66433148 \h </w:instrText>
            </w:r>
            <w:r>
              <w:rPr>
                <w:noProof/>
                <w:webHidden/>
              </w:rPr>
            </w:r>
            <w:r>
              <w:rPr>
                <w:noProof/>
                <w:webHidden/>
              </w:rPr>
              <w:fldChar w:fldCharType="separate"/>
            </w:r>
            <w:r>
              <w:rPr>
                <w:noProof/>
                <w:webHidden/>
              </w:rPr>
              <w:t>6</w:t>
            </w:r>
            <w:r>
              <w:rPr>
                <w:noProof/>
                <w:webHidden/>
              </w:rPr>
              <w:fldChar w:fldCharType="end"/>
            </w:r>
          </w:hyperlink>
        </w:p>
        <w:p w14:paraId="5AC765BB" w14:textId="3B4E3ECB" w:rsidR="009B4835" w:rsidRDefault="009B4835">
          <w:r>
            <w:rPr>
              <w:b/>
              <w:bCs/>
            </w:rPr>
            <w:fldChar w:fldCharType="end"/>
          </w:r>
        </w:p>
      </w:sdtContent>
    </w:sdt>
    <w:p w14:paraId="06CE8F08" w14:textId="33A2E557" w:rsidR="00FD7888" w:rsidRDefault="00FD7888" w:rsidP="00FD7888">
      <w:pPr>
        <w:pStyle w:val="EinstiegAbschluss"/>
      </w:pPr>
      <w:bookmarkStart w:id="1" w:name="_Überschrift_1"/>
      <w:bookmarkEnd w:id="1"/>
      <w:r w:rsidRPr="00CB2140">
        <w:rPr>
          <w:rStyle w:val="Fett"/>
        </w:rPr>
        <w:t>Einstieg</w:t>
      </w:r>
      <w:r>
        <w:t>:</w:t>
      </w:r>
    </w:p>
    <w:p w14:paraId="0B451BF1" w14:textId="33568C44" w:rsidR="004530AF" w:rsidRDefault="00CB2140" w:rsidP="004530AF">
      <w:pPr>
        <w:pStyle w:val="Bilder"/>
      </w:pPr>
      <w:r>
        <w:rPr>
          <w:lang w:eastAsia="de-DE"/>
        </w:rPr>
        <w:drawing>
          <wp:inline distT="0" distB="0" distL="0" distR="0" wp14:anchorId="7D60671D" wp14:editId="74F68626">
            <wp:extent cx="2191802"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1802" cy="2880000"/>
                    </a:xfrm>
                    <a:prstGeom prst="rect">
                      <a:avLst/>
                    </a:prstGeom>
                    <a:noFill/>
                    <a:ln>
                      <a:noFill/>
                    </a:ln>
                  </pic:spPr>
                </pic:pic>
              </a:graphicData>
            </a:graphic>
          </wp:inline>
        </w:drawing>
      </w:r>
    </w:p>
    <w:p w14:paraId="43A89824" w14:textId="34BDC83E" w:rsidR="004530AF" w:rsidRDefault="004530AF" w:rsidP="004530AF">
      <w:pPr>
        <w:pStyle w:val="Beschriftung"/>
      </w:pPr>
      <w:r>
        <w:t xml:space="preserve">Abb. </w:t>
      </w:r>
      <w:fldSimple w:instr=" SEQ Abb. \* ARABIC ">
        <w:r w:rsidR="00B5053F">
          <w:rPr>
            <w:noProof/>
          </w:rPr>
          <w:t>1</w:t>
        </w:r>
      </w:fldSimple>
      <w:r>
        <w:t xml:space="preserve">: </w:t>
      </w:r>
      <w:r w:rsidR="00995A84">
        <w:t>hohe</w:t>
      </w:r>
      <w:r w:rsidR="00CB2140">
        <w:t xml:space="preserve"> Benzin-Preise</w:t>
      </w:r>
      <w:r w:rsidR="00995A84">
        <w:t xml:space="preserve"> 2012</w:t>
      </w:r>
      <w:r w:rsidR="00CB2140">
        <w:t xml:space="preserve"> [</w:t>
      </w:r>
      <w:r w:rsidR="00CB2140">
        <w:fldChar w:fldCharType="begin"/>
      </w:r>
      <w:r w:rsidR="00CB2140">
        <w:instrText xml:space="preserve"> REF _Ref62107348 \r \h </w:instrText>
      </w:r>
      <w:r w:rsidR="00CB2140">
        <w:fldChar w:fldCharType="separate"/>
      </w:r>
      <w:r w:rsidR="00B5053F">
        <w:t>1</w:t>
      </w:r>
      <w:r w:rsidR="00CB2140">
        <w:fldChar w:fldCharType="end"/>
      </w:r>
      <w:r w:rsidR="00CB2140">
        <w:t>]</w:t>
      </w:r>
    </w:p>
    <w:p w14:paraId="0F2F29BC" w14:textId="140CB32A" w:rsidR="00CB2140" w:rsidRDefault="00CB2140" w:rsidP="00CB2140">
      <w:pPr>
        <w:pStyle w:val="EinstiegAbschluss"/>
      </w:pPr>
      <w:r>
        <w:t>Die heutigen Benzin-Preise und begrenzte Ressourcen veranlassen dazu, nach Alternativen zu fossilen Brennstoffen zu suchen. Allerdings werden bei diesem Einsatz Energie-Speicher mit großer Kapazität benötigt. Die Möglichkeit</w:t>
      </w:r>
      <w:r w:rsidR="00995A84">
        <w:t>,</w:t>
      </w:r>
      <w:r>
        <w:t xml:space="preserve"> Energie in Batterien zu speichern</w:t>
      </w:r>
      <w:r w:rsidR="00995A84">
        <w:t>,</w:t>
      </w:r>
      <w:r>
        <w:t xml:space="preserve"> ist bereits seit 200 Jahren bekannt, doch warum es bis heute noch nicht gelungen</w:t>
      </w:r>
      <w:r w:rsidR="00995A84">
        <w:t xml:space="preserve"> ist</w:t>
      </w:r>
      <w:r>
        <w:t xml:space="preserve">, sie in Autos (die es auch schon seit 100 Jahren gibt) </w:t>
      </w:r>
      <w:r w:rsidR="00995A84">
        <w:t xml:space="preserve">erfolgreich </w:t>
      </w:r>
      <w:r>
        <w:t>einzusetzen, um Umwelt und Geld-Beutel zu schonen</w:t>
      </w:r>
      <w:r w:rsidR="00995A84">
        <w:t>, ist Thema dieses Beitrages.</w:t>
      </w:r>
    </w:p>
    <w:p w14:paraId="3123FDEE" w14:textId="73566188" w:rsidR="00CB2140" w:rsidRDefault="00CB2140" w:rsidP="00CB2140">
      <w:pPr>
        <w:pStyle w:val="Bilder"/>
      </w:pPr>
      <w:r>
        <w:rPr>
          <w:lang w:eastAsia="de-DE"/>
        </w:rPr>
        <w:lastRenderedPageBreak/>
        <w:drawing>
          <wp:inline distT="0" distB="0" distL="0" distR="0" wp14:anchorId="610F756B" wp14:editId="03C569D4">
            <wp:extent cx="3156995" cy="18000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6995" cy="1800000"/>
                    </a:xfrm>
                    <a:prstGeom prst="rect">
                      <a:avLst/>
                    </a:prstGeom>
                    <a:noFill/>
                    <a:ln>
                      <a:noFill/>
                    </a:ln>
                  </pic:spPr>
                </pic:pic>
              </a:graphicData>
            </a:graphic>
          </wp:inline>
        </w:drawing>
      </w:r>
    </w:p>
    <w:p w14:paraId="53E889C7" w14:textId="09144435" w:rsidR="00CB2140" w:rsidRPr="00CB2140" w:rsidRDefault="00CB2140" w:rsidP="00CB2140">
      <w:pPr>
        <w:pStyle w:val="Beschriftung"/>
      </w:pPr>
      <w:r>
        <w:t xml:space="preserve">Abb. </w:t>
      </w:r>
      <w:fldSimple w:instr=" SEQ Abb. \* ARABIC ">
        <w:r w:rsidR="00B5053F">
          <w:rPr>
            <w:noProof/>
          </w:rPr>
          <w:t>2</w:t>
        </w:r>
      </w:fldSimple>
      <w:r>
        <w:t>: Der Elektro-Smart [</w:t>
      </w:r>
      <w:r>
        <w:fldChar w:fldCharType="begin"/>
      </w:r>
      <w:r>
        <w:instrText xml:space="preserve"> REF _Ref62107523 \r \h </w:instrText>
      </w:r>
      <w:r>
        <w:fldChar w:fldCharType="separate"/>
      </w:r>
      <w:r w:rsidR="00B5053F">
        <w:t>2</w:t>
      </w:r>
      <w:r>
        <w:fldChar w:fldCharType="end"/>
      </w:r>
      <w:r>
        <w:t>]</w:t>
      </w:r>
    </w:p>
    <w:p w14:paraId="3D51DEDA" w14:textId="12416522" w:rsidR="00E8473B" w:rsidRDefault="00CB2140" w:rsidP="008A524D">
      <w:pPr>
        <w:pStyle w:val="berschrift1"/>
      </w:pPr>
      <w:bookmarkStart w:id="2" w:name="_Toc66433142"/>
      <w:r>
        <w:t>Primär-Zelle</w:t>
      </w:r>
      <w:r w:rsidR="00995A84">
        <w:t>n</w:t>
      </w:r>
      <w:bookmarkEnd w:id="2"/>
    </w:p>
    <w:p w14:paraId="3C569438" w14:textId="1C8AD870" w:rsidR="00CB2140" w:rsidRDefault="00CB2140" w:rsidP="00CB2140">
      <w:r>
        <w:t>Primär-Zellen (landläufig „Batterien“) sind galvanische Zellen, die nach der Entladung nicht erneut aufgeladen werden können. Als galvanische Zellen wird eine Vorrichtung zur spontanen Umwandlung von chemischer Energie in elektrische Energie bezeichnet. Sie besteht aus einer Kombination zweier Halb-Zellen.</w:t>
      </w:r>
    </w:p>
    <w:p w14:paraId="48CB70A0" w14:textId="368BFFE3" w:rsidR="00CB2140" w:rsidRDefault="00CB2140" w:rsidP="00CB2140">
      <w:pPr>
        <w:pStyle w:val="berschrift2"/>
      </w:pPr>
      <w:bookmarkStart w:id="3" w:name="_Toc66433143"/>
      <w:r>
        <w:t>Halb-Zelle und galvanische Zelle</w:t>
      </w:r>
      <w:bookmarkEnd w:id="3"/>
    </w:p>
    <w:p w14:paraId="33E4705F" w14:textId="7730DD0A" w:rsidR="00CB2140" w:rsidRDefault="00CB2140" w:rsidP="00CB2140">
      <w:r>
        <w:t>Galvanische Zellen sind aus zwei Halb-Zellen mit je einer Elektrode (metallischer Leiter) und einem Elektrolyt</w:t>
      </w:r>
      <w:r w:rsidR="00995A84">
        <w:t>en</w:t>
      </w:r>
      <w:r>
        <w:t xml:space="preserve"> (ionischer Leiter) aufgebaut. Sie bilden Gleichspannungs</w:t>
      </w:r>
      <w:r w:rsidR="00995A84">
        <w:t>q</w:t>
      </w:r>
      <w:r>
        <w:t>uellen</w:t>
      </w:r>
      <w:r w:rsidR="00995A84">
        <w:t>,</w:t>
      </w:r>
      <w:r>
        <w:t xml:space="preserve"> bei denen die spontane Umwandlung von chemischer in elektrischer Energie in nur eine Richtung abläuft. Sie sind nicht wieder aufladbar.</w:t>
      </w:r>
    </w:p>
    <w:p w14:paraId="3686115F" w14:textId="6AD81965" w:rsidR="00CB2140" w:rsidRDefault="00506802" w:rsidP="00CB2140">
      <w:r>
        <w:t>Durch die leitende Verbindung der Halb-Zellen bilden diese einen geschlossenen Strom-Kreis. Die darin ablaufende Redox-Reaktion erfolgt aufgrund unterschiedlicher Spannungen in zwei räumlich getrennten Halb-Zellen (Halb-Elemente). Die Anode ist dabei der Minus-Pol (Oxidation) und die Kathode der Plus-Pol (Reduktion).</w:t>
      </w:r>
    </w:p>
    <w:p w14:paraId="63995D40" w14:textId="08133C14" w:rsidR="00506802" w:rsidRDefault="00506802" w:rsidP="00CB2140">
      <w:r>
        <w:t xml:space="preserve">Eine galvanische Zelle liefert so lange Energie, bis ein </w:t>
      </w:r>
      <w:proofErr w:type="gramStart"/>
      <w:r w:rsidR="00D3358E">
        <w:t>elektro-chemisch</w:t>
      </w:r>
      <w:r>
        <w:t>es</w:t>
      </w:r>
      <w:proofErr w:type="gramEnd"/>
      <w:r>
        <w:t xml:space="preserve"> Gleichgewi</w:t>
      </w:r>
      <w:r w:rsidR="00995A84">
        <w:t>cht erreicht ist und kein</w:t>
      </w:r>
      <w:r>
        <w:t xml:space="preserve"> elektrische</w:t>
      </w:r>
      <w:r w:rsidR="00995A84">
        <w:t>r</w:t>
      </w:r>
      <w:r>
        <w:t xml:space="preserve"> </w:t>
      </w:r>
      <w:r w:rsidR="00995A84">
        <w:t>Strom</w:t>
      </w:r>
      <w:r>
        <w:t xml:space="preserve"> mehr fließt. Die bekannteste galvanische Zelle ist das Daniell-Element.</w:t>
      </w:r>
    </w:p>
    <w:p w14:paraId="75C7BE7C" w14:textId="66D9B147" w:rsidR="00506802" w:rsidRDefault="00506802" w:rsidP="00CB2140">
      <w:r>
        <w:t xml:space="preserve">Eine Batterie bezeichnet </w:t>
      </w:r>
      <w:r w:rsidR="00995A84">
        <w:t>korrekt nur</w:t>
      </w:r>
      <w:r>
        <w:t xml:space="preserve"> die Zusammen-Schaltung </w:t>
      </w:r>
      <w:r w:rsidR="00995A84">
        <w:t xml:space="preserve">(in der Regel in Reihe) </w:t>
      </w:r>
      <w:r>
        <w:t>mehrerer galvanischer Zellen.</w:t>
      </w:r>
    </w:p>
    <w:p w14:paraId="04564E3E" w14:textId="2B45ABB6" w:rsidR="00506802" w:rsidRDefault="00506802" w:rsidP="00CB2140">
      <w:r w:rsidRPr="00506802">
        <w:rPr>
          <w:rStyle w:val="Fett"/>
        </w:rPr>
        <w:t>Chemische Vorgänge</w:t>
      </w:r>
      <w:r>
        <w:t>:</w:t>
      </w:r>
    </w:p>
    <w:p w14:paraId="2AD938AA" w14:textId="5DE407C7" w:rsidR="00506802" w:rsidRDefault="00046A6E" w:rsidP="00506802">
      <w:pPr>
        <w:pStyle w:val="Liste2Aufzhlung"/>
      </w:pPr>
      <w:r>
        <w:t>d</w:t>
      </w:r>
      <w:r w:rsidR="00506802">
        <w:t>irekt nach dem Eintauchen erflogt ein negatives Aufladen der Metall-Elektroden (ein Bestreben des Metalls, in wässriger Lösung zu oxidieren – Metall-Atome lösen sich aus dem Metall-Gitter der Elektrode und gehen als Metall-Ionen in die Lösung = Lösungstension)</w:t>
      </w:r>
    </w:p>
    <w:p w14:paraId="6EF584F4" w14:textId="10139002" w:rsidR="00506802" w:rsidRDefault="00046A6E" w:rsidP="00506802">
      <w:pPr>
        <w:pStyle w:val="Liste2Aufzhlung"/>
      </w:pPr>
      <w:r>
        <w:t>freigesetzte Elektronen bleiben an der Metall-Oberfläche, die Metall-Oberfläche ist negativ geladen</w:t>
      </w:r>
    </w:p>
    <w:p w14:paraId="61AEFF46" w14:textId="6B2CC41B" w:rsidR="00046A6E" w:rsidRDefault="00046A6E" w:rsidP="00506802">
      <w:pPr>
        <w:pStyle w:val="Liste2Aufzhlung"/>
      </w:pPr>
      <w:r>
        <w:t xml:space="preserve">die unterschiedlich starken Ladungen führen zu einer Potential-Differenz, welche mit Hilfe der </w:t>
      </w:r>
      <w:r w:rsidR="00D3358E">
        <w:t>elektro-chemisch</w:t>
      </w:r>
      <w:r>
        <w:t>en Spannungs-Reihe berechnet werden kann</w:t>
      </w:r>
    </w:p>
    <w:p w14:paraId="3E8234DA" w14:textId="75239451" w:rsidR="00046A6E" w:rsidRDefault="00046A6E" w:rsidP="00506802">
      <w:pPr>
        <w:pStyle w:val="Liste2Aufzhlung"/>
      </w:pPr>
      <w:r>
        <w:t>die Höhe der Spannung ist abhängig von der Art des Metalls, der Konzentration in der Lösung und der Temperatur</w:t>
      </w:r>
    </w:p>
    <w:p w14:paraId="12E81644" w14:textId="300E75FA" w:rsidR="00046A6E" w:rsidRDefault="00046A6E" w:rsidP="00506802">
      <w:pPr>
        <w:pStyle w:val="Liste2Aufzhlung"/>
      </w:pPr>
      <w:r>
        <w:t>die Kapazität ist die gespeicherte elektrische Ladung in Ampere-Stunden oder Coulomb</w:t>
      </w:r>
    </w:p>
    <w:p w14:paraId="35D0BF01" w14:textId="1C5DFE2F" w:rsidR="00046A6E" w:rsidRDefault="00046A6E" w:rsidP="00046A6E">
      <w:pPr>
        <w:pStyle w:val="Bilder"/>
      </w:pPr>
      <w:r>
        <w:rPr>
          <w:lang w:eastAsia="de-DE"/>
        </w:rPr>
        <w:lastRenderedPageBreak/>
        <w:drawing>
          <wp:inline distT="0" distB="0" distL="0" distR="0" wp14:anchorId="1FAAB421" wp14:editId="5D9BA125">
            <wp:extent cx="3326699" cy="21600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6699" cy="2160000"/>
                    </a:xfrm>
                    <a:prstGeom prst="rect">
                      <a:avLst/>
                    </a:prstGeom>
                    <a:noFill/>
                    <a:ln>
                      <a:noFill/>
                    </a:ln>
                  </pic:spPr>
                </pic:pic>
              </a:graphicData>
            </a:graphic>
          </wp:inline>
        </w:drawing>
      </w:r>
    </w:p>
    <w:p w14:paraId="5CED18EE" w14:textId="180E9F71" w:rsidR="00046A6E" w:rsidRDefault="00046A6E" w:rsidP="00046A6E">
      <w:pPr>
        <w:pStyle w:val="Beschriftung"/>
      </w:pPr>
      <w:r>
        <w:t xml:space="preserve">Abb. </w:t>
      </w:r>
      <w:fldSimple w:instr=" SEQ Abb. \* ARABIC ">
        <w:r w:rsidR="00B5053F">
          <w:rPr>
            <w:noProof/>
          </w:rPr>
          <w:t>3</w:t>
        </w:r>
      </w:fldSimple>
      <w:r>
        <w:t>: Die galvanische Zelle</w:t>
      </w:r>
    </w:p>
    <w:p w14:paraId="294698D7" w14:textId="224B45C7" w:rsidR="00046A6E" w:rsidRDefault="00046A6E" w:rsidP="00046A6E">
      <w:pPr>
        <w:pStyle w:val="berschrift2"/>
      </w:pPr>
      <w:bookmarkStart w:id="4" w:name="_Toc66433144"/>
      <w:r>
        <w:t>Das Daniell-Element</w:t>
      </w:r>
      <w:bookmarkEnd w:id="4"/>
    </w:p>
    <w:p w14:paraId="3CC0A71B" w14:textId="5AED6E34" w:rsidR="00046A6E" w:rsidRDefault="00046A6E" w:rsidP="00046A6E">
      <w:r>
        <w:t xml:space="preserve">Diese spezielle galvanische Zelle besteht aus einer Zink- und einer Kupfer-Halbzelle und ist nach John Frederic Daniell benannt, der diese 1836 entwickelte. Der Zink-Stab im Inneren ist dabei </w:t>
      </w:r>
      <w:r w:rsidR="006719C2">
        <w:t>in</w:t>
      </w:r>
      <w:r>
        <w:t xml:space="preserve"> eine Lösung aus Zinksulfat getaucht und der Kupfer-Stab in eine Kupfersulfat-Lösung. Beide Lösungen besitzen eine Konzentration von 1 mol/L. Die gesamte Zelle ist in einem Außen-Behälter untergebracht, welcher aus Steingut besteht, allerdings können die Halb-Zellen auch getrennt voneinander stehen.</w:t>
      </w:r>
    </w:p>
    <w:p w14:paraId="4E2DEA97" w14:textId="7B7BB0FC" w:rsidR="00046A6E" w:rsidRDefault="006719C2" w:rsidP="00046A6E">
      <w:r>
        <w:t>Die Lösungstension entspricht dem Bestreben der Metall-Atome als Reduktionsmittel zu wirken. Zink zum Beispiel, ist unbeständiger, daher unedler und hat eine größere Tendenz als Reduktionsmittel zu wirken (selbst zu oxidieren). Deine Lösungstension in wässriger Lösung ist größer als bei edleren Metallen wie Kupfer. Die Halb-Zellen unterscheiden sich als Orte unterschiedlichen Elektronen-Drucks, also unterschiedlicher Spannung, was die Potential-Differenz zur Folge hat. Je negativer das Standard-Elektroden-Potential des Metalls in der Spannungs-Reihe ist, desto größer ist der Elektronen-Druck und desto größer ist das Reduktionsvermögen.</w:t>
      </w:r>
    </w:p>
    <w:p w14:paraId="5341AFDA" w14:textId="2DE4AF52" w:rsidR="006719C2" w:rsidRDefault="00D3358E" w:rsidP="00D3358E">
      <w:pPr>
        <w:pStyle w:val="Bilder"/>
      </w:pPr>
      <w:r>
        <w:rPr>
          <w:lang w:eastAsia="de-DE"/>
        </w:rPr>
        <w:drawing>
          <wp:inline distT="0" distB="0" distL="0" distR="0" wp14:anchorId="382FEC7C" wp14:editId="78CEBAE4">
            <wp:extent cx="3523982" cy="216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3982" cy="2160000"/>
                    </a:xfrm>
                    <a:prstGeom prst="rect">
                      <a:avLst/>
                    </a:prstGeom>
                    <a:noFill/>
                  </pic:spPr>
                </pic:pic>
              </a:graphicData>
            </a:graphic>
          </wp:inline>
        </w:drawing>
      </w:r>
    </w:p>
    <w:p w14:paraId="3926A53F" w14:textId="564F79BE" w:rsidR="00D3358E" w:rsidRDefault="00D3358E" w:rsidP="00D3358E">
      <w:pPr>
        <w:pStyle w:val="Beschriftung"/>
      </w:pPr>
      <w:r>
        <w:t xml:space="preserve">Abb. </w:t>
      </w:r>
      <w:r w:rsidR="00B5053F">
        <w:fldChar w:fldCharType="begin"/>
      </w:r>
      <w:r w:rsidR="00B5053F">
        <w:instrText xml:space="preserve"> SEQ Abb. \* ARABIC </w:instrText>
      </w:r>
      <w:r w:rsidR="00B5053F">
        <w:fldChar w:fldCharType="separate"/>
      </w:r>
      <w:r w:rsidR="00B5053F">
        <w:rPr>
          <w:noProof/>
        </w:rPr>
        <w:t>4</w:t>
      </w:r>
      <w:r w:rsidR="00B5053F">
        <w:rPr>
          <w:noProof/>
        </w:rPr>
        <w:fldChar w:fldCharType="end"/>
      </w:r>
      <w:r>
        <w:t>: Aufbau des Daniell-Elements</w:t>
      </w:r>
    </w:p>
    <w:p w14:paraId="7C9C6B60" w14:textId="19FA0BBD" w:rsidR="00D3358E" w:rsidRDefault="00D3358E" w:rsidP="00D3358E">
      <w:r w:rsidRPr="00767A35">
        <w:rPr>
          <w:rStyle w:val="Fett"/>
        </w:rPr>
        <w:t>Reduktion</w:t>
      </w:r>
      <w:r>
        <w:t>:</w:t>
      </w:r>
    </w:p>
    <w:p w14:paraId="28A12462" w14:textId="2AAF4F99" w:rsidR="00D3358E" w:rsidRPr="00995A84" w:rsidRDefault="00B5053F" w:rsidP="00D3358E">
      <w:pPr>
        <w:pStyle w:val="Formeln"/>
        <w:rPr>
          <w:lang w:val="en-US"/>
        </w:rPr>
      </w:pPr>
      <m:oMathPara>
        <m:oMath>
          <m:sSup>
            <m:sSupPr>
              <m:ctrlPr>
                <w:rPr>
                  <w:rFonts w:ascii="Cambria Math" w:hAnsi="Cambria Math"/>
                </w:rPr>
              </m:ctrlPr>
            </m:sSupPr>
            <m:e>
              <m:r>
                <m:rPr>
                  <m:nor/>
                </m:rPr>
                <w:rPr>
                  <w:lang w:val="en-US"/>
                </w:rPr>
                <m:t>Cu</m:t>
              </m:r>
            </m:e>
            <m:sup>
              <m:r>
                <m:rPr>
                  <m:nor/>
                </m:rPr>
                <w:rPr>
                  <w:lang w:val="en-US"/>
                </w:rPr>
                <m:t>2+</m:t>
              </m:r>
            </m:sup>
          </m:sSup>
          <m:r>
            <m:rPr>
              <m:nor/>
            </m:rPr>
            <w:rPr>
              <w:lang w:val="en-US"/>
            </w:rPr>
            <m:t>(</m:t>
          </m:r>
          <w:proofErr w:type="spellStart"/>
          <m:r>
            <m:rPr>
              <m:nor/>
            </m:rPr>
            <w:rPr>
              <w:lang w:val="en-US"/>
            </w:rPr>
            <m:t>aq</m:t>
          </m:r>
          <w:proofErr w:type="spellEnd"/>
          <m:r>
            <m:rPr>
              <m:nor/>
            </m:rPr>
            <w:rPr>
              <w:lang w:val="en-US"/>
            </w:rPr>
            <m:t>) + 2</m:t>
          </m:r>
          <m:r>
            <m:rPr>
              <m:sty m:val="p"/>
            </m:rPr>
            <w:rPr>
              <w:rFonts w:ascii="Cambria Math" w:hAnsi="Cambria Math"/>
              <w:lang w:val="en-US"/>
            </w:rPr>
            <m:t xml:space="preserve"> </m:t>
          </m:r>
          <m:sSup>
            <m:sSupPr>
              <m:ctrlPr>
                <w:rPr>
                  <w:rFonts w:ascii="Cambria Math" w:hAnsi="Cambria Math"/>
                </w:rPr>
              </m:ctrlPr>
            </m:sSupPr>
            <m:e>
              <m:r>
                <m:rPr>
                  <m:nor/>
                </m:rPr>
                <w:rPr>
                  <w:lang w:val="en-US"/>
                </w:rPr>
                <m:t>e</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Cu(s)</m:t>
          </m:r>
        </m:oMath>
      </m:oMathPara>
    </w:p>
    <w:p w14:paraId="476095DA" w14:textId="37CA8718" w:rsidR="006719C2" w:rsidRPr="00995A84" w:rsidRDefault="00D3358E" w:rsidP="00046A6E">
      <w:pPr>
        <w:rPr>
          <w:lang w:val="en-US"/>
        </w:rPr>
      </w:pPr>
      <w:r w:rsidRPr="00995A84">
        <w:rPr>
          <w:rStyle w:val="Fett"/>
          <w:lang w:val="en-US"/>
        </w:rPr>
        <w:t>Oxidation</w:t>
      </w:r>
      <w:r w:rsidRPr="00995A84">
        <w:rPr>
          <w:lang w:val="en-US"/>
        </w:rPr>
        <w:t>:</w:t>
      </w:r>
    </w:p>
    <w:p w14:paraId="6FAD850C" w14:textId="7DF28FD4" w:rsidR="00D3358E" w:rsidRPr="00D3358E" w:rsidRDefault="00D3358E" w:rsidP="00D3358E">
      <w:pPr>
        <w:pStyle w:val="Formeln"/>
        <w:rPr>
          <w:rFonts w:eastAsiaTheme="minorEastAsia"/>
        </w:rPr>
      </w:pPr>
      <w:proofErr w:type="spellStart"/>
      <m:oMathPara>
        <m:oMath>
          <m:r>
            <m:rPr>
              <m:nor/>
            </m:rPr>
            <m:t>Zn</m:t>
          </m:r>
          <w:proofErr w:type="spellEnd"/>
          <m:r>
            <m:rPr>
              <m:nor/>
            </m:rPr>
            <m:t xml:space="preserve">(s) </m:t>
          </m:r>
          <m:r>
            <m:rPr>
              <m:nor/>
            </m:rPr>
            <w:rPr>
              <w:rFonts w:ascii="Cambria Math" w:hAnsi="Cambria Math" w:cs="Cambria Math"/>
            </w:rPr>
            <m:t>⟶</m:t>
          </m:r>
          <m:r>
            <m:rPr>
              <m:sty m:val="p"/>
            </m:rPr>
            <w:rPr>
              <w:rFonts w:ascii="Cambria Math" w:hAnsi="Cambria Math"/>
            </w:rPr>
            <m:t xml:space="preserve"> </m:t>
          </m:r>
          <m:sSup>
            <m:sSupPr>
              <m:ctrlPr>
                <w:rPr>
                  <w:rFonts w:ascii="Cambria Math" w:hAnsi="Cambria Math"/>
                </w:rPr>
              </m:ctrlPr>
            </m:sSupPr>
            <m:e>
              <m:r>
                <m:rPr>
                  <m:nor/>
                </m:rPr>
                <m:t>Zn</m:t>
              </m:r>
            </m:e>
            <m:sup>
              <m:r>
                <m:rPr>
                  <m:nor/>
                </m:rPr>
                <m:t>2+</m:t>
              </m:r>
            </m:sup>
          </m:sSup>
          <m:r>
            <m:rPr>
              <m:nor/>
            </m:rPr>
            <m:t>(</m:t>
          </m:r>
          <w:proofErr w:type="spellStart"/>
          <m:r>
            <m:rPr>
              <m:nor/>
            </m:rPr>
            <m:t>aq</m:t>
          </m:r>
          <w:proofErr w:type="spellEnd"/>
          <m:r>
            <m:rPr>
              <m:nor/>
            </m:rPr>
            <m:t>) + 2</m:t>
          </m:r>
          <m:r>
            <m:rPr>
              <m:sty m:val="p"/>
            </m:rPr>
            <w:rPr>
              <w:rFonts w:ascii="Cambria Math" w:hAnsi="Cambria Math"/>
            </w:rPr>
            <m:t xml:space="preserve"> </m:t>
          </m:r>
          <m:sSup>
            <m:sSupPr>
              <m:ctrlPr>
                <w:rPr>
                  <w:rFonts w:ascii="Cambria Math" w:hAnsi="Cambria Math"/>
                </w:rPr>
              </m:ctrlPr>
            </m:sSupPr>
            <m:e>
              <m:r>
                <m:rPr>
                  <m:nor/>
                </m:rPr>
                <m:t>e</m:t>
              </m:r>
            </m:e>
            <m:sup>
              <m:r>
                <m:rPr>
                  <m:nor/>
                </m:rPr>
                <m:t>-</m:t>
              </m:r>
            </m:sup>
          </m:sSup>
        </m:oMath>
      </m:oMathPara>
    </w:p>
    <w:p w14:paraId="29C632E0" w14:textId="77777777" w:rsidR="00995A84" w:rsidRDefault="00995A84">
      <w:pPr>
        <w:spacing w:before="0"/>
        <w:jc w:val="left"/>
        <w:rPr>
          <w:rStyle w:val="Fett"/>
        </w:rPr>
      </w:pPr>
      <w:r>
        <w:rPr>
          <w:rStyle w:val="Fett"/>
        </w:rPr>
        <w:br w:type="page"/>
      </w:r>
    </w:p>
    <w:p w14:paraId="5D84BFA2" w14:textId="0BAA9296" w:rsidR="00D3358E" w:rsidRDefault="00D3358E" w:rsidP="00D3358E">
      <w:r w:rsidRPr="00767A35">
        <w:rPr>
          <w:rStyle w:val="Fett"/>
        </w:rPr>
        <w:t>Gesamt-Reaktion</w:t>
      </w:r>
      <w:r>
        <w:t>:</w:t>
      </w:r>
    </w:p>
    <w:p w14:paraId="222C573C" w14:textId="58386449" w:rsidR="00D3358E" w:rsidRPr="00995A84" w:rsidRDefault="00D3358E" w:rsidP="00D3358E">
      <w:pPr>
        <w:pStyle w:val="Formeln"/>
        <w:rPr>
          <w:rFonts w:eastAsiaTheme="minorEastAsia"/>
          <w:lang w:val="en-US"/>
        </w:rPr>
      </w:pPr>
      <m:oMathPara>
        <m:oMath>
          <m:r>
            <m:rPr>
              <m:nor/>
            </m:rPr>
            <w:rPr>
              <w:lang w:val="en-US"/>
            </w:rPr>
            <w:lastRenderedPageBreak/>
            <m:t>Zn(s) +</m:t>
          </m:r>
          <m:r>
            <m:rPr>
              <m:sty m:val="p"/>
            </m:rPr>
            <w:rPr>
              <w:rFonts w:ascii="Cambria Math" w:hAnsi="Cambria Math"/>
              <w:lang w:val="en-US"/>
            </w:rPr>
            <m:t xml:space="preserve"> </m:t>
          </m:r>
          <m:sSup>
            <m:sSupPr>
              <m:ctrlPr>
                <w:rPr>
                  <w:rFonts w:ascii="Cambria Math" w:hAnsi="Cambria Math"/>
                </w:rPr>
              </m:ctrlPr>
            </m:sSupPr>
            <m:e>
              <m:r>
                <m:rPr>
                  <m:nor/>
                </m:rPr>
                <w:rPr>
                  <w:lang w:val="en-US"/>
                </w:rPr>
                <m:t>Cu</m:t>
              </m:r>
            </m:e>
            <m:sup>
              <m:r>
                <m:rPr>
                  <m:nor/>
                </m:rPr>
                <w:rPr>
                  <w:lang w:val="en-US"/>
                </w:rPr>
                <m:t>2+</m:t>
              </m:r>
            </m:sup>
          </m:sSup>
          <m:r>
            <m:rPr>
              <m:nor/>
            </m:rPr>
            <w:rPr>
              <w:lang w:val="en-US"/>
            </w:rPr>
            <m:t>(</m:t>
          </m:r>
          <w:proofErr w:type="spellStart"/>
          <m:r>
            <m:rPr>
              <m:nor/>
            </m:rPr>
            <w:rPr>
              <w:lang w:val="en-US"/>
            </w:rPr>
            <m:t>aq</m:t>
          </m:r>
          <w:proofErr w:type="spellEnd"/>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p>
            <m:sSupPr>
              <m:ctrlPr>
                <w:rPr>
                  <w:rFonts w:ascii="Cambria Math" w:hAnsi="Cambria Math"/>
                </w:rPr>
              </m:ctrlPr>
            </m:sSupPr>
            <m:e>
              <m:r>
                <m:rPr>
                  <m:nor/>
                </m:rPr>
                <w:rPr>
                  <w:lang w:val="en-US"/>
                </w:rPr>
                <m:t>Zn</m:t>
              </m:r>
            </m:e>
            <m:sup>
              <m:r>
                <m:rPr>
                  <m:nor/>
                </m:rPr>
                <w:rPr>
                  <w:lang w:val="en-US"/>
                </w:rPr>
                <m:t>2+</m:t>
              </m:r>
            </m:sup>
          </m:sSup>
          <m:r>
            <m:rPr>
              <m:nor/>
            </m:rPr>
            <w:rPr>
              <w:lang w:val="en-US"/>
            </w:rPr>
            <m:t>(</m:t>
          </m:r>
          <w:proofErr w:type="spellStart"/>
          <m:r>
            <m:rPr>
              <m:nor/>
            </m:rPr>
            <w:rPr>
              <w:lang w:val="en-US"/>
            </w:rPr>
            <m:t>aq</m:t>
          </m:r>
          <w:proofErr w:type="spellEnd"/>
          <m:r>
            <m:rPr>
              <m:nor/>
            </m:rPr>
            <w:rPr>
              <w:lang w:val="en-US"/>
            </w:rPr>
            <m:t>) + Cu(s)</m:t>
          </m:r>
        </m:oMath>
      </m:oMathPara>
    </w:p>
    <w:p w14:paraId="066C185E" w14:textId="21DCA223" w:rsidR="00D3358E" w:rsidRDefault="00D3358E" w:rsidP="00D3358E">
      <w:r>
        <w:t>Die gelösten Kupfer-</w:t>
      </w:r>
      <w:r w:rsidR="00995A84">
        <w:t>Kati</w:t>
      </w:r>
      <w:r>
        <w:t>onen nehmen die Elektronen auf und lagern sich als Kupfer</w:t>
      </w:r>
      <w:r w:rsidR="00995A84">
        <w:t>-Atome</w:t>
      </w:r>
      <w:r>
        <w:t xml:space="preserve"> an der Elektrode ab. Der Ladungs-Ausgleich erfolgt über eine Salz-Brücke (Schließen des Strom-Kreises), wobei positi</w:t>
      </w:r>
      <w:r w:rsidR="00995A84">
        <w:t>ve Zink-Kati</w:t>
      </w:r>
      <w:r>
        <w:t xml:space="preserve">onen in Lösung </w:t>
      </w:r>
      <w:r w:rsidR="00995A84">
        <w:t>gehen</w:t>
      </w:r>
      <w:r>
        <w:t xml:space="preserve">. Die Zink-Elektrode löst sich in </w:t>
      </w:r>
      <w:r w:rsidR="00995A84">
        <w:t xml:space="preserve">der </w:t>
      </w:r>
      <w:r>
        <w:t>Folge und die Kupfer-Elektrode nimmt an Masse zu.</w:t>
      </w:r>
    </w:p>
    <w:p w14:paraId="67EE337A" w14:textId="1BD49F11" w:rsidR="00D3358E" w:rsidRDefault="00D3358E" w:rsidP="00D3358E">
      <w:r>
        <w:t>Die Entladung erfolgt in zwei getrennten Räumen bzw. elektro-chemischen Teil-Schritten (Elektroden-Reaktionen) und kann zu einer elektro-neutralen Brutto-Umsatzformel vereinigt werden.</w:t>
      </w:r>
    </w:p>
    <w:p w14:paraId="69653BBD" w14:textId="57A5F58D" w:rsidR="00D3358E" w:rsidRDefault="00CF4434" w:rsidP="00D3358E">
      <w:pPr>
        <w:pStyle w:val="berschrift2"/>
      </w:pPr>
      <w:bookmarkStart w:id="5" w:name="_Toc66433145"/>
      <w:r>
        <w:t>Schreibweise und Zell-Spannung</w:t>
      </w:r>
      <w:bookmarkEnd w:id="5"/>
    </w:p>
    <w:p w14:paraId="14C9F6D2" w14:textId="0DA37F6E" w:rsidR="00CF4434" w:rsidRDefault="00CF4434" w:rsidP="00CF4434">
      <w:r w:rsidRPr="00767A35">
        <w:rPr>
          <w:rStyle w:val="Fett"/>
        </w:rPr>
        <w:t>Verkürzte Schreibweise</w:t>
      </w:r>
      <w:r>
        <w:t>:</w:t>
      </w:r>
    </w:p>
    <w:p w14:paraId="545C51D6" w14:textId="6C0CDCA8" w:rsidR="00CF4434" w:rsidRPr="00995A84" w:rsidRDefault="00CF4434" w:rsidP="00CF4434">
      <w:pPr>
        <w:pStyle w:val="Formeln"/>
        <w:rPr>
          <w:rFonts w:eastAsiaTheme="minorEastAsia"/>
          <w:lang w:val="en-US"/>
        </w:rPr>
      </w:pPr>
      <m:oMathPara>
        <m:oMath>
          <m:r>
            <m:rPr>
              <m:nor/>
            </m:rPr>
            <w:rPr>
              <w:lang w:val="en-US"/>
            </w:rPr>
            <m:t>Zn(s)/</m:t>
          </m:r>
          <m:sSub>
            <m:sSubPr>
              <m:ctrlPr>
                <w:rPr>
                  <w:rFonts w:ascii="Cambria Math" w:hAnsi="Cambria Math"/>
                </w:rPr>
              </m:ctrlPr>
            </m:sSubPr>
            <m:e>
              <w:proofErr w:type="spellStart"/>
              <m:r>
                <m:rPr>
                  <m:nor/>
                </m:rPr>
                <w:rPr>
                  <w:lang w:val="en-US"/>
                </w:rPr>
                <m:t>ZnSO</m:t>
              </m:r>
              <w:proofErr w:type="spellEnd"/>
            </m:e>
            <m:sub>
              <m:r>
                <m:rPr>
                  <m:nor/>
                </m:rPr>
                <w:rPr>
                  <w:lang w:val="en-US"/>
                </w:rPr>
                <m:t>4</m:t>
              </m:r>
            </m:sub>
          </m:sSub>
          <m:r>
            <m:rPr>
              <m:nor/>
            </m:rPr>
            <w:rPr>
              <w:lang w:val="en-US"/>
            </w:rPr>
            <m:t>(</m:t>
          </m:r>
          <w:proofErr w:type="spellStart"/>
          <m:r>
            <m:rPr>
              <m:nor/>
            </m:rPr>
            <w:rPr>
              <w:lang w:val="en-US"/>
            </w:rPr>
            <m:t>aq</m:t>
          </m:r>
          <w:proofErr w:type="spellEnd"/>
          <m:r>
            <m:rPr>
              <m:nor/>
            </m:rPr>
            <w:rPr>
              <w:lang w:val="en-US"/>
            </w:rPr>
            <m:t>) //</m:t>
          </m:r>
          <m:r>
            <m:rPr>
              <m:sty m:val="p"/>
            </m:rPr>
            <w:rPr>
              <w:rFonts w:ascii="Cambria Math" w:hAnsi="Cambria Math"/>
              <w:lang w:val="en-US"/>
            </w:rPr>
            <m:t xml:space="preserve"> </m:t>
          </m:r>
          <m:sSub>
            <m:sSubPr>
              <m:ctrlPr>
                <w:rPr>
                  <w:rFonts w:ascii="Cambria Math" w:hAnsi="Cambria Math"/>
                </w:rPr>
              </m:ctrlPr>
            </m:sSubPr>
            <m:e>
              <m:r>
                <m:rPr>
                  <m:nor/>
                </m:rPr>
                <w:rPr>
                  <w:lang w:val="en-US"/>
                </w:rPr>
                <m:t>CuSO</m:t>
              </m:r>
            </m:e>
            <m:sub>
              <m:r>
                <m:rPr>
                  <m:nor/>
                </m:rPr>
                <w:rPr>
                  <w:lang w:val="en-US"/>
                </w:rPr>
                <m:t>4</m:t>
              </m:r>
            </m:sub>
          </m:sSub>
          <m:r>
            <m:rPr>
              <m:nor/>
            </m:rPr>
            <w:rPr>
              <w:lang w:val="en-US"/>
            </w:rPr>
            <m:t>(</m:t>
          </m:r>
          <w:proofErr w:type="spellStart"/>
          <m:r>
            <m:rPr>
              <m:nor/>
            </m:rPr>
            <w:rPr>
              <w:lang w:val="en-US"/>
            </w:rPr>
            <m:t>aq</m:t>
          </m:r>
          <w:proofErr w:type="spellEnd"/>
          <m:r>
            <m:rPr>
              <m:nor/>
            </m:rPr>
            <w:rPr>
              <w:lang w:val="en-US"/>
            </w:rPr>
            <m:t>)/Cu(s)</m:t>
          </m:r>
        </m:oMath>
      </m:oMathPara>
    </w:p>
    <w:p w14:paraId="447A1171" w14:textId="248AA9D8" w:rsidR="00CF4434" w:rsidRDefault="00CF4434" w:rsidP="00CF4434">
      <w:pPr>
        <w:pStyle w:val="Beschriftung"/>
      </w:pPr>
      <w:r>
        <w:t>/= Phasen-Grenze</w:t>
      </w:r>
      <w:r>
        <w:br/>
        <w:t>//= Salz-Brücke oder Diaphragma</w:t>
      </w:r>
    </w:p>
    <w:p w14:paraId="76A28388" w14:textId="4EDDF796" w:rsidR="00CF4434" w:rsidRDefault="00CF4434" w:rsidP="00CF4434">
      <w:r w:rsidRPr="00767A35">
        <w:rPr>
          <w:rStyle w:val="Fett"/>
        </w:rPr>
        <w:t>Zell-Spannung</w:t>
      </w:r>
      <w:r>
        <w:t>: auch elektro-motorische Kraft (EMK):</w:t>
      </w:r>
    </w:p>
    <w:p w14:paraId="347019AC" w14:textId="42CDC844" w:rsidR="00CF4434" w:rsidRPr="00CF4434" w:rsidRDefault="00CF4434" w:rsidP="00CF4434">
      <w:pPr>
        <w:pStyle w:val="Formeln"/>
        <w:rPr>
          <w:rFonts w:eastAsiaTheme="minorEastAsia"/>
        </w:rPr>
      </w:pPr>
      <m:oMathPara>
        <m:oMath>
          <m:r>
            <m:rPr>
              <m:nor/>
            </m:rPr>
            <m:t>Δ</m:t>
          </m:r>
          <m:sSup>
            <m:sSupPr>
              <m:ctrlPr>
                <w:rPr>
                  <w:rFonts w:ascii="Cambria Math" w:hAnsi="Cambria Math"/>
                </w:rPr>
              </m:ctrlPr>
            </m:sSupPr>
            <m:e>
              <m:r>
                <m:rPr>
                  <m:nor/>
                </m:rPr>
                <m:t>E</m:t>
              </m:r>
            </m:e>
            <m:sup>
              <m:r>
                <m:rPr>
                  <m:nor/>
                </m:rPr>
                <m:t>θ</m:t>
              </m:r>
            </m:sup>
          </m:sSup>
          <m:r>
            <m:rPr>
              <m:nor/>
            </m:rPr>
            <m:t xml:space="preserve"> =</m:t>
          </m:r>
          <m:r>
            <m:rPr>
              <m:sty m:val="p"/>
            </m:rPr>
            <w:rPr>
              <w:rFonts w:ascii="Cambria Math" w:hAnsi="Cambria Math"/>
            </w:rPr>
            <m:t xml:space="preserve"> </m:t>
          </m:r>
          <m:sSup>
            <m:sSupPr>
              <m:ctrlPr>
                <w:rPr>
                  <w:rFonts w:ascii="Cambria Math" w:hAnsi="Cambria Math"/>
                </w:rPr>
              </m:ctrlPr>
            </m:sSupPr>
            <m:e>
              <m:r>
                <m:rPr>
                  <m:nor/>
                </m:rPr>
                <m:t>E</m:t>
              </m:r>
            </m:e>
            <m:sup>
              <m:r>
                <m:rPr>
                  <m:nor/>
                </m:rPr>
                <m:t>θ</m:t>
              </m:r>
            </m:sup>
          </m:sSup>
          <m:d>
            <m:dPr>
              <m:ctrlPr>
                <w:rPr>
                  <w:rFonts w:ascii="Cambria Math" w:hAnsi="Cambria Math"/>
                </w:rPr>
              </m:ctrlPr>
            </m:dPr>
            <m:e>
              <m:r>
                <m:rPr>
                  <m:nor/>
                </m:rPr>
                <m:t>Cu/</m:t>
              </m:r>
              <m:sSup>
                <m:sSupPr>
                  <m:ctrlPr>
                    <w:rPr>
                      <w:rFonts w:ascii="Cambria Math" w:hAnsi="Cambria Math"/>
                    </w:rPr>
                  </m:ctrlPr>
                </m:sSupPr>
                <m:e>
                  <m:r>
                    <m:rPr>
                      <m:nor/>
                    </m:rPr>
                    <m:t>Cu</m:t>
                  </m:r>
                </m:e>
                <m:sup>
                  <m:r>
                    <m:rPr>
                      <m:nor/>
                    </m:rPr>
                    <m:t>2+</m:t>
                  </m:r>
                </m:sup>
              </m:sSup>
            </m:e>
          </m:d>
          <m:r>
            <m:rPr>
              <m:nor/>
            </m:rPr>
            <m:t xml:space="preserve"> -</m:t>
          </m:r>
          <m:r>
            <m:rPr>
              <m:sty m:val="p"/>
            </m:rPr>
            <w:rPr>
              <w:rFonts w:ascii="Cambria Math" w:hAnsi="Cambria Math"/>
            </w:rPr>
            <m:t xml:space="preserve"> </m:t>
          </m:r>
          <m:sSup>
            <m:sSupPr>
              <m:ctrlPr>
                <w:rPr>
                  <w:rFonts w:ascii="Cambria Math" w:hAnsi="Cambria Math"/>
                </w:rPr>
              </m:ctrlPr>
            </m:sSupPr>
            <m:e>
              <m:r>
                <m:rPr>
                  <m:nor/>
                </m:rPr>
                <m:t>E</m:t>
              </m:r>
            </m:e>
            <m:sup>
              <m:r>
                <m:rPr>
                  <m:nor/>
                </m:rPr>
                <m:t>θ</m:t>
              </m:r>
            </m:sup>
          </m:sSup>
          <m:d>
            <m:dPr>
              <m:ctrlPr>
                <w:rPr>
                  <w:rFonts w:ascii="Cambria Math" w:hAnsi="Cambria Math"/>
                </w:rPr>
              </m:ctrlPr>
            </m:dPr>
            <m:e>
              <m:r>
                <m:rPr>
                  <m:nor/>
                </m:rPr>
                <m:t>Zn/</m:t>
              </m:r>
              <m:sSup>
                <m:sSupPr>
                  <m:ctrlPr>
                    <w:rPr>
                      <w:rFonts w:ascii="Cambria Math" w:hAnsi="Cambria Math"/>
                    </w:rPr>
                  </m:ctrlPr>
                </m:sSupPr>
                <m:e>
                  <m:r>
                    <m:rPr>
                      <m:nor/>
                    </m:rPr>
                    <m:t>Zn</m:t>
                  </m:r>
                </m:e>
                <m:sup>
                  <m:r>
                    <m:rPr>
                      <m:nor/>
                    </m:rPr>
                    <m:t>2+</m:t>
                  </m:r>
                </m:sup>
              </m:sSup>
            </m:e>
          </m:d>
          <m:r>
            <m:rPr>
              <m:nor/>
            </m:rPr>
            <m:t xml:space="preserve"> = 0,35 V -</m:t>
          </m:r>
          <m:r>
            <m:rPr>
              <m:sty m:val="p"/>
            </m:rPr>
            <w:rPr>
              <w:rFonts w:ascii="Cambria Math" w:hAnsi="Cambria Math"/>
            </w:rPr>
            <m:t xml:space="preserve"> </m:t>
          </m:r>
          <m:d>
            <m:dPr>
              <m:ctrlPr>
                <w:rPr>
                  <w:rFonts w:ascii="Cambria Math" w:hAnsi="Cambria Math"/>
                </w:rPr>
              </m:ctrlPr>
            </m:dPr>
            <m:e>
              <m:r>
                <m:rPr>
                  <m:nor/>
                </m:rPr>
                <m:t>-0,76 V</m:t>
              </m:r>
            </m:e>
          </m:d>
          <m:r>
            <m:rPr>
              <m:nor/>
            </m:rPr>
            <m:t xml:space="preserve"> = 1,11 V</m:t>
          </m:r>
        </m:oMath>
      </m:oMathPara>
    </w:p>
    <w:p w14:paraId="6B88A02F" w14:textId="29327C6E" w:rsidR="00CF4434" w:rsidRDefault="00CF4434" w:rsidP="00CF4434">
      <w:r>
        <w:t>Solange die Elektroden-Potenziale unterschiedlich sind, fließt Strom durch die elektro-chemische Zelle. Durch die ablaufenden Reaktionen ändern sich die Konzentrationen der Stoffe in den Halb-Zellen, bis beide Potentiale gleich sind und ein elektro-chemisches Gleichgewicht entstanden ist. Die Zell-Spannung ist dann =0.</w:t>
      </w:r>
    </w:p>
    <w:p w14:paraId="55DF6B05" w14:textId="6E876AD6" w:rsidR="00CF4434" w:rsidRDefault="00CF4434" w:rsidP="00CF4434">
      <w:r>
        <w:t>Die Zell-Spannung galvanischer Zellen ist positiv, die Reaktion läuft freiwillig ab und liefert elektrische Energie.</w:t>
      </w:r>
    </w:p>
    <w:p w14:paraId="5A66B6DB" w14:textId="5FA16E5E" w:rsidR="00CF4434" w:rsidRDefault="00CF4434" w:rsidP="00CF4434">
      <w:pPr>
        <w:pStyle w:val="berschrift1"/>
      </w:pPr>
      <w:bookmarkStart w:id="6" w:name="_Toc66433146"/>
      <w:r>
        <w:t>Sekundär-Zellen</w:t>
      </w:r>
      <w:bookmarkEnd w:id="6"/>
    </w:p>
    <w:p w14:paraId="4F13E2EA" w14:textId="65EC8C0C" w:rsidR="00CF4434" w:rsidRDefault="00CF4434" w:rsidP="00CF4434">
      <w:r>
        <w:t xml:space="preserve">Die Sekundär-Zelle (Akkumulator, umgangssprachlich Akku) ist ein wieder aufladbarer Energie-Speicher. Nach einer freiwilligen galvanischen Entladung ist er mehrfach regenerierbar und kommt immer zu gleichen Ausgangs- und End-Zuständen zurück. Die Voraussetzungen dafür sind, dass sich die Reaktions-Partner nicht vermischen und die Elektroden </w:t>
      </w:r>
      <w:r w:rsidR="00CF0135">
        <w:t>sich</w:t>
      </w:r>
      <w:r>
        <w:t xml:space="preserve"> nicht verändern während des Zyklus.</w:t>
      </w:r>
    </w:p>
    <w:p w14:paraId="112143EF" w14:textId="7D5CB1F6" w:rsidR="00CF4434" w:rsidRDefault="00CF0135" w:rsidP="00CF4434">
      <w:r>
        <w:t>Sekundär-Zellen sind also galvanische Zellen und Elektrolyse-Zellen, welche kombiniert werden können. Eine Steigerung der nutzbaren elektrischen Spannung wird durch eine Parallel-Schaltung erreicht, sowie eine Steigerung der nutzbaren Kapazität und deren Belastbarkeit. Je höher die Energie-Dichte ist, desto mehr Energie kann im Akku gespeichert werden. Akkus haben ¼ bis ½ der Energie-Dichte (200 </w:t>
      </w:r>
      <w:proofErr w:type="spellStart"/>
      <w:r>
        <w:t>Wh</w:t>
      </w:r>
      <w:proofErr w:type="spellEnd"/>
      <w:r>
        <w:t>/kg) von Primär-Zellen (400 </w:t>
      </w:r>
      <w:proofErr w:type="spellStart"/>
      <w:r>
        <w:t>Wh</w:t>
      </w:r>
      <w:proofErr w:type="spellEnd"/>
      <w:r>
        <w:t>/kg). Akkus mit höherer Energie-dichte sind teuer und schnell kaputt.</w:t>
      </w:r>
    </w:p>
    <w:p w14:paraId="7BAC7474" w14:textId="25C9D646" w:rsidR="00CF0135" w:rsidRDefault="00995A84" w:rsidP="00CF0135">
      <w:pPr>
        <w:pStyle w:val="berschrift2"/>
      </w:pPr>
      <w:bookmarkStart w:id="7" w:name="_Toc66433147"/>
      <w:r>
        <w:t>Der „</w:t>
      </w:r>
      <w:r w:rsidR="00CF0135">
        <w:t>Blei-Akku“</w:t>
      </w:r>
      <w:bookmarkEnd w:id="7"/>
    </w:p>
    <w:p w14:paraId="42D82352" w14:textId="1B905EF9" w:rsidR="00CF0135" w:rsidRDefault="00CF0135" w:rsidP="00CF0135">
      <w:r>
        <w:t xml:space="preserve">Eine besondere Form der Sekundär-Zelle ist der „Blei-Akku“, welcher seinen </w:t>
      </w:r>
      <w:r w:rsidR="00995A84">
        <w:t xml:space="preserve">hauptsächlichen </w:t>
      </w:r>
      <w:r>
        <w:t xml:space="preserve">Einsatz als Starter-Batterie in </w:t>
      </w:r>
      <w:r w:rsidR="00995A84">
        <w:t>Fahrzeugen mit Verbrennungsmotoren</w:t>
      </w:r>
      <w:r>
        <w:t xml:space="preserve"> findet. Hier bestehen die Elektroden im geladenen Zustand aus </w:t>
      </w:r>
      <w:proofErr w:type="gramStart"/>
      <w:r>
        <w:t>Blei</w:t>
      </w:r>
      <w:r w:rsidR="00995A84">
        <w:t>(</w:t>
      </w:r>
      <w:proofErr w:type="gramEnd"/>
      <w:r w:rsidR="00995A84">
        <w:t>0)</w:t>
      </w:r>
      <w:r>
        <w:t xml:space="preserve"> und Blei(IV) und </w:t>
      </w:r>
      <w:r w:rsidR="00995A84">
        <w:t>der</w:t>
      </w:r>
      <w:r>
        <w:t xml:space="preserve"> Elektrolyt aus verdünnter Schwefelsäure.</w:t>
      </w:r>
    </w:p>
    <w:p w14:paraId="49882BFE" w14:textId="77777777" w:rsidR="00995A84" w:rsidRDefault="00995A84">
      <w:pPr>
        <w:spacing w:before="0"/>
        <w:jc w:val="left"/>
        <w:rPr>
          <w:rStyle w:val="Fett"/>
        </w:rPr>
      </w:pPr>
      <w:r>
        <w:rPr>
          <w:rStyle w:val="Fett"/>
        </w:rPr>
        <w:br w:type="page"/>
      </w:r>
    </w:p>
    <w:p w14:paraId="66B3EDA4" w14:textId="64591BB0" w:rsidR="00CF0135" w:rsidRDefault="00CF0135" w:rsidP="00CF0135">
      <w:r w:rsidRPr="00CF0135">
        <w:rPr>
          <w:rStyle w:val="Fett"/>
        </w:rPr>
        <w:t>Merkmale</w:t>
      </w:r>
      <w:r>
        <w:t>:</w:t>
      </w:r>
    </w:p>
    <w:p w14:paraId="0F8D98E1" w14:textId="15EAE611" w:rsidR="00CF0135" w:rsidRDefault="00CF0135" w:rsidP="00CF0135">
      <w:pPr>
        <w:pStyle w:val="Liste2Aufzhlung"/>
      </w:pPr>
      <w:r>
        <w:t>Lebens-Dauer in Lade- und Entlade-Zyklen: 300 – 700 Zyklen</w:t>
      </w:r>
    </w:p>
    <w:p w14:paraId="6F88E5B3" w14:textId="1B753FCA" w:rsidR="00CF0135" w:rsidRDefault="00CF0135" w:rsidP="00CF0135">
      <w:pPr>
        <w:pStyle w:val="Liste2Aufzhlung"/>
      </w:pPr>
      <w:r>
        <w:t>zuverlässig und preis-günstig</w:t>
      </w:r>
    </w:p>
    <w:p w14:paraId="7C1CE90B" w14:textId="08E6E504" w:rsidR="00CF0135" w:rsidRDefault="00CF0135" w:rsidP="00CF0135">
      <w:pPr>
        <w:pStyle w:val="Liste2Aufzhlung"/>
      </w:pPr>
      <w:r>
        <w:t>hohe Masse</w:t>
      </w:r>
    </w:p>
    <w:p w14:paraId="1CEC8BCB" w14:textId="17856329" w:rsidR="00CF0135" w:rsidRDefault="00CF0135" w:rsidP="00CF0135">
      <w:pPr>
        <w:pStyle w:val="Liste2Aufzhlung"/>
      </w:pPr>
      <w:r>
        <w:t>geringe Energie-Dichte: ca. 30 – 50 </w:t>
      </w:r>
      <w:proofErr w:type="spellStart"/>
      <w:r>
        <w:t>Wh</w:t>
      </w:r>
      <w:proofErr w:type="spellEnd"/>
      <w:r>
        <w:t>/kg</w:t>
      </w:r>
    </w:p>
    <w:p w14:paraId="7339CA7F" w14:textId="1405CC61" w:rsidR="00CF0135" w:rsidRDefault="00CF0135" w:rsidP="00CF0135">
      <w:pPr>
        <w:pStyle w:val="Liste2Aufzhlung"/>
      </w:pPr>
      <w:r>
        <w:t>Selbst-Entladung im Monat: 5 – 10%</w:t>
      </w:r>
    </w:p>
    <w:p w14:paraId="3D7E6C7F" w14:textId="7D532C46" w:rsidR="00CF0135" w:rsidRDefault="00CF0135" w:rsidP="00CF0135">
      <w:pPr>
        <w:pStyle w:val="Liste2Aufzhlung"/>
      </w:pPr>
      <w:r>
        <w:t>Nenn-Spannung: 2 V</w:t>
      </w:r>
    </w:p>
    <w:p w14:paraId="7AD66DCA" w14:textId="08DF6844" w:rsidR="00CF0135" w:rsidRDefault="00CF0135" w:rsidP="00CF0135">
      <w:r w:rsidRPr="00CF0135">
        <w:rPr>
          <w:rStyle w:val="Fett"/>
        </w:rPr>
        <w:t>Gesamt-Reaktion</w:t>
      </w:r>
      <w:r>
        <w:t>:</w:t>
      </w:r>
    </w:p>
    <w:p w14:paraId="7DAFA030" w14:textId="34ED24E0" w:rsidR="00CF0135" w:rsidRPr="00995A84" w:rsidRDefault="00CF0135" w:rsidP="00CF0135">
      <w:pPr>
        <w:pStyle w:val="Formeln"/>
        <w:rPr>
          <w:rFonts w:eastAsiaTheme="minorEastAsia"/>
          <w:lang w:val="en-US"/>
        </w:rPr>
      </w:pPr>
      <w:proofErr w:type="spellStart"/>
      <m:oMathPara>
        <m:oMath>
          <m:r>
            <m:rPr>
              <m:nor/>
            </m:rPr>
            <w:rPr>
              <w:lang w:val="en-US"/>
            </w:rPr>
            <m:t>Pb</m:t>
          </m:r>
          <w:proofErr w:type="spellEnd"/>
          <m:r>
            <m:rPr>
              <m:nor/>
            </m:rPr>
            <w:rPr>
              <w:lang w:val="en-US"/>
            </w:rPr>
            <m:t>(s) +</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PbO</m:t>
              </m:r>
              <w:proofErr w:type="spellEnd"/>
            </m:e>
            <m:sub>
              <m:r>
                <m:rPr>
                  <m:nor/>
                </m:rPr>
                <w:rPr>
                  <w:lang w:val="en-US"/>
                </w:rPr>
                <m:t>2</m:t>
              </m:r>
            </m:sub>
          </m:sSub>
          <m:r>
            <m:rPr>
              <m:nor/>
            </m:rPr>
            <w:rPr>
              <w:lang w:val="en-US"/>
            </w:rPr>
            <m:t>(s) + 4</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3</m:t>
              </m:r>
            </m:sub>
          </m:sSub>
          <m:sSup>
            <m:sSupPr>
              <m:ctrlPr>
                <w:rPr>
                  <w:rFonts w:ascii="Cambria Math" w:hAnsi="Cambria Math"/>
                </w:rPr>
              </m:ctrlPr>
            </m:sSupPr>
            <m:e>
              <m:r>
                <m:rPr>
                  <m:nor/>
                </m:rPr>
                <w:rPr>
                  <w:lang w:val="en-US"/>
                </w:rPr>
                <m:t>O</m:t>
              </m:r>
            </m:e>
            <m:sup>
              <m:r>
                <m:rPr>
                  <m:nor/>
                </m:rPr>
                <w:rPr>
                  <w:lang w:val="en-US"/>
                </w:rPr>
                <m:t>+</m:t>
              </m:r>
            </m:sup>
          </m:sSup>
          <m:r>
            <m:rPr>
              <m:nor/>
            </m:rPr>
            <w:rPr>
              <w:lang w:val="en-US"/>
            </w:rPr>
            <m:t>(</m:t>
          </m:r>
          <w:proofErr w:type="spellStart"/>
          <m:r>
            <m:rPr>
              <m:nor/>
            </m:rPr>
            <w:rPr>
              <w:lang w:val="en-US"/>
            </w:rPr>
            <m:t>aq</m:t>
          </m:r>
          <w:proofErr w:type="spellEnd"/>
          <m:r>
            <m:rPr>
              <m:nor/>
            </m:rPr>
            <w:rPr>
              <w:lang w:val="en-US"/>
            </w:rPr>
            <m:t>) + 2</m:t>
          </m:r>
          <m:r>
            <m:rPr>
              <m:sty m:val="p"/>
            </m:rPr>
            <w:rPr>
              <w:rFonts w:ascii="Cambria Math" w:hAnsi="Cambria Math"/>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SO</m:t>
                  </m:r>
                </m:e>
                <m:sub>
                  <m:r>
                    <m:rPr>
                      <m:nor/>
                    </m:rPr>
                    <w:rPr>
                      <w:lang w:val="en-US"/>
                    </w:rPr>
                    <m:t>4</m:t>
                  </m:r>
                </m:sub>
              </m:sSub>
            </m:e>
            <m:sup>
              <m:r>
                <m:rPr>
                  <m:nor/>
                </m:rPr>
                <w:rPr>
                  <w:lang w:val="en-US"/>
                </w:rPr>
                <m:t>2-</m:t>
              </m:r>
            </m:sup>
          </m:sSup>
          <m:r>
            <m:rPr>
              <m:nor/>
            </m:rPr>
            <w:rPr>
              <w:lang w:val="en-US"/>
            </w:rPr>
            <m:t>(</m:t>
          </m:r>
          <w:proofErr w:type="spellStart"/>
          <m:r>
            <m:rPr>
              <m:nor/>
            </m:rPr>
            <w:rPr>
              <w:lang w:val="en-US"/>
            </w:rPr>
            <m:t>aq</m:t>
          </m:r>
          <w:proofErr w:type="spellEnd"/>
          <m:r>
            <m:rPr>
              <m:nor/>
            </m:rPr>
            <w:rPr>
              <w:lang w:val="en-US"/>
            </w:rPr>
            <m:t xml:space="preserve">) </m:t>
          </m:r>
          <m:r>
            <m:rPr>
              <m:nor/>
            </m:rPr>
            <w:rPr>
              <w:rFonts w:ascii="Cambria Math" w:hAnsi="Cambria Math" w:cs="Cambria Math"/>
            </w:rPr>
            <m:t>⟶</m:t>
          </m:r>
          <m:r>
            <m:rPr>
              <m:nor/>
            </m:rPr>
            <w:rPr>
              <w:lang w:val="en-US"/>
            </w:rPr>
            <m:t xml:space="preserve"> 2</m:t>
          </m:r>
          <m:r>
            <m:rPr>
              <m:sty m:val="p"/>
            </m:rPr>
            <w:rPr>
              <w:rFonts w:ascii="Cambria Math" w:hAnsi="Cambria Math"/>
              <w:lang w:val="en-US"/>
            </w:rPr>
            <m:t xml:space="preserve"> </m:t>
          </m:r>
          <m:sSub>
            <m:sSubPr>
              <m:ctrlPr>
                <w:rPr>
                  <w:rFonts w:ascii="Cambria Math" w:hAnsi="Cambria Math"/>
                </w:rPr>
              </m:ctrlPr>
            </m:sSubPr>
            <m:e>
              <m:r>
                <m:rPr>
                  <m:nor/>
                </m:rPr>
                <w:rPr>
                  <w:lang w:val="en-US"/>
                </w:rPr>
                <m:t>PbSO</m:t>
              </m:r>
            </m:e>
            <m:sub>
              <m:r>
                <m:rPr>
                  <m:nor/>
                </m:rPr>
                <w:rPr>
                  <w:lang w:val="en-US"/>
                </w:rPr>
                <m:t>4</m:t>
              </m:r>
            </m:sub>
          </m:sSub>
          <m:r>
            <m:rPr>
              <m:nor/>
            </m:rPr>
            <w:rPr>
              <w:lang w:val="en-US"/>
            </w:rPr>
            <m:t>(s) + 6</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O(l)</m:t>
          </m:r>
        </m:oMath>
      </m:oMathPara>
    </w:p>
    <w:p w14:paraId="08AC7FBE" w14:textId="02C5C88D" w:rsidR="00CF0135" w:rsidRPr="00CF0135" w:rsidRDefault="00CF0135" w:rsidP="00CF0135">
      <w:pPr>
        <w:pStyle w:val="Formeln"/>
        <w:rPr>
          <w:rFonts w:eastAsiaTheme="minorEastAsia"/>
        </w:rPr>
      </w:pPr>
      <m:oMathPara>
        <m:oMath>
          <m:r>
            <m:rPr>
              <m:nor/>
            </m:rPr>
            <m:t>Δ</m:t>
          </m:r>
          <m:sSup>
            <m:sSupPr>
              <m:ctrlPr>
                <w:rPr>
                  <w:rFonts w:ascii="Cambria Math" w:hAnsi="Cambria Math"/>
                </w:rPr>
              </m:ctrlPr>
            </m:sSupPr>
            <m:e>
              <m:r>
                <m:rPr>
                  <m:nor/>
                </m:rPr>
                <m:t>E</m:t>
              </m:r>
            </m:e>
            <m:sup>
              <m:r>
                <m:rPr>
                  <m:nor/>
                </m:rPr>
                <m:t>θ</m:t>
              </m:r>
            </m:sup>
          </m:sSup>
          <m:r>
            <m:rPr>
              <m:nor/>
            </m:rPr>
            <m:t xml:space="preserve"> =</m:t>
          </m:r>
          <m:r>
            <m:rPr>
              <m:sty m:val="p"/>
            </m:rPr>
            <w:rPr>
              <w:rFonts w:ascii="Cambria Math" w:hAnsi="Cambria Math"/>
            </w:rPr>
            <m:t xml:space="preserve"> </m:t>
          </m:r>
          <m:sSup>
            <m:sSupPr>
              <m:ctrlPr>
                <w:rPr>
                  <w:rFonts w:ascii="Cambria Math" w:hAnsi="Cambria Math"/>
                </w:rPr>
              </m:ctrlPr>
            </m:sSupPr>
            <m:e>
              <m:r>
                <m:rPr>
                  <m:nor/>
                </m:rPr>
                <m:t>E</m:t>
              </m:r>
            </m:e>
            <m:sup>
              <m:r>
                <m:rPr>
                  <m:nor/>
                </m:rPr>
                <m:t>θ</m:t>
              </m:r>
            </m:sup>
          </m:sSup>
          <m:d>
            <m:dPr>
              <m:ctrlPr>
                <w:rPr>
                  <w:rFonts w:ascii="Cambria Math" w:hAnsi="Cambria Math"/>
                </w:rPr>
              </m:ctrlPr>
            </m:dPr>
            <m:e>
              <m:sSub>
                <m:sSubPr>
                  <m:ctrlPr>
                    <w:rPr>
                      <w:rFonts w:ascii="Cambria Math" w:hAnsi="Cambria Math"/>
                    </w:rPr>
                  </m:ctrlPr>
                </m:sSubPr>
                <m:e>
                  <m:r>
                    <m:rPr>
                      <m:nor/>
                    </m:rPr>
                    <m:t>PbO</m:t>
                  </m:r>
                </m:e>
                <m:sub>
                  <m:r>
                    <m:rPr>
                      <m:nor/>
                    </m:rPr>
                    <m:t>2</m:t>
                  </m:r>
                </m:sub>
              </m:sSub>
              <m:r>
                <m:rPr>
                  <m:nor/>
                </m:rPr>
                <m:t>/</m:t>
              </m:r>
              <m:sSub>
                <m:sSubPr>
                  <m:ctrlPr>
                    <w:rPr>
                      <w:rFonts w:ascii="Cambria Math" w:hAnsi="Cambria Math"/>
                    </w:rPr>
                  </m:ctrlPr>
                </m:sSubPr>
                <m:e>
                  <m:r>
                    <m:rPr>
                      <m:nor/>
                    </m:rPr>
                    <m:t>PbSO</m:t>
                  </m:r>
                </m:e>
                <m:sub>
                  <m:r>
                    <m:rPr>
                      <m:nor/>
                    </m:rPr>
                    <m:t>4</m:t>
                  </m:r>
                </m:sub>
              </m:sSub>
            </m:e>
          </m:d>
          <m:r>
            <m:rPr>
              <m:nor/>
            </m:rPr>
            <m:t xml:space="preserve"> -</m:t>
          </m:r>
          <m:r>
            <m:rPr>
              <m:sty m:val="p"/>
            </m:rPr>
            <w:rPr>
              <w:rFonts w:ascii="Cambria Math" w:hAnsi="Cambria Math"/>
            </w:rPr>
            <m:t xml:space="preserve"> </m:t>
          </m:r>
          <m:sSup>
            <m:sSupPr>
              <m:ctrlPr>
                <w:rPr>
                  <w:rFonts w:ascii="Cambria Math" w:hAnsi="Cambria Math"/>
                </w:rPr>
              </m:ctrlPr>
            </m:sSupPr>
            <m:e>
              <m:r>
                <m:rPr>
                  <m:nor/>
                </m:rPr>
                <m:t>E</m:t>
              </m:r>
            </m:e>
            <m:sup>
              <m:r>
                <m:rPr>
                  <m:nor/>
                </m:rPr>
                <m:t>θ</m:t>
              </m:r>
            </m:sup>
          </m:sSup>
          <m:d>
            <m:dPr>
              <m:ctrlPr>
                <w:rPr>
                  <w:rFonts w:ascii="Cambria Math" w:hAnsi="Cambria Math"/>
                </w:rPr>
              </m:ctrlPr>
            </m:dPr>
            <m:e>
              <m:r>
                <m:rPr>
                  <m:nor/>
                </m:rPr>
                <m:t>Pb/</m:t>
              </m:r>
              <m:sSub>
                <m:sSubPr>
                  <m:ctrlPr>
                    <w:rPr>
                      <w:rFonts w:ascii="Cambria Math" w:hAnsi="Cambria Math"/>
                    </w:rPr>
                  </m:ctrlPr>
                </m:sSubPr>
                <m:e>
                  <m:r>
                    <m:rPr>
                      <m:nor/>
                    </m:rPr>
                    <m:t>PbSO</m:t>
                  </m:r>
                </m:e>
                <m:sub>
                  <m:r>
                    <m:rPr>
                      <m:nor/>
                    </m:rPr>
                    <m:t>4</m:t>
                  </m:r>
                </m:sub>
              </m:sSub>
            </m:e>
          </m:d>
          <m:r>
            <m:rPr>
              <m:nor/>
            </m:rPr>
            <m:t xml:space="preserve"> = 1,68 V -</m:t>
          </m:r>
          <m:r>
            <m:rPr>
              <m:sty m:val="p"/>
            </m:rPr>
            <w:rPr>
              <w:rFonts w:ascii="Cambria Math" w:hAnsi="Cambria Math"/>
            </w:rPr>
            <m:t xml:space="preserve"> </m:t>
          </m:r>
          <m:d>
            <m:dPr>
              <m:ctrlPr>
                <w:rPr>
                  <w:rFonts w:ascii="Cambria Math" w:hAnsi="Cambria Math"/>
                </w:rPr>
              </m:ctrlPr>
            </m:dPr>
            <m:e>
              <m:r>
                <m:rPr>
                  <m:nor/>
                </m:rPr>
                <m:t>-0,36 V</m:t>
              </m:r>
            </m:e>
          </m:d>
          <m:r>
            <m:rPr>
              <m:nor/>
            </m:rPr>
            <m:t xml:space="preserve"> = 2,04 V</m:t>
          </m:r>
        </m:oMath>
      </m:oMathPara>
    </w:p>
    <w:p w14:paraId="78AB7C65" w14:textId="32C16856" w:rsidR="00CF0135" w:rsidRDefault="003A1049" w:rsidP="003A1049">
      <w:pPr>
        <w:pStyle w:val="Bilder"/>
      </w:pPr>
      <w:r w:rsidRPr="003A1049">
        <w:rPr>
          <w:lang w:eastAsia="de-DE"/>
        </w:rPr>
        <w:drawing>
          <wp:inline distT="0" distB="0" distL="0" distR="0" wp14:anchorId="76317C2E" wp14:editId="2A4F4854">
            <wp:extent cx="3813810" cy="24879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810" cy="2487930"/>
                    </a:xfrm>
                    <a:prstGeom prst="rect">
                      <a:avLst/>
                    </a:prstGeom>
                    <a:noFill/>
                    <a:ln>
                      <a:noFill/>
                    </a:ln>
                  </pic:spPr>
                </pic:pic>
              </a:graphicData>
            </a:graphic>
          </wp:inline>
        </w:drawing>
      </w:r>
    </w:p>
    <w:p w14:paraId="40CC6B9B" w14:textId="421324F1" w:rsidR="003A1049" w:rsidRDefault="003A1049" w:rsidP="003A1049">
      <w:pPr>
        <w:pStyle w:val="Beschriftung"/>
      </w:pPr>
      <w:r>
        <w:t xml:space="preserve">Abb. </w:t>
      </w:r>
      <w:r w:rsidR="00B5053F">
        <w:fldChar w:fldCharType="begin"/>
      </w:r>
      <w:r w:rsidR="00B5053F">
        <w:instrText xml:space="preserve"> SEQ Abb. \* ARABIC </w:instrText>
      </w:r>
      <w:r w:rsidR="00B5053F">
        <w:fldChar w:fldCharType="separate"/>
      </w:r>
      <w:r w:rsidR="00B5053F">
        <w:rPr>
          <w:noProof/>
        </w:rPr>
        <w:t>5</w:t>
      </w:r>
      <w:r w:rsidR="00B5053F">
        <w:rPr>
          <w:noProof/>
        </w:rPr>
        <w:fldChar w:fldCharType="end"/>
      </w:r>
      <w:r>
        <w:t>: ein Blei-Akku von Innen [</w:t>
      </w:r>
      <w:r>
        <w:fldChar w:fldCharType="begin"/>
      </w:r>
      <w:r>
        <w:instrText xml:space="preserve"> REF _Ref62111561 \r \h </w:instrText>
      </w:r>
      <w:r>
        <w:fldChar w:fldCharType="separate"/>
      </w:r>
      <w:r w:rsidR="00B5053F">
        <w:t>3</w:t>
      </w:r>
      <w:r>
        <w:fldChar w:fldCharType="end"/>
      </w:r>
      <w:r>
        <w:t>]</w:t>
      </w:r>
    </w:p>
    <w:p w14:paraId="62B94708" w14:textId="60CBF40B" w:rsidR="003A1049" w:rsidRDefault="003A1049" w:rsidP="003A1049">
      <w:r w:rsidRPr="003A1049">
        <w:rPr>
          <w:rStyle w:val="Fett"/>
        </w:rPr>
        <w:t>Experiment</w:t>
      </w:r>
      <w:r>
        <w:t>:</w:t>
      </w:r>
    </w:p>
    <w:p w14:paraId="0B5E4076" w14:textId="668E9B24" w:rsidR="003A1049" w:rsidRDefault="003A1049" w:rsidP="003A1049">
      <w:r>
        <w:t>Zwei Blei-Platten werden in Schwefelsäure (w= 20%) gestellt und kurz elektrolysiert (ca. 10 V). Die Spannung zwischen den Platten beträgt ca. 2 V.</w:t>
      </w:r>
    </w:p>
    <w:p w14:paraId="57130A03" w14:textId="6136C242" w:rsidR="003A1049" w:rsidRDefault="003A1049" w:rsidP="003A1049">
      <w:r w:rsidRPr="003A1049">
        <w:rPr>
          <w:rStyle w:val="Fett"/>
        </w:rPr>
        <w:t>Versuch</w:t>
      </w:r>
      <w:r>
        <w:t>: Aufladen und Entladen eines Blei-Akkus sowie Messung der Spannung</w:t>
      </w:r>
    </w:p>
    <w:p w14:paraId="0CC73AE4" w14:textId="06A5D3D1" w:rsidR="003A1049" w:rsidRDefault="003A1049" w:rsidP="003A1049">
      <w:r w:rsidRPr="003A1049">
        <w:rPr>
          <w:rStyle w:val="Fett"/>
        </w:rPr>
        <w:t>Material</w:t>
      </w:r>
      <w:r>
        <w:t>:</w:t>
      </w:r>
    </w:p>
    <w:p w14:paraId="7A7B3831" w14:textId="77777777" w:rsidR="00767A35" w:rsidRDefault="00767A35" w:rsidP="003A1049">
      <w:pPr>
        <w:pStyle w:val="Liste1Aufzhlung"/>
        <w:sectPr w:rsidR="00767A35" w:rsidSect="009B4835">
          <w:footerReference w:type="default" r:id="rId14"/>
          <w:pgSz w:w="11906" w:h="16838"/>
          <w:pgMar w:top="851" w:right="1134" w:bottom="851" w:left="1418" w:header="0" w:footer="0" w:gutter="0"/>
          <w:cols w:space="708"/>
          <w:titlePg/>
          <w:docGrid w:linePitch="360"/>
        </w:sectPr>
      </w:pPr>
    </w:p>
    <w:p w14:paraId="22BB9D91" w14:textId="6AE1FB86" w:rsidR="003A1049" w:rsidRDefault="003A1049" w:rsidP="003A1049">
      <w:pPr>
        <w:pStyle w:val="Liste1Aufzhlung"/>
      </w:pPr>
      <w:r>
        <w:t>säure-festes Gefäß</w:t>
      </w:r>
    </w:p>
    <w:p w14:paraId="68418326" w14:textId="6EFE30DD" w:rsidR="003A1049" w:rsidRDefault="003A1049" w:rsidP="003A1049">
      <w:pPr>
        <w:pStyle w:val="Liste1Aufzhlung"/>
      </w:pPr>
      <w:r>
        <w:t>Elektroden-Halter mit zwei Blei-Platten</w:t>
      </w:r>
    </w:p>
    <w:p w14:paraId="28A5716B" w14:textId="668C8D3A" w:rsidR="003A1049" w:rsidRDefault="003A1049" w:rsidP="003A1049">
      <w:pPr>
        <w:pStyle w:val="Liste1Aufzhlung"/>
      </w:pPr>
      <w:r>
        <w:t>Spannungs-Messgerät</w:t>
      </w:r>
    </w:p>
    <w:p w14:paraId="3912E661" w14:textId="41F13271" w:rsidR="003A1049" w:rsidRDefault="003A1049" w:rsidP="003A1049">
      <w:pPr>
        <w:pStyle w:val="Liste1Aufzhlung"/>
      </w:pPr>
      <w:r>
        <w:t>Kleiner Verbraucher, U</w:t>
      </w:r>
      <w:r>
        <w:rPr>
          <w:vertAlign w:val="subscript"/>
        </w:rPr>
        <w:t>0</w:t>
      </w:r>
      <w:r>
        <w:t> &lt; 2 V</w:t>
      </w:r>
    </w:p>
    <w:p w14:paraId="44079C5C" w14:textId="56AEE47F" w:rsidR="003A1049" w:rsidRDefault="003A1049" w:rsidP="003A1049">
      <w:pPr>
        <w:pStyle w:val="Liste1Aufzhlung"/>
      </w:pPr>
      <w:r>
        <w:t>Netz-Gerät zum Laden,</w:t>
      </w:r>
      <w:r w:rsidR="00995A84">
        <w:tab/>
      </w:r>
      <w:r w:rsidR="00995A84">
        <w:br/>
      </w:r>
      <w:proofErr w:type="spellStart"/>
      <w:r>
        <w:t>U</w:t>
      </w:r>
      <w:r>
        <w:rPr>
          <w:vertAlign w:val="subscript"/>
        </w:rPr>
        <w:t>lade</w:t>
      </w:r>
      <w:proofErr w:type="spellEnd"/>
      <w:r>
        <w:t> ~ 3 – 10 V</w:t>
      </w:r>
    </w:p>
    <w:p w14:paraId="5E730C52" w14:textId="77777777" w:rsidR="00767A35" w:rsidRDefault="00767A35" w:rsidP="003A1049">
      <w:pPr>
        <w:rPr>
          <w:rStyle w:val="Fett"/>
        </w:rPr>
        <w:sectPr w:rsidR="00767A35" w:rsidSect="00767A35">
          <w:type w:val="continuous"/>
          <w:pgSz w:w="11906" w:h="16838"/>
          <w:pgMar w:top="851" w:right="1134" w:bottom="851" w:left="1418" w:header="0" w:footer="0" w:gutter="0"/>
          <w:cols w:num="2" w:space="708"/>
          <w:titlePg/>
          <w:docGrid w:linePitch="360"/>
        </w:sectPr>
      </w:pPr>
    </w:p>
    <w:p w14:paraId="495AF837" w14:textId="64279B05" w:rsidR="003A1049" w:rsidRDefault="003A1049" w:rsidP="003A1049">
      <w:r w:rsidRPr="003A1049">
        <w:rPr>
          <w:rStyle w:val="Fett"/>
        </w:rPr>
        <w:t>Chemikalien</w:t>
      </w:r>
      <w:r>
        <w:t>:</w:t>
      </w:r>
    </w:p>
    <w:p w14:paraId="58033888" w14:textId="610F5C0D" w:rsidR="003A1049" w:rsidRPr="003A1049" w:rsidRDefault="003A1049" w:rsidP="003A1049">
      <w:pPr>
        <w:pStyle w:val="Liste1Aufzhlung"/>
        <w:jc w:val="left"/>
        <w:rPr>
          <w:rStyle w:val="CASNrZchn"/>
          <w:sz w:val="24"/>
          <w:szCs w:val="22"/>
        </w:rPr>
      </w:pPr>
      <w:bookmarkStart w:id="8" w:name="OLE_LINK120"/>
      <w:r w:rsidRPr="00EF18A1">
        <w:rPr>
          <w:rStyle w:val="RotZchn"/>
        </w:rPr>
        <w:t>Schwefelsäure</w:t>
      </w:r>
      <w:r w:rsidRPr="000740FB">
        <w:br/>
        <w:t>w= 20%</w:t>
      </w:r>
      <w:r w:rsidRPr="000740FB">
        <w:br/>
      </w:r>
      <w:r w:rsidRPr="00EF18A1">
        <w:rPr>
          <w:rStyle w:val="CASNrZchn"/>
        </w:rPr>
        <w:t>CAS-Nr.: 7664-93-9</w:t>
      </w:r>
      <w:r w:rsidRPr="000740FB">
        <w:br/>
      </w:r>
      <w:r w:rsidRPr="000740FB">
        <w:rPr>
          <w:noProof/>
          <w:lang w:eastAsia="de-DE"/>
        </w:rPr>
        <w:drawing>
          <wp:inline distT="0" distB="0" distL="0" distR="0" wp14:anchorId="7299113C" wp14:editId="75370E26">
            <wp:extent cx="358140" cy="365760"/>
            <wp:effectExtent l="0" t="0" r="3810" b="0"/>
            <wp:docPr id="4930" name="Grafik 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EF18A1">
        <w:rPr>
          <w:rStyle w:val="CASNrZchn"/>
        </w:rPr>
        <w:t>H290, H314</w:t>
      </w:r>
      <w:r w:rsidRPr="00EF18A1">
        <w:rPr>
          <w:rStyle w:val="CASNrZchn"/>
        </w:rPr>
        <w:br/>
        <w:t>P280, P305+P351+P338, P310</w:t>
      </w:r>
      <w:bookmarkEnd w:id="8"/>
    </w:p>
    <w:p w14:paraId="7E9FD4DB" w14:textId="77777777" w:rsidR="00995A84" w:rsidRDefault="00995A84">
      <w:pPr>
        <w:spacing w:before="0"/>
        <w:jc w:val="left"/>
        <w:rPr>
          <w:rStyle w:val="Fett"/>
        </w:rPr>
      </w:pPr>
      <w:r>
        <w:rPr>
          <w:rStyle w:val="Fett"/>
        </w:rPr>
        <w:br w:type="page"/>
      </w:r>
    </w:p>
    <w:p w14:paraId="254B3EA2" w14:textId="7C204FBC" w:rsidR="003A1049" w:rsidRDefault="003A1049" w:rsidP="003A1049">
      <w:r w:rsidRPr="003A1049">
        <w:rPr>
          <w:rStyle w:val="Fett"/>
        </w:rPr>
        <w:t>Durchführung</w:t>
      </w:r>
      <w:r>
        <w:t>:</w:t>
      </w:r>
    </w:p>
    <w:p w14:paraId="3C02A7D0" w14:textId="60CAA266" w:rsidR="003A1049" w:rsidRDefault="003A1049" w:rsidP="003A1049">
      <w:pPr>
        <w:pStyle w:val="Liste1Aufzhlung"/>
      </w:pPr>
      <w:r>
        <w:t>Laden des Akkus durch Anlegen einer Gleich-Spannung</w:t>
      </w:r>
    </w:p>
    <w:p w14:paraId="58C4FEF4" w14:textId="47F7D8C6" w:rsidR="003A1049" w:rsidRDefault="003A1049" w:rsidP="003A1049">
      <w:pPr>
        <w:pStyle w:val="Liste1Aufzhlung"/>
      </w:pPr>
      <w:r>
        <w:t>Entladen des Akkus durch Anschließen des Verbrauchers (Motor mit Luft-Schraube)</w:t>
      </w:r>
    </w:p>
    <w:p w14:paraId="0A440544" w14:textId="758B8782" w:rsidR="003A1049" w:rsidRDefault="003A1049" w:rsidP="003A1049">
      <w:r w:rsidRPr="003A1049">
        <w:rPr>
          <w:rStyle w:val="Fett"/>
        </w:rPr>
        <w:t>Beobachtung</w:t>
      </w:r>
      <w:r>
        <w:t>: Gas-Entwicklung</w:t>
      </w:r>
    </w:p>
    <w:p w14:paraId="04DA7C8B" w14:textId="74DEF100" w:rsidR="003A1049" w:rsidRDefault="003A1049" w:rsidP="003A1049">
      <w:r w:rsidRPr="003A1049">
        <w:rPr>
          <w:rStyle w:val="Fett"/>
        </w:rPr>
        <w:t>Interpretation</w:t>
      </w:r>
      <w:r>
        <w:t>:</w:t>
      </w:r>
    </w:p>
    <w:p w14:paraId="27D072C1" w14:textId="0B23D70D" w:rsidR="003A1049" w:rsidRDefault="003A1049" w:rsidP="003A1049">
      <w:pPr>
        <w:pStyle w:val="Liste1Aufzhlung"/>
      </w:pPr>
      <w:r>
        <w:t>An der Kat</w:t>
      </w:r>
      <w:r w:rsidR="00995A84">
        <w:t>h</w:t>
      </w:r>
      <w:r>
        <w:t>ode entsteht Wasserstoff, an der Anode Sauerstoff</w:t>
      </w:r>
    </w:p>
    <w:p w14:paraId="4F06B493" w14:textId="45907CCE" w:rsidR="003A1049" w:rsidRDefault="003A1049" w:rsidP="003A1049">
      <w:pPr>
        <w:pStyle w:val="Liste1Aufzhlung"/>
      </w:pPr>
      <w:r>
        <w:t>Bräunliche Verfärbung an der Elektrode</w:t>
      </w:r>
    </w:p>
    <w:p w14:paraId="5310B4F0" w14:textId="25FFD01F" w:rsidR="003A1049" w:rsidRDefault="003A1049" w:rsidP="003A1049">
      <w:pPr>
        <w:pStyle w:val="Bilder"/>
      </w:pPr>
      <w:r>
        <w:rPr>
          <w:lang w:eastAsia="de-DE"/>
        </w:rPr>
        <w:drawing>
          <wp:inline distT="0" distB="0" distL="0" distR="0" wp14:anchorId="2878EBD5" wp14:editId="388C2779">
            <wp:extent cx="1625869" cy="216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869" cy="2160000"/>
                    </a:xfrm>
                    <a:prstGeom prst="rect">
                      <a:avLst/>
                    </a:prstGeom>
                    <a:noFill/>
                    <a:ln>
                      <a:noFill/>
                    </a:ln>
                  </pic:spPr>
                </pic:pic>
              </a:graphicData>
            </a:graphic>
          </wp:inline>
        </w:drawing>
      </w:r>
    </w:p>
    <w:p w14:paraId="61DFF4A7" w14:textId="45E62904" w:rsidR="003A1049" w:rsidRDefault="003A1049" w:rsidP="003A1049">
      <w:pPr>
        <w:pStyle w:val="Beschriftung"/>
      </w:pPr>
      <w:r>
        <w:t xml:space="preserve">Abb. </w:t>
      </w:r>
      <w:r w:rsidR="00B5053F">
        <w:fldChar w:fldCharType="begin"/>
      </w:r>
      <w:r w:rsidR="00B5053F">
        <w:instrText xml:space="preserve"> SEQ Abb. \* ARABIC </w:instrText>
      </w:r>
      <w:r w:rsidR="00B5053F">
        <w:fldChar w:fldCharType="separate"/>
      </w:r>
      <w:r w:rsidR="00B5053F">
        <w:rPr>
          <w:noProof/>
        </w:rPr>
        <w:t>6</w:t>
      </w:r>
      <w:r w:rsidR="00B5053F">
        <w:rPr>
          <w:noProof/>
        </w:rPr>
        <w:fldChar w:fldCharType="end"/>
      </w:r>
      <w:r>
        <w:t>: Modell eines Blei-Akkumulators [</w:t>
      </w:r>
      <w:r>
        <w:fldChar w:fldCharType="begin"/>
      </w:r>
      <w:r>
        <w:instrText xml:space="preserve"> REF _Ref62111986 \r \h </w:instrText>
      </w:r>
      <w:r>
        <w:fldChar w:fldCharType="separate"/>
      </w:r>
      <w:r w:rsidR="00B5053F">
        <w:t>4</w:t>
      </w:r>
      <w:r>
        <w:fldChar w:fldCharType="end"/>
      </w:r>
      <w:r>
        <w:t>]</w:t>
      </w:r>
    </w:p>
    <w:p w14:paraId="39CC6D86" w14:textId="4E6CD640" w:rsidR="003A1049" w:rsidRDefault="00E15A6F" w:rsidP="00E15A6F">
      <w:pPr>
        <w:pStyle w:val="berschrift2"/>
      </w:pPr>
      <w:bookmarkStart w:id="9" w:name="_Toc66433148"/>
      <w:r>
        <w:t>Energie-Dichte</w:t>
      </w:r>
      <w:bookmarkEnd w:id="9"/>
    </w:p>
    <w:p w14:paraId="4064347C" w14:textId="7538530E" w:rsidR="00E15A6F" w:rsidRDefault="00E15A6F" w:rsidP="00E15A6F">
      <w:r>
        <w:t>Wichtiges Güte-Kriterium für einen Akku, welches eine Aussage über die Reichweit ermöglicht ist die gravimetrische Energie-Dichte in W/kg und die volumetrische Energie-Dichte in W/L.</w:t>
      </w:r>
    </w:p>
    <w:p w14:paraId="53AEAD01" w14:textId="705D1478" w:rsidR="00E15A6F" w:rsidRDefault="00E15A6F" w:rsidP="00E15A6F">
      <w:pPr>
        <w:pStyle w:val="Bilder"/>
      </w:pPr>
      <w:r>
        <w:rPr>
          <w:lang w:eastAsia="de-DE"/>
        </w:rPr>
        <w:drawing>
          <wp:inline distT="0" distB="0" distL="0" distR="0" wp14:anchorId="6A28E5AD" wp14:editId="5F3DDA73">
            <wp:extent cx="3468119" cy="252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8119" cy="2520000"/>
                    </a:xfrm>
                    <a:prstGeom prst="rect">
                      <a:avLst/>
                    </a:prstGeom>
                    <a:noFill/>
                    <a:ln>
                      <a:noFill/>
                    </a:ln>
                  </pic:spPr>
                </pic:pic>
              </a:graphicData>
            </a:graphic>
          </wp:inline>
        </w:drawing>
      </w:r>
    </w:p>
    <w:p w14:paraId="3DE73DB3" w14:textId="5B471820" w:rsidR="00E15A6F" w:rsidRDefault="00E15A6F" w:rsidP="00E15A6F">
      <w:pPr>
        <w:pStyle w:val="Beschriftung"/>
      </w:pPr>
      <w:r>
        <w:t xml:space="preserve">Abb. </w:t>
      </w:r>
      <w:r w:rsidR="00B5053F">
        <w:fldChar w:fldCharType="begin"/>
      </w:r>
      <w:r w:rsidR="00B5053F">
        <w:instrText xml:space="preserve"> SEQ Abb. \* ARABIC </w:instrText>
      </w:r>
      <w:r w:rsidR="00B5053F">
        <w:fldChar w:fldCharType="separate"/>
      </w:r>
      <w:r w:rsidR="00B5053F">
        <w:rPr>
          <w:noProof/>
        </w:rPr>
        <w:t>7</w:t>
      </w:r>
      <w:r w:rsidR="00B5053F">
        <w:rPr>
          <w:noProof/>
        </w:rPr>
        <w:fldChar w:fldCharType="end"/>
      </w:r>
      <w:r>
        <w:t>: Die Energie-Dichten unterschiedlicher Akkus</w:t>
      </w:r>
      <w:r w:rsidR="00B5053F">
        <w:t xml:space="preserve"> in </w:t>
      </w:r>
      <w:proofErr w:type="spellStart"/>
      <w:r w:rsidR="00B5053F">
        <w:t>Wh</w:t>
      </w:r>
      <w:proofErr w:type="spellEnd"/>
      <w:r w:rsidR="00B5053F">
        <w:t>/kg (auch Benzin)</w:t>
      </w:r>
      <w:r>
        <w:t xml:space="preserve"> [</w:t>
      </w:r>
      <w:r>
        <w:fldChar w:fldCharType="begin"/>
      </w:r>
      <w:r>
        <w:instrText xml:space="preserve"> REF _Ref62111986 \r \h </w:instrText>
      </w:r>
      <w:r>
        <w:fldChar w:fldCharType="separate"/>
      </w:r>
      <w:r w:rsidR="00B5053F">
        <w:t>4</w:t>
      </w:r>
      <w:r>
        <w:fldChar w:fldCharType="end"/>
      </w:r>
      <w:r>
        <w:t>]</w:t>
      </w:r>
    </w:p>
    <w:p w14:paraId="0BA20ADF" w14:textId="77777777" w:rsidR="00B5053F" w:rsidRDefault="00B5053F">
      <w:pPr>
        <w:spacing w:before="0"/>
        <w:jc w:val="left"/>
        <w:rPr>
          <w:rStyle w:val="Fett"/>
        </w:rPr>
      </w:pPr>
      <w:r>
        <w:rPr>
          <w:rStyle w:val="Fett"/>
        </w:rPr>
        <w:br w:type="page"/>
      </w:r>
    </w:p>
    <w:p w14:paraId="1612381F" w14:textId="05438DC2" w:rsidR="00E15A6F" w:rsidRDefault="00E15A6F" w:rsidP="00E15A6F">
      <w:pPr>
        <w:pStyle w:val="Zusammenfassung"/>
      </w:pPr>
      <w:r w:rsidRPr="00E15A6F">
        <w:rPr>
          <w:rStyle w:val="Fett"/>
        </w:rPr>
        <w:t>Zusammenfassung</w:t>
      </w:r>
      <w:r>
        <w:t xml:space="preserve">: </w:t>
      </w:r>
      <w:proofErr w:type="gramStart"/>
      <w:r>
        <w:t>Elektro-chemische</w:t>
      </w:r>
      <w:proofErr w:type="gramEnd"/>
      <w:r>
        <w:t xml:space="preserve"> Prozesse sind in Primär- und Sekundär-Elemente zu unterscheiden.</w:t>
      </w:r>
    </w:p>
    <w:p w14:paraId="594249FC" w14:textId="6F7F8449" w:rsidR="00E15A6F" w:rsidRDefault="00E15A6F" w:rsidP="00E15A6F">
      <w:pPr>
        <w:pStyle w:val="Zusammenfassung"/>
        <w:numPr>
          <w:ilvl w:val="1"/>
          <w:numId w:val="15"/>
        </w:numPr>
      </w:pPr>
      <w:r>
        <w:t>galvanische Prozesse:</w:t>
      </w:r>
    </w:p>
    <w:p w14:paraId="1FBD7917" w14:textId="2775B3ED" w:rsidR="00E15A6F" w:rsidRDefault="00E15A6F" w:rsidP="00E15A6F">
      <w:pPr>
        <w:pStyle w:val="Zusammenfassung"/>
        <w:numPr>
          <w:ilvl w:val="2"/>
          <w:numId w:val="15"/>
        </w:numPr>
      </w:pPr>
      <w:r>
        <w:t>freiwillige Reaktion</w:t>
      </w:r>
    </w:p>
    <w:p w14:paraId="16E0C5DC" w14:textId="24C794B7" w:rsidR="00E15A6F" w:rsidRDefault="00E15A6F" w:rsidP="00E15A6F">
      <w:pPr>
        <w:pStyle w:val="Zusammenfassung"/>
        <w:numPr>
          <w:ilvl w:val="2"/>
          <w:numId w:val="15"/>
        </w:numPr>
      </w:pPr>
      <w:r>
        <w:t>Umwandlung von chemischer in elektrische Energie, z. B. Batterien</w:t>
      </w:r>
    </w:p>
    <w:p w14:paraId="17A0E48F" w14:textId="1307EC11" w:rsidR="00E15A6F" w:rsidRDefault="00E15A6F" w:rsidP="00E15A6F">
      <w:pPr>
        <w:pStyle w:val="Zusammenfassung"/>
        <w:numPr>
          <w:ilvl w:val="1"/>
          <w:numId w:val="15"/>
        </w:numPr>
      </w:pPr>
      <w:r>
        <w:t>elektrolytische Prozesse:</w:t>
      </w:r>
    </w:p>
    <w:p w14:paraId="11E24DCB" w14:textId="01225808" w:rsidR="00E15A6F" w:rsidRDefault="00E15A6F" w:rsidP="00E15A6F">
      <w:pPr>
        <w:pStyle w:val="Zusammenfassung"/>
        <w:numPr>
          <w:ilvl w:val="2"/>
          <w:numId w:val="15"/>
        </w:numPr>
      </w:pPr>
      <w:r>
        <w:t>erzwungene Reaktion</w:t>
      </w:r>
    </w:p>
    <w:p w14:paraId="1D97D40B" w14:textId="789CD9B0" w:rsidR="00E15A6F" w:rsidRDefault="00E15A6F" w:rsidP="00E15A6F">
      <w:pPr>
        <w:pStyle w:val="Zusammenfassung"/>
        <w:numPr>
          <w:ilvl w:val="2"/>
          <w:numId w:val="15"/>
        </w:numPr>
      </w:pPr>
      <w:r>
        <w:t>Umwandlung elektrischer in chemische Energie</w:t>
      </w:r>
    </w:p>
    <w:p w14:paraId="3458366A" w14:textId="2B43CB34" w:rsidR="00E15A6F" w:rsidRPr="00E15A6F" w:rsidRDefault="00B5053F" w:rsidP="00B5053F">
      <w:pPr>
        <w:pStyle w:val="EinstiegAbschluss"/>
      </w:pPr>
      <w:r>
        <w:rPr>
          <w:rStyle w:val="Fett"/>
        </w:rPr>
        <w:t>Abschluss</w:t>
      </w:r>
      <w:r>
        <w:t>: F</w:t>
      </w:r>
      <w:r w:rsidR="00E15A6F">
        <w:t>ür den alltäglichen Gebrauch in Elektro-Autos hat der Blei-Akku ein zu hohes Gewicht und eine zu geringe Energie-Dichte.</w:t>
      </w:r>
      <w:r>
        <w:t xml:space="preserve"> Besser geeignet sind Li-Ionen-Zellen.</w:t>
      </w:r>
    </w:p>
    <w:p w14:paraId="5A4283C9" w14:textId="01B7CDB2" w:rsidR="004A4B07" w:rsidRDefault="00931B30" w:rsidP="00286533">
      <w:pPr>
        <w:rPr>
          <w:b/>
          <w:bCs/>
        </w:rPr>
      </w:pPr>
      <w:r w:rsidRPr="000E61E0">
        <w:rPr>
          <w:b/>
          <w:bCs/>
        </w:rPr>
        <w:t>Quellen:</w:t>
      </w:r>
    </w:p>
    <w:bookmarkStart w:id="10" w:name="_Ref62107348"/>
    <w:p w14:paraId="17A880B9" w14:textId="1DA8996D" w:rsidR="004530AF" w:rsidRDefault="004530AF" w:rsidP="004530AF">
      <w:pPr>
        <w:pStyle w:val="AufzhlungStandard"/>
      </w:pPr>
      <w:r>
        <w:fldChar w:fldCharType="begin"/>
      </w:r>
      <w:r>
        <w:instrText xml:space="preserve"> HYPERLINK "http://automotivelounge.de/wp-content/uploads/2012/05/Benzinpreise.jpg" </w:instrText>
      </w:r>
      <w:r>
        <w:fldChar w:fldCharType="separate"/>
      </w:r>
      <w:r>
        <w:rPr>
          <w:rStyle w:val="Hyperlink"/>
          <w:rFonts w:cs="Arial"/>
        </w:rPr>
        <w:t>http://automotivelounge.de/wp-content/uploads/2012/05/Benzinpreise.jpg</w:t>
      </w:r>
      <w:r>
        <w:fldChar w:fldCharType="end"/>
      </w:r>
      <w:r>
        <w:t>; (14.01.2013) (</w:t>
      </w:r>
      <w:r w:rsidRPr="00B5053F">
        <w:t>Quelle verschollen, 21.01.2021</w:t>
      </w:r>
      <w:r>
        <w:t>)</w:t>
      </w:r>
      <w:bookmarkEnd w:id="10"/>
    </w:p>
    <w:bookmarkStart w:id="11" w:name="_Ref62107523"/>
    <w:p w14:paraId="365F0A94" w14:textId="0AF0F328" w:rsidR="004530AF" w:rsidRDefault="004530AF" w:rsidP="004530AF">
      <w:pPr>
        <w:pStyle w:val="AufzhlungStandard"/>
      </w:pPr>
      <w:r>
        <w:fldChar w:fldCharType="begin"/>
      </w:r>
      <w:r>
        <w:instrText xml:space="preserve"> HYPERLINK "http://www.clipart-box.com/images/smart-02.png" </w:instrText>
      </w:r>
      <w:r>
        <w:fldChar w:fldCharType="separate"/>
      </w:r>
      <w:r>
        <w:rPr>
          <w:rStyle w:val="Hyperlink"/>
          <w:rFonts w:cs="Arial"/>
        </w:rPr>
        <w:t>http://www.clipart-box.com/images/smart-02.png</w:t>
      </w:r>
      <w:r>
        <w:fldChar w:fldCharType="end"/>
      </w:r>
      <w:r>
        <w:t>; (02.01.13) (</w:t>
      </w:r>
      <w:r w:rsidRPr="00B5053F">
        <w:t>Quelle verschollen, 21.01.2021</w:t>
      </w:r>
      <w:r>
        <w:t>)</w:t>
      </w:r>
      <w:bookmarkEnd w:id="11"/>
    </w:p>
    <w:bookmarkStart w:id="12" w:name="_Ref62111561"/>
    <w:p w14:paraId="7725B3A4" w14:textId="5BCD3EAD" w:rsidR="004530AF" w:rsidRDefault="005D68B4" w:rsidP="004530AF">
      <w:pPr>
        <w:pStyle w:val="AufzhlungStandard"/>
      </w:pPr>
      <w:r>
        <w:fldChar w:fldCharType="begin"/>
      </w:r>
      <w:r>
        <w:instrText xml:space="preserve"> HYPERLINK "http://www.microcharge.de/images/stories/bilder/aufbau_starterbatterie_gross.jpg" </w:instrText>
      </w:r>
      <w:r>
        <w:fldChar w:fldCharType="separate"/>
      </w:r>
      <w:r w:rsidR="004530AF">
        <w:rPr>
          <w:rStyle w:val="Hyperlink"/>
          <w:rFonts w:cs="Arial"/>
        </w:rPr>
        <w:t>http://www.microcharge.de/images/stories/bilder/aufbau_starterbatterie_gross.jpg</w:t>
      </w:r>
      <w:r>
        <w:rPr>
          <w:rStyle w:val="Hyperlink"/>
          <w:rFonts w:cs="Arial"/>
        </w:rPr>
        <w:fldChar w:fldCharType="end"/>
      </w:r>
      <w:r w:rsidR="004530AF">
        <w:t>; (13.12.12) (</w:t>
      </w:r>
      <w:r w:rsidR="004530AF" w:rsidRPr="00B5053F">
        <w:t>Quelle verschollen, 21.01.2021</w:t>
      </w:r>
      <w:r w:rsidR="004530AF">
        <w:t>)</w:t>
      </w:r>
      <w:bookmarkEnd w:id="12"/>
    </w:p>
    <w:bookmarkStart w:id="13" w:name="_Ref62111986"/>
    <w:p w14:paraId="7C699FA6" w14:textId="59F28976" w:rsidR="004530AF" w:rsidRDefault="005D68B4" w:rsidP="004530AF">
      <w:pPr>
        <w:pStyle w:val="AufzhlungStandard"/>
      </w:pPr>
      <w:r>
        <w:fldChar w:fldCharType="begin"/>
      </w:r>
      <w:r>
        <w:instrText xml:space="preserve"> HYPERLINK "http://www.lehrmittel-produktion.de/LMP/detail.php?nr=963&amp;rubric=Elektrochemie" </w:instrText>
      </w:r>
      <w:r>
        <w:fldChar w:fldCharType="separate"/>
      </w:r>
      <w:r w:rsidR="004530AF">
        <w:rPr>
          <w:rStyle w:val="Hyperlink"/>
          <w:rFonts w:cs="Arial"/>
        </w:rPr>
        <w:t>http://www.lehrmittel-produktion.de/LMP/detail.php?nr=963&amp;rubric=Elektrochemie</w:t>
      </w:r>
      <w:r>
        <w:rPr>
          <w:rStyle w:val="Hyperlink"/>
          <w:rFonts w:cs="Arial"/>
        </w:rPr>
        <w:fldChar w:fldCharType="end"/>
      </w:r>
      <w:r w:rsidR="004530AF">
        <w:t>; (14.01.2013)</w:t>
      </w:r>
      <w:bookmarkEnd w:id="13"/>
    </w:p>
    <w:p w14:paraId="7B1E93EB" w14:textId="2909BA7C" w:rsidR="004530AF" w:rsidRDefault="00B5053F" w:rsidP="004530AF">
      <w:pPr>
        <w:pStyle w:val="AufzhlungStandard"/>
      </w:pPr>
      <w:hyperlink r:id="rId18" w:history="1">
        <w:r w:rsidR="004530AF">
          <w:rPr>
            <w:rStyle w:val="Hyperlink"/>
            <w:rFonts w:cs="Arial"/>
          </w:rPr>
          <w:t>http://www.itwissen.info/definition/lexikon/Energiedichte-energy-density.html</w:t>
        </w:r>
      </w:hyperlink>
      <w:r w:rsidR="004530AF">
        <w:t>; (02.01.13) (</w:t>
      </w:r>
      <w:r w:rsidR="004530AF" w:rsidRPr="00B5053F">
        <w:t>Quelle verschollen, 21.01.2021</w:t>
      </w:r>
      <w:r w:rsidR="004530AF">
        <w:t>)</w:t>
      </w:r>
    </w:p>
    <w:p w14:paraId="5F1D9EDF" w14:textId="77777777" w:rsidR="004530AF" w:rsidRDefault="004530AF" w:rsidP="004530AF">
      <w:pPr>
        <w:pStyle w:val="AufzhlungStandard"/>
      </w:pPr>
      <w:r>
        <w:t xml:space="preserve">Riedel, E.; </w:t>
      </w:r>
      <w:proofErr w:type="spellStart"/>
      <w:r>
        <w:t>Janiak</w:t>
      </w:r>
      <w:proofErr w:type="spellEnd"/>
      <w:r>
        <w:t>, C.: Anorganische Chemie, de Gruyter, 8. Auflage, Berlin, New York, 2011</w:t>
      </w:r>
    </w:p>
    <w:p w14:paraId="0E64BEA3" w14:textId="77777777" w:rsidR="004530AF" w:rsidRDefault="004530AF" w:rsidP="004530AF">
      <w:pPr>
        <w:pStyle w:val="AufzhlungStandard"/>
      </w:pPr>
      <w:r>
        <w:t xml:space="preserve">Kemnitz E., Simon R. (Hrsg.): Abiturwissen Chemie – alle wichtigen Prüfungsinhalte für Grund- und Leistungskurs, Duden </w:t>
      </w:r>
      <w:proofErr w:type="spellStart"/>
      <w:r>
        <w:t>Paetec</w:t>
      </w:r>
      <w:proofErr w:type="spellEnd"/>
      <w:r>
        <w:t xml:space="preserve"> Verlag für Bildungsmedien Berlin, Frankfurt a. Main, 2004</w:t>
      </w:r>
    </w:p>
    <w:p w14:paraId="49F21CBA" w14:textId="7543EE73" w:rsidR="004530AF" w:rsidRDefault="00B5053F" w:rsidP="004530AF">
      <w:pPr>
        <w:pStyle w:val="AufzhlungStandard"/>
      </w:pPr>
      <w:hyperlink r:id="rId19" w:history="1">
        <w:r w:rsidR="004530AF">
          <w:rPr>
            <w:rStyle w:val="Hyperlink"/>
            <w:rFonts w:cs="Arial"/>
          </w:rPr>
          <w:t>http://www.smart.de/produkte-smart-fortwo-electric-drive/23739f59-fdab-5af3-9ff1-f447f7ba226c</w:t>
        </w:r>
      </w:hyperlink>
      <w:r w:rsidR="004530AF">
        <w:t>; (14.01.2013)</w:t>
      </w:r>
    </w:p>
    <w:p w14:paraId="035ACBA8" w14:textId="77777777" w:rsidR="004530AF" w:rsidRPr="00CC1A1A" w:rsidRDefault="004530AF" w:rsidP="004530AF"/>
    <w:sectPr w:rsidR="004530AF" w:rsidRPr="00CC1A1A" w:rsidSect="00767A35">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2123" w14:textId="77777777" w:rsidR="005D68B4" w:rsidRDefault="005D68B4" w:rsidP="005A7DCE">
      <w:pPr>
        <w:spacing w:before="0"/>
      </w:pPr>
      <w:r>
        <w:separator/>
      </w:r>
    </w:p>
  </w:endnote>
  <w:endnote w:type="continuationSeparator" w:id="0">
    <w:p w14:paraId="00556E82" w14:textId="77777777" w:rsidR="005D68B4" w:rsidRDefault="005D68B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046A6E" w:rsidRDefault="00046A6E">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18CC5E9A" w:rsidR="00046A6E" w:rsidRDefault="00046A6E">
        <w:pPr>
          <w:pStyle w:val="Fuzeile"/>
          <w:jc w:val="center"/>
        </w:pPr>
        <w:r>
          <w:fldChar w:fldCharType="begin"/>
        </w:r>
        <w:r>
          <w:instrText>PAGE    \* MERGEFORMAT</w:instrText>
        </w:r>
        <w:r>
          <w:fldChar w:fldCharType="separate"/>
        </w:r>
        <w:r w:rsidR="00B5053F">
          <w:rPr>
            <w:noProof/>
          </w:rPr>
          <w:t>7</w:t>
        </w:r>
        <w:r>
          <w:fldChar w:fldCharType="end"/>
        </w:r>
      </w:p>
    </w:sdtContent>
  </w:sdt>
  <w:p w14:paraId="69DF8B39" w14:textId="77777777" w:rsidR="00046A6E" w:rsidRDefault="00046A6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4CC36" w14:textId="77777777" w:rsidR="005D68B4" w:rsidRDefault="005D68B4" w:rsidP="005A7DCE">
      <w:pPr>
        <w:spacing w:before="0"/>
      </w:pPr>
      <w:r>
        <w:separator/>
      </w:r>
    </w:p>
  </w:footnote>
  <w:footnote w:type="continuationSeparator" w:id="0">
    <w:p w14:paraId="3CF33FAA" w14:textId="77777777" w:rsidR="005D68B4" w:rsidRDefault="005D68B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27617366"/>
    <w:multiLevelType w:val="multilevel"/>
    <w:tmpl w:val="B4524E64"/>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F7AACBFA"/>
    <w:lvl w:ilvl="0">
      <w:start w:val="1"/>
      <w:numFmt w:val="none"/>
      <w:pStyle w:val="Zusammenfassung"/>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8" w15:restartNumberingAfterBreak="0">
    <w:nsid w:val="7D3D660D"/>
    <w:multiLevelType w:val="multilevel"/>
    <w:tmpl w:val="7EF2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1"/>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5"/>
  </w:num>
  <w:num w:numId="21">
    <w:abstractNumId w:val="6"/>
  </w:num>
  <w:num w:numId="22">
    <w:abstractNumId w:val="18"/>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46A6E"/>
    <w:rsid w:val="000712A2"/>
    <w:rsid w:val="00074491"/>
    <w:rsid w:val="000D4A1C"/>
    <w:rsid w:val="000E61E0"/>
    <w:rsid w:val="00167B44"/>
    <w:rsid w:val="001B0E73"/>
    <w:rsid w:val="001D6942"/>
    <w:rsid w:val="00286533"/>
    <w:rsid w:val="0033663A"/>
    <w:rsid w:val="0036111E"/>
    <w:rsid w:val="003A1049"/>
    <w:rsid w:val="004530AF"/>
    <w:rsid w:val="004A4B07"/>
    <w:rsid w:val="00506802"/>
    <w:rsid w:val="0056051D"/>
    <w:rsid w:val="005633FE"/>
    <w:rsid w:val="005A7DCE"/>
    <w:rsid w:val="005D68B4"/>
    <w:rsid w:val="006719C2"/>
    <w:rsid w:val="006841CE"/>
    <w:rsid w:val="007161D1"/>
    <w:rsid w:val="007514D3"/>
    <w:rsid w:val="00767A35"/>
    <w:rsid w:val="00783295"/>
    <w:rsid w:val="007B2C80"/>
    <w:rsid w:val="007F18E1"/>
    <w:rsid w:val="008117E4"/>
    <w:rsid w:val="00825BFE"/>
    <w:rsid w:val="00850560"/>
    <w:rsid w:val="00883728"/>
    <w:rsid w:val="008A524D"/>
    <w:rsid w:val="00931B30"/>
    <w:rsid w:val="009710A6"/>
    <w:rsid w:val="00995A84"/>
    <w:rsid w:val="009B4835"/>
    <w:rsid w:val="00A12AD9"/>
    <w:rsid w:val="00A21130"/>
    <w:rsid w:val="00A25B94"/>
    <w:rsid w:val="00A5383F"/>
    <w:rsid w:val="00AA5D66"/>
    <w:rsid w:val="00AB7E4B"/>
    <w:rsid w:val="00AE53F0"/>
    <w:rsid w:val="00AF7672"/>
    <w:rsid w:val="00B02691"/>
    <w:rsid w:val="00B10DD4"/>
    <w:rsid w:val="00B5053F"/>
    <w:rsid w:val="00B85024"/>
    <w:rsid w:val="00C511E6"/>
    <w:rsid w:val="00CA413D"/>
    <w:rsid w:val="00CB2140"/>
    <w:rsid w:val="00CC1A1A"/>
    <w:rsid w:val="00CF0135"/>
    <w:rsid w:val="00CF4434"/>
    <w:rsid w:val="00D3358E"/>
    <w:rsid w:val="00D97908"/>
    <w:rsid w:val="00E14DE1"/>
    <w:rsid w:val="00E15A6F"/>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4530AF"/>
    <w:rPr>
      <w:color w:val="0000FF" w:themeColor="followedHyperlink"/>
      <w:u w:val="single"/>
    </w:rPr>
  </w:style>
  <w:style w:type="character" w:styleId="Fett">
    <w:name w:val="Strong"/>
    <w:basedOn w:val="Absatz-Standardschriftart"/>
    <w:uiPriority w:val="22"/>
    <w:rsid w:val="00CB2140"/>
    <w:rPr>
      <w:b/>
      <w:bCs/>
    </w:rPr>
  </w:style>
  <w:style w:type="character" w:styleId="Platzhaltertext">
    <w:name w:val="Placeholder Text"/>
    <w:basedOn w:val="Absatz-Standardschriftart"/>
    <w:uiPriority w:val="99"/>
    <w:semiHidden/>
    <w:rsid w:val="00D33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8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itwissen.info/definition/lexikon/Energiedichte-energy-density.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www.smart.de/produkte-smart-fortwo-electric-drive/23739f59-fdab-5af3-9ff1-f447f7ba226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C0DE-9955-4447-875A-9ABB9008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1509</Words>
  <Characters>9508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2021-03-12T08:18:00Z</cp:lastPrinted>
  <dcterms:created xsi:type="dcterms:W3CDTF">2021-01-21T06:27:00Z</dcterms:created>
  <dcterms:modified xsi:type="dcterms:W3CDTF">2021-03-12T08:19:00Z</dcterms:modified>
</cp:coreProperties>
</file>