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B20DD3" w:rsidRDefault="00B20DD3"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B20DD3" w:rsidRDefault="00B20DD3"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00D1164F" w:rsidR="00AE53F0" w:rsidRPr="003167CD" w:rsidRDefault="00E8473B" w:rsidP="003167CD">
      <w:pPr>
        <w:pStyle w:val="Seminar"/>
      </w:pPr>
      <w:r w:rsidRPr="003167CD">
        <w:t>Seminar</w:t>
      </w:r>
      <w:r w:rsidR="00FD7888" w:rsidRPr="003167CD">
        <w:t xml:space="preserve"> „Übungen im Vortragen – </w:t>
      </w:r>
      <w:r w:rsidR="003167CD" w:rsidRPr="003167CD">
        <w:t>OC</w:t>
      </w:r>
      <w:r w:rsidR="00FD7888" w:rsidRPr="003167CD">
        <w:t>“</w:t>
      </w:r>
    </w:p>
    <w:p w14:paraId="61C6F5BC" w14:textId="19D6B1A0" w:rsidR="00E8473B" w:rsidRDefault="003167CD" w:rsidP="005633FE">
      <w:pPr>
        <w:pStyle w:val="Titel"/>
      </w:pPr>
      <w:r>
        <w:t>Analytik:</w:t>
      </w:r>
      <w:r>
        <w:br/>
        <w:t>Chemie und Verbrechen</w:t>
      </w:r>
    </w:p>
    <w:p w14:paraId="28CE20D7" w14:textId="5A60FB53" w:rsidR="00E8473B" w:rsidRDefault="003167CD" w:rsidP="00E8473B">
      <w:pPr>
        <w:pStyle w:val="Autor"/>
      </w:pPr>
      <w:r>
        <w:t>Ralf Burger, SS 01; Elke Conrad, SS 17</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17A57536" w14:textId="73C0C3D0" w:rsidR="00567A58"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9427440" w:history="1">
            <w:r w:rsidR="00567A58" w:rsidRPr="00E51552">
              <w:rPr>
                <w:rStyle w:val="Hyperlink"/>
                <w:noProof/>
              </w:rPr>
              <w:t>1</w:t>
            </w:r>
            <w:r w:rsidR="00567A58">
              <w:rPr>
                <w:rFonts w:asciiTheme="minorHAnsi" w:eastAsiaTheme="minorEastAsia" w:hAnsiTheme="minorHAnsi"/>
                <w:noProof/>
                <w:sz w:val="22"/>
                <w:lang w:eastAsia="de-DE"/>
              </w:rPr>
              <w:tab/>
            </w:r>
            <w:r w:rsidR="00567A58" w:rsidRPr="00E51552">
              <w:rPr>
                <w:rStyle w:val="Hyperlink"/>
                <w:noProof/>
              </w:rPr>
              <w:t>Daktyloskopie</w:t>
            </w:r>
            <w:r w:rsidR="00567A58">
              <w:rPr>
                <w:noProof/>
                <w:webHidden/>
              </w:rPr>
              <w:tab/>
            </w:r>
            <w:r w:rsidR="00567A58">
              <w:rPr>
                <w:noProof/>
                <w:webHidden/>
              </w:rPr>
              <w:fldChar w:fldCharType="begin"/>
            </w:r>
            <w:r w:rsidR="00567A58">
              <w:rPr>
                <w:noProof/>
                <w:webHidden/>
              </w:rPr>
              <w:instrText xml:space="preserve"> PAGEREF _Toc59427440 \h </w:instrText>
            </w:r>
            <w:r w:rsidR="00567A58">
              <w:rPr>
                <w:noProof/>
                <w:webHidden/>
              </w:rPr>
            </w:r>
            <w:r w:rsidR="00567A58">
              <w:rPr>
                <w:noProof/>
                <w:webHidden/>
              </w:rPr>
              <w:fldChar w:fldCharType="separate"/>
            </w:r>
            <w:r w:rsidR="00744842">
              <w:rPr>
                <w:noProof/>
                <w:webHidden/>
              </w:rPr>
              <w:t>2</w:t>
            </w:r>
            <w:r w:rsidR="00567A58">
              <w:rPr>
                <w:noProof/>
                <w:webHidden/>
              </w:rPr>
              <w:fldChar w:fldCharType="end"/>
            </w:r>
          </w:hyperlink>
        </w:p>
        <w:p w14:paraId="418E5B87" w14:textId="728E292E" w:rsidR="00567A58" w:rsidRDefault="00744842">
          <w:pPr>
            <w:pStyle w:val="Verzeichnis2"/>
            <w:tabs>
              <w:tab w:val="left" w:pos="880"/>
              <w:tab w:val="right" w:leader="dot" w:pos="9344"/>
            </w:tabs>
            <w:rPr>
              <w:rFonts w:asciiTheme="minorHAnsi" w:eastAsiaTheme="minorEastAsia" w:hAnsiTheme="minorHAnsi"/>
              <w:noProof/>
              <w:sz w:val="22"/>
              <w:lang w:eastAsia="de-DE"/>
            </w:rPr>
          </w:pPr>
          <w:hyperlink w:anchor="_Toc59427441" w:history="1">
            <w:r w:rsidR="00567A58" w:rsidRPr="00E51552">
              <w:rPr>
                <w:rStyle w:val="Hyperlink"/>
                <w:noProof/>
              </w:rPr>
              <w:t>1.1</w:t>
            </w:r>
            <w:r w:rsidR="00567A58">
              <w:rPr>
                <w:rFonts w:asciiTheme="minorHAnsi" w:eastAsiaTheme="minorEastAsia" w:hAnsiTheme="minorHAnsi"/>
                <w:noProof/>
                <w:sz w:val="22"/>
                <w:lang w:eastAsia="de-DE"/>
              </w:rPr>
              <w:tab/>
            </w:r>
            <w:r w:rsidR="00567A58" w:rsidRPr="00E51552">
              <w:rPr>
                <w:rStyle w:val="Hyperlink"/>
                <w:noProof/>
              </w:rPr>
              <w:t>Physikalische Methoden</w:t>
            </w:r>
            <w:r w:rsidR="00567A58">
              <w:rPr>
                <w:noProof/>
                <w:webHidden/>
              </w:rPr>
              <w:tab/>
            </w:r>
            <w:r w:rsidR="00567A58">
              <w:rPr>
                <w:noProof/>
                <w:webHidden/>
              </w:rPr>
              <w:fldChar w:fldCharType="begin"/>
            </w:r>
            <w:r w:rsidR="00567A58">
              <w:rPr>
                <w:noProof/>
                <w:webHidden/>
              </w:rPr>
              <w:instrText xml:space="preserve"> PAGEREF _Toc59427441 \h </w:instrText>
            </w:r>
            <w:r w:rsidR="00567A58">
              <w:rPr>
                <w:noProof/>
                <w:webHidden/>
              </w:rPr>
            </w:r>
            <w:r w:rsidR="00567A58">
              <w:rPr>
                <w:noProof/>
                <w:webHidden/>
              </w:rPr>
              <w:fldChar w:fldCharType="separate"/>
            </w:r>
            <w:r>
              <w:rPr>
                <w:noProof/>
                <w:webHidden/>
              </w:rPr>
              <w:t>2</w:t>
            </w:r>
            <w:r w:rsidR="00567A58">
              <w:rPr>
                <w:noProof/>
                <w:webHidden/>
              </w:rPr>
              <w:fldChar w:fldCharType="end"/>
            </w:r>
          </w:hyperlink>
        </w:p>
        <w:p w14:paraId="0D5A2BC1" w14:textId="60CBF746" w:rsidR="00567A58" w:rsidRDefault="00744842">
          <w:pPr>
            <w:pStyle w:val="Verzeichnis2"/>
            <w:tabs>
              <w:tab w:val="left" w:pos="880"/>
              <w:tab w:val="right" w:leader="dot" w:pos="9344"/>
            </w:tabs>
            <w:rPr>
              <w:rFonts w:asciiTheme="minorHAnsi" w:eastAsiaTheme="minorEastAsia" w:hAnsiTheme="minorHAnsi"/>
              <w:noProof/>
              <w:sz w:val="22"/>
              <w:lang w:eastAsia="de-DE"/>
            </w:rPr>
          </w:pPr>
          <w:hyperlink w:anchor="_Toc59427442" w:history="1">
            <w:r w:rsidR="00567A58" w:rsidRPr="00E51552">
              <w:rPr>
                <w:rStyle w:val="Hyperlink"/>
                <w:noProof/>
              </w:rPr>
              <w:t>1.2</w:t>
            </w:r>
            <w:r w:rsidR="00567A58">
              <w:rPr>
                <w:rFonts w:asciiTheme="minorHAnsi" w:eastAsiaTheme="minorEastAsia" w:hAnsiTheme="minorHAnsi"/>
                <w:noProof/>
                <w:sz w:val="22"/>
                <w:lang w:eastAsia="de-DE"/>
              </w:rPr>
              <w:tab/>
            </w:r>
            <w:r w:rsidR="00567A58" w:rsidRPr="00E51552">
              <w:rPr>
                <w:rStyle w:val="Hyperlink"/>
                <w:noProof/>
              </w:rPr>
              <w:t>Chemische Methoden</w:t>
            </w:r>
            <w:r w:rsidR="00567A58">
              <w:rPr>
                <w:noProof/>
                <w:webHidden/>
              </w:rPr>
              <w:tab/>
            </w:r>
            <w:r w:rsidR="00567A58">
              <w:rPr>
                <w:noProof/>
                <w:webHidden/>
              </w:rPr>
              <w:fldChar w:fldCharType="begin"/>
            </w:r>
            <w:r w:rsidR="00567A58">
              <w:rPr>
                <w:noProof/>
                <w:webHidden/>
              </w:rPr>
              <w:instrText xml:space="preserve"> PAGEREF _Toc59427442 \h </w:instrText>
            </w:r>
            <w:r w:rsidR="00567A58">
              <w:rPr>
                <w:noProof/>
                <w:webHidden/>
              </w:rPr>
            </w:r>
            <w:r w:rsidR="00567A58">
              <w:rPr>
                <w:noProof/>
                <w:webHidden/>
              </w:rPr>
              <w:fldChar w:fldCharType="separate"/>
            </w:r>
            <w:r>
              <w:rPr>
                <w:noProof/>
                <w:webHidden/>
              </w:rPr>
              <w:t>3</w:t>
            </w:r>
            <w:r w:rsidR="00567A58">
              <w:rPr>
                <w:noProof/>
                <w:webHidden/>
              </w:rPr>
              <w:fldChar w:fldCharType="end"/>
            </w:r>
          </w:hyperlink>
        </w:p>
        <w:p w14:paraId="574D3931" w14:textId="4854CEBB" w:rsidR="00567A58" w:rsidRDefault="00744842">
          <w:pPr>
            <w:pStyle w:val="Verzeichnis3"/>
            <w:tabs>
              <w:tab w:val="left" w:pos="1320"/>
              <w:tab w:val="right" w:leader="dot" w:pos="9344"/>
            </w:tabs>
            <w:rPr>
              <w:rFonts w:asciiTheme="minorHAnsi" w:eastAsiaTheme="minorEastAsia" w:hAnsiTheme="minorHAnsi"/>
              <w:noProof/>
              <w:sz w:val="22"/>
              <w:lang w:eastAsia="de-DE"/>
            </w:rPr>
          </w:pPr>
          <w:hyperlink w:anchor="_Toc59427443" w:history="1">
            <w:r w:rsidR="00567A58" w:rsidRPr="00E51552">
              <w:rPr>
                <w:rStyle w:val="Hyperlink"/>
                <w:noProof/>
              </w:rPr>
              <w:t>1.2.1</w:t>
            </w:r>
            <w:r w:rsidR="00567A58">
              <w:rPr>
                <w:rFonts w:asciiTheme="minorHAnsi" w:eastAsiaTheme="minorEastAsia" w:hAnsiTheme="minorHAnsi"/>
                <w:noProof/>
                <w:sz w:val="22"/>
                <w:lang w:eastAsia="de-DE"/>
              </w:rPr>
              <w:tab/>
            </w:r>
            <w:r w:rsidR="00567A58" w:rsidRPr="00E51552">
              <w:rPr>
                <w:rStyle w:val="Hyperlink"/>
                <w:noProof/>
              </w:rPr>
              <w:t>Färbung mit Ninhydrin</w:t>
            </w:r>
            <w:r w:rsidR="00567A58">
              <w:rPr>
                <w:noProof/>
                <w:webHidden/>
              </w:rPr>
              <w:tab/>
            </w:r>
            <w:r w:rsidR="00567A58">
              <w:rPr>
                <w:noProof/>
                <w:webHidden/>
              </w:rPr>
              <w:fldChar w:fldCharType="begin"/>
            </w:r>
            <w:r w:rsidR="00567A58">
              <w:rPr>
                <w:noProof/>
                <w:webHidden/>
              </w:rPr>
              <w:instrText xml:space="preserve"> PAGEREF _Toc59427443 \h </w:instrText>
            </w:r>
            <w:r w:rsidR="00567A58">
              <w:rPr>
                <w:noProof/>
                <w:webHidden/>
              </w:rPr>
            </w:r>
            <w:r w:rsidR="00567A58">
              <w:rPr>
                <w:noProof/>
                <w:webHidden/>
              </w:rPr>
              <w:fldChar w:fldCharType="separate"/>
            </w:r>
            <w:r>
              <w:rPr>
                <w:noProof/>
                <w:webHidden/>
              </w:rPr>
              <w:t>3</w:t>
            </w:r>
            <w:r w:rsidR="00567A58">
              <w:rPr>
                <w:noProof/>
                <w:webHidden/>
              </w:rPr>
              <w:fldChar w:fldCharType="end"/>
            </w:r>
          </w:hyperlink>
        </w:p>
        <w:p w14:paraId="489801D7" w14:textId="20D2353C" w:rsidR="00567A58" w:rsidRDefault="00744842">
          <w:pPr>
            <w:pStyle w:val="Verzeichnis3"/>
            <w:tabs>
              <w:tab w:val="left" w:pos="1320"/>
              <w:tab w:val="right" w:leader="dot" w:pos="9344"/>
            </w:tabs>
            <w:rPr>
              <w:rFonts w:asciiTheme="minorHAnsi" w:eastAsiaTheme="minorEastAsia" w:hAnsiTheme="minorHAnsi"/>
              <w:noProof/>
              <w:sz w:val="22"/>
              <w:lang w:eastAsia="de-DE"/>
            </w:rPr>
          </w:pPr>
          <w:hyperlink w:anchor="_Toc59427444" w:history="1">
            <w:r w:rsidR="00567A58" w:rsidRPr="00E51552">
              <w:rPr>
                <w:rStyle w:val="Hyperlink"/>
                <w:noProof/>
              </w:rPr>
              <w:t>1.2.2</w:t>
            </w:r>
            <w:r w:rsidR="00567A58">
              <w:rPr>
                <w:rFonts w:asciiTheme="minorHAnsi" w:eastAsiaTheme="minorEastAsia" w:hAnsiTheme="minorHAnsi"/>
                <w:noProof/>
                <w:sz w:val="22"/>
                <w:lang w:eastAsia="de-DE"/>
              </w:rPr>
              <w:tab/>
            </w:r>
            <w:r w:rsidR="00567A58" w:rsidRPr="00E51552">
              <w:rPr>
                <w:rStyle w:val="Hyperlink"/>
                <w:noProof/>
              </w:rPr>
              <w:t>Färbung mit Cyanacrylsäureester (Sekunden-Kleber)</w:t>
            </w:r>
            <w:r w:rsidR="00567A58">
              <w:rPr>
                <w:noProof/>
                <w:webHidden/>
              </w:rPr>
              <w:tab/>
            </w:r>
            <w:r w:rsidR="00567A58">
              <w:rPr>
                <w:noProof/>
                <w:webHidden/>
              </w:rPr>
              <w:fldChar w:fldCharType="begin"/>
            </w:r>
            <w:r w:rsidR="00567A58">
              <w:rPr>
                <w:noProof/>
                <w:webHidden/>
              </w:rPr>
              <w:instrText xml:space="preserve"> PAGEREF _Toc59427444 \h </w:instrText>
            </w:r>
            <w:r w:rsidR="00567A58">
              <w:rPr>
                <w:noProof/>
                <w:webHidden/>
              </w:rPr>
            </w:r>
            <w:r w:rsidR="00567A58">
              <w:rPr>
                <w:noProof/>
                <w:webHidden/>
              </w:rPr>
              <w:fldChar w:fldCharType="separate"/>
            </w:r>
            <w:r>
              <w:rPr>
                <w:noProof/>
                <w:webHidden/>
              </w:rPr>
              <w:t>3</w:t>
            </w:r>
            <w:r w:rsidR="00567A58">
              <w:rPr>
                <w:noProof/>
                <w:webHidden/>
              </w:rPr>
              <w:fldChar w:fldCharType="end"/>
            </w:r>
          </w:hyperlink>
        </w:p>
        <w:p w14:paraId="0A8B644F" w14:textId="2FF484DB" w:rsidR="00567A58" w:rsidRDefault="00744842">
          <w:pPr>
            <w:pStyle w:val="Verzeichnis1"/>
            <w:tabs>
              <w:tab w:val="left" w:pos="480"/>
              <w:tab w:val="right" w:leader="dot" w:pos="9344"/>
            </w:tabs>
            <w:rPr>
              <w:rFonts w:asciiTheme="minorHAnsi" w:eastAsiaTheme="minorEastAsia" w:hAnsiTheme="minorHAnsi"/>
              <w:noProof/>
              <w:sz w:val="22"/>
              <w:lang w:eastAsia="de-DE"/>
            </w:rPr>
          </w:pPr>
          <w:hyperlink w:anchor="_Toc59427445" w:history="1">
            <w:r w:rsidR="00567A58" w:rsidRPr="00E51552">
              <w:rPr>
                <w:rStyle w:val="Hyperlink"/>
                <w:noProof/>
              </w:rPr>
              <w:t>2</w:t>
            </w:r>
            <w:r w:rsidR="00567A58">
              <w:rPr>
                <w:rFonts w:asciiTheme="minorHAnsi" w:eastAsiaTheme="minorEastAsia" w:hAnsiTheme="minorHAnsi"/>
                <w:noProof/>
                <w:sz w:val="22"/>
                <w:lang w:eastAsia="de-DE"/>
              </w:rPr>
              <w:tab/>
            </w:r>
            <w:r w:rsidR="00567A58" w:rsidRPr="00E51552">
              <w:rPr>
                <w:rStyle w:val="Hyperlink"/>
                <w:noProof/>
              </w:rPr>
              <w:t>Alkohol- und Drogen-Missbrauch</w:t>
            </w:r>
            <w:r w:rsidR="00567A58">
              <w:rPr>
                <w:noProof/>
                <w:webHidden/>
              </w:rPr>
              <w:tab/>
            </w:r>
            <w:r w:rsidR="00567A58">
              <w:rPr>
                <w:noProof/>
                <w:webHidden/>
              </w:rPr>
              <w:fldChar w:fldCharType="begin"/>
            </w:r>
            <w:r w:rsidR="00567A58">
              <w:rPr>
                <w:noProof/>
                <w:webHidden/>
              </w:rPr>
              <w:instrText xml:space="preserve"> PAGEREF _Toc59427445 \h </w:instrText>
            </w:r>
            <w:r w:rsidR="00567A58">
              <w:rPr>
                <w:noProof/>
                <w:webHidden/>
              </w:rPr>
            </w:r>
            <w:r w:rsidR="00567A58">
              <w:rPr>
                <w:noProof/>
                <w:webHidden/>
              </w:rPr>
              <w:fldChar w:fldCharType="separate"/>
            </w:r>
            <w:r>
              <w:rPr>
                <w:noProof/>
                <w:webHidden/>
              </w:rPr>
              <w:t>4</w:t>
            </w:r>
            <w:r w:rsidR="00567A58">
              <w:rPr>
                <w:noProof/>
                <w:webHidden/>
              </w:rPr>
              <w:fldChar w:fldCharType="end"/>
            </w:r>
          </w:hyperlink>
        </w:p>
        <w:p w14:paraId="2093DDF4" w14:textId="682938E2" w:rsidR="00567A58" w:rsidRDefault="00744842">
          <w:pPr>
            <w:pStyle w:val="Verzeichnis2"/>
            <w:tabs>
              <w:tab w:val="left" w:pos="880"/>
              <w:tab w:val="right" w:leader="dot" w:pos="9344"/>
            </w:tabs>
            <w:rPr>
              <w:rFonts w:asciiTheme="minorHAnsi" w:eastAsiaTheme="minorEastAsia" w:hAnsiTheme="minorHAnsi"/>
              <w:noProof/>
              <w:sz w:val="22"/>
              <w:lang w:eastAsia="de-DE"/>
            </w:rPr>
          </w:pPr>
          <w:hyperlink w:anchor="_Toc59427446" w:history="1">
            <w:r w:rsidR="00567A58" w:rsidRPr="00E51552">
              <w:rPr>
                <w:rStyle w:val="Hyperlink"/>
                <w:noProof/>
              </w:rPr>
              <w:t>2.1</w:t>
            </w:r>
            <w:r w:rsidR="00567A58">
              <w:rPr>
                <w:rFonts w:asciiTheme="minorHAnsi" w:eastAsiaTheme="minorEastAsia" w:hAnsiTheme="minorHAnsi"/>
                <w:noProof/>
                <w:sz w:val="22"/>
                <w:lang w:eastAsia="de-DE"/>
              </w:rPr>
              <w:tab/>
            </w:r>
            <w:r w:rsidR="00567A58" w:rsidRPr="00E51552">
              <w:rPr>
                <w:rStyle w:val="Hyperlink"/>
                <w:noProof/>
              </w:rPr>
              <w:t>Blut-Alkohol-Bestimmung</w:t>
            </w:r>
            <w:r w:rsidR="00567A58">
              <w:rPr>
                <w:noProof/>
                <w:webHidden/>
              </w:rPr>
              <w:tab/>
            </w:r>
            <w:r w:rsidR="00567A58">
              <w:rPr>
                <w:noProof/>
                <w:webHidden/>
              </w:rPr>
              <w:fldChar w:fldCharType="begin"/>
            </w:r>
            <w:r w:rsidR="00567A58">
              <w:rPr>
                <w:noProof/>
                <w:webHidden/>
              </w:rPr>
              <w:instrText xml:space="preserve"> PAGEREF _Toc59427446 \h </w:instrText>
            </w:r>
            <w:r w:rsidR="00567A58">
              <w:rPr>
                <w:noProof/>
                <w:webHidden/>
              </w:rPr>
            </w:r>
            <w:r w:rsidR="00567A58">
              <w:rPr>
                <w:noProof/>
                <w:webHidden/>
              </w:rPr>
              <w:fldChar w:fldCharType="separate"/>
            </w:r>
            <w:r>
              <w:rPr>
                <w:noProof/>
                <w:webHidden/>
              </w:rPr>
              <w:t>4</w:t>
            </w:r>
            <w:r w:rsidR="00567A58">
              <w:rPr>
                <w:noProof/>
                <w:webHidden/>
              </w:rPr>
              <w:fldChar w:fldCharType="end"/>
            </w:r>
          </w:hyperlink>
        </w:p>
        <w:p w14:paraId="63B69668" w14:textId="6C2D3E02" w:rsidR="00567A58" w:rsidRDefault="00744842">
          <w:pPr>
            <w:pStyle w:val="Verzeichnis2"/>
            <w:tabs>
              <w:tab w:val="left" w:pos="880"/>
              <w:tab w:val="right" w:leader="dot" w:pos="9344"/>
            </w:tabs>
            <w:rPr>
              <w:rFonts w:asciiTheme="minorHAnsi" w:eastAsiaTheme="minorEastAsia" w:hAnsiTheme="minorHAnsi"/>
              <w:noProof/>
              <w:sz w:val="22"/>
              <w:lang w:eastAsia="de-DE"/>
            </w:rPr>
          </w:pPr>
          <w:hyperlink w:anchor="_Toc59427447" w:history="1">
            <w:r w:rsidR="00567A58" w:rsidRPr="00E51552">
              <w:rPr>
                <w:rStyle w:val="Hyperlink"/>
                <w:noProof/>
              </w:rPr>
              <w:t>2.2</w:t>
            </w:r>
            <w:r w:rsidR="00567A58">
              <w:rPr>
                <w:rFonts w:asciiTheme="minorHAnsi" w:eastAsiaTheme="minorEastAsia" w:hAnsiTheme="minorHAnsi"/>
                <w:noProof/>
                <w:sz w:val="22"/>
                <w:lang w:eastAsia="de-DE"/>
              </w:rPr>
              <w:tab/>
            </w:r>
            <w:r w:rsidR="00567A58" w:rsidRPr="00E51552">
              <w:rPr>
                <w:rStyle w:val="Hyperlink"/>
                <w:noProof/>
              </w:rPr>
              <w:t>Nachweis von Drogen-Arten und -Herkunft</w:t>
            </w:r>
            <w:r w:rsidR="00567A58">
              <w:rPr>
                <w:noProof/>
                <w:webHidden/>
              </w:rPr>
              <w:tab/>
            </w:r>
            <w:r w:rsidR="00567A58">
              <w:rPr>
                <w:noProof/>
                <w:webHidden/>
              </w:rPr>
              <w:fldChar w:fldCharType="begin"/>
            </w:r>
            <w:r w:rsidR="00567A58">
              <w:rPr>
                <w:noProof/>
                <w:webHidden/>
              </w:rPr>
              <w:instrText xml:space="preserve"> PAGEREF _Toc59427447 \h </w:instrText>
            </w:r>
            <w:r w:rsidR="00567A58">
              <w:rPr>
                <w:noProof/>
                <w:webHidden/>
              </w:rPr>
            </w:r>
            <w:r w:rsidR="00567A58">
              <w:rPr>
                <w:noProof/>
                <w:webHidden/>
              </w:rPr>
              <w:fldChar w:fldCharType="separate"/>
            </w:r>
            <w:r>
              <w:rPr>
                <w:noProof/>
                <w:webHidden/>
              </w:rPr>
              <w:t>4</w:t>
            </w:r>
            <w:r w:rsidR="00567A58">
              <w:rPr>
                <w:noProof/>
                <w:webHidden/>
              </w:rPr>
              <w:fldChar w:fldCharType="end"/>
            </w:r>
          </w:hyperlink>
        </w:p>
        <w:p w14:paraId="6EB4F988" w14:textId="00148C29" w:rsidR="00567A58" w:rsidRDefault="00744842">
          <w:pPr>
            <w:pStyle w:val="Verzeichnis1"/>
            <w:tabs>
              <w:tab w:val="left" w:pos="480"/>
              <w:tab w:val="right" w:leader="dot" w:pos="9344"/>
            </w:tabs>
            <w:rPr>
              <w:rFonts w:asciiTheme="minorHAnsi" w:eastAsiaTheme="minorEastAsia" w:hAnsiTheme="minorHAnsi"/>
              <w:noProof/>
              <w:sz w:val="22"/>
              <w:lang w:eastAsia="de-DE"/>
            </w:rPr>
          </w:pPr>
          <w:hyperlink w:anchor="_Toc59427448" w:history="1">
            <w:r w:rsidR="00567A58" w:rsidRPr="00E51552">
              <w:rPr>
                <w:rStyle w:val="Hyperlink"/>
                <w:noProof/>
              </w:rPr>
              <w:t>3</w:t>
            </w:r>
            <w:r w:rsidR="00567A58">
              <w:rPr>
                <w:rFonts w:asciiTheme="minorHAnsi" w:eastAsiaTheme="minorEastAsia" w:hAnsiTheme="minorHAnsi"/>
                <w:noProof/>
                <w:sz w:val="22"/>
                <w:lang w:eastAsia="de-DE"/>
              </w:rPr>
              <w:tab/>
            </w:r>
            <w:r w:rsidR="00567A58" w:rsidRPr="00E51552">
              <w:rPr>
                <w:rStyle w:val="Hyperlink"/>
                <w:noProof/>
              </w:rPr>
              <w:t>Brand-Stiftung</w:t>
            </w:r>
            <w:r w:rsidR="00567A58">
              <w:rPr>
                <w:noProof/>
                <w:webHidden/>
              </w:rPr>
              <w:tab/>
            </w:r>
            <w:r w:rsidR="00567A58">
              <w:rPr>
                <w:noProof/>
                <w:webHidden/>
              </w:rPr>
              <w:fldChar w:fldCharType="begin"/>
            </w:r>
            <w:r w:rsidR="00567A58">
              <w:rPr>
                <w:noProof/>
                <w:webHidden/>
              </w:rPr>
              <w:instrText xml:space="preserve"> PAGEREF _Toc59427448 \h </w:instrText>
            </w:r>
            <w:r w:rsidR="00567A58">
              <w:rPr>
                <w:noProof/>
                <w:webHidden/>
              </w:rPr>
            </w:r>
            <w:r w:rsidR="00567A58">
              <w:rPr>
                <w:noProof/>
                <w:webHidden/>
              </w:rPr>
              <w:fldChar w:fldCharType="separate"/>
            </w:r>
            <w:r>
              <w:rPr>
                <w:noProof/>
                <w:webHidden/>
              </w:rPr>
              <w:t>4</w:t>
            </w:r>
            <w:r w:rsidR="00567A58">
              <w:rPr>
                <w:noProof/>
                <w:webHidden/>
              </w:rPr>
              <w:fldChar w:fldCharType="end"/>
            </w:r>
          </w:hyperlink>
        </w:p>
        <w:p w14:paraId="2FD5C9DF" w14:textId="6D254AD0" w:rsidR="00567A58" w:rsidRDefault="00744842">
          <w:pPr>
            <w:pStyle w:val="Verzeichnis1"/>
            <w:tabs>
              <w:tab w:val="left" w:pos="480"/>
              <w:tab w:val="right" w:leader="dot" w:pos="9344"/>
            </w:tabs>
            <w:rPr>
              <w:rFonts w:asciiTheme="minorHAnsi" w:eastAsiaTheme="minorEastAsia" w:hAnsiTheme="minorHAnsi"/>
              <w:noProof/>
              <w:sz w:val="22"/>
              <w:lang w:eastAsia="de-DE"/>
            </w:rPr>
          </w:pPr>
          <w:hyperlink w:anchor="_Toc59427449" w:history="1">
            <w:r w:rsidR="00567A58" w:rsidRPr="00E51552">
              <w:rPr>
                <w:rStyle w:val="Hyperlink"/>
                <w:noProof/>
              </w:rPr>
              <w:t>4</w:t>
            </w:r>
            <w:r w:rsidR="00567A58">
              <w:rPr>
                <w:rFonts w:asciiTheme="minorHAnsi" w:eastAsiaTheme="minorEastAsia" w:hAnsiTheme="minorHAnsi"/>
                <w:noProof/>
                <w:sz w:val="22"/>
                <w:lang w:eastAsia="de-DE"/>
              </w:rPr>
              <w:tab/>
            </w:r>
            <w:r w:rsidR="00567A58" w:rsidRPr="00E51552">
              <w:rPr>
                <w:rStyle w:val="Hyperlink"/>
                <w:noProof/>
              </w:rPr>
              <w:t>Fälschungen</w:t>
            </w:r>
            <w:r w:rsidR="00567A58">
              <w:rPr>
                <w:noProof/>
                <w:webHidden/>
              </w:rPr>
              <w:tab/>
            </w:r>
            <w:r w:rsidR="00567A58">
              <w:rPr>
                <w:noProof/>
                <w:webHidden/>
              </w:rPr>
              <w:fldChar w:fldCharType="begin"/>
            </w:r>
            <w:r w:rsidR="00567A58">
              <w:rPr>
                <w:noProof/>
                <w:webHidden/>
              </w:rPr>
              <w:instrText xml:space="preserve"> PAGEREF _Toc59427449 \h </w:instrText>
            </w:r>
            <w:r w:rsidR="00567A58">
              <w:rPr>
                <w:noProof/>
                <w:webHidden/>
              </w:rPr>
            </w:r>
            <w:r w:rsidR="00567A58">
              <w:rPr>
                <w:noProof/>
                <w:webHidden/>
              </w:rPr>
              <w:fldChar w:fldCharType="separate"/>
            </w:r>
            <w:r>
              <w:rPr>
                <w:noProof/>
                <w:webHidden/>
              </w:rPr>
              <w:t>5</w:t>
            </w:r>
            <w:r w:rsidR="00567A58">
              <w:rPr>
                <w:noProof/>
                <w:webHidden/>
              </w:rPr>
              <w:fldChar w:fldCharType="end"/>
            </w:r>
          </w:hyperlink>
        </w:p>
        <w:p w14:paraId="37AE4668" w14:textId="7405FD79" w:rsidR="00567A58" w:rsidRDefault="00744842">
          <w:pPr>
            <w:pStyle w:val="Verzeichnis1"/>
            <w:tabs>
              <w:tab w:val="left" w:pos="480"/>
              <w:tab w:val="right" w:leader="dot" w:pos="9344"/>
            </w:tabs>
            <w:rPr>
              <w:rFonts w:asciiTheme="minorHAnsi" w:eastAsiaTheme="minorEastAsia" w:hAnsiTheme="minorHAnsi"/>
              <w:noProof/>
              <w:sz w:val="22"/>
              <w:lang w:eastAsia="de-DE"/>
            </w:rPr>
          </w:pPr>
          <w:hyperlink w:anchor="_Toc59427450" w:history="1">
            <w:r w:rsidR="00567A58" w:rsidRPr="00E51552">
              <w:rPr>
                <w:rStyle w:val="Hyperlink"/>
                <w:noProof/>
              </w:rPr>
              <w:t>5</w:t>
            </w:r>
            <w:r w:rsidR="00567A58">
              <w:rPr>
                <w:rFonts w:asciiTheme="minorHAnsi" w:eastAsiaTheme="minorEastAsia" w:hAnsiTheme="minorHAnsi"/>
                <w:noProof/>
                <w:sz w:val="22"/>
                <w:lang w:eastAsia="de-DE"/>
              </w:rPr>
              <w:tab/>
            </w:r>
            <w:r w:rsidR="00567A58" w:rsidRPr="00E51552">
              <w:rPr>
                <w:rStyle w:val="Hyperlink"/>
                <w:noProof/>
              </w:rPr>
              <w:t>DNA-Fingerprinting</w:t>
            </w:r>
            <w:r w:rsidR="00567A58">
              <w:rPr>
                <w:noProof/>
                <w:webHidden/>
              </w:rPr>
              <w:tab/>
            </w:r>
            <w:r w:rsidR="00567A58">
              <w:rPr>
                <w:noProof/>
                <w:webHidden/>
              </w:rPr>
              <w:fldChar w:fldCharType="begin"/>
            </w:r>
            <w:r w:rsidR="00567A58">
              <w:rPr>
                <w:noProof/>
                <w:webHidden/>
              </w:rPr>
              <w:instrText xml:space="preserve"> PAGEREF _Toc59427450 \h </w:instrText>
            </w:r>
            <w:r w:rsidR="00567A58">
              <w:rPr>
                <w:noProof/>
                <w:webHidden/>
              </w:rPr>
            </w:r>
            <w:r w:rsidR="00567A58">
              <w:rPr>
                <w:noProof/>
                <w:webHidden/>
              </w:rPr>
              <w:fldChar w:fldCharType="separate"/>
            </w:r>
            <w:r>
              <w:rPr>
                <w:noProof/>
                <w:webHidden/>
              </w:rPr>
              <w:t>5</w:t>
            </w:r>
            <w:r w:rsidR="00567A58">
              <w:rPr>
                <w:noProof/>
                <w:webHidden/>
              </w:rPr>
              <w:fldChar w:fldCharType="end"/>
            </w:r>
          </w:hyperlink>
        </w:p>
        <w:p w14:paraId="5AC765BB" w14:textId="33CFC7D1" w:rsidR="009B4835" w:rsidRDefault="009B4835">
          <w:r>
            <w:rPr>
              <w:b/>
              <w:bCs/>
            </w:rPr>
            <w:fldChar w:fldCharType="end"/>
          </w:r>
        </w:p>
      </w:sdtContent>
    </w:sdt>
    <w:p w14:paraId="06CE8F08" w14:textId="6B3A59A6" w:rsidR="00FD7888" w:rsidRPr="003167CD" w:rsidRDefault="00FD7888" w:rsidP="00FD7888">
      <w:pPr>
        <w:pStyle w:val="EinstiegAbschluss"/>
      </w:pPr>
      <w:bookmarkStart w:id="0" w:name="_Überschrift_1"/>
      <w:bookmarkEnd w:id="0"/>
      <w:r w:rsidRPr="003167CD">
        <w:rPr>
          <w:rStyle w:val="Fett"/>
        </w:rPr>
        <w:t>Einstieg</w:t>
      </w:r>
      <w:r w:rsidR="003167CD" w:rsidRPr="003167CD">
        <w:rPr>
          <w:rStyle w:val="Fett"/>
        </w:rPr>
        <w:t xml:space="preserve"> 1</w:t>
      </w:r>
      <w:r>
        <w:t>:</w:t>
      </w:r>
      <w:r w:rsidR="003167CD">
        <w:t xml:space="preserve"> </w:t>
      </w:r>
      <w:r w:rsidR="003167CD">
        <w:rPr>
          <w:rFonts w:cs="Arial"/>
        </w:rPr>
        <w:t xml:space="preserve">Bei der Aufklärung von Verbrechen reicht kriminalistisches Denken oftmals nicht aus. Erst durch die </w:t>
      </w:r>
      <w:r w:rsidR="003167CD" w:rsidRPr="003167CD">
        <w:rPr>
          <w:rStyle w:val="Fett"/>
        </w:rPr>
        <w:t>forensische Chemie</w:t>
      </w:r>
      <w:r w:rsidR="003167CD">
        <w:rPr>
          <w:rFonts w:cs="Arial"/>
        </w:rPr>
        <w:t xml:space="preserve"> können Straf-Taten lückenlos bewiesen und Täter ihrer gerechten Strafe zugeführt werden. Das Adjektiv „forensisch" stammt dabei von dem lateinischen Wort „</w:t>
      </w:r>
      <w:proofErr w:type="spellStart"/>
      <w:r w:rsidR="003167CD" w:rsidRPr="003167CD">
        <w:t>forum</w:t>
      </w:r>
      <w:proofErr w:type="spellEnd"/>
      <w:r w:rsidR="003167CD">
        <w:t>“</w:t>
      </w:r>
      <w:r w:rsidR="003167CD">
        <w:rPr>
          <w:rFonts w:cs="Arial"/>
        </w:rPr>
        <w:t xml:space="preserve"> für Marktplatz ab, da im antiken Rom die Rechtsprechung auf dem Marktplatz stattfand.</w:t>
      </w:r>
    </w:p>
    <w:p w14:paraId="388E1DC1" w14:textId="72BFB73B" w:rsidR="003167CD" w:rsidRDefault="003167CD" w:rsidP="003167CD">
      <w:pPr>
        <w:pStyle w:val="EinstiegAbschluss"/>
      </w:pPr>
      <w:r>
        <w:t>Teil-Gebiete der forensischen Chemie sind u. a.:</w:t>
      </w:r>
    </w:p>
    <w:p w14:paraId="3FE556AF" w14:textId="7A6599AD" w:rsidR="003167CD" w:rsidRDefault="003167CD" w:rsidP="003167CD">
      <w:pPr>
        <w:pStyle w:val="EinstiegAbschluss"/>
        <w:numPr>
          <w:ilvl w:val="2"/>
          <w:numId w:val="5"/>
        </w:numPr>
      </w:pPr>
      <w:r>
        <w:t>Daktyloskopie</w:t>
      </w:r>
    </w:p>
    <w:p w14:paraId="26C56F9F" w14:textId="1080AA93" w:rsidR="003167CD" w:rsidRDefault="003167CD" w:rsidP="003167CD">
      <w:pPr>
        <w:pStyle w:val="EinstiegAbschluss"/>
        <w:numPr>
          <w:ilvl w:val="2"/>
          <w:numId w:val="5"/>
        </w:numPr>
      </w:pPr>
      <w:r>
        <w:t>Alkohol- und Drogen-Missbrauch</w:t>
      </w:r>
    </w:p>
    <w:p w14:paraId="331C7CEB" w14:textId="44F42C00" w:rsidR="003167CD" w:rsidRDefault="003167CD" w:rsidP="003167CD">
      <w:pPr>
        <w:pStyle w:val="EinstiegAbschluss"/>
        <w:numPr>
          <w:ilvl w:val="2"/>
          <w:numId w:val="5"/>
        </w:numPr>
      </w:pPr>
      <w:r>
        <w:t>Brand-Stiftung</w:t>
      </w:r>
    </w:p>
    <w:p w14:paraId="6648CC3F" w14:textId="45BE6F0A" w:rsidR="003167CD" w:rsidRDefault="003167CD" w:rsidP="003167CD">
      <w:pPr>
        <w:pStyle w:val="EinstiegAbschluss"/>
        <w:numPr>
          <w:ilvl w:val="2"/>
          <w:numId w:val="5"/>
        </w:numPr>
      </w:pPr>
      <w:r>
        <w:t>Fälschungen</w:t>
      </w:r>
    </w:p>
    <w:p w14:paraId="35B6A4FB" w14:textId="08E93A58" w:rsidR="003167CD" w:rsidRDefault="003167CD" w:rsidP="003167CD">
      <w:pPr>
        <w:pStyle w:val="EinstiegAbschluss"/>
        <w:numPr>
          <w:ilvl w:val="2"/>
          <w:numId w:val="5"/>
        </w:numPr>
      </w:pPr>
      <w:r>
        <w:t>DNA-</w:t>
      </w:r>
      <w:proofErr w:type="spellStart"/>
      <w:r>
        <w:t>Fingerprinting</w:t>
      </w:r>
      <w:proofErr w:type="spellEnd"/>
    </w:p>
    <w:p w14:paraId="76700421" w14:textId="514E6BF0" w:rsidR="003167CD" w:rsidRPr="003167CD" w:rsidRDefault="003167CD" w:rsidP="003167CD">
      <w:pPr>
        <w:pStyle w:val="EinstiegAbschluss"/>
      </w:pPr>
      <w:r w:rsidRPr="003167CD">
        <w:rPr>
          <w:rStyle w:val="Fett"/>
        </w:rPr>
        <w:t>Einstieg 2</w:t>
      </w:r>
      <w:r>
        <w:t xml:space="preserve">: </w:t>
      </w:r>
      <w:r>
        <w:rPr>
          <w:rFonts w:cs="Arial"/>
        </w:rPr>
        <w:t xml:space="preserve">In Kriminal-Serien finden die Ermittler immer eine Spur. Gibt es doch noch kriminalistische Möglichkeiten? Unter Analytik oder Forensik sind jene Arbeitsgebiete zusammengefasst, in denen systematisch kriminelle Handlungen identifiziert, analysiert bzw. rekonstruiert werden. Dazu haben berühmte </w:t>
      </w:r>
      <w:proofErr w:type="spellStart"/>
      <w:r>
        <w:rPr>
          <w:rFonts w:cs="Arial"/>
        </w:rPr>
        <w:t>Forensiker</w:t>
      </w:r>
      <w:proofErr w:type="spellEnd"/>
      <w:r>
        <w:rPr>
          <w:rFonts w:cs="Arial"/>
        </w:rPr>
        <w:t xml:space="preserve"> beigetragen wie,</w:t>
      </w:r>
    </w:p>
    <w:p w14:paraId="488FB366" w14:textId="721FF2AA" w:rsidR="003167CD" w:rsidRPr="003167CD" w:rsidRDefault="003167CD" w:rsidP="003167CD">
      <w:pPr>
        <w:pStyle w:val="EinstiegAbschluss"/>
        <w:numPr>
          <w:ilvl w:val="2"/>
          <w:numId w:val="5"/>
        </w:numPr>
      </w:pPr>
      <w:r>
        <w:rPr>
          <w:rFonts w:cs="Arial"/>
        </w:rPr>
        <w:t xml:space="preserve">1247 Song </w:t>
      </w:r>
      <w:proofErr w:type="spellStart"/>
      <w:r>
        <w:rPr>
          <w:rFonts w:cs="Arial"/>
        </w:rPr>
        <w:t>Ci</w:t>
      </w:r>
      <w:proofErr w:type="spellEnd"/>
      <w:r>
        <w:rPr>
          <w:rFonts w:cs="Arial"/>
        </w:rPr>
        <w:t xml:space="preserve"> mit einem Lehrbuch für Gerichtsmedizin</w:t>
      </w:r>
    </w:p>
    <w:p w14:paraId="4EAD5B31" w14:textId="289CB1F3" w:rsidR="003167CD" w:rsidRPr="003167CD" w:rsidRDefault="003167CD" w:rsidP="003167CD">
      <w:pPr>
        <w:pStyle w:val="EinstiegAbschluss"/>
        <w:numPr>
          <w:ilvl w:val="2"/>
          <w:numId w:val="5"/>
        </w:numPr>
      </w:pPr>
      <w:r>
        <w:rPr>
          <w:rFonts w:cs="Arial"/>
        </w:rPr>
        <w:t>1837 James Marsh mit einem verbesserten Arsen-Nachweis, welcher von Carl Scheele zuerst entwickelt wurde</w:t>
      </w:r>
    </w:p>
    <w:p w14:paraId="1E6387D4" w14:textId="7C1A1B17" w:rsidR="003167CD" w:rsidRPr="003167CD" w:rsidRDefault="003167CD" w:rsidP="003167CD">
      <w:pPr>
        <w:pStyle w:val="EinstiegAbschluss"/>
        <w:numPr>
          <w:ilvl w:val="2"/>
          <w:numId w:val="5"/>
        </w:numPr>
      </w:pPr>
      <w:r>
        <w:rPr>
          <w:rFonts w:cs="Arial"/>
        </w:rPr>
        <w:lastRenderedPageBreak/>
        <w:t>1857 William James Herschel entwickelte das erste Finger-Abdruck-Verfahren</w:t>
      </w:r>
    </w:p>
    <w:p w14:paraId="108E331A" w14:textId="0963B854" w:rsidR="003167CD" w:rsidRPr="003167CD" w:rsidRDefault="003167CD" w:rsidP="003167CD">
      <w:pPr>
        <w:pStyle w:val="EinstiegAbschluss"/>
      </w:pPr>
      <w:r>
        <w:rPr>
          <w:rFonts w:cs="Arial"/>
        </w:rPr>
        <w:t>In der Neuzeit entdeckte Mark Benecke 1997 das Entwicklungsstadien von Maden genutzt werden können, um den Todes-Zeitpunkt zu bestimmen. Viele der Methoden werden noch heute in der Forensik angewandt. Dazu gehören:</w:t>
      </w:r>
    </w:p>
    <w:p w14:paraId="51A31B52" w14:textId="49BC90D8" w:rsidR="003167CD" w:rsidRDefault="003167CD" w:rsidP="003167CD">
      <w:pPr>
        <w:pStyle w:val="EinstiegAbschluss"/>
        <w:numPr>
          <w:ilvl w:val="2"/>
          <w:numId w:val="5"/>
        </w:numPr>
      </w:pPr>
      <w:r>
        <w:t>Nachweis von Finger-Abdrücken</w:t>
      </w:r>
    </w:p>
    <w:p w14:paraId="620D9438" w14:textId="76CACC43" w:rsidR="003167CD" w:rsidRDefault="003167CD" w:rsidP="003167CD">
      <w:pPr>
        <w:pStyle w:val="EinstiegAbschluss"/>
        <w:numPr>
          <w:ilvl w:val="2"/>
          <w:numId w:val="5"/>
        </w:numPr>
      </w:pPr>
      <w:r>
        <w:t>Toxikologie</w:t>
      </w:r>
    </w:p>
    <w:p w14:paraId="5D0B1CF3" w14:textId="776A435E" w:rsidR="003167CD" w:rsidRDefault="003167CD" w:rsidP="003167CD">
      <w:pPr>
        <w:pStyle w:val="EinstiegAbschluss"/>
        <w:numPr>
          <w:ilvl w:val="2"/>
          <w:numId w:val="5"/>
        </w:numPr>
      </w:pPr>
      <w:r>
        <w:t>Ballistik</w:t>
      </w:r>
    </w:p>
    <w:p w14:paraId="42A76ED9" w14:textId="2733B0BE" w:rsidR="003167CD" w:rsidRDefault="003167CD" w:rsidP="003167CD">
      <w:pPr>
        <w:pStyle w:val="EinstiegAbschluss"/>
        <w:numPr>
          <w:ilvl w:val="2"/>
          <w:numId w:val="5"/>
        </w:numPr>
      </w:pPr>
      <w:r>
        <w:t>Fälschungen</w:t>
      </w:r>
    </w:p>
    <w:p w14:paraId="05102D96" w14:textId="5491EE8E" w:rsidR="003167CD" w:rsidRDefault="003167CD" w:rsidP="003167CD">
      <w:pPr>
        <w:pStyle w:val="EinstiegAbschluss"/>
        <w:numPr>
          <w:ilvl w:val="2"/>
          <w:numId w:val="5"/>
        </w:numPr>
      </w:pPr>
      <w:r>
        <w:t xml:space="preserve">Nachweis für Blut durch </w:t>
      </w:r>
      <w:proofErr w:type="spellStart"/>
      <w:r>
        <w:t>Luminol</w:t>
      </w:r>
      <w:proofErr w:type="spellEnd"/>
    </w:p>
    <w:p w14:paraId="7D799AA5" w14:textId="4C754903" w:rsidR="003167CD" w:rsidRDefault="003167CD" w:rsidP="003167CD">
      <w:pPr>
        <w:pStyle w:val="EinstiegAbschluss"/>
      </w:pPr>
      <w:r>
        <w:t>Die Statistiken zeigen allerdings keine 100%igen Aufklärungsraten. Gibt es also dich dieses ominöse perfekte Verbrechen?</w:t>
      </w:r>
    </w:p>
    <w:p w14:paraId="3D51DEDA" w14:textId="06ACA14D" w:rsidR="00E8473B" w:rsidRDefault="003167CD" w:rsidP="008A524D">
      <w:pPr>
        <w:pStyle w:val="berschrift1"/>
      </w:pPr>
      <w:bookmarkStart w:id="1" w:name="_Toc59427440"/>
      <w:r>
        <w:t>Daktyloskopie</w:t>
      </w:r>
      <w:bookmarkEnd w:id="1"/>
    </w:p>
    <w:p w14:paraId="27B4B9B3" w14:textId="392CE294" w:rsidR="003167CD" w:rsidRDefault="003167CD" w:rsidP="003167CD">
      <w:pPr>
        <w:rPr>
          <w:rFonts w:cs="Arial"/>
        </w:rPr>
      </w:pPr>
      <w:r>
        <w:rPr>
          <w:rFonts w:cs="Arial"/>
        </w:rPr>
        <w:t>Die häufigsten Spuren an einem Tatort stellen die Finger-Abdrücke dar. Da diese für jeden Menschen einzigartig sind, sind sie für die Beweis</w:t>
      </w:r>
      <w:r w:rsidR="008752C8">
        <w:rPr>
          <w:rFonts w:cs="Arial"/>
        </w:rPr>
        <w:t>-F</w:t>
      </w:r>
      <w:r>
        <w:rPr>
          <w:rFonts w:cs="Arial"/>
        </w:rPr>
        <w:t>ührung in Straf</w:t>
      </w:r>
      <w:r w:rsidR="008752C8">
        <w:rPr>
          <w:rFonts w:cs="Arial"/>
        </w:rPr>
        <w:t>-D</w:t>
      </w:r>
      <w:r>
        <w:rPr>
          <w:rFonts w:cs="Arial"/>
        </w:rPr>
        <w:t>elikten unabdingbar.</w:t>
      </w:r>
    </w:p>
    <w:p w14:paraId="09FD2C79" w14:textId="6B1B7A25" w:rsidR="008752C8" w:rsidRDefault="008752C8" w:rsidP="003167CD">
      <w:pPr>
        <w:rPr>
          <w:rFonts w:cs="Arial"/>
        </w:rPr>
      </w:pPr>
      <w:r>
        <w:rPr>
          <w:rFonts w:cs="Arial"/>
        </w:rPr>
        <w:t>Wichtig für die forensische Wissenschaft ist die chemische Zusammensetzung eines „frischen" Finger-Abdrucks. So finden sich auf einer Fläche von 1 mm</w:t>
      </w:r>
      <w:r>
        <w:rPr>
          <w:rFonts w:cs="Arial"/>
          <w:vertAlign w:val="superscript"/>
        </w:rPr>
        <w:t>2</w:t>
      </w:r>
      <w:r>
        <w:rPr>
          <w:rFonts w:cs="Arial"/>
        </w:rPr>
        <w:t xml:space="preserve"> folgende Bestandteile:</w:t>
      </w:r>
    </w:p>
    <w:p w14:paraId="1829DB66" w14:textId="5D438BB2" w:rsidR="008752C8" w:rsidRDefault="008752C8" w:rsidP="008752C8">
      <w:pPr>
        <w:pStyle w:val="Liste2Aufzhlung"/>
      </w:pPr>
      <w:r>
        <w:t>10 </w:t>
      </w:r>
      <w:proofErr w:type="spellStart"/>
      <w:r>
        <w:rPr>
          <w:rFonts w:cs="Arial"/>
        </w:rPr>
        <w:t>μ</w:t>
      </w:r>
      <w:r>
        <w:t>g</w:t>
      </w:r>
      <w:proofErr w:type="spellEnd"/>
      <w:r>
        <w:t xml:space="preserve"> Chlorid-Ionen</w:t>
      </w:r>
    </w:p>
    <w:p w14:paraId="03530E93" w14:textId="188DF089" w:rsidR="008752C8" w:rsidRDefault="008752C8" w:rsidP="008752C8">
      <w:pPr>
        <w:pStyle w:val="Liste2Aufzhlung"/>
      </w:pPr>
      <w:r>
        <w:t>10 – 100 </w:t>
      </w:r>
      <w:proofErr w:type="spellStart"/>
      <w:r>
        <w:rPr>
          <w:rFonts w:cs="Arial"/>
        </w:rPr>
        <w:t>μ</w:t>
      </w:r>
      <w:r>
        <w:t>g</w:t>
      </w:r>
      <w:proofErr w:type="spellEnd"/>
      <w:r>
        <w:t xml:space="preserve"> Aminosäuren</w:t>
      </w:r>
    </w:p>
    <w:p w14:paraId="18517896" w14:textId="3E899331" w:rsidR="008752C8" w:rsidRDefault="008752C8" w:rsidP="008752C8">
      <w:pPr>
        <w:pStyle w:val="Liste2Aufzhlung"/>
      </w:pPr>
      <w:r>
        <w:t>1 </w:t>
      </w:r>
      <w:proofErr w:type="spellStart"/>
      <w:r>
        <w:rPr>
          <w:rFonts w:cs="Arial"/>
        </w:rPr>
        <w:t>μ</w:t>
      </w:r>
      <w:r>
        <w:t>g</w:t>
      </w:r>
      <w:proofErr w:type="spellEnd"/>
      <w:r>
        <w:t xml:space="preserve"> Harnstoff</w:t>
      </w:r>
    </w:p>
    <w:p w14:paraId="3EE09066" w14:textId="27B370B0" w:rsidR="008752C8" w:rsidRDefault="008752C8" w:rsidP="008752C8">
      <w:pPr>
        <w:pStyle w:val="Liste2Aufzhlung"/>
      </w:pPr>
      <w:r>
        <w:t>&lt; 0,5 </w:t>
      </w:r>
      <w:proofErr w:type="spellStart"/>
      <w:r>
        <w:rPr>
          <w:rFonts w:cs="Arial"/>
        </w:rPr>
        <w:t>μ</w:t>
      </w:r>
      <w:r>
        <w:t>g</w:t>
      </w:r>
      <w:proofErr w:type="spellEnd"/>
      <w:r>
        <w:t xml:space="preserve"> Ammoniak</w:t>
      </w:r>
    </w:p>
    <w:p w14:paraId="29F6D8D8" w14:textId="2D7CC4AB" w:rsidR="008752C8" w:rsidRDefault="008752C8" w:rsidP="008752C8">
      <w:pPr>
        <w:pStyle w:val="Liste2Aufzhlung"/>
      </w:pPr>
      <w:r>
        <w:t>5 – 100 </w:t>
      </w:r>
      <w:proofErr w:type="spellStart"/>
      <w:r>
        <w:rPr>
          <w:rFonts w:cs="Arial"/>
        </w:rPr>
        <w:t>μ</w:t>
      </w:r>
      <w:r>
        <w:t>g</w:t>
      </w:r>
      <w:proofErr w:type="spellEnd"/>
      <w:r>
        <w:t xml:space="preserve"> Talg (Fett)</w:t>
      </w:r>
    </w:p>
    <w:p w14:paraId="26919C47" w14:textId="692440EC" w:rsidR="008752C8" w:rsidRDefault="008752C8" w:rsidP="008752C8">
      <w:pPr>
        <w:rPr>
          <w:rFonts w:cs="Arial"/>
        </w:rPr>
      </w:pPr>
      <w:r>
        <w:rPr>
          <w:rFonts w:cs="Arial"/>
        </w:rPr>
        <w:t>Die Haupt-Komponenten sind demnach Aminosäuren und Fette. Auf diese beiden Stoffe beziehen sich auch die im folgenden vorgestellten Methoden zur Sichtbar-Machung latenter Finger-Abdrücke.</w:t>
      </w:r>
    </w:p>
    <w:p w14:paraId="6907D12F" w14:textId="3F3CA369" w:rsidR="008752C8" w:rsidRDefault="008752C8" w:rsidP="008752C8">
      <w:pPr>
        <w:pStyle w:val="berschrift2"/>
      </w:pPr>
      <w:bookmarkStart w:id="2" w:name="_Toc59427441"/>
      <w:r>
        <w:t>Physikalische Methoden</w:t>
      </w:r>
      <w:bookmarkEnd w:id="2"/>
    </w:p>
    <w:p w14:paraId="1455D36E" w14:textId="5F1F810F" w:rsidR="008752C8" w:rsidRDefault="008752C8" w:rsidP="008752C8">
      <w:pPr>
        <w:rPr>
          <w:rFonts w:cs="Arial"/>
        </w:rPr>
      </w:pPr>
      <w:r w:rsidRPr="008752C8">
        <w:rPr>
          <w:rStyle w:val="Fett"/>
        </w:rPr>
        <w:t>Prinzip</w:t>
      </w:r>
      <w:r>
        <w:t xml:space="preserve">: </w:t>
      </w:r>
      <w:r>
        <w:rPr>
          <w:rFonts w:cs="Arial"/>
        </w:rPr>
        <w:t>Reagenzien werden von einem der Bestandteile des Schweißes stärker als von der Unterlage angezogen.</w:t>
      </w:r>
    </w:p>
    <w:p w14:paraId="56A6FC95" w14:textId="75DA5358" w:rsidR="008752C8" w:rsidRDefault="008752C8" w:rsidP="008752C8">
      <w:pPr>
        <w:rPr>
          <w:rFonts w:cs="Arial"/>
        </w:rPr>
      </w:pPr>
      <w:r w:rsidRPr="008752C8">
        <w:rPr>
          <w:rStyle w:val="Fett"/>
        </w:rPr>
        <w:t>Eignung</w:t>
      </w:r>
      <w:r>
        <w:rPr>
          <w:rFonts w:cs="Arial"/>
        </w:rPr>
        <w:t>: Materialien mit glatter Oberfläche (Glas, Kunststoff, Porzellan, ...)</w:t>
      </w:r>
    </w:p>
    <w:p w14:paraId="53BC42F1" w14:textId="448D82E5" w:rsidR="008752C8" w:rsidRDefault="008752C8" w:rsidP="008752C8">
      <w:pPr>
        <w:pStyle w:val="Bilder"/>
      </w:pPr>
      <w:r>
        <w:rPr>
          <w:lang w:eastAsia="de-DE"/>
        </w:rPr>
        <w:drawing>
          <wp:inline distT="0" distB="0" distL="0" distR="0" wp14:anchorId="4304A703" wp14:editId="5E0F90E5">
            <wp:extent cx="1492250" cy="1354455"/>
            <wp:effectExtent l="0" t="0" r="0" b="0"/>
            <wp:docPr id="2" name="Grafik 2" descr="Fingerab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gerabdru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0" cy="1354455"/>
                    </a:xfrm>
                    <a:prstGeom prst="rect">
                      <a:avLst/>
                    </a:prstGeom>
                    <a:noFill/>
                    <a:ln>
                      <a:noFill/>
                    </a:ln>
                  </pic:spPr>
                </pic:pic>
              </a:graphicData>
            </a:graphic>
          </wp:inline>
        </w:drawing>
      </w:r>
    </w:p>
    <w:p w14:paraId="03E36A0E" w14:textId="05594A8F" w:rsidR="008752C8" w:rsidRDefault="008752C8" w:rsidP="008752C8">
      <w:pPr>
        <w:pStyle w:val="Beschriftung"/>
      </w:pPr>
      <w:r>
        <w:t xml:space="preserve">Abb. </w:t>
      </w:r>
      <w:r w:rsidR="00744842">
        <w:fldChar w:fldCharType="begin"/>
      </w:r>
      <w:r w:rsidR="00744842">
        <w:instrText xml:space="preserve"> SEQ Abb. \* ARABIC </w:instrText>
      </w:r>
      <w:r w:rsidR="00744842">
        <w:fldChar w:fldCharType="separate"/>
      </w:r>
      <w:r w:rsidR="00744842">
        <w:rPr>
          <w:noProof/>
        </w:rPr>
        <w:t>1</w:t>
      </w:r>
      <w:r w:rsidR="00744842">
        <w:rPr>
          <w:noProof/>
        </w:rPr>
        <w:fldChar w:fldCharType="end"/>
      </w:r>
      <w:r>
        <w:t>: Finger-Abdruck auf einer Kunststoff-Oberfläche mit MoS</w:t>
      </w:r>
      <w:r>
        <w:rPr>
          <w:vertAlign w:val="subscript"/>
        </w:rPr>
        <w:t>2</w:t>
      </w:r>
      <w:r>
        <w:t xml:space="preserve"> [</w:t>
      </w:r>
      <w:r>
        <w:fldChar w:fldCharType="begin"/>
      </w:r>
      <w:r>
        <w:instrText xml:space="preserve"> REF _Ref59426118 \r \h </w:instrText>
      </w:r>
      <w:r>
        <w:fldChar w:fldCharType="separate"/>
      </w:r>
      <w:r w:rsidR="00744842">
        <w:t>4</w:t>
      </w:r>
      <w:r>
        <w:fldChar w:fldCharType="end"/>
      </w:r>
      <w:r>
        <w:t>]</w:t>
      </w:r>
    </w:p>
    <w:p w14:paraId="348777C0" w14:textId="77777777" w:rsidR="00567A58" w:rsidRDefault="00567A58">
      <w:pPr>
        <w:spacing w:before="0"/>
        <w:jc w:val="left"/>
        <w:rPr>
          <w:rFonts w:asciiTheme="majorHAnsi" w:eastAsiaTheme="majorEastAsia" w:hAnsiTheme="majorHAnsi" w:cstheme="majorBidi"/>
          <w:b/>
          <w:color w:val="000000" w:themeColor="text1"/>
          <w:sz w:val="28"/>
          <w:szCs w:val="26"/>
        </w:rPr>
      </w:pPr>
      <w:r>
        <w:br w:type="page"/>
      </w:r>
    </w:p>
    <w:p w14:paraId="5DF06E29" w14:textId="302FCAE5" w:rsidR="008752C8" w:rsidRDefault="008752C8" w:rsidP="008752C8">
      <w:pPr>
        <w:pStyle w:val="berschrift2"/>
      </w:pPr>
      <w:bookmarkStart w:id="3" w:name="_Toc59427442"/>
      <w:r>
        <w:lastRenderedPageBreak/>
        <w:t>Chemische Methoden</w:t>
      </w:r>
      <w:bookmarkEnd w:id="3"/>
    </w:p>
    <w:p w14:paraId="3DA5FA46" w14:textId="5D0137EB" w:rsidR="008752C8" w:rsidRDefault="008752C8" w:rsidP="008752C8">
      <w:pPr>
        <w:rPr>
          <w:rFonts w:cs="Arial"/>
        </w:rPr>
      </w:pPr>
      <w:r w:rsidRPr="008752C8">
        <w:rPr>
          <w:rStyle w:val="Fett"/>
        </w:rPr>
        <w:t>Prinzip</w:t>
      </w:r>
      <w:r>
        <w:t xml:space="preserve">: </w:t>
      </w:r>
      <w:r>
        <w:rPr>
          <w:rFonts w:cs="Arial"/>
        </w:rPr>
        <w:t>Reagenzien reagieren mit einem der Bestandteile des Schweißes unter Bildung eines sichtbaren Produktes.</w:t>
      </w:r>
    </w:p>
    <w:p w14:paraId="12CB0758" w14:textId="4378F194" w:rsidR="008752C8" w:rsidRDefault="008752C8" w:rsidP="008752C8">
      <w:pPr>
        <w:rPr>
          <w:rFonts w:cs="Arial"/>
        </w:rPr>
      </w:pPr>
      <w:r w:rsidRPr="008752C8">
        <w:rPr>
          <w:rStyle w:val="Fett"/>
        </w:rPr>
        <w:t>Eignung</w:t>
      </w:r>
      <w:r>
        <w:rPr>
          <w:rFonts w:cs="Arial"/>
        </w:rPr>
        <w:t>: Poröse Materialien wie Papier, Karton, Holz, ...</w:t>
      </w:r>
    </w:p>
    <w:p w14:paraId="11D892A9" w14:textId="62DBB21C" w:rsidR="008752C8" w:rsidRDefault="008752C8" w:rsidP="008752C8">
      <w:pPr>
        <w:pStyle w:val="berschrift3"/>
      </w:pPr>
      <w:bookmarkStart w:id="4" w:name="_Toc59427443"/>
      <w:r>
        <w:t xml:space="preserve">Färbung mit </w:t>
      </w:r>
      <w:proofErr w:type="spellStart"/>
      <w:r>
        <w:t>Ninhydrin</w:t>
      </w:r>
      <w:bookmarkEnd w:id="4"/>
      <w:proofErr w:type="spellEnd"/>
    </w:p>
    <w:p w14:paraId="214CC333" w14:textId="7FF3FC4B" w:rsidR="008752C8" w:rsidRDefault="008752C8" w:rsidP="008752C8">
      <w:pPr>
        <w:rPr>
          <w:rFonts w:cs="Arial"/>
        </w:rPr>
      </w:pPr>
      <w:proofErr w:type="spellStart"/>
      <w:r>
        <w:rPr>
          <w:rFonts w:cs="Arial"/>
        </w:rPr>
        <w:t>Ninhydrin</w:t>
      </w:r>
      <w:proofErr w:type="spellEnd"/>
      <w:r>
        <w:rPr>
          <w:rFonts w:cs="Arial"/>
        </w:rPr>
        <w:t xml:space="preserve"> wird auf die zu untersuchende Fläche aufgesprüht. Dabei reagiert das </w:t>
      </w:r>
      <w:proofErr w:type="spellStart"/>
      <w:r>
        <w:rPr>
          <w:rFonts w:cs="Arial"/>
        </w:rPr>
        <w:t>Ninhydrin</w:t>
      </w:r>
      <w:proofErr w:type="spellEnd"/>
      <w:r>
        <w:rPr>
          <w:rFonts w:cs="Arial"/>
        </w:rPr>
        <w:t xml:space="preserve"> mit den Aminosäuren die auf der Unterlage zurückgeblieben sind, unter Bildung eines blauen Komplexes.</w:t>
      </w:r>
    </w:p>
    <w:p w14:paraId="0BB214D1" w14:textId="77777777" w:rsidR="008752C8" w:rsidRDefault="008752C8" w:rsidP="008752C8">
      <w:pPr>
        <w:pStyle w:val="Bilder"/>
        <w:sectPr w:rsidR="008752C8" w:rsidSect="009B4835">
          <w:footerReference w:type="default" r:id="rId10"/>
          <w:pgSz w:w="11906" w:h="16838"/>
          <w:pgMar w:top="851" w:right="1134" w:bottom="851" w:left="1418" w:header="0" w:footer="0" w:gutter="0"/>
          <w:cols w:space="708"/>
          <w:titlePg/>
          <w:docGrid w:linePitch="360"/>
        </w:sectPr>
      </w:pPr>
    </w:p>
    <w:p w14:paraId="4E22D25D" w14:textId="1F15357F" w:rsidR="008752C8" w:rsidRDefault="008752C8" w:rsidP="008752C8">
      <w:pPr>
        <w:pStyle w:val="Bilder"/>
        <w:spacing w:before="60"/>
      </w:pPr>
      <w:r>
        <w:rPr>
          <w:lang w:eastAsia="de-DE"/>
        </w:rPr>
        <w:lastRenderedPageBreak/>
        <w:drawing>
          <wp:inline distT="0" distB="0" distL="0" distR="0" wp14:anchorId="4B2DA989" wp14:editId="54ACADC1">
            <wp:extent cx="2432180" cy="2880000"/>
            <wp:effectExtent l="0" t="0" r="6350" b="0"/>
            <wp:docPr id="3" name="Grafik 3" descr="Reaktionsmechanismus der Ninhydrinfär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ktionsmechanismus der Ninhydrinfär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180" cy="2880000"/>
                    </a:xfrm>
                    <a:prstGeom prst="rect">
                      <a:avLst/>
                    </a:prstGeom>
                    <a:noFill/>
                    <a:ln>
                      <a:noFill/>
                    </a:ln>
                  </pic:spPr>
                </pic:pic>
              </a:graphicData>
            </a:graphic>
          </wp:inline>
        </w:drawing>
      </w:r>
    </w:p>
    <w:p w14:paraId="5BE65B48" w14:textId="2EEE5766" w:rsidR="008752C8" w:rsidRDefault="008752C8" w:rsidP="008752C8">
      <w:pPr>
        <w:pStyle w:val="Beschriftung"/>
      </w:pPr>
      <w:r>
        <w:t xml:space="preserve">Abb. </w:t>
      </w:r>
      <w:r w:rsidR="00744842">
        <w:fldChar w:fldCharType="begin"/>
      </w:r>
      <w:r w:rsidR="00744842">
        <w:instrText xml:space="preserve"> SEQ Abb. \* ARABIC </w:instrText>
      </w:r>
      <w:r w:rsidR="00744842">
        <w:fldChar w:fldCharType="separate"/>
      </w:r>
      <w:r w:rsidR="00744842">
        <w:rPr>
          <w:noProof/>
        </w:rPr>
        <w:t>2</w:t>
      </w:r>
      <w:r w:rsidR="00744842">
        <w:rPr>
          <w:noProof/>
        </w:rPr>
        <w:fldChar w:fldCharType="end"/>
      </w:r>
      <w:r>
        <w:t xml:space="preserve">: Reaktionsmechanismus der </w:t>
      </w:r>
      <w:proofErr w:type="spellStart"/>
      <w:r>
        <w:t>Ninhydrin</w:t>
      </w:r>
      <w:proofErr w:type="spellEnd"/>
      <w:r>
        <w:t>-Färbung</w:t>
      </w:r>
    </w:p>
    <w:p w14:paraId="44BAB52D" w14:textId="58B20429" w:rsidR="008752C8" w:rsidRDefault="008752C8" w:rsidP="008752C8">
      <w:pPr>
        <w:pStyle w:val="Bilder"/>
      </w:pPr>
      <w:r>
        <w:br w:type="column"/>
      </w:r>
      <w:r>
        <w:rPr>
          <w:lang w:eastAsia="de-DE"/>
        </w:rPr>
        <w:lastRenderedPageBreak/>
        <w:drawing>
          <wp:inline distT="0" distB="0" distL="0" distR="0" wp14:anchorId="7B917030" wp14:editId="1BC87619">
            <wp:extent cx="2160000" cy="1479563"/>
            <wp:effectExtent l="0" t="0" r="0" b="6350"/>
            <wp:docPr id="4" name="Grafik 4" descr="Fingerabdruck mit Ninhydrin gefä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gerabdruck mit Ninhydrin gefärb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0000" cy="1479563"/>
                    </a:xfrm>
                    <a:prstGeom prst="rect">
                      <a:avLst/>
                    </a:prstGeom>
                    <a:noFill/>
                    <a:ln>
                      <a:noFill/>
                    </a:ln>
                  </pic:spPr>
                </pic:pic>
              </a:graphicData>
            </a:graphic>
          </wp:inline>
        </w:drawing>
      </w:r>
    </w:p>
    <w:p w14:paraId="54E2A4C0" w14:textId="467BD9FD" w:rsidR="008752C8" w:rsidRDefault="008752C8" w:rsidP="008752C8">
      <w:pPr>
        <w:pStyle w:val="Beschriftung"/>
      </w:pPr>
      <w:r>
        <w:t xml:space="preserve">Abb. </w:t>
      </w:r>
      <w:r w:rsidR="00744842">
        <w:fldChar w:fldCharType="begin"/>
      </w:r>
      <w:r w:rsidR="00744842">
        <w:instrText xml:space="preserve"> SEQ Abb. \* ARABIC </w:instrText>
      </w:r>
      <w:r w:rsidR="00744842">
        <w:fldChar w:fldCharType="separate"/>
      </w:r>
      <w:r w:rsidR="00744842">
        <w:rPr>
          <w:noProof/>
        </w:rPr>
        <w:t>3</w:t>
      </w:r>
      <w:r w:rsidR="00744842">
        <w:rPr>
          <w:noProof/>
        </w:rPr>
        <w:fldChar w:fldCharType="end"/>
      </w:r>
      <w:r>
        <w:t xml:space="preserve">: Finger-Abdruck mit </w:t>
      </w:r>
      <w:proofErr w:type="spellStart"/>
      <w:r>
        <w:t>Ninhydrin</w:t>
      </w:r>
      <w:proofErr w:type="spellEnd"/>
      <w:r>
        <w:t xml:space="preserve"> gefärbt [</w:t>
      </w:r>
      <w:r>
        <w:fldChar w:fldCharType="begin"/>
      </w:r>
      <w:r>
        <w:instrText xml:space="preserve"> REF _Ref59426118 \r \h </w:instrText>
      </w:r>
      <w:r>
        <w:fldChar w:fldCharType="separate"/>
      </w:r>
      <w:r w:rsidR="00744842">
        <w:t>4</w:t>
      </w:r>
      <w:r>
        <w:fldChar w:fldCharType="end"/>
      </w:r>
      <w:r>
        <w:t>]</w:t>
      </w:r>
    </w:p>
    <w:p w14:paraId="190E67D5" w14:textId="77777777" w:rsidR="008752C8" w:rsidRDefault="008752C8" w:rsidP="008752C8">
      <w:pPr>
        <w:pStyle w:val="berschrift3"/>
        <w:sectPr w:rsidR="008752C8" w:rsidSect="008752C8">
          <w:type w:val="continuous"/>
          <w:pgSz w:w="11906" w:h="16838"/>
          <w:pgMar w:top="851" w:right="1134" w:bottom="851" w:left="1418" w:header="0" w:footer="0" w:gutter="0"/>
          <w:cols w:num="2" w:space="708"/>
          <w:titlePg/>
          <w:docGrid w:linePitch="360"/>
        </w:sectPr>
      </w:pPr>
    </w:p>
    <w:p w14:paraId="7382E5CA" w14:textId="104888AF" w:rsidR="008752C8" w:rsidRDefault="008752C8" w:rsidP="008752C8">
      <w:pPr>
        <w:pStyle w:val="berschrift3"/>
      </w:pPr>
      <w:bookmarkStart w:id="5" w:name="_Toc59427444"/>
      <w:r>
        <w:lastRenderedPageBreak/>
        <w:t>Färbung mit Cyanacrylsäureester (Sekunden-Kleber)</w:t>
      </w:r>
      <w:bookmarkEnd w:id="5"/>
    </w:p>
    <w:p w14:paraId="49B05101" w14:textId="27D7DC27" w:rsidR="008752C8" w:rsidRDefault="008752C8" w:rsidP="008752C8">
      <w:pPr>
        <w:rPr>
          <w:rFonts w:cs="Arial"/>
        </w:rPr>
      </w:pPr>
      <w:r>
        <w:rPr>
          <w:rFonts w:cs="Arial"/>
        </w:rPr>
        <w:t>Cyanacrylsäureester (häufiger Bestandteil in Sekunden-Klebern) wird in einer speziellen Verdampfungskammer, in der sich das zu untersuchende Objekt befindet, verdampft. Dabei polymerisiert der Ester an einem Finger-Abdruck. Nach einer Zeit kann man den Finger-Abdruck mittels verschiedener Methoden sichtbar machen (z. B. UV-Licht).</w:t>
      </w:r>
    </w:p>
    <w:p w14:paraId="1F258548" w14:textId="77777777" w:rsidR="008752C8" w:rsidRDefault="008752C8" w:rsidP="008752C8">
      <w:pPr>
        <w:rPr>
          <w:rFonts w:cs="Arial"/>
        </w:rPr>
      </w:pPr>
    </w:p>
    <w:p w14:paraId="1E454755" w14:textId="77777777" w:rsidR="008752C8" w:rsidRDefault="008752C8" w:rsidP="008752C8">
      <w:pPr>
        <w:pStyle w:val="Bilder"/>
        <w:sectPr w:rsidR="008752C8" w:rsidSect="008752C8">
          <w:type w:val="continuous"/>
          <w:pgSz w:w="11906" w:h="16838"/>
          <w:pgMar w:top="851" w:right="1134" w:bottom="851" w:left="1418" w:header="0" w:footer="0" w:gutter="0"/>
          <w:cols w:space="708"/>
          <w:titlePg/>
          <w:docGrid w:linePitch="360"/>
        </w:sectPr>
      </w:pPr>
    </w:p>
    <w:p w14:paraId="5AC4A1AA" w14:textId="378256B6" w:rsidR="008752C8" w:rsidRDefault="008752C8" w:rsidP="008752C8">
      <w:pPr>
        <w:pStyle w:val="Bilder"/>
        <w:spacing w:before="60"/>
      </w:pPr>
      <w:r>
        <w:rPr>
          <w:lang w:eastAsia="de-DE"/>
        </w:rPr>
        <w:lastRenderedPageBreak/>
        <w:drawing>
          <wp:inline distT="0" distB="0" distL="0" distR="0" wp14:anchorId="1A561D47" wp14:editId="673A923C">
            <wp:extent cx="1011079" cy="2520000"/>
            <wp:effectExtent l="0" t="0" r="0" b="0"/>
            <wp:docPr id="5" name="Grafik 5" descr="Reaktionsmechanismus der Cyanacrylsäureesterfär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ktionsmechanismus der Cyanacrylsäureesterfär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1079" cy="2520000"/>
                    </a:xfrm>
                    <a:prstGeom prst="rect">
                      <a:avLst/>
                    </a:prstGeom>
                    <a:noFill/>
                    <a:ln>
                      <a:noFill/>
                    </a:ln>
                  </pic:spPr>
                </pic:pic>
              </a:graphicData>
            </a:graphic>
          </wp:inline>
        </w:drawing>
      </w:r>
    </w:p>
    <w:p w14:paraId="597773DC" w14:textId="536C0499" w:rsidR="008752C8" w:rsidRDefault="008752C8" w:rsidP="008752C8">
      <w:pPr>
        <w:pStyle w:val="Beschriftung"/>
      </w:pPr>
      <w:r>
        <w:t xml:space="preserve">Abb. </w:t>
      </w:r>
      <w:r w:rsidR="00744842">
        <w:fldChar w:fldCharType="begin"/>
      </w:r>
      <w:r w:rsidR="00744842">
        <w:instrText xml:space="preserve"> SEQ Abb. \* ARABIC </w:instrText>
      </w:r>
      <w:r w:rsidR="00744842">
        <w:fldChar w:fldCharType="separate"/>
      </w:r>
      <w:r w:rsidR="00744842">
        <w:rPr>
          <w:noProof/>
        </w:rPr>
        <w:t>4</w:t>
      </w:r>
      <w:r w:rsidR="00744842">
        <w:rPr>
          <w:noProof/>
        </w:rPr>
        <w:fldChar w:fldCharType="end"/>
      </w:r>
      <w:r>
        <w:t>: Reaktionsmechanismus der Cyanacrylsäureester-Färbung [</w:t>
      </w:r>
      <w:r>
        <w:fldChar w:fldCharType="begin"/>
      </w:r>
      <w:r>
        <w:instrText xml:space="preserve"> REF _Ref59426118 \r \h </w:instrText>
      </w:r>
      <w:r>
        <w:fldChar w:fldCharType="separate"/>
      </w:r>
      <w:r w:rsidR="00744842">
        <w:t>4</w:t>
      </w:r>
      <w:r>
        <w:fldChar w:fldCharType="end"/>
      </w:r>
      <w:r>
        <w:t>]</w:t>
      </w:r>
    </w:p>
    <w:p w14:paraId="25B2610A" w14:textId="17C36A1A" w:rsidR="008752C8" w:rsidRDefault="008752C8" w:rsidP="008752C8">
      <w:pPr>
        <w:pStyle w:val="Bilder"/>
      </w:pPr>
      <w:r>
        <w:rPr>
          <w:lang w:eastAsia="de-DE"/>
        </w:rPr>
        <w:lastRenderedPageBreak/>
        <w:drawing>
          <wp:inline distT="0" distB="0" distL="0" distR="0" wp14:anchorId="4E264EDD" wp14:editId="3605811F">
            <wp:extent cx="1286085" cy="2520000"/>
            <wp:effectExtent l="0" t="0" r="9525" b="0"/>
            <wp:docPr id="6" name="Grafik 6" descr="Fingerabdruck mit Cyanacrylsäureester gefä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gerabdruck mit Cyanacrylsäureester gefärb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6085" cy="2520000"/>
                    </a:xfrm>
                    <a:prstGeom prst="rect">
                      <a:avLst/>
                    </a:prstGeom>
                    <a:noFill/>
                    <a:ln>
                      <a:noFill/>
                    </a:ln>
                  </pic:spPr>
                </pic:pic>
              </a:graphicData>
            </a:graphic>
          </wp:inline>
        </w:drawing>
      </w:r>
    </w:p>
    <w:p w14:paraId="3ECA1B72" w14:textId="1D61C557" w:rsidR="008752C8" w:rsidRDefault="008752C8" w:rsidP="008752C8">
      <w:pPr>
        <w:pStyle w:val="Beschriftung"/>
      </w:pPr>
      <w:r>
        <w:t xml:space="preserve">Abb. </w:t>
      </w:r>
      <w:r w:rsidR="00744842">
        <w:fldChar w:fldCharType="begin"/>
      </w:r>
      <w:r w:rsidR="00744842">
        <w:instrText xml:space="preserve"> SEQ Abb. \* ARABIC </w:instrText>
      </w:r>
      <w:r w:rsidR="00744842">
        <w:fldChar w:fldCharType="separate"/>
      </w:r>
      <w:r w:rsidR="00744842">
        <w:rPr>
          <w:noProof/>
        </w:rPr>
        <w:t>5</w:t>
      </w:r>
      <w:r w:rsidR="00744842">
        <w:rPr>
          <w:noProof/>
        </w:rPr>
        <w:fldChar w:fldCharType="end"/>
      </w:r>
      <w:r>
        <w:t>: Finger-Abdruck mit Cyanacrylsäureester gefärbt [</w:t>
      </w:r>
      <w:r>
        <w:fldChar w:fldCharType="begin"/>
      </w:r>
      <w:r>
        <w:instrText xml:space="preserve"> REF _Ref59426118 \r \h </w:instrText>
      </w:r>
      <w:r>
        <w:fldChar w:fldCharType="separate"/>
      </w:r>
      <w:r w:rsidR="00744842">
        <w:t>4</w:t>
      </w:r>
      <w:r>
        <w:fldChar w:fldCharType="end"/>
      </w:r>
      <w:r>
        <w:t>]</w:t>
      </w:r>
    </w:p>
    <w:p w14:paraId="1C634842" w14:textId="77777777" w:rsidR="008752C8" w:rsidRDefault="008752C8" w:rsidP="008752C8">
      <w:pPr>
        <w:pStyle w:val="berschrift1"/>
        <w:sectPr w:rsidR="008752C8" w:rsidSect="008752C8">
          <w:type w:val="continuous"/>
          <w:pgSz w:w="11906" w:h="16838"/>
          <w:pgMar w:top="851" w:right="1134" w:bottom="851" w:left="1418" w:header="0" w:footer="0" w:gutter="0"/>
          <w:cols w:num="2" w:space="708"/>
          <w:titlePg/>
          <w:docGrid w:linePitch="360"/>
        </w:sectPr>
      </w:pPr>
    </w:p>
    <w:p w14:paraId="339D6040" w14:textId="58DAE4F8" w:rsidR="008752C8" w:rsidRDefault="008752C8" w:rsidP="008752C8">
      <w:pPr>
        <w:pStyle w:val="berschrift1"/>
      </w:pPr>
      <w:bookmarkStart w:id="6" w:name="_Toc59427445"/>
      <w:r>
        <w:lastRenderedPageBreak/>
        <w:t>Alkohol- und Drogen-Missbrauch</w:t>
      </w:r>
      <w:bookmarkEnd w:id="6"/>
    </w:p>
    <w:p w14:paraId="608EF1EE" w14:textId="6F0867D4" w:rsidR="008752C8" w:rsidRDefault="008752C8" w:rsidP="008752C8">
      <w:pPr>
        <w:rPr>
          <w:rFonts w:cs="Arial"/>
        </w:rPr>
      </w:pPr>
      <w:r>
        <w:rPr>
          <w:rFonts w:cs="Arial"/>
        </w:rPr>
        <w:t>Immer häufiger müssen Straf-Taten aufgeklärt werden, die mit Alkohol- und Drogen</w:t>
      </w:r>
      <w:r w:rsidR="00B20DD3">
        <w:rPr>
          <w:rFonts w:cs="Arial"/>
        </w:rPr>
        <w:t>-M</w:t>
      </w:r>
      <w:r>
        <w:rPr>
          <w:rFonts w:cs="Arial"/>
        </w:rPr>
        <w:t xml:space="preserve">issbrauch zu tun haben. Dabei spielen </w:t>
      </w:r>
      <w:proofErr w:type="spellStart"/>
      <w:r>
        <w:rPr>
          <w:rFonts w:cs="Arial"/>
        </w:rPr>
        <w:t>chromatographische</w:t>
      </w:r>
      <w:proofErr w:type="spellEnd"/>
      <w:r>
        <w:rPr>
          <w:rFonts w:cs="Arial"/>
        </w:rPr>
        <w:t xml:space="preserve"> und spektroskopische Methoden eine besondere Rolle.</w:t>
      </w:r>
    </w:p>
    <w:p w14:paraId="30843577" w14:textId="5C842DC5" w:rsidR="00B20DD3" w:rsidRDefault="00B20DD3" w:rsidP="00B20DD3">
      <w:pPr>
        <w:pStyle w:val="berschrift2"/>
      </w:pPr>
      <w:bookmarkStart w:id="7" w:name="_Toc59427446"/>
      <w:r>
        <w:t>Blut-Alkohol-Bestimmung</w:t>
      </w:r>
      <w:bookmarkEnd w:id="7"/>
    </w:p>
    <w:p w14:paraId="55DCCC69" w14:textId="750C605E" w:rsidR="00B20DD3" w:rsidRDefault="00B20DD3" w:rsidP="00B20DD3">
      <w:pPr>
        <w:rPr>
          <w:rFonts w:cs="Arial"/>
        </w:rPr>
      </w:pPr>
      <w:r>
        <w:rPr>
          <w:rFonts w:cs="Arial"/>
        </w:rPr>
        <w:t>Die einzige Möglichkeit den Blut-Alkohol-Spiegel exakt zu ermitteln, d. h. eine beweiskräftige Bestimmung durchzuführen, ist die Blut-Entnahme. Dabei wird eine bestimmte Menge des zu untersuchenden Blutes in einen Gas-</w:t>
      </w:r>
      <w:proofErr w:type="spellStart"/>
      <w:r>
        <w:rPr>
          <w:rFonts w:cs="Arial"/>
        </w:rPr>
        <w:t>Chromatographen</w:t>
      </w:r>
      <w:proofErr w:type="spellEnd"/>
      <w:r>
        <w:rPr>
          <w:rFonts w:cs="Arial"/>
        </w:rPr>
        <w:t xml:space="preserve"> eingespritzt. Bereits nach wenigen Minuten kann der Messwert, anhand des Ethanol-Peaks im Spektrum, ermittelt werden. Eine mathematische Operation ermöglicht dann den Rückschluss auf den Blut-Alkohol-Spiegel in Promille.</w:t>
      </w:r>
    </w:p>
    <w:p w14:paraId="76D9EFAE" w14:textId="32910520" w:rsidR="00B20DD3" w:rsidRDefault="00B20DD3" w:rsidP="00B20DD3">
      <w:pPr>
        <w:pStyle w:val="berschrift2"/>
      </w:pPr>
      <w:bookmarkStart w:id="8" w:name="_Toc59427447"/>
      <w:r>
        <w:t>Nachweis von Drogen-Arten und -Herkunft</w:t>
      </w:r>
      <w:bookmarkEnd w:id="8"/>
    </w:p>
    <w:p w14:paraId="007E6B4E" w14:textId="18F4BB6A" w:rsidR="00B20DD3" w:rsidRDefault="00B20DD3" w:rsidP="00B20DD3">
      <w:r>
        <w:t xml:space="preserve">Sogenannte „harte" Drogen, wie z. B. Heroin oder </w:t>
      </w:r>
      <w:proofErr w:type="spellStart"/>
      <w:r>
        <w:t>Cocain</w:t>
      </w:r>
      <w:proofErr w:type="spellEnd"/>
      <w:r>
        <w:t>, werden auf gleiche Weise quantitativ bestimmt. Bei der qualitativen Bestimmung wird zusätzlich auf die Massen-</w:t>
      </w:r>
      <w:proofErr w:type="spellStart"/>
      <w:r>
        <w:t>Spektrometrie</w:t>
      </w:r>
      <w:proofErr w:type="spellEnd"/>
      <w:r>
        <w:t xml:space="preserve"> zurückgegriffen.</w:t>
      </w:r>
    </w:p>
    <w:p w14:paraId="7FC6A307" w14:textId="531883B1" w:rsidR="00B20DD3" w:rsidRDefault="00B20DD3" w:rsidP="00B20DD3">
      <w:pPr>
        <w:rPr>
          <w:rFonts w:cs="Arial"/>
        </w:rPr>
      </w:pPr>
      <w:r>
        <w:rPr>
          <w:rFonts w:cs="Arial"/>
        </w:rPr>
        <w:t>Bei der qualitativen Bestimmung werden kleine Mengen der zu untersuchenden Proben in ein Massen-Spektrometer gegeben. Anhand der dabei ermittelten Mol-Massen können Rückschlüsse auf die Drogen-Art gemacht werden.</w:t>
      </w:r>
    </w:p>
    <w:p w14:paraId="6E8100A7" w14:textId="37F008B9" w:rsidR="00B20DD3" w:rsidRPr="00B20DD3" w:rsidRDefault="00B20DD3" w:rsidP="00B20DD3">
      <w:r>
        <w:rPr>
          <w:rFonts w:cs="Arial"/>
        </w:rPr>
        <w:t>Durch die Kombination von Massen-Spektrometer mit einem Gas-</w:t>
      </w:r>
      <w:proofErr w:type="spellStart"/>
      <w:r>
        <w:rPr>
          <w:rFonts w:cs="Arial"/>
        </w:rPr>
        <w:t>Chromatographen</w:t>
      </w:r>
      <w:proofErr w:type="spellEnd"/>
      <w:r>
        <w:rPr>
          <w:rFonts w:cs="Arial"/>
        </w:rPr>
        <w:t xml:space="preserve"> (GC-MS) wird es sogar möglich die Drogen-Herkunft zu ermitteln. Dealer verwenden oft verschiedene Zusatz-Stoffe (z. B. Zucker, ...), um ihre Drogen zu „strecken". Anhand eines solchen GC-MS-Spektrums wird es nun möglich einen sichergestellten Drogen-Fund einem möglichen Verdächtigem zuzuordnen.</w:t>
      </w:r>
    </w:p>
    <w:p w14:paraId="36C2D5BD" w14:textId="4B45ED6A" w:rsidR="008752C8" w:rsidRDefault="00B20DD3" w:rsidP="00B20DD3">
      <w:pPr>
        <w:rPr>
          <w:rFonts w:cs="Arial"/>
        </w:rPr>
      </w:pPr>
      <w:r>
        <w:rPr>
          <w:rFonts w:cs="Arial"/>
        </w:rPr>
        <w:t xml:space="preserve">Anhand </w:t>
      </w:r>
      <w:r w:rsidR="00744842">
        <w:rPr>
          <w:rFonts w:cs="Arial"/>
        </w:rPr>
        <w:t>von</w:t>
      </w:r>
      <w:r>
        <w:rPr>
          <w:rFonts w:cs="Arial"/>
        </w:rPr>
        <w:t xml:space="preserve"> Spektren ist nachzuweisen, </w:t>
      </w:r>
      <w:r w:rsidR="00744842">
        <w:rPr>
          <w:rFonts w:cs="Arial"/>
        </w:rPr>
        <w:t xml:space="preserve">welcher </w:t>
      </w:r>
      <w:r>
        <w:rPr>
          <w:rFonts w:cs="Arial"/>
        </w:rPr>
        <w:t xml:space="preserve">Kunde beim Dealer seine Drogen gekauft haben muss, da in dessen Drogen-Probe kein </w:t>
      </w:r>
      <w:proofErr w:type="spellStart"/>
      <w:r>
        <w:rPr>
          <w:rFonts w:cs="Arial"/>
        </w:rPr>
        <w:t>Methaqualon</w:t>
      </w:r>
      <w:proofErr w:type="spellEnd"/>
      <w:r>
        <w:rPr>
          <w:rFonts w:cs="Arial"/>
        </w:rPr>
        <w:t xml:space="preserve"> </w:t>
      </w:r>
      <w:r w:rsidR="00744842">
        <w:rPr>
          <w:rFonts w:cs="Arial"/>
        </w:rPr>
        <w:t xml:space="preserve">zu </w:t>
      </w:r>
      <w:r>
        <w:rPr>
          <w:rFonts w:cs="Arial"/>
        </w:rPr>
        <w:t>f</w:t>
      </w:r>
      <w:r w:rsidR="00744842">
        <w:rPr>
          <w:rFonts w:cs="Arial"/>
        </w:rPr>
        <w:t>i</w:t>
      </w:r>
      <w:r>
        <w:rPr>
          <w:rFonts w:cs="Arial"/>
        </w:rPr>
        <w:t xml:space="preserve">nden </w:t>
      </w:r>
      <w:r w:rsidR="00744842">
        <w:rPr>
          <w:rFonts w:cs="Arial"/>
        </w:rPr>
        <w:t>ist</w:t>
      </w:r>
      <w:r>
        <w:rPr>
          <w:rFonts w:cs="Arial"/>
        </w:rPr>
        <w:t>.</w:t>
      </w:r>
    </w:p>
    <w:p w14:paraId="4CE11527" w14:textId="32D98578" w:rsidR="00B20DD3" w:rsidRDefault="00B20DD3" w:rsidP="00B20DD3">
      <w:pPr>
        <w:pStyle w:val="berschrift1"/>
      </w:pPr>
      <w:bookmarkStart w:id="9" w:name="_Toc59427448"/>
      <w:r>
        <w:t>Brand-Stiftung</w:t>
      </w:r>
      <w:bookmarkEnd w:id="9"/>
    </w:p>
    <w:p w14:paraId="5DE22096" w14:textId="51545FEA" w:rsidR="00B20DD3" w:rsidRDefault="00B20DD3" w:rsidP="00B20DD3">
      <w:r>
        <w:t xml:space="preserve">Oftmals versuchen Personen durch einen geschickt inszenierten Versicherungs-Betrug, ihrer finanziellen Not-Lage zu entkommen. Die Polizei muss auch mit derartigen Delikten zurechtkommen. Bei der Aufklärungs-Arbeit solcher Fälle kommen vor allem wieder </w:t>
      </w:r>
      <w:proofErr w:type="spellStart"/>
      <w:r>
        <w:t>gaschromatographische</w:t>
      </w:r>
      <w:proofErr w:type="spellEnd"/>
      <w:r>
        <w:t xml:space="preserve"> Verfahren zum Tragen. Die Untersuchung von Brand-Schutt, kann hierbei auf die richtige Spur führen, da brand-fördernde Stoffe (Brand-Beschleuniger, wie z. B. Benzin, ...) im Gas-Chromatogramm nachgewiesen werden können.</w:t>
      </w:r>
    </w:p>
    <w:p w14:paraId="2CF07DBC" w14:textId="51E3EE03" w:rsidR="00B20DD3" w:rsidRDefault="00B20DD3" w:rsidP="00B20DD3">
      <w:pPr>
        <w:pStyle w:val="Bilder"/>
      </w:pPr>
      <w:r>
        <w:rPr>
          <w:lang w:eastAsia="de-DE"/>
        </w:rPr>
        <w:drawing>
          <wp:inline distT="0" distB="0" distL="0" distR="0" wp14:anchorId="359A8F3E" wp14:editId="02218161">
            <wp:extent cx="922977" cy="1800000"/>
            <wp:effectExtent l="0" t="0" r="0" b="0"/>
            <wp:docPr id="7" name="Grafik 7" descr="GC-Spektrum-Brand mit Spuren von Ben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Spektrum-Brand mit Spuren von Benz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2977" cy="1800000"/>
                    </a:xfrm>
                    <a:prstGeom prst="rect">
                      <a:avLst/>
                    </a:prstGeom>
                    <a:noFill/>
                    <a:ln>
                      <a:noFill/>
                    </a:ln>
                  </pic:spPr>
                </pic:pic>
              </a:graphicData>
            </a:graphic>
          </wp:inline>
        </w:drawing>
      </w:r>
      <w:r>
        <w:tab/>
      </w:r>
      <w:r>
        <w:tab/>
      </w:r>
      <w:r>
        <w:tab/>
      </w:r>
      <w:r>
        <w:rPr>
          <w:lang w:eastAsia="de-DE"/>
        </w:rPr>
        <w:drawing>
          <wp:inline distT="0" distB="0" distL="0" distR="0" wp14:anchorId="4D3F61C5" wp14:editId="24EB0564">
            <wp:extent cx="630629" cy="1800000"/>
            <wp:effectExtent l="0" t="0" r="0" b="0"/>
            <wp:docPr id="8" name="Grafik 8" descr="GC-Spektrum-Brand von reinem Ben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Spektrum-Brand von reinem Benz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629" cy="1800000"/>
                    </a:xfrm>
                    <a:prstGeom prst="rect">
                      <a:avLst/>
                    </a:prstGeom>
                    <a:noFill/>
                    <a:ln>
                      <a:noFill/>
                    </a:ln>
                  </pic:spPr>
                </pic:pic>
              </a:graphicData>
            </a:graphic>
          </wp:inline>
        </w:drawing>
      </w:r>
      <w:r>
        <w:tab/>
      </w:r>
      <w:r>
        <w:tab/>
      </w:r>
      <w:r>
        <w:tab/>
      </w:r>
      <w:r>
        <w:rPr>
          <w:lang w:eastAsia="de-DE"/>
        </w:rPr>
        <w:drawing>
          <wp:inline distT="0" distB="0" distL="0" distR="0" wp14:anchorId="48EF7364" wp14:editId="4EA4FFE1">
            <wp:extent cx="979648" cy="1800000"/>
            <wp:effectExtent l="0" t="0" r="0" b="0"/>
            <wp:docPr id="9" name="Grafik 9" descr="GC-Spektrum-Brand mit normalem Brandschu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Spektrum-Brand mit normalem Brandschut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9648" cy="1800000"/>
                    </a:xfrm>
                    <a:prstGeom prst="rect">
                      <a:avLst/>
                    </a:prstGeom>
                    <a:noFill/>
                    <a:ln>
                      <a:noFill/>
                    </a:ln>
                  </pic:spPr>
                </pic:pic>
              </a:graphicData>
            </a:graphic>
          </wp:inline>
        </w:drawing>
      </w:r>
    </w:p>
    <w:p w14:paraId="302EC3E7" w14:textId="7424E38A" w:rsidR="00B20DD3" w:rsidRDefault="00B20DD3" w:rsidP="00B20DD3">
      <w:pPr>
        <w:pStyle w:val="Beschriftung"/>
      </w:pPr>
      <w:r>
        <w:t xml:space="preserve">Abb. </w:t>
      </w:r>
      <w:r w:rsidR="00744842">
        <w:fldChar w:fldCharType="begin"/>
      </w:r>
      <w:r w:rsidR="00744842">
        <w:instrText xml:space="preserve"> SEQ Abb. \* ARABIC </w:instrText>
      </w:r>
      <w:r w:rsidR="00744842">
        <w:fldChar w:fldCharType="separate"/>
      </w:r>
      <w:r w:rsidR="00744842">
        <w:rPr>
          <w:noProof/>
        </w:rPr>
        <w:t>6</w:t>
      </w:r>
      <w:r w:rsidR="00744842">
        <w:rPr>
          <w:noProof/>
        </w:rPr>
        <w:fldChar w:fldCharType="end"/>
      </w:r>
      <w:r>
        <w:t>: GC-Spektren von Brand-Schutt mit Spuren von Benzin (a), reinem Benzin (b) und „normalem“ Brand-Schutt (c) [</w:t>
      </w:r>
      <w:r>
        <w:fldChar w:fldCharType="begin"/>
      </w:r>
      <w:r>
        <w:instrText xml:space="preserve"> REF _Ref59426118 \r \h </w:instrText>
      </w:r>
      <w:r>
        <w:fldChar w:fldCharType="separate"/>
      </w:r>
      <w:r w:rsidR="00744842">
        <w:t>4</w:t>
      </w:r>
      <w:r>
        <w:fldChar w:fldCharType="end"/>
      </w:r>
      <w:r>
        <w:t>]</w:t>
      </w:r>
    </w:p>
    <w:p w14:paraId="5576F560" w14:textId="3279CA35" w:rsidR="00B20DD3" w:rsidRDefault="00B20DD3" w:rsidP="00B20DD3">
      <w:pPr>
        <w:pStyle w:val="berschrift1"/>
      </w:pPr>
      <w:bookmarkStart w:id="10" w:name="_Toc59427449"/>
      <w:r>
        <w:t>Fälschungen</w:t>
      </w:r>
      <w:bookmarkEnd w:id="10"/>
    </w:p>
    <w:p w14:paraId="054F192A" w14:textId="2DD9079B" w:rsidR="00B20DD3" w:rsidRDefault="00B20DD3" w:rsidP="00B20DD3">
      <w:r>
        <w:t>Um Urkunden-Fälschungen nachweisen zu können, bedient man sich der Dünnschicht-Chromatographie (DC). Dabei wird z. B. Kugelschreiber-Tinte auf eine Kieselgel-Platte (stationäre Phase) aufgetragen. Durch ein geeignetes Lösemittel (Laufmittel) kann die zu untersuchende Tinte, beispielsweise aus einem Dokument, dann in ihre einzelnen Komponenten zerteilt werden. Ausschlaggebend hierfür ist die Polarität der verschiedenen Bestandteile, da diese unterschiedlich stark an der stationären Phase haften und somit schneller oder langsamer mit der Laufmittel-Front wandern.</w:t>
      </w:r>
    </w:p>
    <w:p w14:paraId="3D3A7FA3" w14:textId="640AF2CD" w:rsidR="00B20DD3" w:rsidRDefault="00B20DD3" w:rsidP="00B20DD3">
      <w:pPr>
        <w:pStyle w:val="Autor"/>
      </w:pPr>
      <w:r>
        <w:rPr>
          <w:noProof/>
          <w:lang w:eastAsia="de-DE"/>
        </w:rPr>
        <w:drawing>
          <wp:inline distT="0" distB="0" distL="0" distR="0" wp14:anchorId="145E930B" wp14:editId="654ED3A2">
            <wp:extent cx="1482213" cy="2880000"/>
            <wp:effectExtent l="0" t="0" r="3810" b="0"/>
            <wp:docPr id="10" name="Grafik 10" descr="DC verschiedener Tinten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C verschiedener Tintenart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2213" cy="2880000"/>
                    </a:xfrm>
                    <a:prstGeom prst="rect">
                      <a:avLst/>
                    </a:prstGeom>
                    <a:noFill/>
                    <a:ln>
                      <a:noFill/>
                    </a:ln>
                  </pic:spPr>
                </pic:pic>
              </a:graphicData>
            </a:graphic>
          </wp:inline>
        </w:drawing>
      </w:r>
    </w:p>
    <w:p w14:paraId="131197F7" w14:textId="54FBAB15" w:rsidR="00B20DD3" w:rsidRDefault="00B20DD3" w:rsidP="00B20DD3">
      <w:pPr>
        <w:pStyle w:val="Beschriftung"/>
      </w:pPr>
      <w:r>
        <w:t xml:space="preserve">Abb. </w:t>
      </w:r>
      <w:r w:rsidR="00744842">
        <w:fldChar w:fldCharType="begin"/>
      </w:r>
      <w:r w:rsidR="00744842">
        <w:instrText xml:space="preserve"> SEQ Abb. \* ARABIC </w:instrText>
      </w:r>
      <w:r w:rsidR="00744842">
        <w:fldChar w:fldCharType="separate"/>
      </w:r>
      <w:r w:rsidR="00744842">
        <w:rPr>
          <w:noProof/>
        </w:rPr>
        <w:t>7</w:t>
      </w:r>
      <w:r w:rsidR="00744842">
        <w:rPr>
          <w:noProof/>
        </w:rPr>
        <w:fldChar w:fldCharType="end"/>
      </w:r>
      <w:r>
        <w:t>: DC verschiedener Tinten-Arten [</w:t>
      </w:r>
      <w:r>
        <w:fldChar w:fldCharType="begin"/>
      </w:r>
      <w:r>
        <w:instrText xml:space="preserve"> REF _Ref59426118 \r \h </w:instrText>
      </w:r>
      <w:r>
        <w:fldChar w:fldCharType="separate"/>
      </w:r>
      <w:r w:rsidR="00744842">
        <w:t>4</w:t>
      </w:r>
      <w:r>
        <w:fldChar w:fldCharType="end"/>
      </w:r>
      <w:r>
        <w:t>]</w:t>
      </w:r>
    </w:p>
    <w:p w14:paraId="72D111C8" w14:textId="00EA3556" w:rsidR="00B20DD3" w:rsidRDefault="00B20DD3" w:rsidP="00B20DD3">
      <w:pPr>
        <w:pStyle w:val="berschrift1"/>
      </w:pPr>
      <w:bookmarkStart w:id="11" w:name="_Toc59427450"/>
      <w:r>
        <w:t>DNA-</w:t>
      </w:r>
      <w:proofErr w:type="spellStart"/>
      <w:r>
        <w:t>Fingerprinting</w:t>
      </w:r>
      <w:bookmarkEnd w:id="11"/>
      <w:proofErr w:type="spellEnd"/>
    </w:p>
    <w:p w14:paraId="340CE4C2" w14:textId="15F854D9" w:rsidR="00B20DD3" w:rsidRDefault="00B20DD3" w:rsidP="00B20DD3">
      <w:pPr>
        <w:rPr>
          <w:rFonts w:cs="Arial"/>
        </w:rPr>
      </w:pPr>
      <w:r>
        <w:rPr>
          <w:rFonts w:cs="Arial"/>
        </w:rPr>
        <w:t>Die modernste und zugleich auch neueste Möglichkeit einen Täter zu überführen ist der sog. „genetische Finger-Abdruck". Dabei genügen kleinste Mengen an DNA-Proben am Tatort. Diese DNA-Proben werden mit Restriktions-Enzymen behandelt. Die dadurch entstandenen Teil-Stücke werden anschließend mittels Gel-Elektrophorese getrennt. Ein Vergleich der Banden-Muster der DNA des möglichen Täters und der am Tatort sichergestellten DNA führt zur Aufklärung.</w:t>
      </w:r>
    </w:p>
    <w:p w14:paraId="72DBD269" w14:textId="5C8F2B1B" w:rsidR="00B20DD3" w:rsidRPr="00A5797D" w:rsidRDefault="00A5797D" w:rsidP="00B20DD3">
      <w:pPr>
        <w:pStyle w:val="Zusammenfassung"/>
      </w:pPr>
      <w:r>
        <w:rPr>
          <w:rFonts w:cs="Arial"/>
          <w:b/>
          <w:bCs/>
        </w:rPr>
        <w:t>Zusammenfassung:</w:t>
      </w:r>
      <w:r>
        <w:rPr>
          <w:rFonts w:cs="Arial"/>
        </w:rPr>
        <w:t xml:space="preserve"> Eine gängige Methode Täter zu überführen ist die Daktyloskopie. Die Finger-Abdrücke von Menschen lassen sich in drei Groß-Gruppen einteilen. Diese sind Schleifen-, Wirbel- und Bogen-Muster. Mit Hilfe von chemischen und physikalischen Methoden können Finger-Abdrücke sichtbar gemacht und mit vorhandenen abgeglichen werden. Viele Straf-Taten werden unter dem Einfluss von Drogen oder Alkohol begangen. Diese Stoffe werden durch Gas-Chromatografie-Messungen des Blutes nachgewiesen. Die eingenommenen Drogen können auf Grund genauer Messungen zu ihrem Ursprung zurückverfolgt werden. Des Weiteren kann so auch die Art exakt ermittelt werden. Bei einem Brand werden ebenfalls Gas-Chromatografie-Messung durchgeführt. Diese lassen Schlüsse auf Brand-Beschleuniger zu. Fälschungen können mit Hilfe von Dünnschicht-Chromatografie ermittelt werden. Diese zeigen die Zusammensetzungen von Mischungen auf. Ähnlich wie bei Finger-Abdruck-Verfahren können DNA-Spuren gezielt auf eine Person zurückverfolgt werden, in dem für die Person charakteristischen Banden-Sequenzen aufgeschlüsselt und mit der Datenbank abgeglichen werden.</w:t>
      </w:r>
    </w:p>
    <w:p w14:paraId="7B758013" w14:textId="444569C0" w:rsidR="00A5797D" w:rsidRPr="00A5797D" w:rsidRDefault="00A5797D" w:rsidP="00A5797D">
      <w:pPr>
        <w:pStyle w:val="EinstiegAbschluss"/>
      </w:pPr>
      <w:r>
        <w:rPr>
          <w:rFonts w:cs="Arial"/>
          <w:b/>
          <w:bCs/>
        </w:rPr>
        <w:t>Abschluss 1:</w:t>
      </w:r>
      <w:r>
        <w:rPr>
          <w:rFonts w:cs="Arial"/>
        </w:rPr>
        <w:t xml:space="preserve"> Urteile werden Heut zu Tage im Gerichts-Saal gefällt, nach Ermittlungen durch die Kriminal-Polizei und Auswertungen von den Ergebnissen. Neben den forensischen Ergebnissen wird auf Zeugen-Aussagen zurückgegriffen.</w:t>
      </w:r>
    </w:p>
    <w:p w14:paraId="35F6B6E1" w14:textId="4EAF0B89" w:rsidR="00A5797D" w:rsidRPr="00A5797D" w:rsidRDefault="00A5797D" w:rsidP="00A5797D">
      <w:pPr>
        <w:pStyle w:val="EinstiegAbschluss"/>
      </w:pPr>
      <w:r>
        <w:rPr>
          <w:rFonts w:cs="Arial"/>
          <w:b/>
          <w:bCs/>
        </w:rPr>
        <w:t>Abschluss 2:</w:t>
      </w:r>
      <w:r>
        <w:rPr>
          <w:rFonts w:cs="Arial"/>
        </w:rPr>
        <w:t xml:space="preserve"> Mord verjährt nicht. Die Forensik wird für immer wichtig bleiben. Die Neuerungen in der Forensik sind:</w:t>
      </w:r>
    </w:p>
    <w:p w14:paraId="2C5A7165" w14:textId="730E8648" w:rsidR="00A5797D" w:rsidRPr="00A5797D" w:rsidRDefault="00A5797D" w:rsidP="00A5797D">
      <w:pPr>
        <w:pStyle w:val="EinstiegAbschluss"/>
        <w:numPr>
          <w:ilvl w:val="2"/>
          <w:numId w:val="5"/>
        </w:numPr>
      </w:pPr>
      <w:proofErr w:type="spellStart"/>
      <w:r>
        <w:rPr>
          <w:rFonts w:cs="Arial"/>
        </w:rPr>
        <w:t>Scanovis</w:t>
      </w:r>
      <w:proofErr w:type="spellEnd"/>
      <w:r>
        <w:rPr>
          <w:rFonts w:cs="Arial"/>
        </w:rPr>
        <w:t>: ist ein neues Programm zur Finger-Abdruck-Untersuchung und des Vergleiches</w:t>
      </w:r>
    </w:p>
    <w:p w14:paraId="0F427032" w14:textId="0295C7CF" w:rsidR="00A5797D" w:rsidRPr="00A5797D" w:rsidRDefault="00A5797D" w:rsidP="00A5797D">
      <w:pPr>
        <w:pStyle w:val="EinstiegAbschluss"/>
        <w:numPr>
          <w:ilvl w:val="2"/>
          <w:numId w:val="5"/>
        </w:numPr>
      </w:pPr>
      <w:r>
        <w:rPr>
          <w:rFonts w:cs="Arial"/>
        </w:rPr>
        <w:t>Daten-Rekonstruktion von Handys, Tablets, PCs und Laptops, um Hinweise zu finden</w:t>
      </w:r>
    </w:p>
    <w:p w14:paraId="471EEFAB" w14:textId="548A8099" w:rsidR="00A5797D" w:rsidRPr="00B20DD3" w:rsidRDefault="00A5797D" w:rsidP="00A5797D">
      <w:pPr>
        <w:pStyle w:val="EinstiegAbschluss"/>
        <w:numPr>
          <w:ilvl w:val="2"/>
          <w:numId w:val="5"/>
        </w:numPr>
      </w:pPr>
      <w:r>
        <w:rPr>
          <w:rFonts w:cs="Arial"/>
        </w:rPr>
        <w:t>Des Weiteren wird die Zusammenarbeit zwischen unterschiedlichen Behörden und Ländern immer weiter verbessert, was zu verbesserten Aufklärungs-Raten führt</w:t>
      </w:r>
    </w:p>
    <w:p w14:paraId="5A4283C9" w14:textId="79303B02" w:rsidR="004A4B07" w:rsidRDefault="00931B30" w:rsidP="00286533">
      <w:pPr>
        <w:rPr>
          <w:b/>
          <w:bCs/>
        </w:rPr>
      </w:pPr>
      <w:r w:rsidRPr="000E61E0">
        <w:rPr>
          <w:b/>
          <w:bCs/>
        </w:rPr>
        <w:t>Quellen:</w:t>
      </w:r>
    </w:p>
    <w:p w14:paraId="431EB310" w14:textId="1A64BA1A" w:rsidR="003167CD" w:rsidRPr="003167CD" w:rsidRDefault="003167CD" w:rsidP="003167CD">
      <w:pPr>
        <w:pStyle w:val="AufzhlungStandard"/>
      </w:pPr>
      <w:r w:rsidRPr="003167CD">
        <w:t>Kaye, Brian H.: Mit der Wissenschaft auf Verbrecherjagd, VCH-Verlag, Weinheim, 1997</w:t>
      </w:r>
    </w:p>
    <w:p w14:paraId="0BC843BC" w14:textId="46BBC88A" w:rsidR="003167CD" w:rsidRPr="003167CD" w:rsidRDefault="003167CD" w:rsidP="003167CD">
      <w:pPr>
        <w:pStyle w:val="AufzhlungStandard"/>
      </w:pPr>
      <w:r w:rsidRPr="003167CD">
        <w:t xml:space="preserve">Hesse, M.; Meier, H.; </w:t>
      </w:r>
      <w:proofErr w:type="spellStart"/>
      <w:r w:rsidRPr="003167CD">
        <w:t>Zeeh</w:t>
      </w:r>
      <w:proofErr w:type="spellEnd"/>
      <w:r w:rsidRPr="003167CD">
        <w:t xml:space="preserve">, B.: </w:t>
      </w:r>
      <w:proofErr w:type="spellStart"/>
      <w:r w:rsidRPr="003167CD">
        <w:t>Spektoskopische</w:t>
      </w:r>
      <w:proofErr w:type="spellEnd"/>
      <w:r w:rsidRPr="003167CD">
        <w:t xml:space="preserve"> Methoden in der org. Chemie, Thieme-Verlag, Stuttgart, 3. Auflage, 1987</w:t>
      </w:r>
    </w:p>
    <w:p w14:paraId="1CDB2B63" w14:textId="54C17248" w:rsidR="003167CD" w:rsidRPr="00744842" w:rsidRDefault="003167CD" w:rsidP="003167CD">
      <w:pPr>
        <w:pStyle w:val="AufzhlungStandard"/>
        <w:rPr>
          <w:lang w:val="en-US"/>
        </w:rPr>
      </w:pPr>
      <w:r w:rsidRPr="00744842">
        <w:rPr>
          <w:lang w:val="en-US"/>
        </w:rPr>
        <w:t>Gerber, Samuel: Chemistry and Crime, American Chemical Society, Washington D.C., 1983</w:t>
      </w:r>
    </w:p>
    <w:p w14:paraId="1F1C2F43" w14:textId="2BA40BAB" w:rsidR="003167CD" w:rsidRDefault="003167CD" w:rsidP="003167CD">
      <w:pPr>
        <w:pStyle w:val="AufzhlungStandard"/>
      </w:pPr>
      <w:bookmarkStart w:id="12" w:name="_Ref59426118"/>
      <w:proofErr w:type="spellStart"/>
      <w:r w:rsidRPr="003167CD">
        <w:t>Lipscher</w:t>
      </w:r>
      <w:proofErr w:type="spellEnd"/>
      <w:r w:rsidRPr="003167CD">
        <w:t xml:space="preserve">, Juraj: Chemie in unserer Zeit, 32. </w:t>
      </w:r>
      <w:proofErr w:type="spellStart"/>
      <w:r w:rsidRPr="003167CD">
        <w:t>Jahrg</w:t>
      </w:r>
      <w:proofErr w:type="spellEnd"/>
      <w:r w:rsidRPr="003167CD">
        <w:t xml:space="preserve">./Nr. 3, </w:t>
      </w:r>
      <w:proofErr w:type="spellStart"/>
      <w:r w:rsidRPr="003167CD">
        <w:t>Wiley</w:t>
      </w:r>
      <w:proofErr w:type="spellEnd"/>
      <w:r w:rsidRPr="003167CD">
        <w:t>-VCH, Weinheim, 1998</w:t>
      </w:r>
      <w:r>
        <w:t xml:space="preserve">; </w:t>
      </w:r>
      <w:hyperlink r:id="rId19" w:history="1">
        <w:r w:rsidRPr="007153FA">
          <w:rPr>
            <w:rStyle w:val="Hyperlink"/>
            <w:rFonts w:cs="Arial"/>
          </w:rPr>
          <w:t>https://doi.org/10.1002/ciuz.19980320305</w:t>
        </w:r>
      </w:hyperlink>
      <w:bookmarkEnd w:id="12"/>
      <w:r>
        <w:t xml:space="preserve"> </w:t>
      </w:r>
    </w:p>
    <w:p w14:paraId="174DDCF5" w14:textId="6831A3C9" w:rsidR="003167CD" w:rsidRPr="003167CD" w:rsidRDefault="003167CD" w:rsidP="003167CD">
      <w:pPr>
        <w:pStyle w:val="AufzhlungStandard"/>
      </w:pPr>
      <w:proofErr w:type="spellStart"/>
      <w:r w:rsidRPr="003167CD">
        <w:t>Campell</w:t>
      </w:r>
      <w:proofErr w:type="spellEnd"/>
      <w:r w:rsidRPr="003167CD">
        <w:t>, Neil A.: Biologie, Spektrum Verlag, Heidelberg, 1997</w:t>
      </w:r>
    </w:p>
    <w:p w14:paraId="21225EA6" w14:textId="6CDB51BA" w:rsidR="003167CD" w:rsidRPr="003167CD" w:rsidRDefault="003167CD" w:rsidP="003167CD">
      <w:pPr>
        <w:pStyle w:val="AufzhlungStandard"/>
      </w:pPr>
      <w:proofErr w:type="spellStart"/>
      <w:r w:rsidRPr="003167CD">
        <w:t>Koolman</w:t>
      </w:r>
      <w:proofErr w:type="spellEnd"/>
      <w:r w:rsidRPr="003167CD">
        <w:t xml:space="preserve">, Jan; Moeller, Hans; Röhm, Klaus-Heinrich: Kaffee, Käse, Karies, ...- Biochemie des Alltags, </w:t>
      </w:r>
      <w:proofErr w:type="spellStart"/>
      <w:r w:rsidRPr="003167CD">
        <w:t>Wiley</w:t>
      </w:r>
      <w:proofErr w:type="spellEnd"/>
      <w:r w:rsidRPr="003167CD">
        <w:t>-VCH, Weinheim, 1. Auflage, 1998</w:t>
      </w:r>
    </w:p>
    <w:p w14:paraId="3E95D042" w14:textId="34DB4B6D" w:rsidR="003167CD" w:rsidRPr="003167CD" w:rsidRDefault="003167CD" w:rsidP="003167CD">
      <w:pPr>
        <w:pStyle w:val="AufzhlungStandard"/>
      </w:pPr>
      <w:r w:rsidRPr="003167CD">
        <w:t xml:space="preserve">Behrens, Michael; Roth, Richard: </w:t>
      </w:r>
      <w:r w:rsidRPr="003167CD">
        <w:rPr>
          <w:rStyle w:val="Hervorhebung"/>
          <w:i w:val="0"/>
          <w:iCs w:val="0"/>
        </w:rPr>
        <w:t>Biometrische Identifikation,</w:t>
      </w:r>
      <w:r w:rsidRPr="003167CD">
        <w:t xml:space="preserve"> Springer </w:t>
      </w:r>
      <w:r w:rsidRPr="003167CD">
        <w:rPr>
          <w:rStyle w:val="Fett"/>
          <w:b w:val="0"/>
          <w:bCs w:val="0"/>
        </w:rPr>
        <w:t>2001</w:t>
      </w:r>
      <w:r w:rsidRPr="003167CD">
        <w:t>, S. 83</w:t>
      </w:r>
    </w:p>
    <w:p w14:paraId="14635889" w14:textId="795F8DD1" w:rsidR="003167CD" w:rsidRDefault="00744842" w:rsidP="003167CD">
      <w:pPr>
        <w:pStyle w:val="AufzhlungStandard"/>
      </w:pPr>
      <w:hyperlink r:id="rId20" w:tgtFrame="_blank" w:history="1">
        <w:r w:rsidR="003167CD">
          <w:rPr>
            <w:rStyle w:val="Hyperlink"/>
            <w:rFonts w:cs="Arial"/>
          </w:rPr>
          <w:t>https://www.chem-page.de/experimente/90-chemolumineszenz-mit-luminol.html</w:t>
        </w:r>
      </w:hyperlink>
      <w:r w:rsidR="003167CD">
        <w:t>, 21.01.2019</w:t>
      </w:r>
    </w:p>
    <w:p w14:paraId="42482A1B" w14:textId="61D08488" w:rsidR="003167CD" w:rsidRDefault="00744842" w:rsidP="003167CD">
      <w:pPr>
        <w:pStyle w:val="AufzhlungStandard"/>
      </w:pPr>
      <w:hyperlink r:id="rId21" w:tgtFrame="_blank" w:history="1">
        <w:r w:rsidR="003167CD">
          <w:rPr>
            <w:rStyle w:val="Hyperlink"/>
            <w:rFonts w:cs="Arial"/>
          </w:rPr>
          <w:t>http://www.chemieunterricht.de/dc2/energie/v-lumino.htm</w:t>
        </w:r>
      </w:hyperlink>
      <w:r w:rsidR="003167CD">
        <w:t>, 21.01.2019</w:t>
      </w:r>
    </w:p>
    <w:p w14:paraId="65841956" w14:textId="17794E1E" w:rsidR="003167CD" w:rsidRDefault="00744842" w:rsidP="003167CD">
      <w:pPr>
        <w:pStyle w:val="AufzhlungStandard"/>
      </w:pPr>
      <w:hyperlink r:id="rId22" w:tgtFrame="_blank" w:history="1">
        <w:r w:rsidR="003167CD">
          <w:rPr>
            <w:rStyle w:val="Hyperlink"/>
            <w:rFonts w:cs="Arial"/>
          </w:rPr>
          <w:t>http://www.seilnacht.com/Chemie/ch_lumin.html</w:t>
        </w:r>
      </w:hyperlink>
      <w:r w:rsidR="003167CD">
        <w:t>, 21.01.2019</w:t>
      </w:r>
    </w:p>
    <w:p w14:paraId="17CCD5AE" w14:textId="23B6A047" w:rsidR="003167CD" w:rsidRDefault="00744842" w:rsidP="003167CD">
      <w:pPr>
        <w:pStyle w:val="AufzhlungStandard"/>
      </w:pPr>
      <w:hyperlink r:id="rId23" w:tgtFrame="_blank" w:history="1">
        <w:r w:rsidR="003167CD">
          <w:rPr>
            <w:rStyle w:val="Hyperlink"/>
            <w:rFonts w:cs="Arial"/>
          </w:rPr>
          <w:t>http://www.chemie.uni-jena.de/institute/oc/weiss/Luminol.htm</w:t>
        </w:r>
      </w:hyperlink>
      <w:r w:rsidR="003167CD">
        <w:t>, 21.01.2019</w:t>
      </w:r>
    </w:p>
    <w:p w14:paraId="282E3B18" w14:textId="302F934B" w:rsidR="003167CD" w:rsidRDefault="00744842" w:rsidP="003167CD">
      <w:pPr>
        <w:pStyle w:val="AufzhlungStandard"/>
      </w:pPr>
      <w:hyperlink r:id="rId24" w:tgtFrame="_blank" w:history="1">
        <w:r w:rsidR="003167CD">
          <w:rPr>
            <w:rStyle w:val="Hyperlink"/>
            <w:rFonts w:cs="Arial"/>
          </w:rPr>
          <w:t>https://www.meine-weltderwunder.de/allgemein/forensik/</w:t>
        </w:r>
      </w:hyperlink>
      <w:r w:rsidR="003167CD">
        <w:t>, 21.01.2019</w:t>
      </w:r>
    </w:p>
    <w:p w14:paraId="109DDB1E" w14:textId="2C32735F" w:rsidR="003167CD" w:rsidRDefault="00744842" w:rsidP="003167CD">
      <w:pPr>
        <w:pStyle w:val="AufzhlungStandard"/>
      </w:pPr>
      <w:hyperlink r:id="rId25" w:tgtFrame="_blank" w:history="1">
        <w:r w:rsidR="003167CD">
          <w:rPr>
            <w:rStyle w:val="Hyperlink"/>
            <w:rFonts w:cs="Arial"/>
          </w:rPr>
          <w:t>https://www.nlm.nih.gov/visibleproofs/galleries/technologies/marsh.html</w:t>
        </w:r>
      </w:hyperlink>
      <w:r w:rsidR="003167CD">
        <w:t>, 21.01.2019</w:t>
      </w:r>
    </w:p>
    <w:p w14:paraId="12EBC7BF" w14:textId="37A4A3C9" w:rsidR="003167CD" w:rsidRDefault="00744842" w:rsidP="003167CD">
      <w:pPr>
        <w:pStyle w:val="AufzhlungStandard"/>
      </w:pPr>
      <w:hyperlink r:id="rId26" w:tgtFrame="_blank" w:history="1">
        <w:r w:rsidR="003167CD">
          <w:rPr>
            <w:rStyle w:val="Hyperlink"/>
            <w:rFonts w:cs="Arial"/>
          </w:rPr>
          <w:t>http://www.sloughhistoryonline.org.uk/ixbin/hixclient.exe?%3Dtheme_record_id=sl-sl-williamjamesherschel&amp;_IXFIRST_=1&amp;_IXMAXHITS_=1&amp;a=query</w:t>
        </w:r>
      </w:hyperlink>
      <w:r w:rsidR="003167CD">
        <w:br/>
      </w:r>
      <w:hyperlink r:id="rId27" w:tgtFrame="_blank" w:history="1">
        <w:r w:rsidR="003167CD">
          <w:rPr>
            <w:rStyle w:val="Hyperlink"/>
            <w:rFonts w:cs="Arial"/>
          </w:rPr>
          <w:t>&amp;f=</w:t>
        </w:r>
        <w:proofErr w:type="spellStart"/>
        <w:r w:rsidR="003167CD">
          <w:rPr>
            <w:rStyle w:val="Hyperlink"/>
            <w:rFonts w:cs="Arial"/>
          </w:rPr>
          <w:t>generic_theme.htm&amp;p</w:t>
        </w:r>
        <w:proofErr w:type="spellEnd"/>
        <w:r w:rsidR="003167CD">
          <w:rPr>
            <w:rStyle w:val="Hyperlink"/>
            <w:rFonts w:cs="Arial"/>
          </w:rPr>
          <w:t>=</w:t>
        </w:r>
        <w:proofErr w:type="spellStart"/>
        <w:r w:rsidR="003167CD">
          <w:rPr>
            <w:rStyle w:val="Hyperlink"/>
            <w:rFonts w:cs="Arial"/>
          </w:rPr>
          <w:t>slough</w:t>
        </w:r>
        <w:proofErr w:type="spellEnd"/>
      </w:hyperlink>
      <w:r w:rsidR="003167CD">
        <w:t>, 21.01.2019</w:t>
      </w:r>
    </w:p>
    <w:p w14:paraId="7A5AA68D" w14:textId="422C1509" w:rsidR="003167CD" w:rsidRDefault="00744842" w:rsidP="003167CD">
      <w:pPr>
        <w:pStyle w:val="AufzhlungStandard"/>
      </w:pPr>
      <w:hyperlink r:id="rId28" w:tgtFrame="_blank" w:history="1">
        <w:r w:rsidR="003167CD">
          <w:rPr>
            <w:rStyle w:val="Hyperlink"/>
            <w:rFonts w:cs="Arial"/>
          </w:rPr>
          <w:t>https://www.planet-wissen.de/gesellschaft/verbrechen/rechtsmedizin/pwiedrmarkbenecke100.html</w:t>
        </w:r>
      </w:hyperlink>
      <w:r w:rsidR="003167CD">
        <w:t>, 21.01.2019 (</w:t>
      </w:r>
      <w:bookmarkStart w:id="13" w:name="_GoBack"/>
      <w:r w:rsidR="003167CD" w:rsidRPr="00744842">
        <w:t>Quelle verschollen, 21.12.2020</w:t>
      </w:r>
      <w:bookmarkEnd w:id="13"/>
      <w:r w:rsidR="003167CD">
        <w:t>)</w:t>
      </w:r>
    </w:p>
    <w:p w14:paraId="02B469F6" w14:textId="4627B8BE" w:rsidR="003167CD" w:rsidRPr="003167CD" w:rsidRDefault="003167CD" w:rsidP="003167CD">
      <w:pPr>
        <w:pStyle w:val="AufzhlungStandard"/>
      </w:pPr>
      <w:proofErr w:type="spellStart"/>
      <w:r w:rsidRPr="003167CD">
        <w:t>Czerner</w:t>
      </w:r>
      <w:proofErr w:type="spellEnd"/>
      <w:r w:rsidRPr="003167CD">
        <w:t xml:space="preserve">, Frank: Digitale Forensik zwischen (Online-) Durchsuchung, Beschlagnahmung und Datenschutz, In: </w:t>
      </w:r>
      <w:proofErr w:type="spellStart"/>
      <w:r w:rsidRPr="003167CD">
        <w:t>Labudde</w:t>
      </w:r>
      <w:proofErr w:type="spellEnd"/>
      <w:r w:rsidRPr="003167CD">
        <w:t>, Dirk und Spranger, Michael (Hrsg.): Forensik in der digitalen Welt. Moderne Methoden der forensischen Fallarbeit in der digitalen und digitalisierten realen Welt, Springer Spektrum, Berlin, 2017, S 265 – 300</w:t>
      </w:r>
    </w:p>
    <w:p w14:paraId="4A54A9CC" w14:textId="6E44C758" w:rsidR="003167CD" w:rsidRPr="00744842" w:rsidRDefault="003167CD" w:rsidP="003167CD">
      <w:pPr>
        <w:pStyle w:val="AufzhlungStandard"/>
        <w:rPr>
          <w:lang w:val="en-US"/>
        </w:rPr>
      </w:pPr>
      <w:r w:rsidRPr="00744842">
        <w:rPr>
          <w:lang w:val="en-US"/>
        </w:rPr>
        <w:t>Jackson, A.; Jackson, J.: Forensic Science, Pearson, Essex, 2004</w:t>
      </w:r>
    </w:p>
    <w:sectPr w:rsidR="003167CD" w:rsidRPr="00744842" w:rsidSect="008752C8">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B20DD3" w:rsidRDefault="00B20DD3" w:rsidP="005A7DCE">
      <w:pPr>
        <w:spacing w:before="0"/>
      </w:pPr>
      <w:r>
        <w:separator/>
      </w:r>
    </w:p>
  </w:endnote>
  <w:endnote w:type="continuationSeparator" w:id="0">
    <w:p w14:paraId="3214F425" w14:textId="77777777" w:rsidR="00B20DD3" w:rsidRDefault="00B20DD3"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B20DD3" w:rsidRDefault="00B20DD3">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4A6A0885" w:rsidR="00B20DD3" w:rsidRDefault="00B20DD3">
        <w:pPr>
          <w:pStyle w:val="Fuzeile"/>
          <w:jc w:val="center"/>
        </w:pPr>
        <w:r>
          <w:fldChar w:fldCharType="begin"/>
        </w:r>
        <w:r>
          <w:instrText>PAGE    \* MERGEFORMAT</w:instrText>
        </w:r>
        <w:r>
          <w:fldChar w:fldCharType="separate"/>
        </w:r>
        <w:r w:rsidR="00744842">
          <w:rPr>
            <w:noProof/>
          </w:rPr>
          <w:t>5</w:t>
        </w:r>
        <w:r>
          <w:fldChar w:fldCharType="end"/>
        </w:r>
      </w:p>
    </w:sdtContent>
  </w:sdt>
  <w:p w14:paraId="69DF8B39" w14:textId="77777777" w:rsidR="00B20DD3" w:rsidRDefault="00B20DD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B20DD3" w:rsidRDefault="00B20DD3" w:rsidP="005A7DCE">
      <w:pPr>
        <w:spacing w:before="0"/>
      </w:pPr>
      <w:r>
        <w:separator/>
      </w:r>
    </w:p>
  </w:footnote>
  <w:footnote w:type="continuationSeparator" w:id="0">
    <w:p w14:paraId="026CC8B6" w14:textId="77777777" w:rsidR="00B20DD3" w:rsidRDefault="00B20DD3"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731C54EA"/>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ascii="Arial" w:hAnsi="Arial" w:hint="default"/>
      </w:rPr>
    </w:lvl>
    <w:lvl w:ilvl="2">
      <w:start w:val="1"/>
      <w:numFmt w:val="bullet"/>
      <w:lvlText w:val=""/>
      <w:lvlJc w:val="left"/>
      <w:pPr>
        <w:ind w:left="425" w:hanging="425"/>
      </w:pPr>
      <w:rPr>
        <w:rFonts w:ascii="Symbol" w:hAnsi="Symbol" w:hint="default"/>
        <w:color w:val="000000" w:themeColor="text1"/>
      </w:rPr>
    </w:lvl>
    <w:lvl w:ilvl="3">
      <w:start w:val="1"/>
      <w:numFmt w:val="lowerLetter"/>
      <w:lvlText w:val="%4."/>
      <w:lvlJc w:val="left"/>
      <w:pPr>
        <w:ind w:left="425" w:hanging="425"/>
      </w:pPr>
      <w:rPr>
        <w:rFonts w:ascii="Arial" w:hAnsi="Arial"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0"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1"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3" w15:restartNumberingAfterBreak="0">
    <w:nsid w:val="59F26B1E"/>
    <w:multiLevelType w:val="multilevel"/>
    <w:tmpl w:val="4F140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1"/>
  </w:num>
  <w:num w:numId="7">
    <w:abstractNumId w:val="6"/>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14"/>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E61E0"/>
    <w:rsid w:val="001B0E73"/>
    <w:rsid w:val="001D6942"/>
    <w:rsid w:val="00286533"/>
    <w:rsid w:val="003167CD"/>
    <w:rsid w:val="0033663A"/>
    <w:rsid w:val="0036111E"/>
    <w:rsid w:val="004A4B07"/>
    <w:rsid w:val="0056051D"/>
    <w:rsid w:val="005633FE"/>
    <w:rsid w:val="00567A58"/>
    <w:rsid w:val="005A7DCE"/>
    <w:rsid w:val="006841CE"/>
    <w:rsid w:val="007161D1"/>
    <w:rsid w:val="00744842"/>
    <w:rsid w:val="007514D3"/>
    <w:rsid w:val="00783295"/>
    <w:rsid w:val="007B2C80"/>
    <w:rsid w:val="007F18E1"/>
    <w:rsid w:val="008117E4"/>
    <w:rsid w:val="00825BFE"/>
    <w:rsid w:val="00850560"/>
    <w:rsid w:val="00861409"/>
    <w:rsid w:val="008752C8"/>
    <w:rsid w:val="00883728"/>
    <w:rsid w:val="008A524D"/>
    <w:rsid w:val="00931B30"/>
    <w:rsid w:val="009710A6"/>
    <w:rsid w:val="009B4835"/>
    <w:rsid w:val="00A12AD9"/>
    <w:rsid w:val="00A21130"/>
    <w:rsid w:val="00A25B94"/>
    <w:rsid w:val="00A5383F"/>
    <w:rsid w:val="00A5797D"/>
    <w:rsid w:val="00AA5D66"/>
    <w:rsid w:val="00AB7E4B"/>
    <w:rsid w:val="00AE53F0"/>
    <w:rsid w:val="00AF7672"/>
    <w:rsid w:val="00B02691"/>
    <w:rsid w:val="00B10DD4"/>
    <w:rsid w:val="00B20DD3"/>
    <w:rsid w:val="00B85024"/>
    <w:rsid w:val="00C511E6"/>
    <w:rsid w:val="00CA413D"/>
    <w:rsid w:val="00CC1A1A"/>
    <w:rsid w:val="00D97908"/>
    <w:rsid w:val="00E14DE1"/>
    <w:rsid w:val="00E20AF3"/>
    <w:rsid w:val="00E50811"/>
    <w:rsid w:val="00E54A99"/>
    <w:rsid w:val="00E8473B"/>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56051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56051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56051D"/>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BesuchterLink">
    <w:name w:val="FollowedHyperlink"/>
    <w:basedOn w:val="Absatz-Standardschriftart"/>
    <w:uiPriority w:val="99"/>
    <w:semiHidden/>
    <w:unhideWhenUsed/>
    <w:rsid w:val="003167CD"/>
    <w:rPr>
      <w:color w:val="0000FF" w:themeColor="followedHyperlink"/>
      <w:u w:val="single"/>
    </w:rPr>
  </w:style>
  <w:style w:type="character" w:styleId="Hervorhebung">
    <w:name w:val="Emphasis"/>
    <w:basedOn w:val="Absatz-Standardschriftart"/>
    <w:uiPriority w:val="20"/>
    <w:qFormat/>
    <w:rsid w:val="003167CD"/>
    <w:rPr>
      <w:i/>
      <w:iCs/>
    </w:rPr>
  </w:style>
  <w:style w:type="character" w:styleId="Fett">
    <w:name w:val="Strong"/>
    <w:basedOn w:val="Absatz-Standardschriftart"/>
    <w:uiPriority w:val="22"/>
    <w:qFormat/>
    <w:rsid w:val="003167CD"/>
    <w:rPr>
      <w:b/>
      <w:bCs/>
    </w:rPr>
  </w:style>
  <w:style w:type="character" w:customStyle="1" w:styleId="UnresolvedMention">
    <w:name w:val="Unresolved Mention"/>
    <w:basedOn w:val="Absatz-Standardschriftart"/>
    <w:uiPriority w:val="99"/>
    <w:semiHidden/>
    <w:unhideWhenUsed/>
    <w:rsid w:val="003167CD"/>
    <w:rPr>
      <w:color w:val="605E5C"/>
      <w:shd w:val="clear" w:color="auto" w:fill="E1DFDD"/>
    </w:rPr>
  </w:style>
  <w:style w:type="character" w:styleId="IntensiveHervorhebung">
    <w:name w:val="Intense Emphasis"/>
    <w:basedOn w:val="Absatz-Standardschriftart"/>
    <w:uiPriority w:val="21"/>
    <w:rsid w:val="008752C8"/>
    <w:rPr>
      <w:i/>
      <w:iCs/>
      <w:color w:val="0000F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72457">
      <w:bodyDiv w:val="1"/>
      <w:marLeft w:val="0"/>
      <w:marRight w:val="0"/>
      <w:marTop w:val="0"/>
      <w:marBottom w:val="0"/>
      <w:divBdr>
        <w:top w:val="none" w:sz="0" w:space="0" w:color="auto"/>
        <w:left w:val="none" w:sz="0" w:space="0" w:color="auto"/>
        <w:bottom w:val="none" w:sz="0" w:space="0" w:color="auto"/>
        <w:right w:val="none" w:sz="0" w:space="0" w:color="auto"/>
      </w:divBdr>
    </w:div>
    <w:div w:id="16848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10.jpeg"/><Relationship Id="rId26" Type="http://schemas.openxmlformats.org/officeDocument/2006/relationships/hyperlink" Target="http://www.sloughhistoryonline.org.uk/ixbin/hixclient.exe?%3Dtheme_record_id=sl-sl-williamjamesherschel&amp;_IXFIRST_=1&amp;_IXMAXHITS_=1&amp;a=query&amp;f=generic_theme.htm&amp;p=slough" TargetMode="External"/><Relationship Id="rId3" Type="http://schemas.openxmlformats.org/officeDocument/2006/relationships/styles" Target="styles.xml"/><Relationship Id="rId21" Type="http://schemas.openxmlformats.org/officeDocument/2006/relationships/hyperlink" Target="http://www.chemieunterricht.de/dc2/energie/v-lumino.ht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www.nlm.nih.gov/visibleproofs/galleries/technologies/marsh.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chem-page.de/experimente/90-chemolumineszenz-mit-luminol.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s://www.meine-weltderwunder.de/allgemein/forensik/"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chemie.uni-jena.de/institute/oc/weiss/Luminol.htm" TargetMode="External"/><Relationship Id="rId28" Type="http://schemas.openxmlformats.org/officeDocument/2006/relationships/hyperlink" Target="https://www.planet-wissen.de/gesellschaft/verbrechen/rechtsmedizin/pwiedrmarkbenecke100.html" TargetMode="External"/><Relationship Id="rId10" Type="http://schemas.openxmlformats.org/officeDocument/2006/relationships/footer" Target="footer1.xml"/><Relationship Id="rId19" Type="http://schemas.openxmlformats.org/officeDocument/2006/relationships/hyperlink" Target="https://doi.org/10.1002/ciuz.1998032030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seilnacht.com/Chemie/ch_lumin.html" TargetMode="External"/><Relationship Id="rId27" Type="http://schemas.openxmlformats.org/officeDocument/2006/relationships/hyperlink" Target="http://www.sloughhistoryonline.org.uk/ixbin/hixclient.exe?%3Dtheme_record_id=sl-sl-williamjamesherschel&amp;_IXFIRST_=1&amp;_IXMAXHITS_=1&amp;a=query&amp;f=generic_theme.htm&amp;p=slough"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1780E-4250-452E-BBE8-6D2444D1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1804</Words>
  <Characters>11370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2021-03-03T12:20:00Z</cp:lastPrinted>
  <dcterms:created xsi:type="dcterms:W3CDTF">2020-12-21T05:41:00Z</dcterms:created>
  <dcterms:modified xsi:type="dcterms:W3CDTF">2021-03-03T12:20:00Z</dcterms:modified>
</cp:coreProperties>
</file>