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E35" w:rsidRDefault="00DE7E35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DE7E35" w:rsidRDefault="00DE7E35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B6342E" w:rsidRDefault="00E8473B" w:rsidP="00B6342E">
      <w:pPr>
        <w:pStyle w:val="Seminar"/>
      </w:pPr>
      <w:r w:rsidRPr="00B6342E">
        <w:t>Seminar</w:t>
      </w:r>
      <w:r w:rsidR="00FD7888" w:rsidRPr="00B6342E">
        <w:t xml:space="preserve"> „Übungen im Vortragen –</w:t>
      </w:r>
      <w:r w:rsidR="00B6342E" w:rsidRPr="00B6342E">
        <w:t xml:space="preserve"> </w:t>
      </w:r>
      <w:r w:rsidR="00FD7888" w:rsidRPr="00B6342E">
        <w:t>PC“</w:t>
      </w:r>
    </w:p>
    <w:p w:rsidR="00E8473B" w:rsidRPr="007F638E" w:rsidRDefault="00B6342E" w:rsidP="005633FE">
      <w:pPr>
        <w:pStyle w:val="Titel"/>
        <w:rPr>
          <w:lang w:val="en-US"/>
        </w:rPr>
      </w:pPr>
      <w:proofErr w:type="spellStart"/>
      <w:r w:rsidRPr="007F638E">
        <w:rPr>
          <w:lang w:val="en-US"/>
        </w:rPr>
        <w:t>Säure</w:t>
      </w:r>
      <w:proofErr w:type="spellEnd"/>
      <w:r w:rsidRPr="007F638E">
        <w:rPr>
          <w:lang w:val="en-US"/>
        </w:rPr>
        <w:t>-Base-Titration</w:t>
      </w:r>
    </w:p>
    <w:p w:rsidR="00E8473B" w:rsidRPr="007F638E" w:rsidRDefault="00B6342E" w:rsidP="00E8473B">
      <w:pPr>
        <w:pStyle w:val="Autor"/>
        <w:rPr>
          <w:lang w:val="en-US"/>
        </w:rPr>
      </w:pPr>
      <w:r w:rsidRPr="007F638E">
        <w:rPr>
          <w:lang w:val="en-US"/>
        </w:rPr>
        <w:t xml:space="preserve">Christina </w:t>
      </w:r>
      <w:proofErr w:type="spellStart"/>
      <w:r w:rsidRPr="007F638E">
        <w:rPr>
          <w:lang w:val="en-US"/>
        </w:rPr>
        <w:t>Scharl</w:t>
      </w:r>
      <w:proofErr w:type="spellEnd"/>
      <w:r w:rsidRPr="007F638E">
        <w:rPr>
          <w:lang w:val="en-US"/>
        </w:rPr>
        <w:t>, WS 12/13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7F638E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7F638E" w:rsidRPr="002414EE">
            <w:rPr>
              <w:rStyle w:val="Hyperlink"/>
              <w:noProof/>
            </w:rPr>
            <w:fldChar w:fldCharType="begin"/>
          </w:r>
          <w:r w:rsidR="007F638E" w:rsidRPr="002414EE">
            <w:rPr>
              <w:rStyle w:val="Hyperlink"/>
              <w:noProof/>
            </w:rPr>
            <w:instrText xml:space="preserve"> </w:instrText>
          </w:r>
          <w:r w:rsidR="007F638E">
            <w:rPr>
              <w:noProof/>
            </w:rPr>
            <w:instrText>HYPERLINK \l "_Toc45711620"</w:instrText>
          </w:r>
          <w:r w:rsidR="007F638E" w:rsidRPr="002414EE">
            <w:rPr>
              <w:rStyle w:val="Hyperlink"/>
              <w:noProof/>
            </w:rPr>
            <w:instrText xml:space="preserve"> </w:instrText>
          </w:r>
          <w:r w:rsidR="007F638E" w:rsidRPr="002414EE">
            <w:rPr>
              <w:rStyle w:val="Hyperlink"/>
              <w:noProof/>
            </w:rPr>
          </w:r>
          <w:r w:rsidR="007F638E" w:rsidRPr="002414EE">
            <w:rPr>
              <w:rStyle w:val="Hyperlink"/>
              <w:noProof/>
            </w:rPr>
            <w:fldChar w:fldCharType="separate"/>
          </w:r>
          <w:r w:rsidR="007F638E" w:rsidRPr="002414EE">
            <w:rPr>
              <w:rStyle w:val="Hyperlink"/>
              <w:noProof/>
            </w:rPr>
            <w:t>1</w:t>
          </w:r>
          <w:r w:rsidR="007F638E">
            <w:rPr>
              <w:rFonts w:asciiTheme="minorHAnsi" w:eastAsiaTheme="minorEastAsia" w:hAnsiTheme="minorHAnsi"/>
              <w:noProof/>
              <w:sz w:val="22"/>
              <w:lang w:eastAsia="de-DE"/>
            </w:rPr>
            <w:tab/>
          </w:r>
          <w:r w:rsidR="007F638E" w:rsidRPr="002414EE">
            <w:rPr>
              <w:rStyle w:val="Hyperlink"/>
              <w:noProof/>
            </w:rPr>
            <w:t>Prinzip</w:t>
          </w:r>
          <w:r w:rsidR="007F638E">
            <w:rPr>
              <w:noProof/>
              <w:webHidden/>
            </w:rPr>
            <w:tab/>
          </w:r>
          <w:r w:rsidR="007F638E">
            <w:rPr>
              <w:noProof/>
              <w:webHidden/>
            </w:rPr>
            <w:fldChar w:fldCharType="begin"/>
          </w:r>
          <w:r w:rsidR="007F638E">
            <w:rPr>
              <w:noProof/>
              <w:webHidden/>
            </w:rPr>
            <w:instrText xml:space="preserve"> PAGEREF _Toc45711620 \h </w:instrText>
          </w:r>
          <w:r w:rsidR="007F638E">
            <w:rPr>
              <w:noProof/>
              <w:webHidden/>
            </w:rPr>
          </w:r>
          <w:r w:rsidR="007F638E">
            <w:rPr>
              <w:noProof/>
              <w:webHidden/>
            </w:rPr>
            <w:fldChar w:fldCharType="separate"/>
          </w:r>
          <w:r w:rsidR="007F638E">
            <w:rPr>
              <w:noProof/>
              <w:webHidden/>
            </w:rPr>
            <w:t>1</w:t>
          </w:r>
          <w:r w:rsidR="007F638E">
            <w:rPr>
              <w:noProof/>
              <w:webHidden/>
            </w:rPr>
            <w:fldChar w:fldCharType="end"/>
          </w:r>
          <w:r w:rsidR="007F638E" w:rsidRPr="002414EE">
            <w:rPr>
              <w:rStyle w:val="Hyperlink"/>
              <w:noProof/>
            </w:rPr>
            <w:fldChar w:fldCharType="end"/>
          </w:r>
        </w:p>
        <w:p w:rsidR="007F638E" w:rsidRDefault="007F638E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711621" w:history="1">
            <w:r w:rsidRPr="002414EE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414EE">
              <w:rPr>
                <w:rStyle w:val="Hyperlink"/>
                <w:noProof/>
              </w:rPr>
              <w:t>Bestimmung einer Säure durch Halb-Titration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_Toc45711621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638E" w:rsidRDefault="007F638E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711622" w:history="1">
            <w:r w:rsidRPr="002414EE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414EE">
              <w:rPr>
                <w:rStyle w:val="Hyperlink"/>
                <w:noProof/>
              </w:rPr>
              <w:t>Titration einer starken Säure mit einer starken 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_Toc45711622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FD7888" w:rsidRPr="00B6342E" w:rsidRDefault="00FD7888" w:rsidP="00FD7888">
      <w:pPr>
        <w:pStyle w:val="EinstiegAbschluss"/>
      </w:pPr>
      <w:bookmarkStart w:id="1" w:name="_Überschrift_1"/>
      <w:bookmarkEnd w:id="1"/>
      <w:r w:rsidRPr="00C47CC6">
        <w:rPr>
          <w:rStyle w:val="Fett"/>
        </w:rPr>
        <w:t>Einstieg</w:t>
      </w:r>
      <w:r>
        <w:t>:</w:t>
      </w:r>
      <w:r w:rsidR="00C47CC6">
        <w:t xml:space="preserve"> </w:t>
      </w:r>
      <w:r w:rsidR="00B6342E">
        <w:rPr>
          <w:rFonts w:cs="Arial"/>
        </w:rPr>
        <w:t>Wegen dem vielen Essen an den Weihnachtsfeiertagen kann es zu Sodbrennen kommen, dieses resultiert daraus, dass Magen-Säure in die Speise-Röhre gelangen konnte.</w:t>
      </w:r>
    </w:p>
    <w:p w:rsidR="00B6342E" w:rsidRDefault="00B6342E" w:rsidP="00B6342E">
      <w:pPr>
        <w:pStyle w:val="Bilder"/>
        <w:sectPr w:rsidR="00B6342E" w:rsidSect="00931B30">
          <w:footerReference w:type="default" r:id="rId9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:rsidR="00B6342E" w:rsidRDefault="00B6342E" w:rsidP="00B6342E">
      <w:pPr>
        <w:pStyle w:val="Bilder"/>
      </w:pPr>
      <w:r>
        <w:rPr>
          <w:lang w:eastAsia="de-DE"/>
        </w:rPr>
        <w:drawing>
          <wp:inline distT="0" distB="0" distL="0" distR="0">
            <wp:extent cx="2398801" cy="1800000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2E" w:rsidRDefault="00B6342E" w:rsidP="00B6342E">
      <w:pPr>
        <w:pStyle w:val="Beschriftung"/>
      </w:pPr>
      <w:r>
        <w:t xml:space="preserve">Abb. </w:t>
      </w:r>
      <w:r w:rsidR="007F638E">
        <w:fldChar w:fldCharType="begin"/>
      </w:r>
      <w:r w:rsidR="007F638E">
        <w:instrText xml:space="preserve"> SEQ Abb. \* ARABIC </w:instrText>
      </w:r>
      <w:r w:rsidR="007F638E">
        <w:fldChar w:fldCharType="separate"/>
      </w:r>
      <w:r w:rsidR="007F638E">
        <w:rPr>
          <w:noProof/>
        </w:rPr>
        <w:t>1</w:t>
      </w:r>
      <w:r w:rsidR="007F638E">
        <w:rPr>
          <w:noProof/>
        </w:rPr>
        <w:fldChar w:fldCharType="end"/>
      </w:r>
      <w:r>
        <w:t>: Weihnachtsgans [</w:t>
      </w:r>
      <w:r>
        <w:fldChar w:fldCharType="begin"/>
      </w:r>
      <w:r>
        <w:instrText xml:space="preserve"> REF _Ref45606374 \r \h </w:instrText>
      </w:r>
      <w:r>
        <w:fldChar w:fldCharType="separate"/>
      </w:r>
      <w:r w:rsidR="007F638E">
        <w:t>8</w:t>
      </w:r>
      <w:r>
        <w:fldChar w:fldCharType="end"/>
      </w:r>
      <w:r>
        <w:t>]</w:t>
      </w:r>
    </w:p>
    <w:p w:rsidR="00B6342E" w:rsidRDefault="00B6342E" w:rsidP="00B6342E">
      <w:pPr>
        <w:pStyle w:val="Bilder"/>
        <w:spacing w:before="480"/>
      </w:pPr>
      <w:r>
        <w:rPr>
          <w:lang w:eastAsia="de-DE"/>
        </w:rPr>
        <w:drawing>
          <wp:inline distT="0" distB="0" distL="0" distR="0">
            <wp:extent cx="2398801" cy="1800000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2E" w:rsidRPr="00B6342E" w:rsidRDefault="00B6342E" w:rsidP="00B6342E">
      <w:pPr>
        <w:pStyle w:val="Beschriftung"/>
      </w:pPr>
      <w:r>
        <w:t xml:space="preserve">Abb. </w:t>
      </w:r>
      <w:r w:rsidR="007F638E">
        <w:fldChar w:fldCharType="begin"/>
      </w:r>
      <w:r w:rsidR="007F638E">
        <w:instrText xml:space="preserve"> SEQ Abb. \* ARABIC </w:instrText>
      </w:r>
      <w:r w:rsidR="007F638E">
        <w:fldChar w:fldCharType="separate"/>
      </w:r>
      <w:r w:rsidR="007F638E">
        <w:rPr>
          <w:noProof/>
        </w:rPr>
        <w:t>2</w:t>
      </w:r>
      <w:r w:rsidR="007F638E">
        <w:rPr>
          <w:noProof/>
        </w:rPr>
        <w:fldChar w:fldCharType="end"/>
      </w:r>
      <w:r>
        <w:t>: Weihnachtsplätzchen [</w:t>
      </w:r>
      <w:r>
        <w:fldChar w:fldCharType="begin"/>
      </w:r>
      <w:r>
        <w:instrText xml:space="preserve"> REF _Ref45606526 \r \h </w:instrText>
      </w:r>
      <w:r>
        <w:fldChar w:fldCharType="separate"/>
      </w:r>
      <w:r w:rsidR="007F638E">
        <w:t>9</w:t>
      </w:r>
      <w:r>
        <w:fldChar w:fldCharType="end"/>
      </w:r>
      <w:r>
        <w:t>]</w:t>
      </w:r>
    </w:p>
    <w:p w:rsidR="00B6342E" w:rsidRDefault="00B6342E" w:rsidP="008A524D">
      <w:pPr>
        <w:pStyle w:val="berschrift1"/>
        <w:sectPr w:rsidR="00B6342E" w:rsidSect="00B6342E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:rsidR="007F638E" w:rsidRPr="007F638E" w:rsidRDefault="007F638E" w:rsidP="007F638E">
      <w:pPr>
        <w:pStyle w:val="berschrift1"/>
      </w:pPr>
      <w:bookmarkStart w:id="2" w:name="_Toc45711620"/>
      <w:r>
        <w:t>Prinzip</w:t>
      </w:r>
      <w:bookmarkEnd w:id="2"/>
    </w:p>
    <w:p w:rsidR="00B6342E" w:rsidRDefault="00B6342E" w:rsidP="00B6342E">
      <w:pPr>
        <w:pStyle w:val="Grn"/>
      </w:pPr>
      <w:r w:rsidRPr="00B6342E">
        <w:t xml:space="preserve">Bei </w:t>
      </w:r>
      <w:r w:rsidRPr="007F638E">
        <w:rPr>
          <w:b/>
        </w:rPr>
        <w:t xml:space="preserve">Säure-Base-Titrationen </w:t>
      </w:r>
      <w:r w:rsidRPr="00B6342E">
        <w:t>wird eine unbekannte Stoff</w:t>
      </w:r>
      <w:r>
        <w:t>-M</w:t>
      </w:r>
      <w:r w:rsidRPr="00B6342E">
        <w:t>enge Säure (Base) durch Zugabe von einer Base (Säure) bekannter Konzentration bestimmt.</w:t>
      </w:r>
    </w:p>
    <w:p w:rsidR="00B6342E" w:rsidRDefault="00B6342E" w:rsidP="00B6342E">
      <w:pPr>
        <w:pStyle w:val="Grn"/>
      </w:pPr>
      <w:r w:rsidRPr="00B6342E">
        <w:t xml:space="preserve">Der </w:t>
      </w:r>
      <w:r w:rsidRPr="007F638E">
        <w:rPr>
          <w:b/>
        </w:rPr>
        <w:t>Endpunkt</w:t>
      </w:r>
      <w:r w:rsidRPr="00B6342E">
        <w:t xml:space="preserve"> einer Titration ist der Äquivalenz</w:t>
      </w:r>
      <w:r>
        <w:t>-P</w:t>
      </w:r>
      <w:r w:rsidRPr="00B6342E">
        <w:t>unkt, an diesem Punkt wurde zur vorgelegten Säure (Base) eine stöchiometrisch äquivalente Menge Base (Säure) hinzugegeben.</w:t>
      </w:r>
    </w:p>
    <w:p w:rsidR="00B6342E" w:rsidRDefault="00B6342E" w:rsidP="00B6342E">
      <w:pPr>
        <w:pStyle w:val="Grn"/>
      </w:pPr>
      <w:r w:rsidRPr="00B6342E">
        <w:t xml:space="preserve">Am </w:t>
      </w:r>
      <w:r w:rsidRPr="007F638E">
        <w:rPr>
          <w:b/>
        </w:rPr>
        <w:t>Neutral-Punkt</w:t>
      </w:r>
      <w:r w:rsidRPr="00B6342E">
        <w:t xml:space="preserve"> ist die Menge von OH</w:t>
      </w:r>
      <w:r w:rsidRPr="00B6342E">
        <w:rPr>
          <w:vertAlign w:val="superscript"/>
        </w:rPr>
        <w:t>-</w:t>
      </w:r>
      <w:r w:rsidRPr="00B6342E">
        <w:t>-Ionen gleich der Menge der H</w:t>
      </w:r>
      <w:r w:rsidRPr="00B6342E">
        <w:rPr>
          <w:vertAlign w:val="superscript"/>
        </w:rPr>
        <w:t>+</w:t>
      </w:r>
      <w:r w:rsidRPr="00B6342E">
        <w:t>-Ionen und der pH</w:t>
      </w:r>
      <w:r>
        <w:t> </w:t>
      </w:r>
      <w:r w:rsidRPr="00B6342E">
        <w:t>=</w:t>
      </w:r>
      <w:r>
        <w:t> </w:t>
      </w:r>
      <w:r w:rsidRPr="00B6342E">
        <w:t>7.</w:t>
      </w:r>
    </w:p>
    <w:p w:rsidR="003C3314" w:rsidRDefault="003C3314">
      <w:pPr>
        <w:spacing w:before="0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:rsidR="00B6342E" w:rsidRDefault="00B6342E" w:rsidP="00B6342E">
      <w:pPr>
        <w:pStyle w:val="berschrift1"/>
      </w:pPr>
      <w:bookmarkStart w:id="3" w:name="_Toc45711621"/>
      <w:r>
        <w:lastRenderedPageBreak/>
        <w:t>Bestimmung einer Säure durch Halb-Titration</w:t>
      </w:r>
      <w:bookmarkEnd w:id="3"/>
    </w:p>
    <w:p w:rsidR="00B6342E" w:rsidRPr="00B6342E" w:rsidRDefault="00B6342E" w:rsidP="00B6342E">
      <w:r w:rsidRPr="00B6342E">
        <w:t>Bei schwachen Säuren kann der pK</w:t>
      </w:r>
      <w:r w:rsidRPr="00B6342E">
        <w:rPr>
          <w:vertAlign w:val="subscript"/>
        </w:rPr>
        <w:t>s</w:t>
      </w:r>
      <w:r w:rsidRPr="00B6342E">
        <w:t xml:space="preserve"> -Wert durch Halb</w:t>
      </w:r>
      <w:r>
        <w:t>-T</w:t>
      </w:r>
      <w:r w:rsidRPr="00B6342E">
        <w:t>itration bestimmt werden. Am Halbäquivalenz</w:t>
      </w:r>
      <w:r>
        <w:t>-P</w:t>
      </w:r>
      <w:r w:rsidRPr="00B6342E">
        <w:t>unkt ist p</w:t>
      </w:r>
      <w:r>
        <w:t>H </w:t>
      </w:r>
      <w:r w:rsidRPr="00B6342E">
        <w:t>=</w:t>
      </w:r>
      <w:r>
        <w:t> </w:t>
      </w:r>
      <w:r w:rsidRPr="00B6342E">
        <w:t>pK</w:t>
      </w:r>
      <w:r w:rsidRPr="00B6342E">
        <w:rPr>
          <w:vertAlign w:val="subscript"/>
        </w:rPr>
        <w:t>s</w:t>
      </w:r>
      <w:r w:rsidRPr="00B6342E">
        <w:t>, hier ist die vorgelegte Säure (Base) zur Hälfte neutralisiert.</w:t>
      </w:r>
    </w:p>
    <w:p w:rsidR="00B6342E" w:rsidRPr="00B6342E" w:rsidRDefault="00B6342E" w:rsidP="00B6342E">
      <w:r w:rsidRPr="00B6342E">
        <w:rPr>
          <w:rStyle w:val="Fett"/>
        </w:rPr>
        <w:t>Protolyse-Reaktion</w:t>
      </w:r>
      <w:r w:rsidRPr="00B6342E">
        <w:t>:</w:t>
      </w:r>
    </w:p>
    <w:p w:rsidR="00B6342E" w:rsidRPr="00B6342E" w:rsidRDefault="00B6342E" w:rsidP="00B6342E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HA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O </m:t>
          </m:r>
          <m:r>
            <m:rPr>
              <m:nor/>
            </m:rPr>
            <w:rPr>
              <w:rFonts w:ascii="Cambria Math" w:hAnsi="Cambria Math" w:cs="Cambria Math"/>
            </w:rPr>
            <m:t>⇌</m:t>
          </m:r>
          <m:r>
            <m:rPr>
              <m:nor/>
            </m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O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A</m:t>
              </m:r>
            </m:e>
            <m:sup>
              <m:r>
                <m:rPr>
                  <m:nor/>
                </m:rPr>
                <m:t>-</m:t>
              </m:r>
            </m:sup>
          </m:sSup>
        </m:oMath>
      </m:oMathPara>
    </w:p>
    <w:p w:rsidR="00B6342E" w:rsidRDefault="00B6342E" w:rsidP="00B6342E">
      <w:r>
        <w:t>Massenwirkungsgesetz:</w:t>
      </w:r>
    </w:p>
    <w:p w:rsidR="00B6342E" w:rsidRPr="007F638E" w:rsidRDefault="00B6342E" w:rsidP="00B6342E">
      <w:pPr>
        <w:pStyle w:val="Formeln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 xml:space="preserve">K=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O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+</m:t>
                      </m:r>
                    </m:sup>
                  </m:sSup>
                </m:e>
              </m:d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*</m:t>
              </m:r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lang w:val="en-US"/>
                    </w:rPr>
                    <m:t>HA</m:t>
                  </m:r>
                </m:e>
              </m:d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*</m:t>
              </m:r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lang w:val="en-US"/>
                    </w:rPr>
                    <m:t>O</m:t>
                  </m:r>
                </m:e>
              </m:d>
            </m:den>
          </m:f>
        </m:oMath>
      </m:oMathPara>
    </w:p>
    <w:p w:rsidR="00B6342E" w:rsidRPr="007F638E" w:rsidRDefault="007F638E" w:rsidP="00B6342E">
      <w:pPr>
        <w:pStyle w:val="Formeln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K</m:t>
              </m:r>
            </m:e>
            <m:sub>
              <m:r>
                <m:rPr>
                  <m:nor/>
                </m:rPr>
                <w:rPr>
                  <w:lang w:val="en-US"/>
                </w:rPr>
                <m:t>s</m:t>
              </m:r>
            </m:sub>
          </m:sSub>
          <m:r>
            <m:rPr>
              <m:nor/>
            </m:rPr>
            <w:rPr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O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+</m:t>
                      </m:r>
                    </m:sup>
                  </m:sSup>
                </m:e>
              </m:d>
              <m:r>
                <m:rPr>
                  <m:nor/>
                </m:rPr>
                <w:rPr>
                  <w:lang w:val="en-US"/>
                </w:rPr>
                <m:t xml:space="preserve"> *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lang w:val="en-US"/>
                    </w:rPr>
                    <m:t>HA</m:t>
                  </m:r>
                </m:e>
              </m:d>
            </m:den>
          </m:f>
        </m:oMath>
      </m:oMathPara>
    </w:p>
    <w:p w:rsidR="00B6342E" w:rsidRPr="00B6342E" w:rsidRDefault="007F638E" w:rsidP="00B6342E">
      <w:pPr>
        <w:pStyle w:val="Formeln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H</m:t>
                  </m:r>
                </m:e>
                <m:sub>
                  <m:r>
                    <m:rPr>
                      <m:nor/>
                    </m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O</m:t>
                  </m:r>
                </m:e>
                <m:sup>
                  <m:r>
                    <m:rPr>
                      <m:nor/>
                    </m:rPr>
                    <m:t>+</m:t>
                  </m:r>
                </m:sup>
              </m:sSup>
            </m:e>
          </m:d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K</m:t>
                  </m:r>
                </m:e>
                <m:sub>
                  <m:r>
                    <m:rPr>
                      <m:nor/>
                    </m:rPr>
                    <m:t>s</m:t>
                  </m:r>
                </m:sub>
              </m:sSub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*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HA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m:t>-</m:t>
                      </m:r>
                    </m:sup>
                  </m:sSup>
                </m:e>
              </m:d>
            </m:den>
          </m:f>
        </m:oMath>
      </m:oMathPara>
    </w:p>
    <w:p w:rsidR="00B6342E" w:rsidRDefault="00B6342E" w:rsidP="00B6342E">
      <w:r>
        <w:t>Henderson-</w:t>
      </w:r>
      <w:proofErr w:type="spellStart"/>
      <w:r>
        <w:t>Hasselbalch</w:t>
      </w:r>
      <w:proofErr w:type="spellEnd"/>
      <w:r>
        <w:t xml:space="preserve">-Gleichung: </w:t>
      </w:r>
    </w:p>
    <w:p w:rsidR="00B6342E" w:rsidRPr="007F638E" w:rsidRDefault="00B6342E" w:rsidP="00B6342E">
      <w:pPr>
        <w:pStyle w:val="Formeln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>pH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w:proofErr w:type="spellStart"/>
              <m:r>
                <m:rPr>
                  <m:nor/>
                </m:rPr>
                <w:rPr>
                  <w:lang w:val="en-US"/>
                </w:rPr>
                <m:t>pK</m:t>
              </m:r>
              <w:proofErr w:type="spellEnd"/>
            </m:e>
            <m:sub>
              <m:r>
                <m:rPr>
                  <m:nor/>
                </m:rPr>
                <w:rPr>
                  <w:lang w:val="en-US"/>
                </w:rPr>
                <m:t>s</m:t>
              </m:r>
            </m:sub>
          </m:sSub>
          <m:r>
            <m:rPr>
              <m:nor/>
            </m:rPr>
            <w:rPr>
              <w:lang w:val="en-US"/>
            </w:rPr>
            <m:t xml:space="preserve">- 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w:rPr>
                  <w:lang w:val="en-US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HA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-</m:t>
                          </m:r>
                        </m:sup>
                      </m:sSup>
                    </m:e>
                  </m:d>
                </m:den>
              </m:f>
            </m:e>
          </m:func>
        </m:oMath>
      </m:oMathPara>
    </w:p>
    <w:p w:rsidR="00B6342E" w:rsidRDefault="00B8641D" w:rsidP="00B6342E">
      <w:pPr>
        <w:rPr>
          <w:rFonts w:cs="Arial"/>
        </w:rPr>
      </w:pPr>
      <w:r>
        <w:rPr>
          <w:rFonts w:cs="Arial"/>
        </w:rPr>
        <w:t>Der Halbäquivalenz-Punkt liegt im Puffer-Bereich der Säure und der korrespondierenden Base, weshalb die Henderson-</w:t>
      </w:r>
      <w:proofErr w:type="spellStart"/>
      <w:r>
        <w:rPr>
          <w:rFonts w:cs="Arial"/>
        </w:rPr>
        <w:t>Hasselbalch</w:t>
      </w:r>
      <w:proofErr w:type="spellEnd"/>
      <w:r>
        <w:rPr>
          <w:rFonts w:cs="Arial"/>
        </w:rPr>
        <w:t>-Gleichung auch Puffer-Gleichung genannt wird. Da [HA] = [A</w:t>
      </w:r>
      <w:r>
        <w:rPr>
          <w:rFonts w:cs="Arial"/>
          <w:vertAlign w:val="superscript"/>
        </w:rPr>
        <w:t>-</w:t>
      </w:r>
      <w:r>
        <w:rPr>
          <w:rFonts w:cs="Arial"/>
        </w:rPr>
        <w:t>]: pH = pK</w:t>
      </w:r>
      <w:r>
        <w:rPr>
          <w:rFonts w:cs="Arial"/>
          <w:vertAlign w:val="subscript"/>
        </w:rPr>
        <w:t>s</w:t>
      </w:r>
      <w:r>
        <w:rPr>
          <w:rFonts w:cs="Arial"/>
        </w:rPr>
        <w:t xml:space="preserve"> .</w:t>
      </w:r>
    </w:p>
    <w:p w:rsidR="00B8641D" w:rsidRDefault="00B8641D" w:rsidP="00B8641D">
      <w:pPr>
        <w:pStyle w:val="Bilder"/>
        <w:sectPr w:rsidR="00B8641D" w:rsidSect="00B6342E">
          <w:type w:val="continuous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:rsidR="00B8641D" w:rsidRDefault="00B8641D" w:rsidP="00B8641D">
      <w:pPr>
        <w:pStyle w:val="Bilder"/>
      </w:pPr>
      <w:r>
        <w:rPr>
          <w:lang w:eastAsia="de-DE"/>
        </w:rPr>
        <w:drawing>
          <wp:inline distT="0" distB="0" distL="0" distR="0">
            <wp:extent cx="2856230" cy="2545080"/>
            <wp:effectExtent l="0" t="0" r="127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1D" w:rsidRDefault="00B8641D" w:rsidP="00B8641D">
      <w:pPr>
        <w:pStyle w:val="Beschriftung"/>
        <w:rPr>
          <w:rFonts w:cs="Arial"/>
        </w:rPr>
      </w:pPr>
      <w:r>
        <w:t xml:space="preserve">Abb. </w:t>
      </w:r>
      <w:r w:rsidR="007F638E">
        <w:fldChar w:fldCharType="begin"/>
      </w:r>
      <w:r w:rsidR="007F638E">
        <w:instrText xml:space="preserve"> SEQ Abb. \* ARABIC </w:instrText>
      </w:r>
      <w:r w:rsidR="007F638E">
        <w:fldChar w:fldCharType="separate"/>
      </w:r>
      <w:r w:rsidR="007F638E">
        <w:rPr>
          <w:noProof/>
        </w:rPr>
        <w:t>3</w:t>
      </w:r>
      <w:r w:rsidR="007F638E">
        <w:rPr>
          <w:noProof/>
        </w:rPr>
        <w:fldChar w:fldCharType="end"/>
      </w:r>
      <w:r>
        <w:t xml:space="preserve">: </w:t>
      </w:r>
      <w:r>
        <w:rPr>
          <w:rFonts w:cs="Arial"/>
        </w:rPr>
        <w:t>Titrationskurve der Titration einer schwachen Säure (Essigsäure, c = 0,1 mol/l) mit einer starken Base (Natronlauge, c = 0,1 mol/l)</w:t>
      </w:r>
    </w:p>
    <w:p w:rsidR="00B8641D" w:rsidRDefault="00B8641D" w:rsidP="00B8641D">
      <w:pPr>
        <w:pStyle w:val="Bilder"/>
        <w:spacing w:before="480"/>
      </w:pPr>
      <w:r>
        <w:rPr>
          <w:lang w:eastAsia="de-DE"/>
        </w:rPr>
        <w:drawing>
          <wp:inline distT="0" distB="0" distL="0" distR="0">
            <wp:extent cx="2856230" cy="2517140"/>
            <wp:effectExtent l="0" t="0" r="127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1D" w:rsidRDefault="00B8641D" w:rsidP="00B8641D">
      <w:pPr>
        <w:pStyle w:val="Beschriftung"/>
        <w:rPr>
          <w:rFonts w:cs="Arial"/>
        </w:rPr>
      </w:pPr>
      <w:r>
        <w:t xml:space="preserve">Abb. </w:t>
      </w:r>
      <w:r w:rsidR="007F638E">
        <w:fldChar w:fldCharType="begin"/>
      </w:r>
      <w:r w:rsidR="007F638E">
        <w:instrText xml:space="preserve"> SEQ Abb. \* ARABIC </w:instrText>
      </w:r>
      <w:r w:rsidR="007F638E">
        <w:fldChar w:fldCharType="separate"/>
      </w:r>
      <w:r w:rsidR="007F638E">
        <w:rPr>
          <w:noProof/>
        </w:rPr>
        <w:t>4</w:t>
      </w:r>
      <w:r w:rsidR="007F638E">
        <w:rPr>
          <w:noProof/>
        </w:rPr>
        <w:fldChar w:fldCharType="end"/>
      </w:r>
      <w:r>
        <w:t xml:space="preserve">: </w:t>
      </w:r>
      <w:r>
        <w:rPr>
          <w:rFonts w:cs="Arial"/>
        </w:rPr>
        <w:t>Titrationskurve der Titration einer starken Säure (Salzsäure, c = 0,1 mol/l) mit einer starken Base (Natronlauge, c = 0,1 mol/l)</w:t>
      </w:r>
    </w:p>
    <w:p w:rsidR="00B8641D" w:rsidRDefault="00B8641D" w:rsidP="00B8641D">
      <w:pPr>
        <w:pStyle w:val="berschrift1"/>
        <w:sectPr w:rsidR="00B8641D" w:rsidSect="00B8641D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:rsidR="003C3314" w:rsidRDefault="003C3314">
      <w:pPr>
        <w:spacing w:before="0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:rsidR="00B8641D" w:rsidRDefault="00B8641D" w:rsidP="00B8641D">
      <w:pPr>
        <w:pStyle w:val="berschrift1"/>
      </w:pPr>
      <w:bookmarkStart w:id="4" w:name="_Toc45711622"/>
      <w:r>
        <w:lastRenderedPageBreak/>
        <w:t>Titration einer starken Säure mit einer starken Base</w:t>
      </w:r>
      <w:bookmarkEnd w:id="4"/>
    </w:p>
    <w:p w:rsidR="00B8641D" w:rsidRPr="001D024F" w:rsidRDefault="00B8641D" w:rsidP="00B8641D">
      <w:pPr>
        <w:pStyle w:val="Experiment"/>
      </w:pPr>
      <w:r w:rsidRPr="00300C4A">
        <w:rPr>
          <w:rStyle w:val="Fett"/>
        </w:rPr>
        <w:t>Zeitbedarf</w:t>
      </w:r>
      <w:r w:rsidRPr="001D024F">
        <w:t>: 30 Minuten, Lehrende, 1</w:t>
      </w:r>
    </w:p>
    <w:p w:rsidR="00B8641D" w:rsidRPr="001D024F" w:rsidRDefault="00B8641D" w:rsidP="00B8641D">
      <w:pPr>
        <w:pStyle w:val="Experiment"/>
      </w:pPr>
      <w:r w:rsidRPr="00300C4A">
        <w:rPr>
          <w:rStyle w:val="Fett"/>
        </w:rPr>
        <w:t>Kompetenz/Zie</w:t>
      </w:r>
      <w:r w:rsidRPr="001D024F">
        <w:t>l:</w:t>
      </w:r>
    </w:p>
    <w:p w:rsidR="00B8641D" w:rsidRPr="001D024F" w:rsidRDefault="00B8641D" w:rsidP="00B8641D">
      <w:pPr>
        <w:pStyle w:val="Experiment"/>
        <w:ind w:left="0" w:firstLine="0"/>
      </w:pPr>
      <w:r w:rsidRPr="00300C4A">
        <w:rPr>
          <w:rStyle w:val="Fett"/>
        </w:rPr>
        <w:t>E</w:t>
      </w:r>
      <w:r w:rsidRPr="001D024F">
        <w:t>: Aufnahme und Deutung einer Titrationskurve.</w:t>
      </w:r>
      <w:r>
        <w:tab/>
      </w:r>
      <w:r>
        <w:br/>
      </w:r>
      <w:r w:rsidRPr="001D024F">
        <w:t>Handhabung einer Anordnung zur computergestützten Messwert-Erfassung.</w:t>
      </w:r>
    </w:p>
    <w:p w:rsidR="00B8641D" w:rsidRPr="001D024F" w:rsidRDefault="00B8641D" w:rsidP="00B8641D">
      <w:pPr>
        <w:pStyle w:val="Experiment"/>
      </w:pPr>
      <w:r w:rsidRPr="00300C4A">
        <w:rPr>
          <w:rStyle w:val="Fett"/>
        </w:rPr>
        <w:t>Material</w:t>
      </w:r>
      <w:r w:rsidRPr="001D024F">
        <w:t>:</w:t>
      </w:r>
    </w:p>
    <w:p w:rsidR="00B8641D" w:rsidRDefault="00B8641D" w:rsidP="00B8641D">
      <w:pPr>
        <w:pStyle w:val="AufzhlungStandard"/>
        <w:numPr>
          <w:ilvl w:val="0"/>
          <w:numId w:val="20"/>
        </w:numPr>
        <w:sectPr w:rsidR="00B8641D" w:rsidSect="00B6342E">
          <w:type w:val="continuous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Becherglas, 150 mL, hoch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Becherglas, 400 mL, weit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Magnetrührer, regelbar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Magnetrührstäbchen, -Entferner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Stativ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Büretten-Klemme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Trichter, d= 60 mm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Bürette, 50 mL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2 Muffen, 2 Klammern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Messpipette, 25 mL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All-</w:t>
      </w:r>
      <w:proofErr w:type="spellStart"/>
      <w:r w:rsidRPr="001D024F">
        <w:t>Chem</w:t>
      </w:r>
      <w:proofErr w:type="spellEnd"/>
      <w:r w:rsidRPr="001D024F">
        <w:t>-Misst II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pH-Messkette (BCN-Anschluss)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Computer</w:t>
      </w:r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1D024F">
        <w:t>Software AK Analytik</w:t>
      </w:r>
    </w:p>
    <w:p w:rsidR="00B8641D" w:rsidRDefault="00B8641D" w:rsidP="00B8641D">
      <w:pPr>
        <w:pStyle w:val="Experiment"/>
        <w:rPr>
          <w:rStyle w:val="Fett"/>
        </w:rPr>
        <w:sectPr w:rsidR="00B8641D" w:rsidSect="00B8641D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:rsidR="00B8641D" w:rsidRPr="001D024F" w:rsidRDefault="00B8641D" w:rsidP="00B8641D">
      <w:pPr>
        <w:pStyle w:val="Experiment"/>
      </w:pPr>
      <w:r w:rsidRPr="00300C4A">
        <w:rPr>
          <w:rStyle w:val="Fett"/>
        </w:rPr>
        <w:t>Chemikalien</w:t>
      </w:r>
      <w:r w:rsidRPr="001D024F">
        <w:t>:</w:t>
      </w:r>
    </w:p>
    <w:p w:rsidR="00B8641D" w:rsidRDefault="00B8641D" w:rsidP="00B8641D">
      <w:pPr>
        <w:pStyle w:val="Rot"/>
        <w:numPr>
          <w:ilvl w:val="1"/>
          <w:numId w:val="21"/>
        </w:numPr>
        <w:sectPr w:rsidR="00B8641D" w:rsidSect="00B6342E">
          <w:type w:val="continuous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  <w:bookmarkStart w:id="5" w:name="OLE_LINK104"/>
    </w:p>
    <w:p w:rsidR="00B8641D" w:rsidRPr="001D024F" w:rsidRDefault="00B8641D" w:rsidP="00B8641D">
      <w:pPr>
        <w:pStyle w:val="Rot"/>
        <w:numPr>
          <w:ilvl w:val="1"/>
          <w:numId w:val="21"/>
        </w:numPr>
      </w:pPr>
      <w:r w:rsidRPr="00300C4A">
        <w:t>VE</w:t>
      </w:r>
      <w:bookmarkStart w:id="6" w:name="OLE_LINK13"/>
      <w:r w:rsidRPr="00300C4A">
        <w:t>-Wasser</w:t>
      </w:r>
      <w:bookmarkEnd w:id="6"/>
    </w:p>
    <w:p w:rsidR="00B8641D" w:rsidRPr="001D024F" w:rsidRDefault="00B8641D" w:rsidP="00B8641D">
      <w:pPr>
        <w:pStyle w:val="AufzhlungStandard"/>
        <w:numPr>
          <w:ilvl w:val="0"/>
          <w:numId w:val="20"/>
        </w:numPr>
      </w:pPr>
      <w:r w:rsidRPr="00321BFA">
        <w:rPr>
          <w:rStyle w:val="RotZchn"/>
        </w:rPr>
        <w:t>Puffer</w:t>
      </w:r>
      <w:r w:rsidRPr="00300C4A">
        <w:t xml:space="preserve"> pH 4</w:t>
      </w:r>
      <w:r w:rsidRPr="001D024F">
        <w:t xml:space="preserve"> und </w:t>
      </w:r>
      <w:r w:rsidRPr="00300C4A">
        <w:t>pH 9</w:t>
      </w:r>
    </w:p>
    <w:p w:rsidR="00B8641D" w:rsidRPr="00BD5371" w:rsidRDefault="00B8641D" w:rsidP="00B8641D">
      <w:pPr>
        <w:pStyle w:val="AufzhlungStandard"/>
        <w:numPr>
          <w:ilvl w:val="0"/>
          <w:numId w:val="20"/>
        </w:numPr>
        <w:rPr>
          <w:rStyle w:val="CASNrZchn"/>
          <w:lang w:val="en-US"/>
        </w:rPr>
      </w:pPr>
      <w:proofErr w:type="spellStart"/>
      <w:r w:rsidRPr="00BD5371">
        <w:rPr>
          <w:rStyle w:val="RotZchn"/>
          <w:lang w:val="en-US"/>
        </w:rPr>
        <w:t>Salzsäure</w:t>
      </w:r>
      <w:proofErr w:type="spellEnd"/>
      <w:r w:rsidRPr="006C2C05">
        <w:rPr>
          <w:lang w:val="en-US"/>
        </w:rPr>
        <w:br/>
        <w:t>c= 0,1 </w:t>
      </w:r>
      <w:proofErr w:type="spellStart"/>
      <w:r w:rsidRPr="006C2C05">
        <w:rPr>
          <w:lang w:val="en-US"/>
        </w:rPr>
        <w:t>mol</w:t>
      </w:r>
      <w:proofErr w:type="spellEnd"/>
      <w:r w:rsidRPr="006C2C05">
        <w:rPr>
          <w:lang w:val="en-US"/>
        </w:rPr>
        <w:t>/L</w:t>
      </w:r>
      <w:r w:rsidRPr="006C2C05">
        <w:rPr>
          <w:lang w:val="en-US"/>
        </w:rPr>
        <w:tab/>
      </w:r>
      <w:r w:rsidRPr="006C2C05">
        <w:rPr>
          <w:lang w:val="en-US"/>
        </w:rPr>
        <w:br/>
      </w:r>
      <w:r w:rsidRPr="00BD5371">
        <w:rPr>
          <w:rStyle w:val="CASNrZchn"/>
          <w:lang w:val="en-US"/>
        </w:rPr>
        <w:t>CAS-</w:t>
      </w:r>
      <w:proofErr w:type="spellStart"/>
      <w:r w:rsidRPr="00BD5371">
        <w:rPr>
          <w:rStyle w:val="CASNrZchn"/>
          <w:lang w:val="en-US"/>
        </w:rPr>
        <w:t>Nr</w:t>
      </w:r>
      <w:proofErr w:type="spellEnd"/>
      <w:r w:rsidRPr="00BD5371">
        <w:rPr>
          <w:rStyle w:val="CASNrZchn"/>
          <w:lang w:val="en-US"/>
        </w:rPr>
        <w:t>.: 7647-01-0</w:t>
      </w:r>
      <w:bookmarkEnd w:id="5"/>
    </w:p>
    <w:p w:rsidR="00B8641D" w:rsidRPr="00321BFA" w:rsidRDefault="00B8641D" w:rsidP="00B8641D">
      <w:pPr>
        <w:pStyle w:val="AufzhlungStandard"/>
        <w:numPr>
          <w:ilvl w:val="0"/>
          <w:numId w:val="20"/>
        </w:numPr>
        <w:rPr>
          <w:rStyle w:val="CASNrZchn"/>
        </w:rPr>
      </w:pPr>
      <w:r w:rsidRPr="001D024F">
        <w:t>Maßlösung</w:t>
      </w:r>
      <w:bookmarkStart w:id="7" w:name="OLE_LINK105"/>
      <w:r w:rsidRPr="001D024F">
        <w:br/>
      </w:r>
      <w:r w:rsidRPr="00321BFA">
        <w:rPr>
          <w:rStyle w:val="RotZchn"/>
        </w:rPr>
        <w:t>Natronlauge</w:t>
      </w:r>
      <w:r w:rsidRPr="001D024F">
        <w:br/>
        <w:t>c= 0,1 mol/L</w:t>
      </w:r>
      <w:r w:rsidRPr="001D024F">
        <w:tab/>
      </w:r>
      <w:r w:rsidRPr="001D024F">
        <w:br/>
      </w:r>
      <w:r w:rsidRPr="00321BFA">
        <w:rPr>
          <w:rStyle w:val="CASNrZchn"/>
        </w:rPr>
        <w:t>CAS-Nr.: 1310-73-2</w:t>
      </w:r>
      <w:bookmarkEnd w:id="7"/>
    </w:p>
    <w:p w:rsidR="00B8641D" w:rsidRDefault="00B8641D" w:rsidP="00B8641D">
      <w:pPr>
        <w:pStyle w:val="Experiment"/>
        <w:rPr>
          <w:rStyle w:val="Fett"/>
        </w:rPr>
        <w:sectPr w:rsidR="00B8641D" w:rsidSect="00B8641D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:rsidR="00B8641D" w:rsidRPr="001D024F" w:rsidRDefault="00B8641D" w:rsidP="00B8641D">
      <w:pPr>
        <w:pStyle w:val="Experiment"/>
      </w:pPr>
      <w:r w:rsidRPr="00300C4A">
        <w:rPr>
          <w:rStyle w:val="Fett"/>
        </w:rPr>
        <w:t>Vorbereitung</w:t>
      </w:r>
      <w:r w:rsidRPr="001D024F">
        <w:t xml:space="preserve">: </w:t>
      </w:r>
    </w:p>
    <w:p w:rsidR="00B8641D" w:rsidRPr="001D024F" w:rsidRDefault="00B8641D" w:rsidP="00B8641D">
      <w:pPr>
        <w:pStyle w:val="Liste1Aufzhlung"/>
      </w:pPr>
      <w:r w:rsidRPr="001D024F">
        <w:t>Computer starten</w:t>
      </w:r>
    </w:p>
    <w:p w:rsidR="00B8641D" w:rsidRPr="001D024F" w:rsidRDefault="00B8641D" w:rsidP="00B8641D">
      <w:pPr>
        <w:pStyle w:val="Liste1Aufzhlung"/>
      </w:pPr>
      <w:r w:rsidRPr="001D024F">
        <w:t>Versuch gemäß nebenstehender Skizze aufbauen. Hinweis: ggf. Halter für Messketten-Aufbewahrungsgefäß anbauen.</w:t>
      </w:r>
    </w:p>
    <w:p w:rsidR="00B8641D" w:rsidRPr="001D024F" w:rsidRDefault="00B8641D" w:rsidP="00B8641D">
      <w:pPr>
        <w:pStyle w:val="Liste1Aufzhlung"/>
      </w:pPr>
      <w:r w:rsidRPr="001D024F">
        <w:t>Sicherstellen, dass der ACM II mit dem Computer verbunden ist.</w:t>
      </w:r>
    </w:p>
    <w:p w:rsidR="00B8641D" w:rsidRPr="001D024F" w:rsidRDefault="00B8641D" w:rsidP="00B8641D">
      <w:pPr>
        <w:pStyle w:val="Liste1Aufzhlung"/>
      </w:pPr>
      <w:r w:rsidRPr="001D024F">
        <w:t>pH-Messkette an den pH-Eingang, dann ACM II an das Netzteil anschließen.</w:t>
      </w:r>
    </w:p>
    <w:p w:rsidR="00B8641D" w:rsidRPr="001D024F" w:rsidRDefault="00B8641D" w:rsidP="00B8641D">
      <w:pPr>
        <w:pStyle w:val="Liste1Aufzhlung"/>
      </w:pPr>
      <w:r w:rsidRPr="001D024F">
        <w:t>Programm AK Analytik starten. Messgerät AK-MessII-1-Kanal auswählen. Schnell-Starter laden.</w:t>
      </w:r>
    </w:p>
    <w:p w:rsidR="00B8641D" w:rsidRPr="001D024F" w:rsidRDefault="00B8641D" w:rsidP="00B8641D">
      <w:pPr>
        <w:pStyle w:val="Liste1Aufzhlung"/>
      </w:pPr>
      <w:r w:rsidRPr="001D024F">
        <w:t>Anschlüsse bestätigen, weiter.</w:t>
      </w:r>
    </w:p>
    <w:p w:rsidR="00B8641D" w:rsidRPr="001D024F" w:rsidRDefault="00B8641D" w:rsidP="00B8641D">
      <w:pPr>
        <w:pStyle w:val="Liste1Aufzhlung"/>
      </w:pPr>
      <w:r w:rsidRPr="001D024F">
        <w:t>Messbereich automatisch festlegen lassen.</w:t>
      </w:r>
    </w:p>
    <w:p w:rsidR="00B8641D" w:rsidRPr="001D024F" w:rsidRDefault="00B8641D" w:rsidP="00B8641D">
      <w:pPr>
        <w:pStyle w:val="Liste1Aufzhlung"/>
      </w:pPr>
      <w:r w:rsidRPr="001D024F">
        <w:t>Nach Wunsch die pH-Messkette nach der im Programm angegebenen Anleitung kalibrieren. Hierfür Puffer-Lösungen pH 4 und pH 9 verwenden: die pH-Elektrode eintauchen und den Puffer-pH eingeben. Nach jedem Wert die Elektrode mit wenig VE-Wasser spülen.</w:t>
      </w:r>
    </w:p>
    <w:p w:rsidR="00B8641D" w:rsidRPr="001D024F" w:rsidRDefault="00B8641D" w:rsidP="00B8641D">
      <w:pPr>
        <w:pStyle w:val="Liste1Aufzhlung"/>
      </w:pPr>
      <w:r w:rsidRPr="001D024F">
        <w:t>Zur Messung „Titration über Volumen auf Tastendruck“ wählen. Volumenintervalle auf 1 mL und Gesamtvolumen auf 40 mL einstellen. „Direkt zur Messung gehen“.</w:t>
      </w:r>
    </w:p>
    <w:p w:rsidR="00B8641D" w:rsidRPr="001D024F" w:rsidRDefault="00B8641D" w:rsidP="00B8641D">
      <w:pPr>
        <w:pStyle w:val="Bilder"/>
      </w:pPr>
      <w:r w:rsidRPr="001D024F">
        <w:rPr>
          <w:lang w:eastAsia="de-DE"/>
        </w:rPr>
        <w:lastRenderedPageBreak/>
        <w:drawing>
          <wp:inline distT="0" distB="0" distL="0" distR="0" wp14:anchorId="6F893C37" wp14:editId="7ED7F799">
            <wp:extent cx="1800000" cy="1886400"/>
            <wp:effectExtent l="0" t="0" r="0" b="0"/>
            <wp:docPr id="354" name="Grafik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Grafik 35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1D" w:rsidRPr="001D024F" w:rsidRDefault="00B8641D" w:rsidP="00B8641D">
      <w:pPr>
        <w:pStyle w:val="Experiment"/>
      </w:pPr>
      <w:r w:rsidRPr="00300C4A">
        <w:rPr>
          <w:rStyle w:val="Fett"/>
        </w:rPr>
        <w:t>Durchführung</w:t>
      </w:r>
      <w:r w:rsidRPr="001D024F">
        <w:t>: Aufnahme der Titrationskurve:</w:t>
      </w:r>
    </w:p>
    <w:p w:rsidR="00B8641D" w:rsidRPr="001D024F" w:rsidRDefault="00B8641D" w:rsidP="00B8641D">
      <w:pPr>
        <w:pStyle w:val="Liste1Aufzhlung"/>
      </w:pPr>
      <w:r w:rsidRPr="001D024F">
        <w:t>In dem 150 mL Becherglas ein Rührstäbchen und 25 mL Salzsäure vorlegen; pH-Messkette eintauchen und in einer Klammer spannen. Ggf. mit Wasser so auffüllen, dass die Messkette über das Diaphragma eintaucht. ACHTUNG: KEINE Blasen in Messkette!</w:t>
      </w:r>
    </w:p>
    <w:p w:rsidR="00B8641D" w:rsidRPr="001D024F" w:rsidRDefault="00B8641D" w:rsidP="00B8641D">
      <w:pPr>
        <w:pStyle w:val="Liste1Aufzhlung"/>
      </w:pPr>
      <w:r w:rsidRPr="001D024F">
        <w:t>Messung durch Tasten-Druck starten.</w:t>
      </w:r>
    </w:p>
    <w:p w:rsidR="00B8641D" w:rsidRPr="001D024F" w:rsidRDefault="00B8641D" w:rsidP="00B8641D">
      <w:pPr>
        <w:pStyle w:val="Liste1Aufzhlung"/>
      </w:pPr>
      <w:r w:rsidRPr="001D024F">
        <w:t>Aus der Bürette 1 mL Maß-Lösung auslaufen lassen, dann Leertaste drücken. Wiederholen bei 19 mL Zugabe.</w:t>
      </w:r>
    </w:p>
    <w:p w:rsidR="00B8641D" w:rsidRPr="001D024F" w:rsidRDefault="00B8641D" w:rsidP="00B8641D">
      <w:pPr>
        <w:pStyle w:val="Liste1Aufzhlung"/>
      </w:pPr>
      <w:r w:rsidRPr="001D024F">
        <w:t>Natronlauge tropfenweise zugeben und den pH-Änderung dabei beobachten. Nach 20 mL Zugabe Tastendruck, weitere mL-Weise Zugabe/Tastendruck wie zuerst.</w:t>
      </w:r>
    </w:p>
    <w:p w:rsidR="00B8641D" w:rsidRPr="001D024F" w:rsidRDefault="00B8641D" w:rsidP="00B8641D">
      <w:pPr>
        <w:pStyle w:val="Liste1Aufzhlung"/>
      </w:pPr>
      <w:r w:rsidRPr="001D024F">
        <w:t>Nach insgesamt 40 mL Natronlauge-Zugabe Messung stoppen (Software!).</w:t>
      </w:r>
    </w:p>
    <w:p w:rsidR="00B8641D" w:rsidRPr="001D024F" w:rsidRDefault="00B8641D" w:rsidP="00B8641D">
      <w:pPr>
        <w:pStyle w:val="Liste1Aufzhlung"/>
      </w:pPr>
      <w:r w:rsidRPr="001D024F">
        <w:t>Kurve unter einem Namen im gewünschten Arbeitsbereich abspeichern.</w:t>
      </w:r>
    </w:p>
    <w:p w:rsidR="00B8641D" w:rsidRPr="001D024F" w:rsidRDefault="00B8641D" w:rsidP="00B8641D">
      <w:pPr>
        <w:pStyle w:val="Liste1Aufzhlung"/>
      </w:pPr>
      <w:r w:rsidRPr="001D024F">
        <w:t>X-Achse (Volumen) sinnvoll anpassen. Wieder abspeichern.</w:t>
      </w:r>
    </w:p>
    <w:p w:rsidR="00B8641D" w:rsidRDefault="00B8641D" w:rsidP="00B8641D">
      <w:pPr>
        <w:rPr>
          <w:rFonts w:cs="Arial"/>
        </w:rPr>
      </w:pPr>
      <w:r w:rsidRPr="00B8641D">
        <w:rPr>
          <w:rStyle w:val="Fett"/>
        </w:rPr>
        <w:t>Beobachtung</w:t>
      </w:r>
      <w:r>
        <w:t xml:space="preserve">: </w:t>
      </w:r>
      <w:r>
        <w:rPr>
          <w:rFonts w:cs="Arial"/>
        </w:rPr>
        <w:t>Es entsteht eine Titrationskurve, welche typisch ist für die Titration einer starken Säure mit einer starken Base.</w:t>
      </w:r>
    </w:p>
    <w:p w:rsidR="00B8641D" w:rsidRDefault="00B8641D" w:rsidP="00B8641D">
      <w:pPr>
        <w:rPr>
          <w:rFonts w:cs="Arial"/>
        </w:rPr>
      </w:pPr>
      <w:r w:rsidRPr="00B8641D">
        <w:rPr>
          <w:rStyle w:val="Fett"/>
        </w:rPr>
        <w:t>Berechnung</w:t>
      </w:r>
      <w:r>
        <w:rPr>
          <w:rFonts w:cs="Arial"/>
        </w:rPr>
        <w:t xml:space="preserve">: </w:t>
      </w:r>
    </w:p>
    <w:p w:rsidR="00B8641D" w:rsidRDefault="00B8641D" w:rsidP="00B8641D">
      <w:r w:rsidRPr="00B8641D">
        <w:t>c(HCl): Konzentration der Salzsäure</w:t>
      </w:r>
    </w:p>
    <w:p w:rsidR="00B8641D" w:rsidRDefault="00B8641D" w:rsidP="00B8641D">
      <w:r w:rsidRPr="00B8641D">
        <w:t>c(NaOH): Konzentration der Natronlauge</w:t>
      </w:r>
    </w:p>
    <w:p w:rsidR="00B8641D" w:rsidRDefault="00B8641D" w:rsidP="00B8641D">
      <w:proofErr w:type="spellStart"/>
      <w:r w:rsidRPr="00B8641D">
        <w:t>V</w:t>
      </w:r>
      <w:r w:rsidRPr="00B8641D">
        <w:rPr>
          <w:vertAlign w:val="subscript"/>
        </w:rPr>
        <w:t>Äq</w:t>
      </w:r>
      <w:proofErr w:type="spellEnd"/>
      <w:r w:rsidRPr="00B8641D">
        <w:t>(</w:t>
      </w:r>
      <w:proofErr w:type="spellStart"/>
      <w:r w:rsidRPr="00B8641D">
        <w:t>NaOH</w:t>
      </w:r>
      <w:proofErr w:type="spellEnd"/>
      <w:r w:rsidRPr="00B8641D">
        <w:t>): Verbrauch der Natronlauge bis zum Äquivalenzpunkt</w:t>
      </w:r>
    </w:p>
    <w:p w:rsidR="00B8641D" w:rsidRDefault="00B8641D" w:rsidP="00B8641D">
      <w:proofErr w:type="spellStart"/>
      <w:r w:rsidRPr="00B8641D">
        <w:t>V</w:t>
      </w:r>
      <w:r w:rsidRPr="00B8641D">
        <w:rPr>
          <w:vertAlign w:val="subscript"/>
        </w:rPr>
        <w:t>Ges</w:t>
      </w:r>
      <w:proofErr w:type="spellEnd"/>
      <w:r w:rsidRPr="00B8641D">
        <w:t>: Gesamtvolumen der vorgelegten Säure und zugegebenen Base zum jeweiligen Zeitpunkt</w:t>
      </w:r>
    </w:p>
    <w:p w:rsidR="00B8641D" w:rsidRDefault="00B8641D" w:rsidP="00B8641D">
      <w:proofErr w:type="spellStart"/>
      <w:r w:rsidRPr="00B8641D">
        <w:t>V</w:t>
      </w:r>
      <w:r w:rsidRPr="00B8641D">
        <w:rPr>
          <w:vertAlign w:val="subscript"/>
        </w:rPr>
        <w:t>Zu</w:t>
      </w:r>
      <w:proofErr w:type="spellEnd"/>
      <w:r w:rsidRPr="00B8641D">
        <w:t xml:space="preserve"> </w:t>
      </w:r>
      <w:proofErr w:type="spellStart"/>
      <w:r w:rsidRPr="00B8641D">
        <w:t>NaOH</w:t>
      </w:r>
      <w:proofErr w:type="spellEnd"/>
      <w:r w:rsidRPr="00B8641D">
        <w:t>): Volumen der zugegebenen Natronlauge zum jeweiligen Zeitpunkt</w:t>
      </w:r>
    </w:p>
    <w:p w:rsidR="00B8641D" w:rsidRDefault="00B8641D" w:rsidP="00B8641D">
      <w:r w:rsidRPr="00B8641D">
        <w:t>V(HCl): Volumen der vorgelegten Salzsäure</w:t>
      </w:r>
    </w:p>
    <w:p w:rsidR="00B8641D" w:rsidRDefault="00B8641D" w:rsidP="00B8641D">
      <w:r w:rsidRPr="00B8641D">
        <w:t>n(H</w:t>
      </w:r>
      <w:r w:rsidRPr="00B8641D">
        <w:rPr>
          <w:vertAlign w:val="subscript"/>
        </w:rPr>
        <w:t>3</w:t>
      </w:r>
      <w:r w:rsidRPr="00B8641D">
        <w:t>O</w:t>
      </w:r>
      <w:r w:rsidRPr="00B8641D">
        <w:rPr>
          <w:vertAlign w:val="superscript"/>
        </w:rPr>
        <w:t>+</w:t>
      </w:r>
      <w:r w:rsidRPr="00B8641D">
        <w:t>): Stoffmenge der Oxoniumionen zum jeweiligen Zeitpunkt</w:t>
      </w:r>
    </w:p>
    <w:p w:rsidR="00B8641D" w:rsidRDefault="00B8641D" w:rsidP="00B8641D">
      <w:r w:rsidRPr="00B8641D">
        <w:t>n(OH</w:t>
      </w:r>
      <w:r w:rsidRPr="00B8641D">
        <w:rPr>
          <w:vertAlign w:val="superscript"/>
        </w:rPr>
        <w:t>-</w:t>
      </w:r>
      <w:r w:rsidRPr="00B8641D">
        <w:t>): Stoffmenge der Hydroxidionen zum jeweiligen Zeitpunkt</w:t>
      </w:r>
    </w:p>
    <w:p w:rsidR="00B8641D" w:rsidRDefault="00B8641D" w:rsidP="00B8641D">
      <w:r w:rsidRPr="00B8641D">
        <w:t xml:space="preserve">Stoffmenge der zugegebenen Natronlauge: </w:t>
      </w:r>
      <w:proofErr w:type="spellStart"/>
      <w:r w:rsidRPr="00B8641D">
        <w:t>n</w:t>
      </w:r>
      <w:r w:rsidRPr="00B8641D">
        <w:rPr>
          <w:vertAlign w:val="subscript"/>
        </w:rPr>
        <w:t>Zu</w:t>
      </w:r>
      <w:proofErr w:type="spellEnd"/>
      <w:r w:rsidRPr="00B8641D">
        <w:t>(</w:t>
      </w:r>
      <w:proofErr w:type="spellStart"/>
      <w:r w:rsidRPr="00B8641D">
        <w:t>NaOH</w:t>
      </w:r>
      <w:proofErr w:type="spellEnd"/>
      <w:r w:rsidRPr="00B8641D">
        <w:t>)</w:t>
      </w:r>
      <w:r>
        <w:t> </w:t>
      </w:r>
      <w:r w:rsidRPr="00B8641D">
        <w:t>=</w:t>
      </w:r>
      <w:r>
        <w:t> </w:t>
      </w:r>
      <w:proofErr w:type="spellStart"/>
      <w:r w:rsidRPr="00B8641D">
        <w:t>V</w:t>
      </w:r>
      <w:r w:rsidRPr="00B8641D">
        <w:rPr>
          <w:vertAlign w:val="subscript"/>
        </w:rPr>
        <w:t>Zu</w:t>
      </w:r>
      <w:proofErr w:type="spellEnd"/>
      <w:r w:rsidRPr="00B8641D">
        <w:t>(</w:t>
      </w:r>
      <w:proofErr w:type="spellStart"/>
      <w:r w:rsidRPr="00B8641D">
        <w:t>NaOH</w:t>
      </w:r>
      <w:proofErr w:type="spellEnd"/>
      <w:r w:rsidRPr="00B8641D">
        <w:t>)</w:t>
      </w:r>
      <w:r>
        <w:t> * </w:t>
      </w:r>
      <w:r w:rsidRPr="00B8641D">
        <w:t>c(</w:t>
      </w:r>
      <w:proofErr w:type="spellStart"/>
      <w:r w:rsidRPr="00B8641D">
        <w:t>NaOH</w:t>
      </w:r>
      <w:proofErr w:type="spellEnd"/>
      <w:r w:rsidRPr="00B8641D">
        <w:t>)</w:t>
      </w:r>
    </w:p>
    <w:p w:rsidR="00B8641D" w:rsidRDefault="00B8641D" w:rsidP="00B8641D">
      <w:r w:rsidRPr="00B8641D">
        <w:t>Stoffmenge der vorgelegten Säure: n(HCl)</w:t>
      </w:r>
      <w:r>
        <w:t> </w:t>
      </w:r>
      <w:r w:rsidRPr="00B8641D">
        <w:t>=</w:t>
      </w:r>
      <w:r>
        <w:t> </w:t>
      </w:r>
      <w:r w:rsidRPr="00B8641D">
        <w:t>V(HCl)</w:t>
      </w:r>
      <w:r>
        <w:t> * </w:t>
      </w:r>
      <w:r w:rsidRPr="00B8641D">
        <w:t>c(HCl)</w:t>
      </w:r>
    </w:p>
    <w:p w:rsidR="00DE7E35" w:rsidRPr="00B8641D" w:rsidRDefault="00DE7E35" w:rsidP="00B8641D"/>
    <w:p w:rsidR="00B8641D" w:rsidRPr="00B8641D" w:rsidRDefault="00B8641D" w:rsidP="00B8641D">
      <w:r w:rsidRPr="00DD70E8">
        <w:rPr>
          <w:rStyle w:val="Fett"/>
        </w:rPr>
        <w:t>Konzentration der vorgelegten Säure</w:t>
      </w:r>
      <w:r w:rsidRPr="00B8641D">
        <w:t>:</w:t>
      </w:r>
    </w:p>
    <w:p w:rsidR="00B8641D" w:rsidRPr="00DE7E35" w:rsidRDefault="00DE7E35" w:rsidP="00DE7E3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HCl</m:t>
              </m:r>
            </m:e>
          </m:d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c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NaOH</m:t>
                  </m:r>
                </m:e>
              </m:d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V</m:t>
                  </m:r>
                </m:e>
                <m:sub>
                  <m:r>
                    <m:rPr>
                      <m:nor/>
                    </m:rPr>
                    <m:t>Äq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NaOH</m:t>
                  </m:r>
                </m:e>
              </m:d>
            </m:num>
            <m:den>
              <m:r>
                <m:rPr>
                  <m:nor/>
                </m:rPr>
                <m:t>V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HCl</m:t>
                  </m:r>
                </m:e>
              </m:d>
            </m:den>
          </m:f>
        </m:oMath>
      </m:oMathPara>
    </w:p>
    <w:p w:rsidR="00DE7E35" w:rsidRDefault="00DE7E35" w:rsidP="00DE7E35">
      <w:r w:rsidRPr="00DD70E8">
        <w:rPr>
          <w:rStyle w:val="Fett"/>
        </w:rPr>
        <w:lastRenderedPageBreak/>
        <w:t>pH bei Beginn der Titration</w:t>
      </w:r>
      <w:r>
        <w:t>:</w:t>
      </w:r>
    </w:p>
    <w:p w:rsidR="00DE7E35" w:rsidRPr="007F638E" w:rsidRDefault="00DE7E35" w:rsidP="00DE7E35">
      <w:pPr>
        <w:pStyle w:val="Formeln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>pH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= 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w:rPr>
                  <w:lang w:val="en-US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lang w:val="en-US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w:proofErr w:type="spellStart"/>
                      <m:r>
                        <m:rPr>
                          <m:nor/>
                        </m:rPr>
                        <w:rPr>
                          <w:lang w:val="en-US"/>
                        </w:rPr>
                        <m:t>HCl</m:t>
                      </m:r>
                      <w:proofErr w:type="spellEnd"/>
                    </m:e>
                  </m:d>
                </m:e>
              </m:d>
            </m:e>
          </m:func>
        </m:oMath>
      </m:oMathPara>
    </w:p>
    <w:p w:rsidR="00DE7E35" w:rsidRPr="007F638E" w:rsidRDefault="00DE7E35" w:rsidP="00DE7E35">
      <w:pPr>
        <w:rPr>
          <w:lang w:val="en-US"/>
        </w:rPr>
      </w:pPr>
      <w:proofErr w:type="gramStart"/>
      <w:r w:rsidRPr="007F638E">
        <w:rPr>
          <w:rStyle w:val="Fett"/>
          <w:lang w:val="en-US"/>
        </w:rPr>
        <w:t>pH</w:t>
      </w:r>
      <w:proofErr w:type="gramEnd"/>
      <w:r w:rsidRPr="007F638E">
        <w:rPr>
          <w:rStyle w:val="Fett"/>
          <w:lang w:val="en-US"/>
        </w:rPr>
        <w:t> &lt; 7</w:t>
      </w:r>
      <w:r w:rsidRPr="007F638E">
        <w:rPr>
          <w:lang w:val="en-US"/>
        </w:rPr>
        <w:t>:</w:t>
      </w:r>
    </w:p>
    <w:p w:rsidR="00DE7E35" w:rsidRPr="00DE7E35" w:rsidRDefault="00DE7E35" w:rsidP="00DE7E3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H</m:t>
                  </m:r>
                </m:e>
                <m:sub>
                  <m:r>
                    <m:rPr>
                      <m:nor/>
                    </m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O</m:t>
                  </m:r>
                </m:e>
                <m:sup>
                  <m:r>
                    <m:rPr>
                      <m:nor/>
                    </m:rPr>
                    <m:t>+</m:t>
                  </m:r>
                </m:sup>
              </m:sSup>
            </m:e>
          </m:d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O</m:t>
                      </m:r>
                    </m:e>
                    <m:sup>
                      <m:r>
                        <m:rPr>
                          <m:nor/>
                        </m:rPr>
                        <m:t>+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V</m:t>
                  </m:r>
                </m:e>
                <m:sub>
                  <m:r>
                    <m:rPr>
                      <m:nor/>
                    </m:rPr>
                    <m:t>ges</m:t>
                  </m:r>
                </m:sub>
              </m:sSub>
            </m:den>
          </m:f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HCl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m:t>n</m:t>
                  </m:r>
                </m:e>
                <m:sub>
                  <m:r>
                    <m:rPr>
                      <m:nor/>
                    </m:rPr>
                    <m:t>ZU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NaOH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V</m:t>
                  </m:r>
                </m:e>
                <m:sub>
                  <m:r>
                    <m:rPr>
                      <m:nor/>
                    </m:rPr>
                    <m:t>ges</m:t>
                  </m:r>
                </m:sub>
              </m:sSub>
            </m:den>
          </m:f>
        </m:oMath>
      </m:oMathPara>
    </w:p>
    <w:p w:rsidR="00DE7E35" w:rsidRPr="00DE7E35" w:rsidRDefault="00DE7E35" w:rsidP="00DE7E3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pH= 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m:t>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m:t>HCl</m:t>
                          </m:r>
                        </m:e>
                      </m:d>
                      <m:r>
                        <m:rPr>
                          <m:nor/>
                        </m:rPr>
                        <m:t xml:space="preserve"> 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 xml:space="preserve"> 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ZU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m:t>NaOH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ges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DE7E35" w:rsidRDefault="00DE7E35" w:rsidP="00DE7E35">
      <w:r w:rsidRPr="00DD70E8">
        <w:rPr>
          <w:rStyle w:val="Fett"/>
        </w:rPr>
        <w:t>pH am Äquivalenz-Punkt</w:t>
      </w:r>
      <w:r>
        <w:t>: c(H</w:t>
      </w:r>
      <w:r w:rsidRPr="00DE7E35">
        <w:rPr>
          <w:vertAlign w:val="subscript"/>
        </w:rPr>
        <w:t>3</w:t>
      </w:r>
      <w:r>
        <w:t>O</w:t>
      </w:r>
      <w:r w:rsidRPr="00DE7E35">
        <w:rPr>
          <w:vertAlign w:val="superscript"/>
        </w:rPr>
        <w:t>+</w:t>
      </w:r>
      <w:r>
        <w:t>) = c(OH</w:t>
      </w:r>
      <w:r w:rsidRPr="00DE7E35">
        <w:rPr>
          <w:vertAlign w:val="superscript"/>
        </w:rPr>
        <w:t>-</w:t>
      </w:r>
      <w:r>
        <w:t>)</w:t>
      </w:r>
    </w:p>
    <w:p w:rsidR="00DE7E35" w:rsidRPr="007F638E" w:rsidRDefault="00DE7E35" w:rsidP="00DE7E35">
      <w:pPr>
        <w:pStyle w:val="Formeln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>pH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=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pOH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w:proofErr w:type="spellStart"/>
                  <m:r>
                    <m:rPr>
                      <m:nor/>
                    </m:rPr>
                    <w:rPr>
                      <w:lang w:val="en-US"/>
                    </w:rPr>
                    <m:t>pK</m:t>
                  </m:r>
                  <w:proofErr w:type="spellEnd"/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W</m:t>
                  </m:r>
                </m:sub>
              </m:sSub>
            </m:num>
            <m:den>
              <m:r>
                <m:rPr>
                  <m:nor/>
                </m:rPr>
                <w:rPr>
                  <w:lang w:val="en-US"/>
                </w:rPr>
                <m:t>2</m:t>
              </m:r>
            </m:den>
          </m:f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=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7</m:t>
          </m:r>
        </m:oMath>
      </m:oMathPara>
    </w:p>
    <w:p w:rsidR="00DE7E35" w:rsidRPr="007F638E" w:rsidRDefault="00DE7E35" w:rsidP="00DE7E35">
      <w:pPr>
        <w:rPr>
          <w:rStyle w:val="Fett"/>
          <w:lang w:val="en-US"/>
        </w:rPr>
      </w:pPr>
      <w:proofErr w:type="gramStart"/>
      <w:r w:rsidRPr="007F638E">
        <w:rPr>
          <w:rStyle w:val="Fett"/>
          <w:lang w:val="en-US"/>
        </w:rPr>
        <w:t>pH</w:t>
      </w:r>
      <w:proofErr w:type="gramEnd"/>
      <w:r w:rsidRPr="007F638E">
        <w:rPr>
          <w:rStyle w:val="Fett"/>
          <w:lang w:val="en-US"/>
        </w:rPr>
        <w:t> &gt; 7</w:t>
      </w:r>
      <w:r w:rsidR="00DD70E8" w:rsidRPr="007F638E">
        <w:rPr>
          <w:rStyle w:val="Fett"/>
          <w:lang w:val="en-US"/>
        </w:rPr>
        <w:t>:</w:t>
      </w:r>
    </w:p>
    <w:p w:rsidR="00DE7E35" w:rsidRPr="00DE7E35" w:rsidRDefault="00DE7E35" w:rsidP="00DE7E3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OH</m:t>
                  </m:r>
                </m:e>
                <m:sup>
                  <m:r>
                    <m:rPr>
                      <m:nor/>
                    </m:rPr>
                    <m:t>-</m:t>
                  </m:r>
                </m:sup>
              </m:sSup>
            </m:e>
          </m:d>
          <m:r>
            <m:rPr>
              <m:nor/>
            </m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OH</m:t>
                      </m:r>
                    </m:e>
                    <m:sup>
                      <m:r>
                        <m:rPr>
                          <m:nor/>
                        </m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V</m:t>
                  </m:r>
                </m:e>
                <m:sub>
                  <m:r>
                    <m:rPr>
                      <m:nor/>
                    </m:rPr>
                    <m:t>ges</m:t>
                  </m:r>
                </m:sub>
              </m:sSub>
            </m:den>
          </m:f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 xml:space="preserve"> n</m:t>
                  </m:r>
                </m:e>
                <m:sub>
                  <m:r>
                    <m:rPr>
                      <m:nor/>
                    </m:rPr>
                    <m:t>ZU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NaOH</m:t>
                  </m:r>
                </m:e>
              </m:d>
              <m:r>
                <m:rPr>
                  <m:nor/>
                </m:rPr>
                <m:t>- 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HCl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V</m:t>
                  </m:r>
                </m:e>
                <m:sub>
                  <m:r>
                    <m:rPr>
                      <m:nor/>
                    </m:rPr>
                    <m:t>ges</m:t>
                  </m:r>
                </m:sub>
              </m:sSub>
            </m:den>
          </m:f>
        </m:oMath>
      </m:oMathPara>
    </w:p>
    <w:p w:rsidR="00DE7E35" w:rsidRPr="00DE7E35" w:rsidRDefault="00DE7E35" w:rsidP="00DE7E3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pH=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pK</m:t>
              </m:r>
            </m:e>
            <m:sub>
              <m:r>
                <m:rPr>
                  <m:nor/>
                </m:rPr>
                <m:t>w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 xml:space="preserve"> 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nor/>
                    </m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 xml:space="preserve"> 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ZU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m:t>NaOH</m:t>
                              </m:r>
                            </m:e>
                          </m:d>
                          <m:r>
                            <m:rPr>
                              <m:nor/>
                            </m:rPr>
                            <m:t>- 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m:t>HCl</m:t>
                              </m:r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ges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e>
          </m:d>
        </m:oMath>
      </m:oMathPara>
    </w:p>
    <w:p w:rsidR="00DE7E35" w:rsidRPr="00DE7E35" w:rsidRDefault="00DE7E35" w:rsidP="00DE7E35">
      <w:pPr>
        <w:pStyle w:val="Zusammenfassung"/>
      </w:pPr>
      <w:r w:rsidRPr="00DD70E8">
        <w:rPr>
          <w:rStyle w:val="Fett"/>
        </w:rPr>
        <w:t>Zusammenfassung</w:t>
      </w:r>
      <w:r w:rsidRPr="00DE7E35">
        <w:t>:</w:t>
      </w:r>
    </w:p>
    <w:p w:rsidR="00DE7E35" w:rsidRPr="00DE7E35" w:rsidRDefault="00DE7E35" w:rsidP="00DE7E35">
      <w:pPr>
        <w:pStyle w:val="Zusammenfassung"/>
        <w:numPr>
          <w:ilvl w:val="2"/>
          <w:numId w:val="15"/>
        </w:numPr>
      </w:pPr>
      <w:r w:rsidRPr="00DE7E35">
        <w:t>Die Säure-Base-Titration ist ein wichtiges qualitatives Analyse</w:t>
      </w:r>
      <w:r>
        <w:t>-V</w:t>
      </w:r>
      <w:r w:rsidRPr="00DE7E35">
        <w:t>erfahren.</w:t>
      </w:r>
    </w:p>
    <w:p w:rsidR="00DE7E35" w:rsidRPr="00DE7E35" w:rsidRDefault="00DE7E35" w:rsidP="00DE7E35">
      <w:pPr>
        <w:pStyle w:val="Zusammenfassung"/>
        <w:numPr>
          <w:ilvl w:val="2"/>
          <w:numId w:val="15"/>
        </w:numPr>
      </w:pPr>
      <w:r w:rsidRPr="00DE7E35">
        <w:t>Mit den Messwerten der Titration und Rechnungen lassen sich Titrationskurven erstellen.</w:t>
      </w:r>
    </w:p>
    <w:p w:rsidR="00DE7E35" w:rsidRPr="00DE7E35" w:rsidRDefault="00DE7E35" w:rsidP="00DE7E35">
      <w:pPr>
        <w:pStyle w:val="Zusammenfassung"/>
        <w:numPr>
          <w:ilvl w:val="2"/>
          <w:numId w:val="15"/>
        </w:numPr>
      </w:pPr>
      <w:r w:rsidRPr="00DE7E35">
        <w:t xml:space="preserve">Die Bestimmung von Eigenschaften, wie etwa der pKs-Wert ist damit möglich. </w:t>
      </w:r>
    </w:p>
    <w:p w:rsidR="00DE7E35" w:rsidRPr="00DE7E35" w:rsidRDefault="00DE7E35" w:rsidP="00DE7E35">
      <w:pPr>
        <w:pStyle w:val="Zusammenfassung"/>
        <w:numPr>
          <w:ilvl w:val="2"/>
          <w:numId w:val="15"/>
        </w:numPr>
      </w:pPr>
      <w:r w:rsidRPr="00DE7E35">
        <w:t>Die Anwendung erfolgt in vielen Bereichen</w:t>
      </w:r>
      <w:r>
        <w:t>,</w:t>
      </w:r>
      <w:r w:rsidRPr="00DE7E35">
        <w:t xml:space="preserve"> wie z.</w:t>
      </w:r>
      <w:r>
        <w:t> </w:t>
      </w:r>
      <w:r w:rsidRPr="00DE7E35">
        <w:t>B. in der Pharmazie: Medikamente wie Maaloxan sollen die Magen</w:t>
      </w:r>
      <w:r>
        <w:t>-S</w:t>
      </w:r>
      <w:r w:rsidRPr="00DE7E35">
        <w:t xml:space="preserve">äure neutralisieren und Sodbrennen lindern. In Maaloxan ist die starke Base Magnesiumhydroxid enthalten. </w:t>
      </w:r>
    </w:p>
    <w:p w:rsidR="00DE7E35" w:rsidRDefault="00DD70E8" w:rsidP="00DD70E8">
      <w:pPr>
        <w:pStyle w:val="Bilder"/>
      </w:pPr>
      <w:r>
        <w:rPr>
          <w:lang w:eastAsia="de-DE"/>
        </w:rPr>
        <w:drawing>
          <wp:inline distT="0" distB="0" distL="0" distR="0">
            <wp:extent cx="3185919" cy="1555000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8" r="22419"/>
                    <a:stretch/>
                  </pic:blipFill>
                  <pic:spPr bwMode="auto">
                    <a:xfrm>
                      <a:off x="0" y="0"/>
                      <a:ext cx="318615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0E8" w:rsidRPr="00DE7E35" w:rsidRDefault="00DD70E8" w:rsidP="00DD70E8">
      <w:pPr>
        <w:pStyle w:val="Beschriftung"/>
      </w:pPr>
      <w:r>
        <w:t xml:space="preserve">Abb. </w:t>
      </w:r>
      <w:r w:rsidR="007F638E">
        <w:fldChar w:fldCharType="begin"/>
      </w:r>
      <w:r w:rsidR="007F638E">
        <w:instrText xml:space="preserve"> SEQ Abb. \* ARABIC </w:instrText>
      </w:r>
      <w:r w:rsidR="007F638E">
        <w:fldChar w:fldCharType="separate"/>
      </w:r>
      <w:r w:rsidR="007F638E">
        <w:rPr>
          <w:noProof/>
        </w:rPr>
        <w:t>5</w:t>
      </w:r>
      <w:r w:rsidR="007F638E">
        <w:rPr>
          <w:noProof/>
        </w:rPr>
        <w:fldChar w:fldCharType="end"/>
      </w:r>
      <w:r>
        <w:t xml:space="preserve">: </w:t>
      </w:r>
      <w:proofErr w:type="spellStart"/>
      <w:r>
        <w:t>Maaloxan</w:t>
      </w:r>
      <w:proofErr w:type="spellEnd"/>
      <w:r>
        <w:t xml:space="preserve"> [</w:t>
      </w:r>
      <w:r>
        <w:fldChar w:fldCharType="begin"/>
      </w:r>
      <w:r>
        <w:instrText xml:space="preserve"> REF _Ref45608483 \r \h </w:instrText>
      </w:r>
      <w:r>
        <w:fldChar w:fldCharType="separate"/>
      </w:r>
      <w:r w:rsidR="007F638E">
        <w:t>10</w:t>
      </w:r>
      <w:r>
        <w:fldChar w:fldCharType="end"/>
      </w:r>
      <w:r>
        <w:t>]</w:t>
      </w:r>
      <w:r w:rsidR="007F638E">
        <w:t>.</w:t>
      </w:r>
    </w:p>
    <w:p w:rsidR="007F638E" w:rsidRDefault="007F638E">
      <w:pPr>
        <w:spacing w:before="0"/>
        <w:jc w:val="left"/>
        <w:rPr>
          <w:b/>
          <w:bCs/>
        </w:rPr>
      </w:pPr>
      <w:r>
        <w:rPr>
          <w:b/>
          <w:bCs/>
        </w:rPr>
        <w:br w:type="page"/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lastRenderedPageBreak/>
        <w:t>Quellen:</w:t>
      </w:r>
    </w:p>
    <w:p w:rsidR="00931B30" w:rsidRPr="00B6342E" w:rsidRDefault="00B6342E" w:rsidP="00F0263F">
      <w:pPr>
        <w:pStyle w:val="AufzhlungStandard"/>
      </w:pPr>
      <w:r>
        <w:rPr>
          <w:rFonts w:cs="Arial"/>
        </w:rPr>
        <w:t xml:space="preserve">Riedel, </w:t>
      </w:r>
      <w:proofErr w:type="spellStart"/>
      <w:r>
        <w:rPr>
          <w:rFonts w:cs="Arial"/>
        </w:rPr>
        <w:t>Janiak</w:t>
      </w:r>
      <w:proofErr w:type="spellEnd"/>
      <w:r>
        <w:rPr>
          <w:rFonts w:cs="Arial"/>
        </w:rPr>
        <w:t>: Anorganische Chemie, 7. Auflage, Walter de Gruyter, Berlin, 2007</w:t>
      </w:r>
    </w:p>
    <w:p w:rsidR="00B6342E" w:rsidRPr="00B6342E" w:rsidRDefault="00B6342E" w:rsidP="00F0263F">
      <w:pPr>
        <w:pStyle w:val="AufzhlungStandard"/>
      </w:pPr>
      <w:r>
        <w:rPr>
          <w:rFonts w:cs="Arial"/>
        </w:rPr>
        <w:t>Mortimer, Müller: Chemie, 9. Auflage, Thieme, Stuttgart, 2007</w:t>
      </w:r>
    </w:p>
    <w:p w:rsidR="00B6342E" w:rsidRPr="00B6342E" w:rsidRDefault="007F638E" w:rsidP="00F0263F">
      <w:pPr>
        <w:pStyle w:val="AufzhlungStandard"/>
      </w:pPr>
      <w:hyperlink r:id="rId16" w:history="1">
        <w:r w:rsidR="00B6342E">
          <w:rPr>
            <w:rStyle w:val="Hyperlink"/>
            <w:rFonts w:cs="Arial"/>
          </w:rPr>
          <w:t>http://daten.didaktikchemie.uni-bayreuth.de/experimente/standard/</w:t>
        </w:r>
      </w:hyperlink>
      <w:hyperlink r:id="rId17" w:history="1">
        <w:r w:rsidR="00B6342E">
          <w:rPr>
            <w:rStyle w:val="Hyperlink"/>
            <w:rFonts w:cs="Arial"/>
          </w:rPr>
          <w:t>0712b_hcl_titration_halbautomatisch.htm</w:t>
        </w:r>
      </w:hyperlink>
      <w:r w:rsidR="00B6342E">
        <w:rPr>
          <w:rFonts w:cs="Arial"/>
        </w:rPr>
        <w:t>, 01.10.13 (</w:t>
      </w:r>
      <w:r w:rsidR="00B6342E" w:rsidRPr="007F638E">
        <w:rPr>
          <w:rFonts w:cs="Arial"/>
        </w:rPr>
        <w:t>Quelle verschollen, 14.07.2020</w:t>
      </w:r>
      <w:r w:rsidR="00B6342E">
        <w:rPr>
          <w:rFonts w:cs="Arial"/>
        </w:rPr>
        <w:t>)</w:t>
      </w:r>
    </w:p>
    <w:p w:rsidR="00B6342E" w:rsidRPr="00B6342E" w:rsidRDefault="00B6342E" w:rsidP="00F0263F">
      <w:pPr>
        <w:pStyle w:val="AufzhlungStandard"/>
      </w:pPr>
      <w:r>
        <w:rPr>
          <w:rFonts w:cs="Arial"/>
        </w:rPr>
        <w:t>Atkins, Physikalische Chemie, 1. Auflage, VCH Verlagsgesellschaft, Weinheim, 1987</w:t>
      </w:r>
    </w:p>
    <w:p w:rsidR="00B6342E" w:rsidRPr="00B6342E" w:rsidRDefault="007F638E" w:rsidP="00F0263F">
      <w:pPr>
        <w:pStyle w:val="AufzhlungStandard"/>
      </w:pPr>
      <w:hyperlink r:id="rId18" w:history="1">
        <w:r w:rsidR="00B6342E">
          <w:rPr>
            <w:rStyle w:val="Hyperlink"/>
            <w:rFonts w:cs="Arial"/>
          </w:rPr>
          <w:t>http://www.lecker.de/media/redaktionell/leckerde/rezeptsammlungen/</w:t>
        </w:r>
      </w:hyperlink>
      <w:hyperlink r:id="rId19" w:history="1">
        <w:r w:rsidR="00B6342E">
          <w:rPr>
            <w:rStyle w:val="Hyperlink"/>
            <w:rFonts w:cs="Arial"/>
          </w:rPr>
          <w:t>weihnachten_1/weihnachtsgans/hbv_781/weihnachtsgans-majoran-aepf.jpg</w:t>
        </w:r>
      </w:hyperlink>
      <w:r w:rsidR="00B6342E">
        <w:rPr>
          <w:rFonts w:cs="Arial"/>
        </w:rPr>
        <w:t>, 21.12.12 (</w:t>
      </w:r>
      <w:r w:rsidRPr="007F638E">
        <w:rPr>
          <w:rFonts w:cs="Arial"/>
        </w:rPr>
        <w:t>Quelle verschollen, 14.07.2020</w:t>
      </w:r>
      <w:r w:rsidR="00B6342E">
        <w:rPr>
          <w:rFonts w:cs="Arial"/>
        </w:rPr>
        <w:t>)</w:t>
      </w:r>
    </w:p>
    <w:p w:rsidR="00B6342E" w:rsidRPr="00B6342E" w:rsidRDefault="007F638E" w:rsidP="00F0263F">
      <w:pPr>
        <w:pStyle w:val="AufzhlungStandard"/>
      </w:pPr>
      <w:hyperlink r:id="rId20" w:history="1">
        <w:r w:rsidR="00B6342E">
          <w:rPr>
            <w:rStyle w:val="Hyperlink"/>
            <w:rFonts w:cs="Arial"/>
          </w:rPr>
          <w:t>http://images-photo-s.de/bilder/fotos/images/photos/2011/10/weihnachten-schokolade.jpg</w:t>
        </w:r>
      </w:hyperlink>
      <w:r w:rsidR="00B6342E">
        <w:rPr>
          <w:rFonts w:cs="Arial"/>
        </w:rPr>
        <w:t>, 21.12.12 (</w:t>
      </w:r>
      <w:r w:rsidRPr="007F638E">
        <w:rPr>
          <w:rFonts w:cs="Arial"/>
        </w:rPr>
        <w:t>Quelle verschollen, 14.07.2020</w:t>
      </w:r>
      <w:r w:rsidR="00B6342E">
        <w:rPr>
          <w:rFonts w:cs="Arial"/>
        </w:rPr>
        <w:t>)</w:t>
      </w:r>
    </w:p>
    <w:p w:rsidR="00B6342E" w:rsidRPr="00B6342E" w:rsidRDefault="007F638E" w:rsidP="00F0263F">
      <w:pPr>
        <w:pStyle w:val="AufzhlungStandard"/>
      </w:pPr>
      <w:hyperlink r:id="rId21" w:history="1">
        <w:r w:rsidR="00B6342E">
          <w:rPr>
            <w:rStyle w:val="Hyperlink"/>
            <w:rFonts w:cs="Arial"/>
          </w:rPr>
          <w:t>http://www.volksversand.de/netto/product_info.php?products_id=2011112</w:t>
        </w:r>
      </w:hyperlink>
      <w:r w:rsidR="00B6342E">
        <w:rPr>
          <w:rFonts w:cs="Arial"/>
        </w:rPr>
        <w:t>, 21.12.12 (</w:t>
      </w:r>
      <w:r w:rsidRPr="007F638E">
        <w:rPr>
          <w:rFonts w:cs="Arial"/>
        </w:rPr>
        <w:t>Quelle verschollen, 14.07.2020</w:t>
      </w:r>
      <w:r w:rsidR="00B6342E">
        <w:rPr>
          <w:rFonts w:cs="Arial"/>
        </w:rPr>
        <w:t>)</w:t>
      </w:r>
    </w:p>
    <w:p w:rsidR="00B6342E" w:rsidRDefault="00B6342E" w:rsidP="00F0263F">
      <w:pPr>
        <w:pStyle w:val="AufzhlungStandard"/>
      </w:pPr>
      <w:bookmarkStart w:id="8" w:name="_Ref45606374"/>
      <w:r>
        <w:rPr>
          <w:rFonts w:cs="Arial"/>
        </w:rPr>
        <w:t xml:space="preserve">Weihnachtsgans: </w:t>
      </w:r>
      <w:hyperlink r:id="rId22" w:history="1">
        <w:r w:rsidRPr="00CC13DF">
          <w:rPr>
            <w:rStyle w:val="Hyperlink"/>
            <w:rFonts w:cs="Arial"/>
          </w:rPr>
          <w:t>https://commons.wikimedia.org/wiki/File:Christmas-goose-(Weihnachtsgans)_1.jpg?uselang=de</w:t>
        </w:r>
      </w:hyperlink>
      <w:r>
        <w:rPr>
          <w:rFonts w:cs="Arial"/>
        </w:rPr>
        <w:t xml:space="preserve">; Urheber: Jürgen </w:t>
      </w:r>
      <w:proofErr w:type="spellStart"/>
      <w:r>
        <w:rPr>
          <w:rFonts w:cs="Arial"/>
        </w:rPr>
        <w:t>Howaldt</w:t>
      </w:r>
      <w:proofErr w:type="spellEnd"/>
      <w:r>
        <w:rPr>
          <w:rFonts w:cs="Arial"/>
        </w:rPr>
        <w:t xml:space="preserve">; Lizenz: </w:t>
      </w:r>
      <w:hyperlink r:id="rId23" w:history="1">
        <w:r>
          <w:rPr>
            <w:rStyle w:val="Hyperlink"/>
          </w:rPr>
          <w:t>„Namensnennung – Weitergabe unter gleichen Bedingungen 2.0 Deutschland“</w:t>
        </w:r>
      </w:hyperlink>
      <w:r>
        <w:t>; 14.07.2020</w:t>
      </w:r>
      <w:bookmarkEnd w:id="8"/>
    </w:p>
    <w:p w:rsidR="00B6342E" w:rsidRDefault="00B6342E" w:rsidP="00A6555D">
      <w:pPr>
        <w:pStyle w:val="AufzhlungStandard"/>
      </w:pPr>
      <w:bookmarkStart w:id="9" w:name="_Ref45606526"/>
      <w:r>
        <w:t xml:space="preserve">Plätzchen: </w:t>
      </w:r>
      <w:hyperlink r:id="rId24" w:history="1">
        <w:r w:rsidR="007F638E" w:rsidRPr="007F23AE">
          <w:rPr>
            <w:rStyle w:val="Hyperlink"/>
          </w:rPr>
          <w:t>https://commons.wikimedia.org/wiki/File:Weihnachtskeks(RobertK).jpg?</w:t>
        </w:r>
        <w:r w:rsidR="007F638E" w:rsidRPr="007F23AE">
          <w:rPr>
            <w:rStyle w:val="Hyperlink"/>
          </w:rPr>
          <w:br/>
        </w:r>
        <w:proofErr w:type="spellStart"/>
        <w:r w:rsidR="007F638E" w:rsidRPr="007F23AE">
          <w:rPr>
            <w:rStyle w:val="Hyperlink"/>
          </w:rPr>
          <w:t>uselang</w:t>
        </w:r>
        <w:proofErr w:type="spellEnd"/>
        <w:r w:rsidR="007F638E" w:rsidRPr="007F23AE">
          <w:rPr>
            <w:rStyle w:val="Hyperlink"/>
          </w:rPr>
          <w:t>=de</w:t>
        </w:r>
      </w:hyperlink>
      <w:r>
        <w:t xml:space="preserve">; Urheber: </w:t>
      </w:r>
      <w:proofErr w:type="spellStart"/>
      <w:r>
        <w:t>RobertK</w:t>
      </w:r>
      <w:proofErr w:type="spellEnd"/>
      <w:r>
        <w:t xml:space="preserve">; Lizenz: </w:t>
      </w:r>
      <w:hyperlink r:id="rId25" w:history="1">
        <w:r>
          <w:rPr>
            <w:rStyle w:val="Hyperlink"/>
          </w:rPr>
          <w:t>„Namensnennung – Weitergabe unter gleichen Bedingungen 2.0 Deutschland“</w:t>
        </w:r>
      </w:hyperlink>
      <w:r>
        <w:t>; 14.07.2020</w:t>
      </w:r>
      <w:bookmarkEnd w:id="9"/>
    </w:p>
    <w:p w:rsidR="00DD70E8" w:rsidRPr="007F638E" w:rsidRDefault="00DD70E8" w:rsidP="00F0263F">
      <w:pPr>
        <w:pStyle w:val="AufzhlungStandard"/>
        <w:rPr>
          <w:lang w:val="en-US"/>
        </w:rPr>
      </w:pPr>
      <w:bookmarkStart w:id="10" w:name="_Ref45608483"/>
      <w:proofErr w:type="spellStart"/>
      <w:r w:rsidRPr="007F638E">
        <w:rPr>
          <w:lang w:val="en-US"/>
        </w:rPr>
        <w:t>Maloxan</w:t>
      </w:r>
      <w:proofErr w:type="spellEnd"/>
      <w:r w:rsidRPr="007F638E">
        <w:rPr>
          <w:lang w:val="en-US"/>
        </w:rPr>
        <w:t xml:space="preserve">: </w:t>
      </w:r>
      <w:hyperlink r:id="rId26" w:history="1">
        <w:r w:rsidRPr="007F638E">
          <w:rPr>
            <w:rStyle w:val="Hyperlink"/>
            <w:lang w:val="en-US"/>
          </w:rPr>
          <w:t>https://www.maaloxan.de/wirkstoffe.html</w:t>
        </w:r>
      </w:hyperlink>
      <w:r w:rsidRPr="007F638E">
        <w:rPr>
          <w:lang w:val="en-US"/>
        </w:rPr>
        <w:t>; 14.07.2020</w:t>
      </w:r>
      <w:bookmarkEnd w:id="10"/>
    </w:p>
    <w:sectPr w:rsidR="00DD70E8" w:rsidRPr="007F638E" w:rsidSect="00B6342E">
      <w:type w:val="continuous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35" w:rsidRDefault="00DE7E35" w:rsidP="005A7DCE">
      <w:pPr>
        <w:spacing w:before="0"/>
      </w:pPr>
      <w:r>
        <w:separator/>
      </w:r>
    </w:p>
  </w:endnote>
  <w:endnote w:type="continuationSeparator" w:id="0">
    <w:p w:rsidR="00DE7E35" w:rsidRDefault="00DE7E35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DE7E35" w:rsidRDefault="00DE7E35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E7E35" w:rsidRDefault="00DE7E35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F638E">
          <w:rPr>
            <w:noProof/>
          </w:rPr>
          <w:t>6</w:t>
        </w:r>
        <w:r>
          <w:fldChar w:fldCharType="end"/>
        </w:r>
      </w:p>
    </w:sdtContent>
  </w:sdt>
  <w:p w:rsidR="00DE7E35" w:rsidRDefault="00DE7E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35" w:rsidRDefault="00DE7E35" w:rsidP="005A7DCE">
      <w:pPr>
        <w:spacing w:before="0"/>
      </w:pPr>
      <w:r>
        <w:separator/>
      </w:r>
    </w:p>
  </w:footnote>
  <w:footnote w:type="continuationSeparator" w:id="0">
    <w:p w:rsidR="00DE7E35" w:rsidRDefault="00DE7E35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4004A18"/>
    <w:multiLevelType w:val="multilevel"/>
    <w:tmpl w:val="6CE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7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42E161D4"/>
    <w:multiLevelType w:val="multilevel"/>
    <w:tmpl w:val="9E000708"/>
    <w:lvl w:ilvl="0">
      <w:start w:val="1"/>
      <w:numFmt w:val="none"/>
      <w:lvlText w:val="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4" w15:restartNumberingAfterBreak="0">
    <w:nsid w:val="70861602"/>
    <w:multiLevelType w:val="hybridMultilevel"/>
    <w:tmpl w:val="B7B65E74"/>
    <w:lvl w:ilvl="0" w:tplc="F47AAF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8" w15:restartNumberingAfterBreak="0">
    <w:nsid w:val="7F566DAC"/>
    <w:multiLevelType w:val="multilevel"/>
    <w:tmpl w:val="929863DA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2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0"/>
  </w:num>
  <w:num w:numId="13">
    <w:abstractNumId w:val="9"/>
  </w:num>
  <w:num w:numId="14">
    <w:abstractNumId w:val="0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6"/>
  </w:num>
  <w:num w:numId="20">
    <w:abstractNumId w:val="15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  <w:num w:numId="21">
    <w:abstractNumId w:val="11"/>
  </w:num>
  <w:num w:numId="22">
    <w:abstractNumId w:val="18"/>
    <w:lvlOverride w:ilvl="0">
      <w:lvl w:ilvl="0">
        <w:start w:val="1"/>
        <w:numFmt w:val="bullet"/>
        <w:lvlText w:val=""/>
        <w:lvlJc w:val="left"/>
        <w:pPr>
          <w:ind w:left="992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992" w:hanging="425"/>
        </w:pPr>
        <w:rPr>
          <w:rFonts w:hint="default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992" w:hanging="425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992" w:hanging="425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992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992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992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992" w:hanging="425"/>
        </w:pPr>
        <w:rPr>
          <w:rFonts w:hint="default"/>
        </w:rPr>
      </w:lvl>
    </w:lvlOverride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543D"/>
    <w:rsid w:val="001D6942"/>
    <w:rsid w:val="002005EF"/>
    <w:rsid w:val="0033663A"/>
    <w:rsid w:val="0036111E"/>
    <w:rsid w:val="003C3314"/>
    <w:rsid w:val="004D0FAE"/>
    <w:rsid w:val="005633FE"/>
    <w:rsid w:val="0058690D"/>
    <w:rsid w:val="005A7DCE"/>
    <w:rsid w:val="006C46BC"/>
    <w:rsid w:val="007161D1"/>
    <w:rsid w:val="00720353"/>
    <w:rsid w:val="00783295"/>
    <w:rsid w:val="007B2C80"/>
    <w:rsid w:val="007F18E1"/>
    <w:rsid w:val="007F638E"/>
    <w:rsid w:val="008117E4"/>
    <w:rsid w:val="00825BFE"/>
    <w:rsid w:val="00850560"/>
    <w:rsid w:val="00883728"/>
    <w:rsid w:val="008A524D"/>
    <w:rsid w:val="00931B30"/>
    <w:rsid w:val="00945ED7"/>
    <w:rsid w:val="009710A6"/>
    <w:rsid w:val="00A21130"/>
    <w:rsid w:val="00A5383F"/>
    <w:rsid w:val="00AA5678"/>
    <w:rsid w:val="00AA5D66"/>
    <w:rsid w:val="00AB7E4B"/>
    <w:rsid w:val="00AE53F0"/>
    <w:rsid w:val="00AF7672"/>
    <w:rsid w:val="00B6342E"/>
    <w:rsid w:val="00B8641D"/>
    <w:rsid w:val="00C47CC6"/>
    <w:rsid w:val="00C6611D"/>
    <w:rsid w:val="00D97908"/>
    <w:rsid w:val="00DB7964"/>
    <w:rsid w:val="00DD70E8"/>
    <w:rsid w:val="00DE7E35"/>
    <w:rsid w:val="00E14DE1"/>
    <w:rsid w:val="00E20AF3"/>
    <w:rsid w:val="00E37534"/>
    <w:rsid w:val="00E46BE8"/>
    <w:rsid w:val="00E54A99"/>
    <w:rsid w:val="00E8473B"/>
    <w:rsid w:val="00F0263F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C7BD84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B6342E"/>
    <w:rPr>
      <w:color w:val="0000FF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6342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6342E"/>
    <w:rPr>
      <w:color w:val="808080"/>
    </w:rPr>
  </w:style>
  <w:style w:type="paragraph" w:customStyle="1" w:styleId="Experiment">
    <w:name w:val="Experiment"/>
    <w:basedOn w:val="Standard"/>
    <w:qFormat/>
    <w:rsid w:val="00B8641D"/>
    <w:pPr>
      <w:ind w:left="567" w:hanging="567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hyperlink" Target="http://www.lecker.de/media/redaktionell/leckerde/rezeptsammlungen/weihnachten_1/weihnachtsgans/hbv_781/weihnachtsgans-majoran-aepf.jpg" TargetMode="External"/><Relationship Id="rId26" Type="http://schemas.openxmlformats.org/officeDocument/2006/relationships/hyperlink" Target="https://www.maaloxan.de/wirkstoff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lksversand.de/netto/product_info.php?products_id=201111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yperlink" Target="http://daten.didaktikchemie.uni-bayreuth.de/experimente/standard/0712b_hcl_titration_halbautomatisch.htm" TargetMode="External"/><Relationship Id="rId25" Type="http://schemas.openxmlformats.org/officeDocument/2006/relationships/hyperlink" Target="https://creativecommons.org/licenses/by-sa/2.0/de/deed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en.didaktikchemie.uni-bayreuth.de/experimente/standard/0712b_hcl_titration_halbautomatisch.htm" TargetMode="External"/><Relationship Id="rId20" Type="http://schemas.openxmlformats.org/officeDocument/2006/relationships/hyperlink" Target="http://images-photo-s.de/bilder/fotos/images/photos/2011/10/weihnachten-schokolade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commons.wikimedia.org/wiki/File:Weihnachtskeks(RobertK).jpg?uselang=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creativecommons.org/licenses/by-sa/2.0/de/deed.d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lecker.de/media/redaktionell/leckerde/rezeptsammlungen/weihnachten_1/weihnachtsgans/hbv_781/weihnachtsgans-majoran-aepf.jp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hyperlink" Target="https://commons.wikimedia.org/wiki/File:Christmas-goose-(Weihnachtsgans)_1.jpg?uselang=d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880C-E1C4-4475-8D90-02716651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C3E67D15.dotm</Template>
  <TotalTime>0</TotalTime>
  <Pages>6</Pages>
  <Words>1190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5</cp:revision>
  <cp:lastPrinted>2020-07-15T11:20:00Z</cp:lastPrinted>
  <dcterms:created xsi:type="dcterms:W3CDTF">2020-07-14T06:00:00Z</dcterms:created>
  <dcterms:modified xsi:type="dcterms:W3CDTF">2020-07-15T11:20:00Z</dcterms:modified>
</cp:coreProperties>
</file>