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F8FFE" w14:textId="77777777" w:rsidR="00E8473B" w:rsidRDefault="00E8473B" w:rsidP="00A25B94">
      <w:pPr>
        <w:pStyle w:val="Bilder"/>
      </w:pPr>
      <w:r w:rsidRPr="00716CB6">
        <w:rPr>
          <w:lang w:eastAsia="de-DE"/>
        </w:rPr>
        <mc:AlternateContent>
          <mc:Choice Requires="wpg">
            <w:drawing>
              <wp:inline distT="0" distB="0" distL="0" distR="0" wp14:anchorId="6C927070" wp14:editId="48F05825">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C584A" w14:textId="77777777" w:rsidR="00A77764" w:rsidRDefault="00A77764"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wps:txbx>
                        <wps:bodyPr>
                          <a:spAutoFit/>
                        </wps:bodyPr>
                      </wps:wsp>
                    </wpg:wgp>
                  </a:graphicData>
                </a:graphic>
              </wp:inline>
            </w:drawing>
          </mc:Choice>
          <mc:Fallback>
            <w:pict>
              <v:group w14:anchorId="6C927070"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111C584A" w14:textId="77777777" w:rsidR="00A77764" w:rsidRDefault="00A77764"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47726D2A" wp14:editId="0BD2C96A">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3383C91C" w14:textId="2515B224" w:rsidR="00AE53F0" w:rsidRPr="00C101E0" w:rsidRDefault="00E8473B" w:rsidP="00C101E0">
      <w:pPr>
        <w:pStyle w:val="Seminar"/>
      </w:pPr>
      <w:r w:rsidRPr="00C101E0">
        <w:t>Seminar</w:t>
      </w:r>
      <w:r w:rsidR="00FD7888" w:rsidRPr="00C101E0">
        <w:t xml:space="preserve"> „Übungen im Vortragen –</w:t>
      </w:r>
      <w:r w:rsidR="00C101E0" w:rsidRPr="00C101E0">
        <w:t xml:space="preserve"> </w:t>
      </w:r>
      <w:r w:rsidR="00FD7888" w:rsidRPr="00C101E0">
        <w:t>PC“</w:t>
      </w:r>
    </w:p>
    <w:p w14:paraId="61C6F5BC" w14:textId="1CC01317" w:rsidR="00E8473B" w:rsidRDefault="00C101E0" w:rsidP="005633FE">
      <w:pPr>
        <w:pStyle w:val="Titel"/>
      </w:pPr>
      <w:r>
        <w:t>Grenzstrom-Titration</w:t>
      </w:r>
    </w:p>
    <w:p w14:paraId="28CE20D7" w14:textId="659C3F90" w:rsidR="00E8473B" w:rsidRDefault="00C101E0" w:rsidP="00E8473B">
      <w:pPr>
        <w:pStyle w:val="Autor"/>
      </w:pPr>
      <w:r>
        <w:t xml:space="preserve">Christina </w:t>
      </w:r>
      <w:proofErr w:type="spellStart"/>
      <w:r>
        <w:t>Schnödt</w:t>
      </w:r>
      <w:proofErr w:type="spellEnd"/>
      <w:r>
        <w:t>, SS 06</w:t>
      </w:r>
    </w:p>
    <w:sdt>
      <w:sdtPr>
        <w:rPr>
          <w:rFonts w:ascii="Arial" w:eastAsiaTheme="minorHAnsi" w:hAnsi="Arial" w:cstheme="minorBidi"/>
          <w:color w:val="auto"/>
          <w:sz w:val="24"/>
          <w:szCs w:val="22"/>
          <w:lang w:eastAsia="en-US"/>
        </w:rPr>
        <w:id w:val="1411498495"/>
        <w:docPartObj>
          <w:docPartGallery w:val="Table of Contents"/>
          <w:docPartUnique/>
        </w:docPartObj>
      </w:sdtPr>
      <w:sdtEndPr>
        <w:rPr>
          <w:b/>
          <w:bCs/>
        </w:rPr>
      </w:sdtEndPr>
      <w:sdtContent>
        <w:p w14:paraId="660EA471" w14:textId="5DF63EA1" w:rsidR="009B4835" w:rsidRDefault="009B4835">
          <w:pPr>
            <w:pStyle w:val="Inhaltsverzeichnisberschrift"/>
          </w:pPr>
          <w:r>
            <w:t>Gliederung</w:t>
          </w:r>
        </w:p>
        <w:p w14:paraId="6CC92DA8" w14:textId="14D8E700" w:rsidR="008017A7" w:rsidRDefault="009B4835">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bookmarkStart w:id="0" w:name="_GoBack"/>
          <w:bookmarkEnd w:id="0"/>
          <w:r w:rsidR="008017A7" w:rsidRPr="00AE288E">
            <w:rPr>
              <w:rStyle w:val="Hyperlink"/>
              <w:noProof/>
            </w:rPr>
            <w:fldChar w:fldCharType="begin"/>
          </w:r>
          <w:r w:rsidR="008017A7" w:rsidRPr="00AE288E">
            <w:rPr>
              <w:rStyle w:val="Hyperlink"/>
              <w:noProof/>
            </w:rPr>
            <w:instrText xml:space="preserve"> </w:instrText>
          </w:r>
          <w:r w:rsidR="008017A7">
            <w:rPr>
              <w:noProof/>
            </w:rPr>
            <w:instrText>HYPERLINK \l "_Toc65590775"</w:instrText>
          </w:r>
          <w:r w:rsidR="008017A7" w:rsidRPr="00AE288E">
            <w:rPr>
              <w:rStyle w:val="Hyperlink"/>
              <w:noProof/>
            </w:rPr>
            <w:instrText xml:space="preserve"> </w:instrText>
          </w:r>
          <w:r w:rsidR="008017A7" w:rsidRPr="00AE288E">
            <w:rPr>
              <w:rStyle w:val="Hyperlink"/>
              <w:noProof/>
            </w:rPr>
          </w:r>
          <w:r w:rsidR="008017A7" w:rsidRPr="00AE288E">
            <w:rPr>
              <w:rStyle w:val="Hyperlink"/>
              <w:noProof/>
            </w:rPr>
            <w:fldChar w:fldCharType="separate"/>
          </w:r>
          <w:r w:rsidR="008017A7" w:rsidRPr="00AE288E">
            <w:rPr>
              <w:rStyle w:val="Hyperlink"/>
              <w:noProof/>
            </w:rPr>
            <w:t>1</w:t>
          </w:r>
          <w:r w:rsidR="008017A7">
            <w:rPr>
              <w:rFonts w:asciiTheme="minorHAnsi" w:eastAsiaTheme="minorEastAsia" w:hAnsiTheme="minorHAnsi"/>
              <w:noProof/>
              <w:sz w:val="22"/>
              <w:lang w:eastAsia="de-DE"/>
            </w:rPr>
            <w:tab/>
          </w:r>
          <w:r w:rsidR="008017A7" w:rsidRPr="00AE288E">
            <w:rPr>
              <w:rStyle w:val="Hyperlink"/>
              <w:noProof/>
            </w:rPr>
            <w:t>Elektrischer Storm</w:t>
          </w:r>
          <w:r w:rsidR="008017A7">
            <w:rPr>
              <w:noProof/>
              <w:webHidden/>
            </w:rPr>
            <w:tab/>
          </w:r>
          <w:r w:rsidR="008017A7">
            <w:rPr>
              <w:noProof/>
              <w:webHidden/>
            </w:rPr>
            <w:fldChar w:fldCharType="begin"/>
          </w:r>
          <w:r w:rsidR="008017A7">
            <w:rPr>
              <w:noProof/>
              <w:webHidden/>
            </w:rPr>
            <w:instrText xml:space="preserve"> PAGEREF _Toc65590775 \h </w:instrText>
          </w:r>
          <w:r w:rsidR="008017A7">
            <w:rPr>
              <w:noProof/>
              <w:webHidden/>
            </w:rPr>
          </w:r>
          <w:r w:rsidR="008017A7">
            <w:rPr>
              <w:noProof/>
              <w:webHidden/>
            </w:rPr>
            <w:fldChar w:fldCharType="separate"/>
          </w:r>
          <w:r w:rsidR="008017A7">
            <w:rPr>
              <w:noProof/>
              <w:webHidden/>
            </w:rPr>
            <w:t>1</w:t>
          </w:r>
          <w:r w:rsidR="008017A7">
            <w:rPr>
              <w:noProof/>
              <w:webHidden/>
            </w:rPr>
            <w:fldChar w:fldCharType="end"/>
          </w:r>
          <w:r w:rsidR="008017A7" w:rsidRPr="00AE288E">
            <w:rPr>
              <w:rStyle w:val="Hyperlink"/>
              <w:noProof/>
            </w:rPr>
            <w:fldChar w:fldCharType="end"/>
          </w:r>
        </w:p>
        <w:p w14:paraId="7CE968C9" w14:textId="12319A77" w:rsidR="008017A7" w:rsidRDefault="008017A7">
          <w:pPr>
            <w:pStyle w:val="Verzeichnis2"/>
            <w:tabs>
              <w:tab w:val="left" w:pos="880"/>
              <w:tab w:val="right" w:leader="dot" w:pos="9344"/>
            </w:tabs>
            <w:rPr>
              <w:rFonts w:asciiTheme="minorHAnsi" w:eastAsiaTheme="minorEastAsia" w:hAnsiTheme="minorHAnsi"/>
              <w:noProof/>
              <w:sz w:val="22"/>
              <w:lang w:eastAsia="de-DE"/>
            </w:rPr>
          </w:pPr>
          <w:hyperlink w:anchor="_Toc65590776" w:history="1">
            <w:r w:rsidRPr="00AE288E">
              <w:rPr>
                <w:rStyle w:val="Hyperlink"/>
                <w:noProof/>
              </w:rPr>
              <w:t>1.1</w:t>
            </w:r>
            <w:r>
              <w:rPr>
                <w:rFonts w:asciiTheme="minorHAnsi" w:eastAsiaTheme="minorEastAsia" w:hAnsiTheme="minorHAnsi"/>
                <w:noProof/>
                <w:sz w:val="22"/>
                <w:lang w:eastAsia="de-DE"/>
              </w:rPr>
              <w:tab/>
            </w:r>
            <w:r w:rsidRPr="00AE288E">
              <w:rPr>
                <w:rStyle w:val="Hyperlink"/>
                <w:noProof/>
              </w:rPr>
              <w:t>Metallische Leiter</w:t>
            </w:r>
            <w:r>
              <w:rPr>
                <w:noProof/>
                <w:webHidden/>
              </w:rPr>
              <w:tab/>
            </w:r>
            <w:r>
              <w:rPr>
                <w:noProof/>
                <w:webHidden/>
              </w:rPr>
              <w:fldChar w:fldCharType="begin"/>
            </w:r>
            <w:r>
              <w:rPr>
                <w:noProof/>
                <w:webHidden/>
              </w:rPr>
              <w:instrText xml:space="preserve"> PAGEREF _Toc65590776 \h </w:instrText>
            </w:r>
            <w:r>
              <w:rPr>
                <w:noProof/>
                <w:webHidden/>
              </w:rPr>
            </w:r>
            <w:r>
              <w:rPr>
                <w:noProof/>
                <w:webHidden/>
              </w:rPr>
              <w:fldChar w:fldCharType="separate"/>
            </w:r>
            <w:r>
              <w:rPr>
                <w:noProof/>
                <w:webHidden/>
              </w:rPr>
              <w:t>1</w:t>
            </w:r>
            <w:r>
              <w:rPr>
                <w:noProof/>
                <w:webHidden/>
              </w:rPr>
              <w:fldChar w:fldCharType="end"/>
            </w:r>
          </w:hyperlink>
        </w:p>
        <w:p w14:paraId="2165D072" w14:textId="499D943D" w:rsidR="008017A7" w:rsidRDefault="008017A7">
          <w:pPr>
            <w:pStyle w:val="Verzeichnis2"/>
            <w:tabs>
              <w:tab w:val="left" w:pos="880"/>
              <w:tab w:val="right" w:leader="dot" w:pos="9344"/>
            </w:tabs>
            <w:rPr>
              <w:rFonts w:asciiTheme="minorHAnsi" w:eastAsiaTheme="minorEastAsia" w:hAnsiTheme="minorHAnsi"/>
              <w:noProof/>
              <w:sz w:val="22"/>
              <w:lang w:eastAsia="de-DE"/>
            </w:rPr>
          </w:pPr>
          <w:hyperlink w:anchor="_Toc65590777" w:history="1">
            <w:r w:rsidRPr="00AE288E">
              <w:rPr>
                <w:rStyle w:val="Hyperlink"/>
                <w:noProof/>
              </w:rPr>
              <w:t>1.2</w:t>
            </w:r>
            <w:r>
              <w:rPr>
                <w:rFonts w:asciiTheme="minorHAnsi" w:eastAsiaTheme="minorEastAsia" w:hAnsiTheme="minorHAnsi"/>
                <w:noProof/>
                <w:sz w:val="22"/>
                <w:lang w:eastAsia="de-DE"/>
              </w:rPr>
              <w:tab/>
            </w:r>
            <w:r w:rsidRPr="00AE288E">
              <w:rPr>
                <w:rStyle w:val="Hyperlink"/>
                <w:noProof/>
              </w:rPr>
              <w:t>Größen und Einheiten</w:t>
            </w:r>
            <w:r>
              <w:rPr>
                <w:noProof/>
                <w:webHidden/>
              </w:rPr>
              <w:tab/>
            </w:r>
            <w:r>
              <w:rPr>
                <w:noProof/>
                <w:webHidden/>
              </w:rPr>
              <w:fldChar w:fldCharType="begin"/>
            </w:r>
            <w:r>
              <w:rPr>
                <w:noProof/>
                <w:webHidden/>
              </w:rPr>
              <w:instrText xml:space="preserve"> PAGEREF _Toc65590777 \h </w:instrText>
            </w:r>
            <w:r>
              <w:rPr>
                <w:noProof/>
                <w:webHidden/>
              </w:rPr>
            </w:r>
            <w:r>
              <w:rPr>
                <w:noProof/>
                <w:webHidden/>
              </w:rPr>
              <w:fldChar w:fldCharType="separate"/>
            </w:r>
            <w:r>
              <w:rPr>
                <w:noProof/>
                <w:webHidden/>
              </w:rPr>
              <w:t>2</w:t>
            </w:r>
            <w:r>
              <w:rPr>
                <w:noProof/>
                <w:webHidden/>
              </w:rPr>
              <w:fldChar w:fldCharType="end"/>
            </w:r>
          </w:hyperlink>
        </w:p>
        <w:p w14:paraId="59FA6EC5" w14:textId="44764EC7" w:rsidR="008017A7" w:rsidRDefault="008017A7">
          <w:pPr>
            <w:pStyle w:val="Verzeichnis2"/>
            <w:tabs>
              <w:tab w:val="left" w:pos="880"/>
              <w:tab w:val="right" w:leader="dot" w:pos="9344"/>
            </w:tabs>
            <w:rPr>
              <w:rFonts w:asciiTheme="minorHAnsi" w:eastAsiaTheme="minorEastAsia" w:hAnsiTheme="minorHAnsi"/>
              <w:noProof/>
              <w:sz w:val="22"/>
              <w:lang w:eastAsia="de-DE"/>
            </w:rPr>
          </w:pPr>
          <w:hyperlink w:anchor="_Toc65590778" w:history="1">
            <w:r w:rsidRPr="00AE288E">
              <w:rPr>
                <w:rStyle w:val="Hyperlink"/>
                <w:noProof/>
              </w:rPr>
              <w:t>1.3</w:t>
            </w:r>
            <w:r>
              <w:rPr>
                <w:rFonts w:asciiTheme="minorHAnsi" w:eastAsiaTheme="minorEastAsia" w:hAnsiTheme="minorHAnsi"/>
                <w:noProof/>
                <w:sz w:val="22"/>
                <w:lang w:eastAsia="de-DE"/>
              </w:rPr>
              <w:tab/>
            </w:r>
            <w:r w:rsidRPr="00AE288E">
              <w:rPr>
                <w:rStyle w:val="Hyperlink"/>
                <w:noProof/>
              </w:rPr>
              <w:t>Elektrolyse</w:t>
            </w:r>
            <w:r>
              <w:rPr>
                <w:noProof/>
                <w:webHidden/>
              </w:rPr>
              <w:tab/>
            </w:r>
            <w:r>
              <w:rPr>
                <w:noProof/>
                <w:webHidden/>
              </w:rPr>
              <w:fldChar w:fldCharType="begin"/>
            </w:r>
            <w:r>
              <w:rPr>
                <w:noProof/>
                <w:webHidden/>
              </w:rPr>
              <w:instrText xml:space="preserve"> PAGEREF _Toc65590778 \h </w:instrText>
            </w:r>
            <w:r>
              <w:rPr>
                <w:noProof/>
                <w:webHidden/>
              </w:rPr>
            </w:r>
            <w:r>
              <w:rPr>
                <w:noProof/>
                <w:webHidden/>
              </w:rPr>
              <w:fldChar w:fldCharType="separate"/>
            </w:r>
            <w:r>
              <w:rPr>
                <w:noProof/>
                <w:webHidden/>
              </w:rPr>
              <w:t>2</w:t>
            </w:r>
            <w:r>
              <w:rPr>
                <w:noProof/>
                <w:webHidden/>
              </w:rPr>
              <w:fldChar w:fldCharType="end"/>
            </w:r>
          </w:hyperlink>
        </w:p>
        <w:p w14:paraId="77784EBC" w14:textId="171580BD" w:rsidR="008017A7" w:rsidRDefault="008017A7">
          <w:pPr>
            <w:pStyle w:val="Verzeichnis2"/>
            <w:tabs>
              <w:tab w:val="left" w:pos="880"/>
              <w:tab w:val="right" w:leader="dot" w:pos="9344"/>
            </w:tabs>
            <w:rPr>
              <w:rFonts w:asciiTheme="minorHAnsi" w:eastAsiaTheme="minorEastAsia" w:hAnsiTheme="minorHAnsi"/>
              <w:noProof/>
              <w:sz w:val="22"/>
              <w:lang w:eastAsia="de-DE"/>
            </w:rPr>
          </w:pPr>
          <w:hyperlink w:anchor="_Toc65590779" w:history="1">
            <w:r w:rsidRPr="00AE288E">
              <w:rPr>
                <w:rStyle w:val="Hyperlink"/>
                <w:noProof/>
              </w:rPr>
              <w:t>1.4</w:t>
            </w:r>
            <w:r>
              <w:rPr>
                <w:rFonts w:asciiTheme="minorHAnsi" w:eastAsiaTheme="minorEastAsia" w:hAnsiTheme="minorHAnsi"/>
                <w:noProof/>
                <w:sz w:val="22"/>
                <w:lang w:eastAsia="de-DE"/>
              </w:rPr>
              <w:tab/>
            </w:r>
            <w:r w:rsidRPr="00AE288E">
              <w:rPr>
                <w:rStyle w:val="Hyperlink"/>
                <w:noProof/>
              </w:rPr>
              <w:t>Entstehung von Grenz-Strömen</w:t>
            </w:r>
            <w:r>
              <w:rPr>
                <w:noProof/>
                <w:webHidden/>
              </w:rPr>
              <w:tab/>
            </w:r>
            <w:r>
              <w:rPr>
                <w:noProof/>
                <w:webHidden/>
              </w:rPr>
              <w:fldChar w:fldCharType="begin"/>
            </w:r>
            <w:r>
              <w:rPr>
                <w:noProof/>
                <w:webHidden/>
              </w:rPr>
              <w:instrText xml:space="preserve"> PAGEREF _Toc65590779 \h </w:instrText>
            </w:r>
            <w:r>
              <w:rPr>
                <w:noProof/>
                <w:webHidden/>
              </w:rPr>
            </w:r>
            <w:r>
              <w:rPr>
                <w:noProof/>
                <w:webHidden/>
              </w:rPr>
              <w:fldChar w:fldCharType="separate"/>
            </w:r>
            <w:r>
              <w:rPr>
                <w:noProof/>
                <w:webHidden/>
              </w:rPr>
              <w:t>3</w:t>
            </w:r>
            <w:r>
              <w:rPr>
                <w:noProof/>
                <w:webHidden/>
              </w:rPr>
              <w:fldChar w:fldCharType="end"/>
            </w:r>
          </w:hyperlink>
        </w:p>
        <w:p w14:paraId="5D7173F6" w14:textId="0E4D4941" w:rsidR="008017A7" w:rsidRDefault="008017A7">
          <w:pPr>
            <w:pStyle w:val="Verzeichnis1"/>
            <w:tabs>
              <w:tab w:val="left" w:pos="480"/>
              <w:tab w:val="right" w:leader="dot" w:pos="9344"/>
            </w:tabs>
            <w:rPr>
              <w:rFonts w:asciiTheme="minorHAnsi" w:eastAsiaTheme="minorEastAsia" w:hAnsiTheme="minorHAnsi"/>
              <w:noProof/>
              <w:sz w:val="22"/>
              <w:lang w:eastAsia="de-DE"/>
            </w:rPr>
          </w:pPr>
          <w:hyperlink w:anchor="_Toc65590780" w:history="1">
            <w:r w:rsidRPr="00AE288E">
              <w:rPr>
                <w:rStyle w:val="Hyperlink"/>
                <w:noProof/>
              </w:rPr>
              <w:t>2</w:t>
            </w:r>
            <w:r>
              <w:rPr>
                <w:rFonts w:asciiTheme="minorHAnsi" w:eastAsiaTheme="minorEastAsia" w:hAnsiTheme="minorHAnsi"/>
                <w:noProof/>
                <w:sz w:val="22"/>
                <w:lang w:eastAsia="de-DE"/>
              </w:rPr>
              <w:tab/>
            </w:r>
            <w:r w:rsidRPr="00AE288E">
              <w:rPr>
                <w:rStyle w:val="Hyperlink"/>
                <w:noProof/>
              </w:rPr>
              <w:t>Grenzstrom-Titration</w:t>
            </w:r>
            <w:r>
              <w:rPr>
                <w:noProof/>
                <w:webHidden/>
              </w:rPr>
              <w:tab/>
            </w:r>
            <w:r>
              <w:rPr>
                <w:noProof/>
                <w:webHidden/>
              </w:rPr>
              <w:fldChar w:fldCharType="begin"/>
            </w:r>
            <w:r>
              <w:rPr>
                <w:noProof/>
                <w:webHidden/>
              </w:rPr>
              <w:instrText xml:space="preserve"> PAGEREF _Toc65590780 \h </w:instrText>
            </w:r>
            <w:r>
              <w:rPr>
                <w:noProof/>
                <w:webHidden/>
              </w:rPr>
            </w:r>
            <w:r>
              <w:rPr>
                <w:noProof/>
                <w:webHidden/>
              </w:rPr>
              <w:fldChar w:fldCharType="separate"/>
            </w:r>
            <w:r>
              <w:rPr>
                <w:noProof/>
                <w:webHidden/>
              </w:rPr>
              <w:t>3</w:t>
            </w:r>
            <w:r>
              <w:rPr>
                <w:noProof/>
                <w:webHidden/>
              </w:rPr>
              <w:fldChar w:fldCharType="end"/>
            </w:r>
          </w:hyperlink>
        </w:p>
        <w:p w14:paraId="647A9356" w14:textId="07A1E141" w:rsidR="008017A7" w:rsidRDefault="008017A7">
          <w:pPr>
            <w:pStyle w:val="Verzeichnis2"/>
            <w:tabs>
              <w:tab w:val="left" w:pos="880"/>
              <w:tab w:val="right" w:leader="dot" w:pos="9344"/>
            </w:tabs>
            <w:rPr>
              <w:rFonts w:asciiTheme="minorHAnsi" w:eastAsiaTheme="minorEastAsia" w:hAnsiTheme="minorHAnsi"/>
              <w:noProof/>
              <w:sz w:val="22"/>
              <w:lang w:eastAsia="de-DE"/>
            </w:rPr>
          </w:pPr>
          <w:hyperlink w:anchor="_Toc65590781" w:history="1">
            <w:r w:rsidRPr="00AE288E">
              <w:rPr>
                <w:rStyle w:val="Hyperlink"/>
                <w:noProof/>
              </w:rPr>
              <w:t>2.1</w:t>
            </w:r>
            <w:r>
              <w:rPr>
                <w:rFonts w:asciiTheme="minorHAnsi" w:eastAsiaTheme="minorEastAsia" w:hAnsiTheme="minorHAnsi"/>
                <w:noProof/>
                <w:sz w:val="22"/>
                <w:lang w:eastAsia="de-DE"/>
              </w:rPr>
              <w:tab/>
            </w:r>
            <w:r w:rsidRPr="00AE288E">
              <w:rPr>
                <w:rStyle w:val="Hyperlink"/>
                <w:noProof/>
              </w:rPr>
              <w:t>Durchführung</w:t>
            </w:r>
            <w:r>
              <w:rPr>
                <w:noProof/>
                <w:webHidden/>
              </w:rPr>
              <w:tab/>
            </w:r>
            <w:r>
              <w:rPr>
                <w:noProof/>
                <w:webHidden/>
              </w:rPr>
              <w:fldChar w:fldCharType="begin"/>
            </w:r>
            <w:r>
              <w:rPr>
                <w:noProof/>
                <w:webHidden/>
              </w:rPr>
              <w:instrText xml:space="preserve"> PAGEREF _Toc65590781 \h </w:instrText>
            </w:r>
            <w:r>
              <w:rPr>
                <w:noProof/>
                <w:webHidden/>
              </w:rPr>
            </w:r>
            <w:r>
              <w:rPr>
                <w:noProof/>
                <w:webHidden/>
              </w:rPr>
              <w:fldChar w:fldCharType="separate"/>
            </w:r>
            <w:r>
              <w:rPr>
                <w:noProof/>
                <w:webHidden/>
              </w:rPr>
              <w:t>3</w:t>
            </w:r>
            <w:r>
              <w:rPr>
                <w:noProof/>
                <w:webHidden/>
              </w:rPr>
              <w:fldChar w:fldCharType="end"/>
            </w:r>
          </w:hyperlink>
        </w:p>
        <w:p w14:paraId="4D732475" w14:textId="292DE345" w:rsidR="008017A7" w:rsidRDefault="008017A7">
          <w:pPr>
            <w:pStyle w:val="Verzeichnis2"/>
            <w:tabs>
              <w:tab w:val="left" w:pos="880"/>
              <w:tab w:val="right" w:leader="dot" w:pos="9344"/>
            </w:tabs>
            <w:rPr>
              <w:rFonts w:asciiTheme="minorHAnsi" w:eastAsiaTheme="minorEastAsia" w:hAnsiTheme="minorHAnsi"/>
              <w:noProof/>
              <w:sz w:val="22"/>
              <w:lang w:eastAsia="de-DE"/>
            </w:rPr>
          </w:pPr>
          <w:hyperlink w:anchor="_Toc65590782" w:history="1">
            <w:r w:rsidRPr="00AE288E">
              <w:rPr>
                <w:rStyle w:val="Hyperlink"/>
                <w:noProof/>
              </w:rPr>
              <w:t>2.2</w:t>
            </w:r>
            <w:r>
              <w:rPr>
                <w:rFonts w:asciiTheme="minorHAnsi" w:eastAsiaTheme="minorEastAsia" w:hAnsiTheme="minorHAnsi"/>
                <w:noProof/>
                <w:sz w:val="22"/>
                <w:lang w:eastAsia="de-DE"/>
              </w:rPr>
              <w:tab/>
            </w:r>
            <w:r w:rsidRPr="00AE288E">
              <w:rPr>
                <w:rStyle w:val="Hyperlink"/>
                <w:noProof/>
              </w:rPr>
              <w:t>Ablauf</w:t>
            </w:r>
            <w:r>
              <w:rPr>
                <w:noProof/>
                <w:webHidden/>
              </w:rPr>
              <w:tab/>
            </w:r>
            <w:r>
              <w:rPr>
                <w:noProof/>
                <w:webHidden/>
              </w:rPr>
              <w:fldChar w:fldCharType="begin"/>
            </w:r>
            <w:r>
              <w:rPr>
                <w:noProof/>
                <w:webHidden/>
              </w:rPr>
              <w:instrText xml:space="preserve"> PAGEREF _Toc65590782 \h </w:instrText>
            </w:r>
            <w:r>
              <w:rPr>
                <w:noProof/>
                <w:webHidden/>
              </w:rPr>
            </w:r>
            <w:r>
              <w:rPr>
                <w:noProof/>
                <w:webHidden/>
              </w:rPr>
              <w:fldChar w:fldCharType="separate"/>
            </w:r>
            <w:r>
              <w:rPr>
                <w:noProof/>
                <w:webHidden/>
              </w:rPr>
              <w:t>4</w:t>
            </w:r>
            <w:r>
              <w:rPr>
                <w:noProof/>
                <w:webHidden/>
              </w:rPr>
              <w:fldChar w:fldCharType="end"/>
            </w:r>
          </w:hyperlink>
        </w:p>
        <w:p w14:paraId="554A6AA7" w14:textId="71133DBC" w:rsidR="008017A7" w:rsidRDefault="008017A7">
          <w:pPr>
            <w:pStyle w:val="Verzeichnis2"/>
            <w:tabs>
              <w:tab w:val="left" w:pos="880"/>
              <w:tab w:val="right" w:leader="dot" w:pos="9344"/>
            </w:tabs>
            <w:rPr>
              <w:rFonts w:asciiTheme="minorHAnsi" w:eastAsiaTheme="minorEastAsia" w:hAnsiTheme="minorHAnsi"/>
              <w:noProof/>
              <w:sz w:val="22"/>
              <w:lang w:eastAsia="de-DE"/>
            </w:rPr>
          </w:pPr>
          <w:hyperlink w:anchor="_Toc65590783" w:history="1">
            <w:r w:rsidRPr="00AE288E">
              <w:rPr>
                <w:rStyle w:val="Hyperlink"/>
                <w:noProof/>
              </w:rPr>
              <w:t>2.3</w:t>
            </w:r>
            <w:r>
              <w:rPr>
                <w:rFonts w:asciiTheme="minorHAnsi" w:eastAsiaTheme="minorEastAsia" w:hAnsiTheme="minorHAnsi"/>
                <w:noProof/>
                <w:sz w:val="22"/>
                <w:lang w:eastAsia="de-DE"/>
              </w:rPr>
              <w:tab/>
            </w:r>
            <w:r w:rsidRPr="00AE288E">
              <w:rPr>
                <w:rStyle w:val="Hyperlink"/>
                <w:noProof/>
              </w:rPr>
              <w:t>Berechnung</w:t>
            </w:r>
            <w:r>
              <w:rPr>
                <w:noProof/>
                <w:webHidden/>
              </w:rPr>
              <w:tab/>
            </w:r>
            <w:r>
              <w:rPr>
                <w:noProof/>
                <w:webHidden/>
              </w:rPr>
              <w:fldChar w:fldCharType="begin"/>
            </w:r>
            <w:r>
              <w:rPr>
                <w:noProof/>
                <w:webHidden/>
              </w:rPr>
              <w:instrText xml:space="preserve"> PAGEREF _Toc65590783 \h </w:instrText>
            </w:r>
            <w:r>
              <w:rPr>
                <w:noProof/>
                <w:webHidden/>
              </w:rPr>
            </w:r>
            <w:r>
              <w:rPr>
                <w:noProof/>
                <w:webHidden/>
              </w:rPr>
              <w:fldChar w:fldCharType="separate"/>
            </w:r>
            <w:r>
              <w:rPr>
                <w:noProof/>
                <w:webHidden/>
              </w:rPr>
              <w:t>4</w:t>
            </w:r>
            <w:r>
              <w:rPr>
                <w:noProof/>
                <w:webHidden/>
              </w:rPr>
              <w:fldChar w:fldCharType="end"/>
            </w:r>
          </w:hyperlink>
        </w:p>
        <w:p w14:paraId="5AC765BB" w14:textId="0CA338DD" w:rsidR="009B4835" w:rsidRDefault="009B4835">
          <w:r>
            <w:rPr>
              <w:b/>
              <w:bCs/>
            </w:rPr>
            <w:fldChar w:fldCharType="end"/>
          </w:r>
        </w:p>
      </w:sdtContent>
    </w:sdt>
    <w:p w14:paraId="0208FFB2" w14:textId="7BD7BAE2" w:rsidR="00C101E0" w:rsidRDefault="00FD7888" w:rsidP="003A4925">
      <w:pPr>
        <w:pStyle w:val="EinstiegAbschluss"/>
      </w:pPr>
      <w:bookmarkStart w:id="1" w:name="_Überschrift_1"/>
      <w:bookmarkEnd w:id="1"/>
      <w:r w:rsidRPr="00C101E0">
        <w:rPr>
          <w:rStyle w:val="Fett"/>
        </w:rPr>
        <w:t>Einstieg</w:t>
      </w:r>
      <w:r>
        <w:t>:</w:t>
      </w:r>
      <w:r w:rsidR="00C101E0">
        <w:t xml:space="preserve"> Wofür brauch man die Grenzstrom-Titration?</w:t>
      </w:r>
      <w:r w:rsidR="008017A7">
        <w:t xml:space="preserve"> </w:t>
      </w:r>
      <w:r w:rsidR="00C101E0" w:rsidRPr="008017A7">
        <w:rPr>
          <w:rFonts w:cs="Arial"/>
        </w:rPr>
        <w:t>Die Grenzstrom-Titration ist eine Möglichkeit zur Konzentrations-Bestimmung bei Elektrolyten zusätzlich zur Säure-Base-Titration oder dem Verdampfen des Wassers und Wiegen des Salzes.</w:t>
      </w:r>
    </w:p>
    <w:p w14:paraId="3D51DEDA" w14:textId="6B37AA2F" w:rsidR="00E8473B" w:rsidRDefault="00C101E0" w:rsidP="008A524D">
      <w:pPr>
        <w:pStyle w:val="berschrift1"/>
      </w:pPr>
      <w:bookmarkStart w:id="2" w:name="_Toc65590775"/>
      <w:r>
        <w:t>Elektrischer Storm</w:t>
      </w:r>
      <w:bookmarkEnd w:id="2"/>
    </w:p>
    <w:p w14:paraId="5188C662" w14:textId="4E902D9C" w:rsidR="00C101E0" w:rsidRDefault="00C101E0" w:rsidP="00C101E0">
      <w:r>
        <w:t>Elektrischer Strom ist Fluss elektrischer Ladung. Träger dieser Ladung sind geladene Teilchen.</w:t>
      </w:r>
    </w:p>
    <w:p w14:paraId="0C32A319" w14:textId="05ECD7BE" w:rsidR="00C101E0" w:rsidRDefault="00A77764" w:rsidP="00C101E0">
      <w:pPr>
        <w:pStyle w:val="berschrift2"/>
      </w:pPr>
      <w:bookmarkStart w:id="3" w:name="_Toc65590776"/>
      <w:r>
        <w:t>Metallische Leiter</w:t>
      </w:r>
      <w:bookmarkEnd w:id="3"/>
    </w:p>
    <w:p w14:paraId="6A1D4716" w14:textId="5FD602D9" w:rsidR="00A77764" w:rsidRDefault="00A77764" w:rsidP="00A77764">
      <w:r>
        <w:t>In Metallen transportiert das Elektronen-Gas die Ladung zwischen den positiv geladenen Metall-Ionen („Atom-Rumpf“) hindurch. Dabei wird der Widerstand mit steigender Temperatur größer.</w:t>
      </w:r>
    </w:p>
    <w:p w14:paraId="030B0BB6" w14:textId="77777777" w:rsidR="008017A7" w:rsidRDefault="008017A7">
      <w:pPr>
        <w:spacing w:before="0"/>
        <w:jc w:val="left"/>
        <w:rPr>
          <w:rFonts w:asciiTheme="majorHAnsi" w:eastAsiaTheme="majorEastAsia" w:hAnsiTheme="majorHAnsi" w:cstheme="majorBidi"/>
          <w:b/>
          <w:color w:val="000000" w:themeColor="text1"/>
          <w:sz w:val="28"/>
          <w:szCs w:val="26"/>
        </w:rPr>
      </w:pPr>
      <w:r>
        <w:br w:type="page"/>
      </w:r>
    </w:p>
    <w:p w14:paraId="5078068C" w14:textId="62A22FA7" w:rsidR="00A77764" w:rsidRDefault="00A77764" w:rsidP="00A77764">
      <w:pPr>
        <w:pStyle w:val="berschrift2"/>
      </w:pPr>
      <w:bookmarkStart w:id="4" w:name="_Toc65590777"/>
      <w:r>
        <w:t>Größen und Einheiten</w:t>
      </w:r>
      <w:bookmarkEnd w:id="4"/>
    </w:p>
    <w:p w14:paraId="1ECAFEAE" w14:textId="77777777" w:rsidR="00A77764" w:rsidRDefault="00A77764" w:rsidP="00A77764">
      <w:pPr>
        <w:spacing w:after="240"/>
      </w:pPr>
      <w:r w:rsidRPr="00A77764">
        <w:rPr>
          <w:rStyle w:val="Fett"/>
        </w:rPr>
        <w:t>Vorstellung</w:t>
      </w:r>
      <w:r>
        <w:t>: Werden am einen Ende eines Drahtes Elektronen hineingedrückt, kommen am anderen Ende des Drahtes ebenso viele Elektronen wieder heraus.</w:t>
      </w:r>
    </w:p>
    <w:tbl>
      <w:tblPr>
        <w:tblStyle w:val="Tabellenraster"/>
        <w:tblW w:w="0" w:type="auto"/>
        <w:jc w:val="center"/>
        <w:tblLook w:val="04A0" w:firstRow="1" w:lastRow="0" w:firstColumn="1" w:lastColumn="0" w:noHBand="0" w:noVBand="1"/>
      </w:tblPr>
      <w:tblGrid>
        <w:gridCol w:w="1757"/>
        <w:gridCol w:w="4252"/>
        <w:gridCol w:w="1247"/>
        <w:gridCol w:w="2030"/>
      </w:tblGrid>
      <w:tr w:rsidR="00A77764" w:rsidRPr="00A77764" w14:paraId="0506C9AD" w14:textId="77777777" w:rsidTr="00A77764">
        <w:trPr>
          <w:jc w:val="center"/>
        </w:trPr>
        <w:tc>
          <w:tcPr>
            <w:tcW w:w="1757" w:type="dxa"/>
            <w:shd w:val="clear" w:color="auto" w:fill="DDDDDD" w:themeFill="background2"/>
          </w:tcPr>
          <w:p w14:paraId="6AA88342" w14:textId="09E57718" w:rsidR="00A77764" w:rsidRPr="00A77764" w:rsidRDefault="00A77764" w:rsidP="00A77764">
            <w:pPr>
              <w:spacing w:before="60" w:after="60"/>
              <w:jc w:val="center"/>
              <w:rPr>
                <w:rStyle w:val="Fett"/>
              </w:rPr>
            </w:pPr>
            <w:r w:rsidRPr="00A77764">
              <w:rPr>
                <w:rStyle w:val="Fett"/>
              </w:rPr>
              <w:t>Größe</w:t>
            </w:r>
          </w:p>
        </w:tc>
        <w:tc>
          <w:tcPr>
            <w:tcW w:w="4252" w:type="dxa"/>
            <w:shd w:val="clear" w:color="auto" w:fill="DDDDDD" w:themeFill="background2"/>
          </w:tcPr>
          <w:p w14:paraId="5DC059FC" w14:textId="0A8CE8CF" w:rsidR="00A77764" w:rsidRPr="00A77764" w:rsidRDefault="00A77764" w:rsidP="00A77764">
            <w:pPr>
              <w:spacing w:before="60" w:after="60"/>
              <w:jc w:val="center"/>
              <w:rPr>
                <w:rStyle w:val="Fett"/>
              </w:rPr>
            </w:pPr>
            <w:r w:rsidRPr="00A77764">
              <w:rPr>
                <w:rStyle w:val="Fett"/>
              </w:rPr>
              <w:t>Erklärung</w:t>
            </w:r>
          </w:p>
        </w:tc>
        <w:tc>
          <w:tcPr>
            <w:tcW w:w="1247" w:type="dxa"/>
            <w:shd w:val="clear" w:color="auto" w:fill="DDDDDD" w:themeFill="background2"/>
          </w:tcPr>
          <w:p w14:paraId="3748FEAD" w14:textId="5AEB8710" w:rsidR="00A77764" w:rsidRPr="00A77764" w:rsidRDefault="00A77764" w:rsidP="00A77764">
            <w:pPr>
              <w:spacing w:before="60" w:after="60"/>
              <w:jc w:val="center"/>
              <w:rPr>
                <w:rStyle w:val="Fett"/>
              </w:rPr>
            </w:pPr>
            <w:r w:rsidRPr="00A77764">
              <w:rPr>
                <w:rStyle w:val="Fett"/>
              </w:rPr>
              <w:t>Symbol</w:t>
            </w:r>
          </w:p>
        </w:tc>
        <w:tc>
          <w:tcPr>
            <w:tcW w:w="0" w:type="auto"/>
            <w:shd w:val="clear" w:color="auto" w:fill="DDDDDD" w:themeFill="background2"/>
          </w:tcPr>
          <w:p w14:paraId="7B7D3EB9" w14:textId="092B5283" w:rsidR="00A77764" w:rsidRPr="00A77764" w:rsidRDefault="00A77764" w:rsidP="00A77764">
            <w:pPr>
              <w:spacing w:before="60" w:after="60"/>
              <w:jc w:val="center"/>
              <w:rPr>
                <w:rStyle w:val="Fett"/>
              </w:rPr>
            </w:pPr>
            <w:r w:rsidRPr="00A77764">
              <w:rPr>
                <w:rStyle w:val="Fett"/>
              </w:rPr>
              <w:t>Einheit</w:t>
            </w:r>
            <w:r>
              <w:rPr>
                <w:rStyle w:val="Fett"/>
              </w:rPr>
              <w:t xml:space="preserve"> /</w:t>
            </w:r>
          </w:p>
          <w:p w14:paraId="065EFC6E" w14:textId="2FECE5CB" w:rsidR="00A77764" w:rsidRPr="00A77764" w:rsidRDefault="00A77764" w:rsidP="00A77764">
            <w:pPr>
              <w:spacing w:before="60" w:after="60"/>
              <w:jc w:val="center"/>
              <w:rPr>
                <w:rStyle w:val="Fett"/>
              </w:rPr>
            </w:pPr>
            <w:r w:rsidRPr="00A77764">
              <w:rPr>
                <w:rStyle w:val="Fett"/>
              </w:rPr>
              <w:t>Einheitszeichen</w:t>
            </w:r>
          </w:p>
        </w:tc>
      </w:tr>
      <w:tr w:rsidR="00A77764" w14:paraId="7689CDCE" w14:textId="77777777" w:rsidTr="00A77764">
        <w:trPr>
          <w:jc w:val="center"/>
        </w:trPr>
        <w:tc>
          <w:tcPr>
            <w:tcW w:w="1757" w:type="dxa"/>
          </w:tcPr>
          <w:p w14:paraId="7073B0C9" w14:textId="63C73603" w:rsidR="00A77764" w:rsidRPr="00A77764" w:rsidRDefault="00A77764" w:rsidP="00A77764">
            <w:pPr>
              <w:spacing w:before="60" w:after="60"/>
              <w:jc w:val="left"/>
              <w:rPr>
                <w:rStyle w:val="Fett"/>
              </w:rPr>
            </w:pPr>
            <w:r w:rsidRPr="00A77764">
              <w:rPr>
                <w:rStyle w:val="Fett"/>
              </w:rPr>
              <w:t>elektrische Spannung</w:t>
            </w:r>
          </w:p>
        </w:tc>
        <w:tc>
          <w:tcPr>
            <w:tcW w:w="4252" w:type="dxa"/>
          </w:tcPr>
          <w:p w14:paraId="2151FF0A" w14:textId="5EC2571B" w:rsidR="00A77764" w:rsidRDefault="00A77764" w:rsidP="00A77764">
            <w:pPr>
              <w:spacing w:before="60" w:after="60"/>
              <w:jc w:val="left"/>
            </w:pPr>
            <w:r>
              <w:t>Druck, mit dem die Elektronen in den Draht geschoben werden</w:t>
            </w:r>
          </w:p>
        </w:tc>
        <w:tc>
          <w:tcPr>
            <w:tcW w:w="1247" w:type="dxa"/>
          </w:tcPr>
          <w:p w14:paraId="61B1EB63" w14:textId="60949AB9" w:rsidR="00A77764" w:rsidRDefault="00A77764" w:rsidP="00A77764">
            <w:pPr>
              <w:spacing w:before="60" w:after="60"/>
              <w:jc w:val="left"/>
            </w:pPr>
            <w:r>
              <w:t>U</w:t>
            </w:r>
          </w:p>
        </w:tc>
        <w:tc>
          <w:tcPr>
            <w:tcW w:w="0" w:type="auto"/>
          </w:tcPr>
          <w:p w14:paraId="01A01D1F" w14:textId="69FA1E77" w:rsidR="00A77764" w:rsidRDefault="00A77764" w:rsidP="00A77764">
            <w:pPr>
              <w:spacing w:before="60" w:after="60"/>
              <w:jc w:val="left"/>
            </w:pPr>
            <w:r>
              <w:t>Volt / V</w:t>
            </w:r>
          </w:p>
        </w:tc>
      </w:tr>
      <w:tr w:rsidR="00A77764" w14:paraId="094D831C" w14:textId="77777777" w:rsidTr="00A77764">
        <w:trPr>
          <w:jc w:val="center"/>
        </w:trPr>
        <w:tc>
          <w:tcPr>
            <w:tcW w:w="1757" w:type="dxa"/>
          </w:tcPr>
          <w:p w14:paraId="09FF6E40" w14:textId="459CFD1A" w:rsidR="00A77764" w:rsidRPr="00A77764" w:rsidRDefault="00A77764" w:rsidP="00A77764">
            <w:pPr>
              <w:spacing w:before="60" w:after="60"/>
              <w:jc w:val="left"/>
              <w:rPr>
                <w:rStyle w:val="Fett"/>
              </w:rPr>
            </w:pPr>
            <w:r w:rsidRPr="00A77764">
              <w:rPr>
                <w:rStyle w:val="Fett"/>
              </w:rPr>
              <w:t>elektrische Ladung</w:t>
            </w:r>
          </w:p>
        </w:tc>
        <w:tc>
          <w:tcPr>
            <w:tcW w:w="4252" w:type="dxa"/>
          </w:tcPr>
          <w:p w14:paraId="27354812" w14:textId="0870D83D" w:rsidR="00A77764" w:rsidRDefault="00A77764" w:rsidP="00A77764">
            <w:pPr>
              <w:spacing w:before="60" w:after="60"/>
              <w:jc w:val="left"/>
            </w:pPr>
            <w:r>
              <w:t>Ladungs- oder Elektrizitätsmenge</w:t>
            </w:r>
          </w:p>
        </w:tc>
        <w:tc>
          <w:tcPr>
            <w:tcW w:w="1247" w:type="dxa"/>
          </w:tcPr>
          <w:p w14:paraId="421AA492" w14:textId="6C244525" w:rsidR="00A77764" w:rsidRDefault="00A77764" w:rsidP="00A77764">
            <w:pPr>
              <w:spacing w:before="60" w:after="60"/>
              <w:jc w:val="left"/>
            </w:pPr>
            <w:r>
              <w:t>Q</w:t>
            </w:r>
          </w:p>
        </w:tc>
        <w:tc>
          <w:tcPr>
            <w:tcW w:w="0" w:type="auto"/>
          </w:tcPr>
          <w:p w14:paraId="13283A33" w14:textId="5D8B5F84" w:rsidR="00A77764" w:rsidRDefault="00A77764" w:rsidP="00A77764">
            <w:pPr>
              <w:spacing w:before="60" w:after="60"/>
              <w:jc w:val="left"/>
            </w:pPr>
            <w:r>
              <w:t>Coulomb / C</w:t>
            </w:r>
          </w:p>
        </w:tc>
      </w:tr>
      <w:tr w:rsidR="00A77764" w:rsidRPr="008017A7" w14:paraId="72532B90" w14:textId="77777777" w:rsidTr="00A77764">
        <w:trPr>
          <w:jc w:val="center"/>
        </w:trPr>
        <w:tc>
          <w:tcPr>
            <w:tcW w:w="1757" w:type="dxa"/>
          </w:tcPr>
          <w:p w14:paraId="3F0DF4FC" w14:textId="6C4821E0" w:rsidR="00A77764" w:rsidRPr="00A77764" w:rsidRDefault="00A77764" w:rsidP="00A77764">
            <w:pPr>
              <w:spacing w:before="60" w:after="60"/>
              <w:jc w:val="left"/>
              <w:rPr>
                <w:rStyle w:val="Fett"/>
              </w:rPr>
            </w:pPr>
            <w:r w:rsidRPr="00A77764">
              <w:rPr>
                <w:rStyle w:val="Fett"/>
              </w:rPr>
              <w:lastRenderedPageBreak/>
              <w:t>Strom-Stärke</w:t>
            </w:r>
          </w:p>
        </w:tc>
        <w:tc>
          <w:tcPr>
            <w:tcW w:w="4252" w:type="dxa"/>
          </w:tcPr>
          <w:p w14:paraId="157C47AF" w14:textId="35B799B6" w:rsidR="00A77764" w:rsidRDefault="00A77764" w:rsidP="00A77764">
            <w:pPr>
              <w:spacing w:before="60" w:after="60"/>
              <w:jc w:val="left"/>
            </w:pPr>
            <w:r>
              <w:t>Fluss von Ladung pro Zeit-Einheit</w:t>
            </w:r>
          </w:p>
        </w:tc>
        <w:tc>
          <w:tcPr>
            <w:tcW w:w="1247" w:type="dxa"/>
          </w:tcPr>
          <w:p w14:paraId="5BD6B9C6" w14:textId="5F90A0E0" w:rsidR="00A77764" w:rsidRDefault="00A77764" w:rsidP="00A77764">
            <w:pPr>
              <w:spacing w:before="60" w:after="60"/>
              <w:jc w:val="left"/>
            </w:pPr>
            <w:r>
              <w:t>I</w:t>
            </w:r>
          </w:p>
        </w:tc>
        <w:tc>
          <w:tcPr>
            <w:tcW w:w="0" w:type="auto"/>
          </w:tcPr>
          <w:p w14:paraId="29C6EB91" w14:textId="77777777" w:rsidR="00A77764" w:rsidRPr="008017A7" w:rsidRDefault="00A77764" w:rsidP="00A77764">
            <w:pPr>
              <w:spacing w:before="60" w:after="60"/>
              <w:jc w:val="left"/>
              <w:rPr>
                <w:lang w:val="en-US"/>
              </w:rPr>
            </w:pPr>
            <w:r w:rsidRPr="008017A7">
              <w:rPr>
                <w:lang w:val="en-US"/>
              </w:rPr>
              <w:t>Ampere / A</w:t>
            </w:r>
          </w:p>
          <w:p w14:paraId="57A1B96B" w14:textId="73AD0893" w:rsidR="00A77764" w:rsidRPr="008017A7" w:rsidRDefault="00A77764" w:rsidP="00A77764">
            <w:pPr>
              <w:spacing w:before="60" w:after="60"/>
              <w:jc w:val="left"/>
              <w:rPr>
                <w:lang w:val="en-US"/>
              </w:rPr>
            </w:pPr>
            <w:r w:rsidRPr="008017A7">
              <w:rPr>
                <w:lang w:val="en-US"/>
              </w:rPr>
              <w:t>(1 A= 1 C/1 s)</w:t>
            </w:r>
          </w:p>
        </w:tc>
      </w:tr>
      <w:tr w:rsidR="00A77764" w14:paraId="452A42C0" w14:textId="77777777" w:rsidTr="00A77764">
        <w:trPr>
          <w:jc w:val="center"/>
        </w:trPr>
        <w:tc>
          <w:tcPr>
            <w:tcW w:w="1757" w:type="dxa"/>
          </w:tcPr>
          <w:p w14:paraId="2E0AC336" w14:textId="542A2312" w:rsidR="00A77764" w:rsidRPr="00A77764" w:rsidRDefault="00A77764" w:rsidP="00A77764">
            <w:pPr>
              <w:spacing w:before="60" w:after="60"/>
              <w:jc w:val="left"/>
              <w:rPr>
                <w:rStyle w:val="Fett"/>
              </w:rPr>
            </w:pPr>
            <w:r w:rsidRPr="00A77764">
              <w:rPr>
                <w:rStyle w:val="Fett"/>
              </w:rPr>
              <w:t>elektrischer Widerstand</w:t>
            </w:r>
          </w:p>
        </w:tc>
        <w:tc>
          <w:tcPr>
            <w:tcW w:w="4252" w:type="dxa"/>
          </w:tcPr>
          <w:p w14:paraId="6DEFB2A6" w14:textId="5BD87166" w:rsidR="00A77764" w:rsidRDefault="00A77764" w:rsidP="00A77764">
            <w:pPr>
              <w:spacing w:before="60" w:after="60"/>
              <w:jc w:val="left"/>
            </w:pPr>
            <w:r>
              <w:t>Behinderung der Elektronen am Durchfluss</w:t>
            </w:r>
          </w:p>
        </w:tc>
        <w:tc>
          <w:tcPr>
            <w:tcW w:w="1247" w:type="dxa"/>
          </w:tcPr>
          <w:p w14:paraId="1FA587D0" w14:textId="19832F12" w:rsidR="00A77764" w:rsidRDefault="00A77764" w:rsidP="00A77764">
            <w:pPr>
              <w:spacing w:before="60" w:after="60"/>
              <w:jc w:val="left"/>
            </w:pPr>
            <w:r>
              <w:t>R</w:t>
            </w:r>
          </w:p>
        </w:tc>
        <w:tc>
          <w:tcPr>
            <w:tcW w:w="0" w:type="auto"/>
          </w:tcPr>
          <w:p w14:paraId="74C1E643" w14:textId="77777777" w:rsidR="00A77764" w:rsidRDefault="00A77764" w:rsidP="00A77764">
            <w:pPr>
              <w:spacing w:before="60" w:after="60"/>
              <w:jc w:val="left"/>
            </w:pPr>
            <w:r>
              <w:t xml:space="preserve">Ohm / </w:t>
            </w:r>
            <w:r>
              <w:rPr>
                <w:rFonts w:cs="Arial"/>
              </w:rPr>
              <w:t>Ω</w:t>
            </w:r>
          </w:p>
          <w:p w14:paraId="2C57F3A1" w14:textId="3974129A" w:rsidR="00A77764" w:rsidRDefault="00A77764" w:rsidP="00A77764">
            <w:pPr>
              <w:spacing w:before="60" w:after="60"/>
              <w:jc w:val="left"/>
            </w:pPr>
            <w:r>
              <w:t>(1 </w:t>
            </w:r>
            <w:r>
              <w:rPr>
                <w:rFonts w:cs="Arial"/>
              </w:rPr>
              <w:t>Ω</w:t>
            </w:r>
            <w:r>
              <w:t>= 1 V/1 A)</w:t>
            </w:r>
          </w:p>
        </w:tc>
      </w:tr>
      <w:tr w:rsidR="00A77764" w14:paraId="023DEC97" w14:textId="77777777" w:rsidTr="00A77764">
        <w:trPr>
          <w:jc w:val="center"/>
        </w:trPr>
        <w:tc>
          <w:tcPr>
            <w:tcW w:w="1757" w:type="dxa"/>
          </w:tcPr>
          <w:p w14:paraId="56E2B83B" w14:textId="54CE3E18" w:rsidR="00A77764" w:rsidRPr="00A77764" w:rsidRDefault="00A77764" w:rsidP="00A77764">
            <w:pPr>
              <w:spacing w:before="60" w:after="60"/>
              <w:jc w:val="left"/>
              <w:rPr>
                <w:rStyle w:val="Fett"/>
              </w:rPr>
            </w:pPr>
            <w:r w:rsidRPr="00A77764">
              <w:rPr>
                <w:rStyle w:val="Fett"/>
              </w:rPr>
              <w:t>Leitfähigkeit</w:t>
            </w:r>
          </w:p>
        </w:tc>
        <w:tc>
          <w:tcPr>
            <w:tcW w:w="4252" w:type="dxa"/>
          </w:tcPr>
          <w:p w14:paraId="52C28454" w14:textId="504B954E" w:rsidR="00A77764" w:rsidRDefault="00A77764" w:rsidP="00A77764">
            <w:pPr>
              <w:spacing w:before="60" w:after="60"/>
              <w:jc w:val="left"/>
            </w:pPr>
            <w:r>
              <w:t>Kehrwert des Widerstandes</w:t>
            </w:r>
          </w:p>
        </w:tc>
        <w:tc>
          <w:tcPr>
            <w:tcW w:w="1247" w:type="dxa"/>
          </w:tcPr>
          <w:p w14:paraId="0B5B5CA4" w14:textId="7EABADCB" w:rsidR="00A77764" w:rsidRDefault="00A77764" w:rsidP="00A77764">
            <w:pPr>
              <w:spacing w:before="60" w:after="60"/>
              <w:jc w:val="left"/>
            </w:pPr>
            <w:r>
              <w:t>G</w:t>
            </w:r>
          </w:p>
        </w:tc>
        <w:tc>
          <w:tcPr>
            <w:tcW w:w="0" w:type="auto"/>
          </w:tcPr>
          <w:p w14:paraId="4AFDB60D" w14:textId="6DCA6D7A" w:rsidR="00A77764" w:rsidRDefault="00A77764" w:rsidP="00A77764">
            <w:pPr>
              <w:spacing w:before="60" w:after="60"/>
              <w:jc w:val="left"/>
            </w:pPr>
            <w:r>
              <w:t>Siemens / S</w:t>
            </w:r>
          </w:p>
        </w:tc>
      </w:tr>
    </w:tbl>
    <w:p w14:paraId="22421F2A" w14:textId="3A78645A" w:rsidR="00A77764" w:rsidRDefault="00A77764" w:rsidP="00A77764">
      <w:pPr>
        <w:pStyle w:val="berschrift2"/>
      </w:pPr>
      <w:bookmarkStart w:id="5" w:name="_Toc65590778"/>
      <w:r>
        <w:t>Elektrolyse</w:t>
      </w:r>
      <w:bookmarkEnd w:id="5"/>
    </w:p>
    <w:p w14:paraId="37AE988D" w14:textId="16C3944A" w:rsidR="00A77764" w:rsidRDefault="00A77764" w:rsidP="00A77764">
      <w:pPr>
        <w:rPr>
          <w:rFonts w:cs="Arial"/>
        </w:rPr>
      </w:pPr>
      <w:r w:rsidRPr="00A77764">
        <w:rPr>
          <w:rStyle w:val="Fett"/>
        </w:rPr>
        <w:t>Elektrolyt</w:t>
      </w:r>
      <w:r>
        <w:rPr>
          <w:rFonts w:cs="Arial"/>
        </w:rPr>
        <w:t>: Sammel-Bezeichnung für ionen-leitende Medien, deren elektrische Leitfähigkeit durch Dissoziation der Ionen zustande kommt. Der Strom kann jedoch nur fließen, wenn sich die Ionen bewegen können, die elektrische Leitung erfolgt daher stets in Schmelzen oder Lösungen von Elektrolyten.</w:t>
      </w:r>
    </w:p>
    <w:p w14:paraId="681CA163" w14:textId="4A932B65" w:rsidR="00A77764" w:rsidRPr="00A77764" w:rsidRDefault="00A77764" w:rsidP="00A77764">
      <w:r>
        <w:rPr>
          <w:rFonts w:cs="Arial"/>
        </w:rPr>
        <w:t>Man unterscheidet starke (bei der Auflösung im Lösemittel fast vollständig in Ionen gespalten: viele Salze, starke Säuren, starke Basen) und schwache Elektrolyten (sind im Lösemittel nur schwach dissoziiert: organische Säuren und Basen). Die Stärke eines Elektrolyten hängt jedoch nicht nur von der Verbindung selbst, sondern auch vom Lösemittel ab.</w:t>
      </w:r>
    </w:p>
    <w:p w14:paraId="57DF6218" w14:textId="703451ED" w:rsidR="00A77764" w:rsidRDefault="00A77764" w:rsidP="00A77764">
      <w:pPr>
        <w:pStyle w:val="Bilder"/>
      </w:pPr>
      <w:r>
        <w:rPr>
          <w:lang w:eastAsia="de-DE"/>
        </w:rPr>
        <w:drawing>
          <wp:inline distT="0" distB="0" distL="0" distR="0" wp14:anchorId="3E87B168" wp14:editId="181E1445">
            <wp:extent cx="2985730" cy="2160000"/>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5730" cy="2160000"/>
                    </a:xfrm>
                    <a:prstGeom prst="rect">
                      <a:avLst/>
                    </a:prstGeom>
                    <a:noFill/>
                    <a:ln>
                      <a:noFill/>
                    </a:ln>
                  </pic:spPr>
                </pic:pic>
              </a:graphicData>
            </a:graphic>
          </wp:inline>
        </w:drawing>
      </w:r>
    </w:p>
    <w:p w14:paraId="2237EEE8" w14:textId="670F8D3C" w:rsidR="00A77764" w:rsidRDefault="00A77764" w:rsidP="00A77764">
      <w:pPr>
        <w:pStyle w:val="Beschriftung"/>
      </w:pPr>
      <w:r>
        <w:t xml:space="preserve">Abb. </w:t>
      </w:r>
      <w:r w:rsidR="00053BC5">
        <w:fldChar w:fldCharType="begin"/>
      </w:r>
      <w:r w:rsidR="00053BC5">
        <w:instrText xml:space="preserve"> SEQ Abb. \* ARABIC </w:instrText>
      </w:r>
      <w:r w:rsidR="00053BC5">
        <w:fldChar w:fldCharType="separate"/>
      </w:r>
      <w:r w:rsidR="008017A7">
        <w:rPr>
          <w:noProof/>
        </w:rPr>
        <w:t>1</w:t>
      </w:r>
      <w:r w:rsidR="00053BC5">
        <w:rPr>
          <w:noProof/>
        </w:rPr>
        <w:fldChar w:fldCharType="end"/>
      </w:r>
      <w:r>
        <w:t>: Schema einer Elektrolyse</w:t>
      </w:r>
    </w:p>
    <w:p w14:paraId="4C6B0237" w14:textId="11C77C5C" w:rsidR="00A77764" w:rsidRDefault="00A77764" w:rsidP="00A77764">
      <w:pPr>
        <w:rPr>
          <w:rFonts w:cs="Arial"/>
        </w:rPr>
      </w:pPr>
      <w:r>
        <w:rPr>
          <w:rFonts w:cs="Arial"/>
        </w:rPr>
        <w:t>Der Prozess der Elektrolyse läuft nicht freiwillig ab. Um die Reaktion zu erzwingen wird Gleich-Spannung angelegt, und die dissoziierten Ionen wandern zu den Elektroden: die Kationen zur Kathode (minus-Pol) und die Anionen zur Anode (plus-Pol) und werden dort entladen. An der Kathode findet eine Reduktion, an der Anode eine Oxidation statt. In diesem geschlossenem Strom-Kreis besteht der sogenannte äußere Strom-Kreis aus Metallen, der innere Strom-Kreis aus der wässrigen Elektrolyt-Lösung. Folglich treten auch zwei Arten von Ladungsträgern auf: Elektronen und Ionen.</w:t>
      </w:r>
    </w:p>
    <w:p w14:paraId="2CFA975C" w14:textId="33DAA61E" w:rsidR="006A5C66" w:rsidRDefault="006A5C66" w:rsidP="00A77764">
      <w:pPr>
        <w:rPr>
          <w:rFonts w:cs="Arial"/>
        </w:rPr>
      </w:pPr>
      <w:r>
        <w:rPr>
          <w:rFonts w:cs="Arial"/>
        </w:rPr>
        <w:t>Es ist daher einzusehen, dass die Konzentration der Ausgangs-Lösung „c(unendlich)“ auf dem Weg zur Elektrode auf den Wert 0 an der Elektroden-Oberfläche absinkt. Die Dicke dieser Nernst‘schen Diffusions-Schicht ist bei gerührten Lösungen nahezu konstant: d~ 10</w:t>
      </w:r>
      <w:r>
        <w:rPr>
          <w:rFonts w:cs="Arial"/>
          <w:vertAlign w:val="superscript"/>
        </w:rPr>
        <w:t>-</w:t>
      </w:r>
      <w:r w:rsidRPr="006A5C66">
        <w:rPr>
          <w:rFonts w:cs="Arial"/>
          <w:vertAlign w:val="superscript"/>
        </w:rPr>
        <w:t>4</w:t>
      </w:r>
      <w:r>
        <w:rPr>
          <w:rFonts w:cs="Arial"/>
        </w:rPr>
        <w:t> </w:t>
      </w:r>
      <w:r w:rsidRPr="006A5C66">
        <w:rPr>
          <w:rFonts w:cs="Arial"/>
        </w:rPr>
        <w:t>m</w:t>
      </w:r>
      <w:r>
        <w:rPr>
          <w:rFonts w:cs="Arial"/>
        </w:rPr>
        <w:t>.</w:t>
      </w:r>
    </w:p>
    <w:p w14:paraId="66238A43" w14:textId="30DA26BF" w:rsidR="006A5C66" w:rsidRDefault="006A5C66" w:rsidP="006A5C66">
      <w:pPr>
        <w:pStyle w:val="berschrift2"/>
      </w:pPr>
      <w:bookmarkStart w:id="6" w:name="_Toc65590779"/>
      <w:r>
        <w:t>Entstehung von Grenz-Strömen</w:t>
      </w:r>
      <w:bookmarkEnd w:id="6"/>
    </w:p>
    <w:p w14:paraId="3C0D44FA" w14:textId="33BB4065" w:rsidR="006A5C66" w:rsidRDefault="006A5C66" w:rsidP="006A5C66">
      <w:pPr>
        <w:rPr>
          <w:rFonts w:cs="Arial"/>
        </w:rPr>
      </w:pPr>
      <w:r>
        <w:rPr>
          <w:rFonts w:cs="Arial"/>
        </w:rPr>
        <w:t>Um einen sehr kleinen Widerstand zu erhalten, muss die Konzentration der Lösung so hoch sein, dass genug Ladungs-Träger vorhanden sind, aber so gering, dass sich die Ionen nicht gegenseitig behindern. Es wäre zu erwarten, dass wegen des kleinen Widerstands bei Anlegen einer geringen Spannung ein sehr hoher Strom flösse. Dies ist jedoch nicht der Fall, da die elektrochemisch aktiven Teilchen durch Diffusion nachgeliefert werden müssen, was nicht beliebig schnell erfolgen kann. Es kommt oberhalb von etwa 100 mV zu einem von der Spannung unabhängigen Strom, dem Grenzstrom.</w:t>
      </w:r>
    </w:p>
    <w:p w14:paraId="31A23A22" w14:textId="3A18D099" w:rsidR="006A5C66" w:rsidRPr="006A5C66" w:rsidRDefault="00053BC5" w:rsidP="006A5C66">
      <w:pPr>
        <w:pStyle w:val="Formeln"/>
        <w:rPr>
          <w:rFonts w:eastAsiaTheme="minorEastAsia"/>
        </w:rPr>
      </w:pPr>
      <m:oMathPara>
        <m:oMath>
          <m:sSub>
            <m:sSubPr>
              <m:ctrlPr>
                <w:rPr>
                  <w:rFonts w:ascii="Cambria Math" w:hAnsi="Cambria Math"/>
                </w:rPr>
              </m:ctrlPr>
            </m:sSubPr>
            <m:e>
              <m:r>
                <m:rPr>
                  <m:nor/>
                </m:rPr>
                <m:t>I</m:t>
              </m:r>
            </m:e>
            <m:sub>
              <m:r>
                <m:rPr>
                  <m:nor/>
                </m:rPr>
                <m:t>grenz</m:t>
              </m:r>
            </m:sub>
          </m:sSub>
          <m:r>
            <m:rPr>
              <m:nor/>
            </m:rPr>
            <m:t xml:space="preserve"> = ± </m:t>
          </m:r>
          <m:f>
            <m:fPr>
              <m:ctrlPr>
                <w:rPr>
                  <w:rFonts w:ascii="Cambria Math" w:hAnsi="Cambria Math"/>
                </w:rPr>
              </m:ctrlPr>
            </m:fPr>
            <m:num>
              <m:sSub>
                <m:sSubPr>
                  <m:ctrlPr>
                    <w:rPr>
                      <w:rFonts w:ascii="Cambria Math" w:hAnsi="Cambria Math"/>
                    </w:rPr>
                  </m:ctrlPr>
                </m:sSubPr>
                <m:e>
                  <m:r>
                    <m:rPr>
                      <m:nor/>
                    </m:rPr>
                    <m:t>ze</m:t>
                  </m:r>
                </m:e>
                <m:sub>
                  <m:r>
                    <m:rPr>
                      <m:nor/>
                    </m:rPr>
                    <m:t>0</m:t>
                  </m:r>
                </m:sub>
              </m:sSub>
              <m:sSub>
                <m:sSubPr>
                  <m:ctrlPr>
                    <w:rPr>
                      <w:rFonts w:ascii="Cambria Math" w:hAnsi="Cambria Math"/>
                    </w:rPr>
                  </m:ctrlPr>
                </m:sSubPr>
                <m:e>
                  <m:r>
                    <m:rPr>
                      <m:nor/>
                    </m:rPr>
                    <m:t>N</m:t>
                  </m:r>
                </m:e>
                <m:sub>
                  <m:r>
                    <m:rPr>
                      <m:nor/>
                    </m:rPr>
                    <m:t>A</m:t>
                  </m:r>
                </m:sub>
              </m:sSub>
              <m:r>
                <m:rPr>
                  <m:nor/>
                </m:rPr>
                <m:t>DA</m:t>
              </m:r>
            </m:num>
            <m:den>
              <m:r>
                <m:rPr>
                  <m:nor/>
                </m:rPr>
                <m:t>8</m:t>
              </m:r>
            </m:den>
          </m:f>
          <m:r>
            <m:rPr>
              <m:nor/>
            </m:rPr>
            <m:t xml:space="preserve"> </m:t>
          </m:r>
          <m:sSub>
            <m:sSubPr>
              <m:ctrlPr>
                <w:rPr>
                  <w:rFonts w:ascii="Cambria Math" w:hAnsi="Cambria Math"/>
                </w:rPr>
              </m:ctrlPr>
            </m:sSubPr>
            <m:e>
              <m:r>
                <m:rPr>
                  <m:nor/>
                </m:rPr>
                <m:t>c</m:t>
              </m:r>
            </m:e>
            <m:sub>
              <m:r>
                <m:rPr>
                  <m:nor/>
                </m:rPr>
                <m:t>∞</m:t>
              </m:r>
            </m:sub>
          </m:sSub>
        </m:oMath>
      </m:oMathPara>
    </w:p>
    <w:p w14:paraId="6507607C" w14:textId="0E5DDBC4" w:rsidR="006A5C66" w:rsidRDefault="006A5C66" w:rsidP="006A5C66">
      <w:pPr>
        <w:ind w:left="3402"/>
      </w:pPr>
      <w:r>
        <w:t>z= Ladungszahl der Ionen</w:t>
      </w:r>
    </w:p>
    <w:p w14:paraId="41C498B0" w14:textId="7F0FE7CB" w:rsidR="006A5C66" w:rsidRDefault="006A5C66" w:rsidP="006A5C66">
      <w:pPr>
        <w:ind w:left="3402"/>
      </w:pPr>
      <w:r>
        <w:t>e</w:t>
      </w:r>
      <w:r>
        <w:rPr>
          <w:vertAlign w:val="subscript"/>
        </w:rPr>
        <w:t>0</w:t>
      </w:r>
      <w:r>
        <w:t>= Elementar-Ladung</w:t>
      </w:r>
    </w:p>
    <w:p w14:paraId="203C524F" w14:textId="56FBEE0B" w:rsidR="006A5C66" w:rsidRDefault="006A5C66" w:rsidP="006A5C66">
      <w:pPr>
        <w:ind w:left="3402"/>
      </w:pPr>
      <w:r>
        <w:t>N</w:t>
      </w:r>
      <w:r>
        <w:rPr>
          <w:vertAlign w:val="subscript"/>
        </w:rPr>
        <w:t>A</w:t>
      </w:r>
      <w:r>
        <w:t>= Avogadro-Zahl</w:t>
      </w:r>
    </w:p>
    <w:p w14:paraId="19E7F74D" w14:textId="77694380" w:rsidR="006A5C66" w:rsidRDefault="006A5C66" w:rsidP="006A5C66">
      <w:pPr>
        <w:ind w:left="3402"/>
      </w:pPr>
      <w:r>
        <w:t>D= Diffusions-Koeffizient</w:t>
      </w:r>
    </w:p>
    <w:p w14:paraId="4D886A1C" w14:textId="618E0604" w:rsidR="006A5C66" w:rsidRDefault="006A5C66" w:rsidP="006A5C66">
      <w:pPr>
        <w:ind w:left="3402"/>
      </w:pPr>
      <w:r>
        <w:t>A= Elektroden-Oberfläche</w:t>
      </w:r>
    </w:p>
    <w:p w14:paraId="2089A20B" w14:textId="6FBFB452" w:rsidR="006A5C66" w:rsidRDefault="006A5C66" w:rsidP="006A5C66">
      <w:pPr>
        <w:pStyle w:val="berschrift1"/>
      </w:pPr>
      <w:bookmarkStart w:id="7" w:name="_Toc65590780"/>
      <w:r>
        <w:t>Grenzstrom-Titration</w:t>
      </w:r>
      <w:bookmarkEnd w:id="7"/>
    </w:p>
    <w:p w14:paraId="28759F4F" w14:textId="511A605D" w:rsidR="006A5C66" w:rsidRDefault="006A5C66" w:rsidP="006A5C66">
      <w:pPr>
        <w:rPr>
          <w:rFonts w:cs="Arial"/>
        </w:rPr>
      </w:pPr>
      <w:r w:rsidRPr="006A5C66">
        <w:rPr>
          <w:rStyle w:val="Fett"/>
        </w:rPr>
        <w:t>Ziel</w:t>
      </w:r>
      <w:r>
        <w:rPr>
          <w:rFonts w:cs="Arial"/>
        </w:rPr>
        <w:t>: Bestimmung der Konzentration einer Elektrolyt-Lösung durch Titration mit einem anderen Elektrolyten. Im folgenden Beispiel wird die Titration einer Iod-Lösung mit einer 0,1 N Natriumthiosulfat-Lösung beispielhaft erläutert.</w:t>
      </w:r>
    </w:p>
    <w:p w14:paraId="7BEFAF04" w14:textId="7AC5D73D" w:rsidR="006A5C66" w:rsidRDefault="006A5C66" w:rsidP="006A5C66">
      <w:pPr>
        <w:pStyle w:val="berschrift2"/>
      </w:pPr>
      <w:bookmarkStart w:id="8" w:name="_Toc65590781"/>
      <w:r>
        <w:t>Durchführung</w:t>
      </w:r>
      <w:bookmarkEnd w:id="8"/>
    </w:p>
    <w:p w14:paraId="12DF3DDE" w14:textId="1EF97F17" w:rsidR="006A5C66" w:rsidRDefault="006A5C66" w:rsidP="006A5C66">
      <w:pPr>
        <w:rPr>
          <w:rFonts w:cs="Arial"/>
        </w:rPr>
      </w:pPr>
      <w:r>
        <w:rPr>
          <w:rFonts w:cs="Arial"/>
        </w:rPr>
        <w:t>10 mL Iod-Lösung werden mit 100 mL Wasser verdünnt in ein Becherglas gegeben und die beiden Platin-Elektroden in die Lösung eingetaucht. Mit Hilfe eines Netzgerätes wird an die Elektroden die Gleich-Spannung 0,1 V angelegt. Mit einem Amperemeter wird der fließende Strom gemessen, er hat die Funktion eines Indikators. Die Lösung muss mit Hilfe eines Magnetrührers immer mit der gleichen Geschwindigkeit gut gerührt werden. Dann beginnt man mit der Titration mit 0,1 N Natriumthiosulfat-Lösung und trägt den Strom als Funktion der Zugabe des Reagenzes auf.</w:t>
      </w:r>
    </w:p>
    <w:p w14:paraId="07ECE4C8" w14:textId="77777777" w:rsidR="008017A7" w:rsidRDefault="008017A7">
      <w:pPr>
        <w:spacing w:before="0"/>
        <w:jc w:val="left"/>
        <w:rPr>
          <w:rFonts w:asciiTheme="majorHAnsi" w:eastAsiaTheme="majorEastAsia" w:hAnsiTheme="majorHAnsi" w:cstheme="majorBidi"/>
          <w:b/>
          <w:color w:val="000000" w:themeColor="text1"/>
          <w:sz w:val="28"/>
          <w:szCs w:val="26"/>
        </w:rPr>
      </w:pPr>
      <w:r>
        <w:br w:type="page"/>
      </w:r>
    </w:p>
    <w:p w14:paraId="648D6082" w14:textId="5A263C87" w:rsidR="006A5C66" w:rsidRDefault="006A5C66" w:rsidP="006A5C66">
      <w:pPr>
        <w:pStyle w:val="berschrift2"/>
      </w:pPr>
      <w:bookmarkStart w:id="9" w:name="_Toc65590782"/>
      <w:r>
        <w:t>Ablauf</w:t>
      </w:r>
      <w:bookmarkEnd w:id="9"/>
    </w:p>
    <w:p w14:paraId="47589EF3" w14:textId="6D30055F" w:rsidR="006A5C66" w:rsidRDefault="006A5C66" w:rsidP="006A5C66">
      <w:pPr>
        <w:pStyle w:val="Bilder"/>
      </w:pPr>
      <w:r>
        <w:rPr>
          <w:lang w:eastAsia="de-DE"/>
        </w:rPr>
        <w:drawing>
          <wp:inline distT="0" distB="0" distL="0" distR="0" wp14:anchorId="38E68D18" wp14:editId="0D6F7EE0">
            <wp:extent cx="1967851" cy="216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7851" cy="2160000"/>
                    </a:xfrm>
                    <a:prstGeom prst="rect">
                      <a:avLst/>
                    </a:prstGeom>
                    <a:noFill/>
                    <a:ln>
                      <a:noFill/>
                    </a:ln>
                  </pic:spPr>
                </pic:pic>
              </a:graphicData>
            </a:graphic>
          </wp:inline>
        </w:drawing>
      </w:r>
    </w:p>
    <w:p w14:paraId="664AF8A8" w14:textId="14CE2AD8" w:rsidR="006A5C66" w:rsidRDefault="006A5C66" w:rsidP="006A5C66">
      <w:pPr>
        <w:pStyle w:val="Beschriftung"/>
      </w:pPr>
      <w:r>
        <w:t xml:space="preserve">Abb. </w:t>
      </w:r>
      <w:r w:rsidR="00053BC5">
        <w:fldChar w:fldCharType="begin"/>
      </w:r>
      <w:r w:rsidR="00053BC5">
        <w:instrText xml:space="preserve"> SEQ Abb. \* ARABIC </w:instrText>
      </w:r>
      <w:r w:rsidR="00053BC5">
        <w:fldChar w:fldCharType="separate"/>
      </w:r>
      <w:r w:rsidR="008017A7">
        <w:rPr>
          <w:noProof/>
        </w:rPr>
        <w:t>2</w:t>
      </w:r>
      <w:r w:rsidR="00053BC5">
        <w:rPr>
          <w:noProof/>
        </w:rPr>
        <w:fldChar w:fldCharType="end"/>
      </w:r>
      <w:r>
        <w:t>: erwarteter Ablauf der Titration</w:t>
      </w:r>
    </w:p>
    <w:p w14:paraId="2C0D5840" w14:textId="1FAE6461" w:rsidR="006A5C66" w:rsidRDefault="006A5C66" w:rsidP="006A5C66">
      <w:r w:rsidRPr="006A5C66">
        <w:rPr>
          <w:rStyle w:val="Fett"/>
        </w:rPr>
        <w:t>Vor Beginn der Titration</w:t>
      </w:r>
      <w:r w:rsidRPr="006A5C66">
        <w:t>: Iod und Iodid liegen im Gleichgewicht vor. Da ein reversibles System vorliegt, kann Strom fließen.</w:t>
      </w:r>
    </w:p>
    <w:p w14:paraId="004D9EBB" w14:textId="3EA25084" w:rsidR="006A5C66" w:rsidRPr="006A5C66" w:rsidRDefault="00053BC5" w:rsidP="006A5C66">
      <w:pPr>
        <w:pStyle w:val="Formeln"/>
        <w:rPr>
          <w:rFonts w:eastAsiaTheme="minorEastAsia"/>
        </w:rPr>
      </w:pPr>
      <m:oMathPara>
        <m:oMath>
          <m:sSub>
            <m:sSubPr>
              <m:ctrlPr>
                <w:rPr>
                  <w:rFonts w:ascii="Cambria Math" w:hAnsi="Cambria Math"/>
                </w:rPr>
              </m:ctrlPr>
            </m:sSubPr>
            <m:e>
              <m:r>
                <m:rPr>
                  <m:nor/>
                </m:rPr>
                <m:t>I</m:t>
              </m:r>
            </m:e>
            <m:sub>
              <m:r>
                <m:rPr>
                  <m:nor/>
                </m:rPr>
                <m:t>2</m:t>
              </m:r>
            </m:sub>
          </m:sSub>
          <m:r>
            <m:rPr>
              <m:nor/>
            </m:rPr>
            <m:t xml:space="preserve"> + 2</m:t>
          </m:r>
          <m:r>
            <m:rPr>
              <m:sty m:val="p"/>
            </m:rPr>
            <w:rPr>
              <w:rFonts w:ascii="Cambria Math" w:hAnsi="Cambria Math"/>
            </w:rPr>
            <m:t xml:space="preserve"> </m:t>
          </m:r>
          <m:sSup>
            <m:sSupPr>
              <m:ctrlPr>
                <w:rPr>
                  <w:rFonts w:ascii="Cambria Math" w:hAnsi="Cambria Math"/>
                </w:rPr>
              </m:ctrlPr>
            </m:sSupPr>
            <m:e>
              <m:r>
                <m:rPr>
                  <m:nor/>
                </m:rPr>
                <m:t>e</m:t>
              </m:r>
            </m:e>
            <m:sup>
              <m:r>
                <m:rPr>
                  <m:nor/>
                </m:rPr>
                <m:t>-</m:t>
              </m:r>
            </m:sup>
          </m:sSup>
          <m:r>
            <m:rPr>
              <m:nor/>
            </m:rPr>
            <m:t xml:space="preserve"> </m:t>
          </m:r>
          <m:box>
            <m:boxPr>
              <m:opEmu m:val="1"/>
              <m:ctrlPr>
                <w:rPr>
                  <w:rFonts w:ascii="Cambria Math" w:hAnsi="Cambria Math"/>
                </w:rPr>
              </m:ctrlPr>
            </m:boxPr>
            <m:e>
              <m:groupChr>
                <m:groupChrPr>
                  <m:chr m:val="↔"/>
                  <m:vertJc m:val="bot"/>
                  <m:ctrlPr>
                    <w:rPr>
                      <w:rFonts w:ascii="Cambria Math" w:hAnsi="Cambria Math"/>
                    </w:rPr>
                  </m:ctrlPr>
                </m:groupChrPr>
                <m:e>
                  <m:r>
                    <m:rPr>
                      <m:nor/>
                    </m:rPr>
                    <m:t>Kathode/Anode</m:t>
                  </m:r>
                </m:e>
              </m:groupChr>
            </m:e>
          </m:box>
          <m:r>
            <m:rPr>
              <m:nor/>
            </m:rPr>
            <m:t xml:space="preserve"> 2</m:t>
          </m:r>
          <m:r>
            <m:rPr>
              <m:sty m:val="p"/>
            </m:rPr>
            <w:rPr>
              <w:rFonts w:ascii="Cambria Math" w:hAnsi="Cambria Math"/>
            </w:rPr>
            <m:t xml:space="preserve"> </m:t>
          </m:r>
          <m:sSup>
            <m:sSupPr>
              <m:ctrlPr>
                <w:rPr>
                  <w:rFonts w:ascii="Cambria Math" w:hAnsi="Cambria Math"/>
                </w:rPr>
              </m:ctrlPr>
            </m:sSupPr>
            <m:e>
              <m:r>
                <m:rPr>
                  <m:nor/>
                </m:rPr>
                <m:t>I</m:t>
              </m:r>
            </m:e>
            <m:sup>
              <m:r>
                <m:rPr>
                  <m:nor/>
                </m:rPr>
                <m:t>-</m:t>
              </m:r>
            </m:sup>
          </m:sSup>
        </m:oMath>
      </m:oMathPara>
    </w:p>
    <w:p w14:paraId="73F7AE0B" w14:textId="01079544" w:rsidR="006A5C66" w:rsidRDefault="006A5C66" w:rsidP="006A5C66">
      <w:r w:rsidRPr="006A5C66">
        <w:rPr>
          <w:rStyle w:val="Fett"/>
        </w:rPr>
        <w:t>Titration</w:t>
      </w:r>
      <w:r>
        <w:t>: Beide Elektrolyten reagieren miteinander:</w:t>
      </w:r>
    </w:p>
    <w:p w14:paraId="1AF5F9B8" w14:textId="41C35ACB" w:rsidR="006A5C66" w:rsidRPr="008017A7" w:rsidRDefault="006A5C66" w:rsidP="00197036">
      <w:pPr>
        <w:pStyle w:val="Formeln"/>
        <w:ind w:left="2268"/>
        <w:jc w:val="left"/>
        <w:rPr>
          <w:iCs/>
          <w:lang w:val="en-US"/>
        </w:rPr>
      </w:pPr>
      <w:r w:rsidRPr="008017A7">
        <w:rPr>
          <w:lang w:val="en-US"/>
        </w:rPr>
        <w:t>Red</w:t>
      </w:r>
      <w:r w:rsidR="00197036" w:rsidRPr="008017A7">
        <w:rPr>
          <w:lang w:val="en-US"/>
        </w:rPr>
        <w:t>.:</w:t>
      </w:r>
      <w:r w:rsidR="00197036" w:rsidRPr="008017A7">
        <w:rPr>
          <w:lang w:val="en-US"/>
        </w:rPr>
        <w:tab/>
        <w:t xml:space="preserve"> </w:t>
      </w:r>
      <m:oMath>
        <m:sSub>
          <m:sSubPr>
            <m:ctrlPr>
              <w:rPr>
                <w:rFonts w:ascii="Cambria Math" w:hAnsi="Cambria Math"/>
                <w:iCs/>
              </w:rPr>
            </m:ctrlPr>
          </m:sSubPr>
          <m:e>
            <m:r>
              <m:rPr>
                <m:nor/>
              </m:rPr>
              <w:rPr>
                <w:iCs/>
                <w:lang w:val="en-US"/>
              </w:rPr>
              <m:t>I</m:t>
            </m:r>
          </m:e>
          <m:sub>
            <m:r>
              <m:rPr>
                <m:nor/>
              </m:rPr>
              <w:rPr>
                <w:iCs/>
                <w:lang w:val="en-US"/>
              </w:rPr>
              <m:t>2</m:t>
            </m:r>
          </m:sub>
        </m:sSub>
        <m:r>
          <m:rPr>
            <m:nor/>
          </m:rPr>
          <w:rPr>
            <w:iCs/>
            <w:lang w:val="en-US"/>
          </w:rPr>
          <m:t xml:space="preserve"> + 2 </m:t>
        </m:r>
        <m:sSup>
          <m:sSupPr>
            <m:ctrlPr>
              <w:rPr>
                <w:rFonts w:ascii="Cambria Math" w:hAnsi="Cambria Math"/>
                <w:iCs/>
              </w:rPr>
            </m:ctrlPr>
          </m:sSupPr>
          <m:e>
            <m:r>
              <m:rPr>
                <m:nor/>
              </m:rPr>
              <w:rPr>
                <w:iCs/>
                <w:lang w:val="en-US"/>
              </w:rPr>
              <m:t>e</m:t>
            </m:r>
          </m:e>
          <m:sup>
            <m:r>
              <m:rPr>
                <m:nor/>
              </m:rPr>
              <w:rPr>
                <w:iCs/>
                <w:lang w:val="en-US"/>
              </w:rPr>
              <m:t>-</m:t>
            </m:r>
          </m:sup>
        </m:sSup>
        <m:r>
          <m:rPr>
            <m:nor/>
          </m:rPr>
          <w:rPr>
            <w:iCs/>
            <w:lang w:val="en-US"/>
          </w:rPr>
          <m:t xml:space="preserve">        </m:t>
        </m:r>
        <m:r>
          <m:rPr>
            <m:nor/>
          </m:rPr>
          <w:rPr>
            <w:rFonts w:ascii="Cambria Math" w:hAnsi="Cambria Math" w:cs="Cambria Math"/>
            <w:iCs/>
          </w:rPr>
          <m:t>⟶</m:t>
        </m:r>
        <m:r>
          <m:rPr>
            <m:nor/>
          </m:rPr>
          <w:rPr>
            <w:iCs/>
            <w:lang w:val="en-US"/>
          </w:rPr>
          <m:t xml:space="preserve"> 2 </m:t>
        </m:r>
        <m:sSup>
          <m:sSupPr>
            <m:ctrlPr>
              <w:rPr>
                <w:rFonts w:ascii="Cambria Math" w:hAnsi="Cambria Math"/>
                <w:iCs/>
              </w:rPr>
            </m:ctrlPr>
          </m:sSupPr>
          <m:e>
            <m:r>
              <m:rPr>
                <m:nor/>
              </m:rPr>
              <w:rPr>
                <w:iCs/>
                <w:lang w:val="en-US"/>
              </w:rPr>
              <m:t>I</m:t>
            </m:r>
          </m:e>
          <m:sup>
            <m:r>
              <m:rPr>
                <m:nor/>
              </m:rPr>
              <w:rPr>
                <w:iCs/>
                <w:lang w:val="en-US"/>
              </w:rPr>
              <m:t>-</m:t>
            </m:r>
          </m:sup>
        </m:sSup>
      </m:oMath>
    </w:p>
    <w:p w14:paraId="60F89C49" w14:textId="69C96FF0" w:rsidR="00197036" w:rsidRPr="008017A7" w:rsidRDefault="00197036" w:rsidP="00197036">
      <w:pPr>
        <w:pStyle w:val="Formeln"/>
        <w:ind w:left="2268"/>
        <w:jc w:val="left"/>
        <w:rPr>
          <w:rFonts w:eastAsiaTheme="minorEastAsia"/>
          <w:lang w:val="en-US"/>
        </w:rPr>
      </w:pPr>
      <w:r w:rsidRPr="008017A7">
        <w:rPr>
          <w:rFonts w:eastAsiaTheme="minorEastAsia"/>
          <w:iCs/>
          <w:lang w:val="en-US"/>
        </w:rPr>
        <w:t>Ox.:</w:t>
      </w:r>
      <w:r w:rsidRPr="008017A7">
        <w:rPr>
          <w:rFonts w:eastAsiaTheme="minorEastAsia"/>
          <w:iCs/>
          <w:lang w:val="en-US"/>
        </w:rPr>
        <w:tab/>
      </w:r>
      <w:r w:rsidRPr="008017A7">
        <w:rPr>
          <w:rFonts w:eastAsiaTheme="minorEastAsia"/>
          <w:iCs/>
          <w:lang w:val="en-US"/>
        </w:rPr>
        <w:tab/>
        <w:t xml:space="preserve"> </w:t>
      </w:r>
      <m:oMath>
        <m:r>
          <m:rPr>
            <m:nor/>
          </m:rPr>
          <w:rPr>
            <w:lang w:val="en-US"/>
          </w:rPr>
          <m:t>2</m:t>
        </m:r>
        <m:r>
          <m:rPr>
            <m:sty m:val="p"/>
          </m:rPr>
          <w:rPr>
            <w:rFonts w:ascii="Cambria Math" w:hAnsi="Cambria Math"/>
            <w:lang w:val="en-US"/>
          </w:rPr>
          <m:t xml:space="preserve"> </m:t>
        </m:r>
        <m:sSup>
          <m:sSupPr>
            <m:ctrlPr>
              <w:rPr>
                <w:rFonts w:ascii="Cambria Math" w:hAnsi="Cambria Math"/>
              </w:rPr>
            </m:ctrlPr>
          </m:sSupPr>
          <m:e>
            <m:sSub>
              <m:sSubPr>
                <m:ctrlPr>
                  <w:rPr>
                    <w:rFonts w:ascii="Cambria Math" w:hAnsi="Cambria Math"/>
                  </w:rPr>
                </m:ctrlPr>
              </m:sSubPr>
              <m:e>
                <m:r>
                  <m:rPr>
                    <m:nor/>
                  </m:rPr>
                  <w:rPr>
                    <w:lang w:val="en-US"/>
                  </w:rPr>
                  <m:t>S</m:t>
                </m:r>
              </m:e>
              <m:sub>
                <m:r>
                  <m:rPr>
                    <m:nor/>
                  </m:rPr>
                  <w:rPr>
                    <w:lang w:val="en-US"/>
                  </w:rPr>
                  <m:t>2</m:t>
                </m:r>
              </m:sub>
            </m:sSub>
            <m:sSub>
              <m:sSubPr>
                <m:ctrlPr>
                  <w:rPr>
                    <w:rFonts w:ascii="Cambria Math" w:hAnsi="Cambria Math"/>
                  </w:rPr>
                </m:ctrlPr>
              </m:sSubPr>
              <m:e>
                <m:r>
                  <m:rPr>
                    <m:nor/>
                  </m:rPr>
                  <w:rPr>
                    <w:lang w:val="en-US"/>
                  </w:rPr>
                  <m:t>O</m:t>
                </m:r>
              </m:e>
              <m:sub>
                <m:r>
                  <m:rPr>
                    <m:nor/>
                  </m:rPr>
                  <w:rPr>
                    <w:lang w:val="en-US"/>
                  </w:rPr>
                  <m:t>3</m:t>
                </m:r>
              </m:sub>
            </m:sSub>
          </m:e>
          <m:sup>
            <m:r>
              <m:rPr>
                <m:nor/>
              </m:rPr>
              <w:rPr>
                <w:lang w:val="en-US"/>
              </w:rPr>
              <m:t>2-</m:t>
            </m:r>
          </m:sup>
        </m:sSup>
        <m:r>
          <m:rPr>
            <m:nor/>
          </m:rPr>
          <w:rPr>
            <w:lang w:val="en-US"/>
          </w:rPr>
          <m:t xml:space="preserve"> </m:t>
        </m:r>
        <m:r>
          <m:rPr>
            <m:nor/>
          </m:rPr>
          <w:rPr>
            <w:rFonts w:ascii="Cambria Math"/>
            <w:lang w:val="en-US"/>
          </w:rPr>
          <m:t xml:space="preserve">        </m:t>
        </m:r>
        <m:r>
          <m:rPr>
            <m:nor/>
          </m:rPr>
          <w:rPr>
            <w:rFonts w:ascii="Cambria Math" w:hAnsi="Cambria Math" w:cs="Cambria Math"/>
          </w:rPr>
          <m:t>⟶</m:t>
        </m:r>
        <m:r>
          <m:rPr>
            <m:sty m:val="p"/>
          </m:rPr>
          <w:rPr>
            <w:rFonts w:ascii="Cambria Math" w:hAnsi="Cambria Math"/>
            <w:lang w:val="en-US"/>
          </w:rPr>
          <m:t xml:space="preserve">  </m:t>
        </m:r>
        <m:sSup>
          <m:sSupPr>
            <m:ctrlPr>
              <w:rPr>
                <w:rFonts w:ascii="Cambria Math" w:hAnsi="Cambria Math"/>
              </w:rPr>
            </m:ctrlPr>
          </m:sSupPr>
          <m:e>
            <m:sSub>
              <m:sSubPr>
                <m:ctrlPr>
                  <w:rPr>
                    <w:rFonts w:ascii="Cambria Math" w:hAnsi="Cambria Math"/>
                  </w:rPr>
                </m:ctrlPr>
              </m:sSubPr>
              <m:e>
                <m:r>
                  <m:rPr>
                    <m:nor/>
                  </m:rPr>
                  <w:rPr>
                    <w:lang w:val="en-US"/>
                  </w:rPr>
                  <m:t>S</m:t>
                </m:r>
              </m:e>
              <m:sub>
                <m:r>
                  <m:rPr>
                    <m:nor/>
                  </m:rPr>
                  <w:rPr>
                    <w:lang w:val="en-US"/>
                  </w:rPr>
                  <m:t>4</m:t>
                </m:r>
              </m:sub>
            </m:sSub>
            <m:sSub>
              <m:sSubPr>
                <m:ctrlPr>
                  <w:rPr>
                    <w:rFonts w:ascii="Cambria Math" w:hAnsi="Cambria Math"/>
                  </w:rPr>
                </m:ctrlPr>
              </m:sSubPr>
              <m:e>
                <m:r>
                  <m:rPr>
                    <m:nor/>
                  </m:rPr>
                  <w:rPr>
                    <w:lang w:val="en-US"/>
                  </w:rPr>
                  <m:t>O</m:t>
                </m:r>
              </m:e>
              <m:sub>
                <m:r>
                  <m:rPr>
                    <m:nor/>
                  </m:rPr>
                  <w:rPr>
                    <w:lang w:val="en-US"/>
                  </w:rPr>
                  <m:t>6</m:t>
                </m:r>
              </m:sub>
            </m:sSub>
          </m:e>
          <m:sup>
            <m:r>
              <m:rPr>
                <m:nor/>
              </m:rPr>
              <w:rPr>
                <w:lang w:val="en-US"/>
              </w:rPr>
              <m:t>2-</m:t>
            </m:r>
          </m:sup>
        </m:sSup>
        <m:r>
          <m:rPr>
            <m:nor/>
          </m:rPr>
          <w:rPr>
            <w:lang w:val="en-US"/>
          </w:rPr>
          <m:t xml:space="preserve"> + 2</m:t>
        </m:r>
        <m:r>
          <m:rPr>
            <m:sty m:val="p"/>
          </m:rPr>
          <w:rPr>
            <w:rFonts w:ascii="Cambria Math" w:hAnsi="Cambria Math"/>
            <w:lang w:val="en-US"/>
          </w:rPr>
          <m:t xml:space="preserve"> </m:t>
        </m:r>
        <m:sSup>
          <m:sSupPr>
            <m:ctrlPr>
              <w:rPr>
                <w:rFonts w:ascii="Cambria Math" w:hAnsi="Cambria Math"/>
              </w:rPr>
            </m:ctrlPr>
          </m:sSupPr>
          <m:e>
            <m:r>
              <m:rPr>
                <m:nor/>
              </m:rPr>
              <w:rPr>
                <w:lang w:val="en-US"/>
              </w:rPr>
              <m:t>e</m:t>
            </m:r>
          </m:e>
          <m:sup>
            <m:r>
              <m:rPr>
                <m:nor/>
              </m:rPr>
              <w:rPr>
                <w:lang w:val="en-US"/>
              </w:rPr>
              <m:t>-</m:t>
            </m:r>
          </m:sup>
        </m:sSup>
      </m:oMath>
    </w:p>
    <w:p w14:paraId="4FC75C9F" w14:textId="64A8FA68" w:rsidR="00197036" w:rsidRPr="008017A7" w:rsidRDefault="00197036" w:rsidP="00197036">
      <w:pPr>
        <w:pStyle w:val="Formeln"/>
        <w:ind w:left="2268"/>
        <w:jc w:val="left"/>
        <w:rPr>
          <w:rFonts w:eastAsiaTheme="minorEastAsia"/>
          <w:iCs/>
          <w:lang w:val="en-US"/>
        </w:rPr>
      </w:pPr>
      <w:r w:rsidRPr="008017A7">
        <w:rPr>
          <w:rFonts w:eastAsiaTheme="minorEastAsia"/>
          <w:lang w:val="en-US"/>
        </w:rPr>
        <w:lastRenderedPageBreak/>
        <w:t>Redox:</w:t>
      </w:r>
      <w:r w:rsidRPr="008017A7">
        <w:rPr>
          <w:rFonts w:eastAsiaTheme="minorEastAsia"/>
          <w:lang w:val="en-US"/>
        </w:rPr>
        <w:tab/>
        <w:t xml:space="preserve"> </w:t>
      </w:r>
      <m:oMath>
        <m:sSub>
          <m:sSubPr>
            <m:ctrlPr>
              <w:rPr>
                <w:rFonts w:ascii="Cambria Math" w:hAnsi="Cambria Math"/>
                <w:iCs/>
              </w:rPr>
            </m:ctrlPr>
          </m:sSubPr>
          <m:e>
            <m:r>
              <m:rPr>
                <m:nor/>
              </m:rPr>
              <w:rPr>
                <w:iCs/>
                <w:lang w:val="en-US"/>
              </w:rPr>
              <m:t>I</m:t>
            </m:r>
          </m:e>
          <m:sub>
            <m:r>
              <m:rPr>
                <m:nor/>
              </m:rPr>
              <w:rPr>
                <w:iCs/>
                <w:lang w:val="en-US"/>
              </w:rPr>
              <m:t>2</m:t>
            </m:r>
          </m:sub>
        </m:sSub>
        <m:r>
          <m:rPr>
            <m:nor/>
          </m:rPr>
          <w:rPr>
            <w:iCs/>
            <w:lang w:val="en-US"/>
          </w:rPr>
          <m:t xml:space="preserve"> + 2</m:t>
        </m:r>
        <m:r>
          <m:rPr>
            <m:sty m:val="p"/>
          </m:rPr>
          <w:rPr>
            <w:rFonts w:ascii="Cambria Math" w:hAnsi="Cambria Math"/>
            <w:lang w:val="en-US"/>
          </w:rPr>
          <m:t xml:space="preserve"> </m:t>
        </m:r>
        <m:sSup>
          <m:sSupPr>
            <m:ctrlPr>
              <w:rPr>
                <w:rFonts w:ascii="Cambria Math" w:hAnsi="Cambria Math"/>
                <w:iCs/>
              </w:rPr>
            </m:ctrlPr>
          </m:sSupPr>
          <m:e>
            <m:sSub>
              <m:sSubPr>
                <m:ctrlPr>
                  <w:rPr>
                    <w:rFonts w:ascii="Cambria Math" w:hAnsi="Cambria Math"/>
                    <w:iCs/>
                  </w:rPr>
                </m:ctrlPr>
              </m:sSubPr>
              <m:e>
                <m:r>
                  <m:rPr>
                    <m:nor/>
                  </m:rPr>
                  <w:rPr>
                    <w:iCs/>
                    <w:lang w:val="en-US"/>
                  </w:rPr>
                  <m:t>S</m:t>
                </m:r>
              </m:e>
              <m:sub>
                <m:r>
                  <m:rPr>
                    <m:nor/>
                  </m:rPr>
                  <w:rPr>
                    <w:iCs/>
                    <w:lang w:val="en-US"/>
                  </w:rPr>
                  <m:t>2</m:t>
                </m:r>
              </m:sub>
            </m:sSub>
            <m:sSub>
              <m:sSubPr>
                <m:ctrlPr>
                  <w:rPr>
                    <w:rFonts w:ascii="Cambria Math" w:hAnsi="Cambria Math"/>
                    <w:iCs/>
                  </w:rPr>
                </m:ctrlPr>
              </m:sSubPr>
              <m:e>
                <m:r>
                  <m:rPr>
                    <m:nor/>
                  </m:rPr>
                  <w:rPr>
                    <w:iCs/>
                    <w:lang w:val="en-US"/>
                  </w:rPr>
                  <m:t>O</m:t>
                </m:r>
              </m:e>
              <m:sub>
                <m:r>
                  <m:rPr>
                    <m:nor/>
                  </m:rPr>
                  <w:rPr>
                    <w:iCs/>
                    <w:lang w:val="en-US"/>
                  </w:rPr>
                  <m:t>3</m:t>
                </m:r>
              </m:sub>
            </m:sSub>
          </m:e>
          <m:sup>
            <m:r>
              <m:rPr>
                <m:nor/>
              </m:rPr>
              <w:rPr>
                <w:iCs/>
                <w:lang w:val="en-US"/>
              </w:rPr>
              <m:t>2-</m:t>
            </m:r>
          </m:sup>
        </m:sSup>
        <m:r>
          <m:rPr>
            <m:nor/>
          </m:rPr>
          <w:rPr>
            <w:iCs/>
            <w:lang w:val="en-US"/>
          </w:rPr>
          <m:t xml:space="preserve"> </m:t>
        </m:r>
        <m:r>
          <m:rPr>
            <m:nor/>
          </m:rPr>
          <w:rPr>
            <w:rFonts w:ascii="Cambria Math" w:hAnsi="Cambria Math" w:cs="Cambria Math"/>
            <w:iCs/>
          </w:rPr>
          <m:t>⟶</m:t>
        </m:r>
        <m:r>
          <m:rPr>
            <m:nor/>
          </m:rPr>
          <w:rPr>
            <w:iCs/>
            <w:lang w:val="en-US"/>
          </w:rPr>
          <m:t xml:space="preserve"> 2</m:t>
        </m:r>
        <m:r>
          <m:rPr>
            <m:sty m:val="p"/>
          </m:rPr>
          <w:rPr>
            <w:rFonts w:ascii="Cambria Math" w:hAnsi="Cambria Math"/>
            <w:lang w:val="en-US"/>
          </w:rPr>
          <m:t xml:space="preserve"> </m:t>
        </m:r>
        <m:sSup>
          <m:sSupPr>
            <m:ctrlPr>
              <w:rPr>
                <w:rFonts w:ascii="Cambria Math" w:hAnsi="Cambria Math"/>
                <w:iCs/>
              </w:rPr>
            </m:ctrlPr>
          </m:sSupPr>
          <m:e>
            <m:r>
              <m:rPr>
                <m:nor/>
              </m:rPr>
              <w:rPr>
                <w:iCs/>
                <w:lang w:val="en-US"/>
              </w:rPr>
              <m:t>I</m:t>
            </m:r>
          </m:e>
          <m:sup>
            <m:r>
              <m:rPr>
                <m:nor/>
              </m:rPr>
              <w:rPr>
                <w:iCs/>
                <w:lang w:val="en-US"/>
              </w:rPr>
              <m:t>-</m:t>
            </m:r>
          </m:sup>
        </m:sSup>
        <m:r>
          <m:rPr>
            <m:nor/>
          </m:rPr>
          <w:rPr>
            <w:iCs/>
            <w:lang w:val="en-US"/>
          </w:rPr>
          <m:t xml:space="preserve"> +</m:t>
        </m:r>
        <m:r>
          <m:rPr>
            <m:sty m:val="p"/>
          </m:rPr>
          <w:rPr>
            <w:rFonts w:ascii="Cambria Math" w:hAnsi="Cambria Math"/>
            <w:lang w:val="en-US"/>
          </w:rPr>
          <m:t xml:space="preserve"> </m:t>
        </m:r>
        <m:sSup>
          <m:sSupPr>
            <m:ctrlPr>
              <w:rPr>
                <w:rFonts w:ascii="Cambria Math" w:hAnsi="Cambria Math"/>
                <w:iCs/>
              </w:rPr>
            </m:ctrlPr>
          </m:sSupPr>
          <m:e>
            <m:sSub>
              <m:sSubPr>
                <m:ctrlPr>
                  <w:rPr>
                    <w:rFonts w:ascii="Cambria Math" w:hAnsi="Cambria Math"/>
                    <w:iCs/>
                  </w:rPr>
                </m:ctrlPr>
              </m:sSubPr>
              <m:e>
                <m:r>
                  <m:rPr>
                    <m:nor/>
                  </m:rPr>
                  <w:rPr>
                    <w:iCs/>
                    <w:lang w:val="en-US"/>
                  </w:rPr>
                  <m:t>S</m:t>
                </m:r>
              </m:e>
              <m:sub>
                <m:r>
                  <m:rPr>
                    <m:nor/>
                  </m:rPr>
                  <w:rPr>
                    <w:iCs/>
                    <w:lang w:val="en-US"/>
                  </w:rPr>
                  <m:t>4</m:t>
                </m:r>
              </m:sub>
            </m:sSub>
            <m:sSub>
              <m:sSubPr>
                <m:ctrlPr>
                  <w:rPr>
                    <w:rFonts w:ascii="Cambria Math" w:hAnsi="Cambria Math"/>
                    <w:iCs/>
                  </w:rPr>
                </m:ctrlPr>
              </m:sSubPr>
              <m:e>
                <m:r>
                  <m:rPr>
                    <m:nor/>
                  </m:rPr>
                  <w:rPr>
                    <w:iCs/>
                    <w:lang w:val="en-US"/>
                  </w:rPr>
                  <m:t>O</m:t>
                </m:r>
              </m:e>
              <m:sub>
                <m:r>
                  <m:rPr>
                    <m:nor/>
                  </m:rPr>
                  <w:rPr>
                    <w:iCs/>
                    <w:lang w:val="en-US"/>
                  </w:rPr>
                  <m:t>6</m:t>
                </m:r>
              </m:sub>
            </m:sSub>
          </m:e>
          <m:sup>
            <m:r>
              <m:rPr>
                <m:nor/>
              </m:rPr>
              <w:rPr>
                <w:iCs/>
                <w:lang w:val="en-US"/>
              </w:rPr>
              <m:t>2-</m:t>
            </m:r>
          </m:sup>
        </m:sSup>
      </m:oMath>
    </w:p>
    <w:p w14:paraId="419B6210" w14:textId="6A8ADEB0" w:rsidR="00197036" w:rsidRDefault="00197036" w:rsidP="00197036">
      <w:pPr>
        <w:rPr>
          <w:rFonts w:cs="Arial"/>
        </w:rPr>
      </w:pPr>
      <w:r>
        <w:rPr>
          <w:rFonts w:cs="Arial"/>
        </w:rPr>
        <w:t>Iod wird durch Reduktion aus dem Gleichgewicht entzogen und durch Elektronen-Aufnahme zu Iodid.</w:t>
      </w:r>
    </w:p>
    <w:p w14:paraId="6C8E02FE" w14:textId="75B347F4" w:rsidR="00197036" w:rsidRDefault="00197036" w:rsidP="00197036">
      <w:pPr>
        <w:rPr>
          <w:rFonts w:cs="Arial"/>
        </w:rPr>
      </w:pPr>
      <w:r w:rsidRPr="00197036">
        <w:rPr>
          <w:rStyle w:val="Fett"/>
        </w:rPr>
        <w:t>Äquivalenz-Punkt</w:t>
      </w:r>
      <w:r>
        <w:rPr>
          <w:rFonts w:cs="Arial"/>
        </w:rPr>
        <w:t xml:space="preserve">: Iod ist gerade durch die Reaktion verbraucht worden. Farb-Umschlag von gelb nach farblos. Der Strom sinkt rapide ab, da die Reaktion von </w:t>
      </w:r>
      <w:proofErr w:type="spellStart"/>
      <w:r>
        <w:rPr>
          <w:rFonts w:cs="Arial"/>
        </w:rPr>
        <w:t>Thiosulfat</w:t>
      </w:r>
      <w:proofErr w:type="spellEnd"/>
      <w:r>
        <w:rPr>
          <w:rFonts w:cs="Arial"/>
        </w:rPr>
        <w:t xml:space="preserve"> zu </w:t>
      </w:r>
      <w:proofErr w:type="spellStart"/>
      <w:r>
        <w:rPr>
          <w:rFonts w:cs="Arial"/>
        </w:rPr>
        <w:t>Tetrathionat</w:t>
      </w:r>
      <w:proofErr w:type="spellEnd"/>
      <w:r>
        <w:rPr>
          <w:rFonts w:cs="Arial"/>
        </w:rPr>
        <w:t xml:space="preserve"> irreversibel ist.</w:t>
      </w:r>
    </w:p>
    <w:p w14:paraId="79DC4DC1" w14:textId="5F3EB609" w:rsidR="00197036" w:rsidRDefault="00197036" w:rsidP="00197036">
      <w:pPr>
        <w:rPr>
          <w:rFonts w:cs="Arial"/>
        </w:rPr>
      </w:pPr>
      <w:r w:rsidRPr="00197036">
        <w:rPr>
          <w:rStyle w:val="Fett"/>
        </w:rPr>
        <w:t>weitere Zugabe</w:t>
      </w:r>
      <w:r>
        <w:rPr>
          <w:rFonts w:cs="Arial"/>
          <w:u w:val="single"/>
        </w:rPr>
        <w:t>:</w:t>
      </w:r>
      <w:r>
        <w:rPr>
          <w:rFonts w:cs="Arial"/>
        </w:rPr>
        <w:t xml:space="preserve"> Ein geringer Strom wird durch Ionen, die zusätzlich in der Lösung bleiben, aufrechterhalten.</w:t>
      </w:r>
    </w:p>
    <w:p w14:paraId="03DA644B" w14:textId="23AE679F" w:rsidR="00197036" w:rsidRDefault="00197036" w:rsidP="00197036">
      <w:pPr>
        <w:pStyle w:val="berschrift2"/>
      </w:pPr>
      <w:bookmarkStart w:id="10" w:name="_Toc65590783"/>
      <w:r>
        <w:t>Berechnung</w:t>
      </w:r>
      <w:bookmarkEnd w:id="10"/>
    </w:p>
    <w:p w14:paraId="74CA0292" w14:textId="3C9D3AAE" w:rsidR="00197036" w:rsidRPr="00197036" w:rsidRDefault="00053BC5" w:rsidP="00197036">
      <w:pPr>
        <w:pStyle w:val="Formeln"/>
        <w:rPr>
          <w:rFonts w:eastAsiaTheme="minorEastAsia"/>
        </w:rPr>
      </w:pPr>
      <m:oMathPara>
        <m:oMath>
          <m:sSub>
            <m:sSubPr>
              <m:ctrlPr>
                <w:rPr>
                  <w:rFonts w:ascii="Cambria Math" w:hAnsi="Cambria Math"/>
                </w:rPr>
              </m:ctrlPr>
            </m:sSubPr>
            <m:e>
              <m:r>
                <m:rPr>
                  <m:nor/>
                </m:rPr>
                <m:t>c</m:t>
              </m:r>
            </m:e>
            <m:sub>
              <m:d>
                <m:dPr>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nor/>
                            </m:rPr>
                            <m:t>S</m:t>
                          </m:r>
                        </m:e>
                        <m:sub>
                          <m:r>
                            <m:rPr>
                              <m:nor/>
                            </m:rPr>
                            <m:t>2</m:t>
                          </m:r>
                        </m:sub>
                      </m:sSub>
                      <m:sSub>
                        <m:sSubPr>
                          <m:ctrlPr>
                            <w:rPr>
                              <w:rFonts w:ascii="Cambria Math" w:hAnsi="Cambria Math"/>
                            </w:rPr>
                          </m:ctrlPr>
                        </m:sSubPr>
                        <m:e>
                          <m:r>
                            <m:rPr>
                              <m:nor/>
                            </m:rPr>
                            <m:t>O</m:t>
                          </m:r>
                        </m:e>
                        <m:sub>
                          <m:r>
                            <m:rPr>
                              <m:nor/>
                            </m:rPr>
                            <m:t>3</m:t>
                          </m:r>
                        </m:sub>
                      </m:sSub>
                    </m:e>
                    <m:sup>
                      <m:r>
                        <m:rPr>
                          <m:nor/>
                        </m:rPr>
                        <m:t>2-</m:t>
                      </m:r>
                    </m:sup>
                  </m:sSup>
                </m:e>
              </m:d>
            </m:sub>
          </m:sSub>
          <m:r>
            <m:rPr>
              <m:nor/>
            </m:rPr>
            <w:rPr>
              <w:rFonts w:ascii="Cambria Math"/>
            </w:rPr>
            <m:t xml:space="preserve"> </m:t>
          </m:r>
          <m:r>
            <m:rPr>
              <m:nor/>
            </m:rPr>
            <m:t>= 0,1</m:t>
          </m:r>
          <m:r>
            <m:rPr>
              <m:sty m:val="p"/>
            </m:rPr>
            <w:rPr>
              <w:rFonts w:ascii="Cambria Math" w:hAnsi="Cambria Math"/>
            </w:rPr>
            <m:t xml:space="preserve"> </m:t>
          </m:r>
          <m:f>
            <m:fPr>
              <m:ctrlPr>
                <w:rPr>
                  <w:rFonts w:ascii="Cambria Math" w:hAnsi="Cambria Math"/>
                </w:rPr>
              </m:ctrlPr>
            </m:fPr>
            <m:num>
              <m:r>
                <m:rPr>
                  <m:nor/>
                </m:rPr>
                <m:t>mol</m:t>
              </m:r>
            </m:num>
            <m:den>
              <m:r>
                <m:rPr>
                  <m:nor/>
                </m:rPr>
                <m:t>L</m:t>
              </m:r>
            </m:den>
          </m:f>
        </m:oMath>
      </m:oMathPara>
    </w:p>
    <w:p w14:paraId="5E2AA60C" w14:textId="4571E635" w:rsidR="00197036" w:rsidRDefault="00197036" w:rsidP="00197036">
      <w:pPr>
        <w:pStyle w:val="Formeln"/>
        <w:rPr>
          <w:rFonts w:eastAsiaTheme="minorEastAsia"/>
        </w:rPr>
      </w:pPr>
      <w:r>
        <w:rPr>
          <w:rFonts w:eastAsiaTheme="minorEastAsia"/>
        </w:rPr>
        <w:t>n = c * V</w:t>
      </w:r>
    </w:p>
    <w:p w14:paraId="3D994949" w14:textId="3957E022" w:rsidR="00197036" w:rsidRPr="008017A7" w:rsidRDefault="00053BC5" w:rsidP="00197036">
      <w:pPr>
        <w:pStyle w:val="Formeln"/>
        <w:rPr>
          <w:rFonts w:eastAsiaTheme="minorEastAsia"/>
          <w:lang w:val="en-US"/>
        </w:rPr>
      </w:pPr>
      <m:oMathPara>
        <m:oMath>
          <m:sSub>
            <m:sSubPr>
              <m:ctrlPr>
                <w:rPr>
                  <w:rFonts w:ascii="Cambria Math" w:hAnsi="Cambria Math"/>
                </w:rPr>
              </m:ctrlPr>
            </m:sSubPr>
            <m:e>
              <m:r>
                <m:rPr>
                  <m:nor/>
                </m:rPr>
                <w:rPr>
                  <w:lang w:val="en-US"/>
                </w:rPr>
                <m:t>n</m:t>
              </m:r>
            </m:e>
            <m:sub>
              <m:d>
                <m:dPr>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nor/>
                            </m:rPr>
                            <w:rPr>
                              <w:lang w:val="en-US"/>
                            </w:rPr>
                            <m:t>S</m:t>
                          </m:r>
                        </m:e>
                        <m:sub>
                          <m:r>
                            <m:rPr>
                              <m:nor/>
                            </m:rPr>
                            <w:rPr>
                              <w:lang w:val="en-US"/>
                            </w:rPr>
                            <m:t>2</m:t>
                          </m:r>
                        </m:sub>
                      </m:sSub>
                      <m:sSub>
                        <m:sSubPr>
                          <m:ctrlPr>
                            <w:rPr>
                              <w:rFonts w:ascii="Cambria Math" w:hAnsi="Cambria Math"/>
                            </w:rPr>
                          </m:ctrlPr>
                        </m:sSubPr>
                        <m:e>
                          <m:r>
                            <m:rPr>
                              <m:nor/>
                            </m:rPr>
                            <w:rPr>
                              <w:lang w:val="en-US"/>
                            </w:rPr>
                            <m:t>O</m:t>
                          </m:r>
                        </m:e>
                        <m:sub>
                          <m:r>
                            <m:rPr>
                              <m:nor/>
                            </m:rPr>
                            <w:rPr>
                              <w:lang w:val="en-US"/>
                            </w:rPr>
                            <m:t>3</m:t>
                          </m:r>
                        </m:sub>
                      </m:sSub>
                    </m:e>
                    <m:sup>
                      <m:r>
                        <m:rPr>
                          <m:nor/>
                        </m:rPr>
                        <w:rPr>
                          <w:lang w:val="en-US"/>
                        </w:rPr>
                        <m:t>2-</m:t>
                      </m:r>
                    </m:sup>
                  </m:sSup>
                </m:e>
              </m:d>
            </m:sub>
          </m:sSub>
          <m:r>
            <m:rPr>
              <m:nor/>
            </m:rPr>
            <w:rPr>
              <w:lang w:val="en-US"/>
            </w:rPr>
            <m:t xml:space="preserve"> = 0,1</m:t>
          </m:r>
          <m:r>
            <m:rPr>
              <m:sty m:val="p"/>
            </m:rPr>
            <w:rPr>
              <w:rFonts w:ascii="Cambria Math" w:hAnsi="Cambria Math"/>
              <w:lang w:val="en-US"/>
            </w:rPr>
            <m:t xml:space="preserve"> </m:t>
          </m:r>
          <m:f>
            <m:fPr>
              <m:ctrlPr>
                <w:rPr>
                  <w:rFonts w:ascii="Cambria Math" w:hAnsi="Cambria Math"/>
                </w:rPr>
              </m:ctrlPr>
            </m:fPr>
            <m:num>
              <w:proofErr w:type="spellStart"/>
              <m:r>
                <m:rPr>
                  <m:nor/>
                </m:rPr>
                <w:rPr>
                  <w:lang w:val="en-US"/>
                </w:rPr>
                <m:t>mol</m:t>
              </m:r>
              <w:proofErr w:type="spellEnd"/>
            </m:num>
            <m:den>
              <m:r>
                <m:rPr>
                  <m:nor/>
                </m:rPr>
                <w:rPr>
                  <w:lang w:val="en-US"/>
                </w:rPr>
                <m:t>L</m:t>
              </m:r>
            </m:den>
          </m:f>
          <m:r>
            <m:rPr>
              <m:nor/>
            </m:rPr>
            <w:rPr>
              <w:lang w:val="en-US"/>
            </w:rPr>
            <m:t xml:space="preserve"> * 0,0083 L = 0,00083 </m:t>
          </m:r>
          <w:proofErr w:type="spellStart"/>
          <m:r>
            <m:rPr>
              <m:nor/>
            </m:rPr>
            <w:rPr>
              <w:lang w:val="en-US"/>
            </w:rPr>
            <m:t>mol</m:t>
          </m:r>
        </m:oMath>
      </m:oMathPara>
      <w:proofErr w:type="spellEnd"/>
    </w:p>
    <w:p w14:paraId="7B3E5662" w14:textId="541302A7" w:rsidR="00197036" w:rsidRDefault="00197036" w:rsidP="00197036">
      <w:r>
        <w:t>Aus der Reaktionsgleichung folgt:</w:t>
      </w:r>
    </w:p>
    <w:p w14:paraId="7859B328" w14:textId="26063764" w:rsidR="00197036" w:rsidRPr="00F3001D" w:rsidRDefault="00053BC5" w:rsidP="00F3001D">
      <w:pPr>
        <w:pStyle w:val="Formeln"/>
        <w:rPr>
          <w:rFonts w:eastAsiaTheme="minorEastAsia"/>
        </w:rPr>
      </w:pPr>
      <m:oMathPara>
        <m:oMath>
          <m:sSub>
            <m:sSubPr>
              <m:ctrlPr>
                <w:rPr>
                  <w:rFonts w:ascii="Cambria Math" w:hAnsi="Cambria Math"/>
                </w:rPr>
              </m:ctrlPr>
            </m:sSubPr>
            <m:e>
              <m:r>
                <m:rPr>
                  <m:nor/>
                </m:rPr>
                <m:t>n</m:t>
              </m:r>
            </m:e>
            <m:sub>
              <m:d>
                <m:dPr>
                  <m:ctrlPr>
                    <w:rPr>
                      <w:rFonts w:ascii="Cambria Math" w:hAnsi="Cambria Math"/>
                    </w:rPr>
                  </m:ctrlPr>
                </m:dPr>
                <m:e>
                  <m:sSub>
                    <m:sSubPr>
                      <m:ctrlPr>
                        <w:rPr>
                          <w:rFonts w:ascii="Cambria Math" w:hAnsi="Cambria Math"/>
                        </w:rPr>
                      </m:ctrlPr>
                    </m:sSubPr>
                    <m:e>
                      <m:r>
                        <m:rPr>
                          <m:nor/>
                        </m:rPr>
                        <m:t>I</m:t>
                      </m:r>
                    </m:e>
                    <m:sub>
                      <m:r>
                        <m:rPr>
                          <m:nor/>
                        </m:rPr>
                        <m:t>2</m:t>
                      </m:r>
                    </m:sub>
                  </m:sSub>
                </m:e>
              </m:d>
            </m:sub>
          </m:sSub>
          <m:r>
            <m:rPr>
              <m:nor/>
            </m:rPr>
            <m:t xml:space="preserve"> =</m:t>
          </m:r>
          <m:r>
            <m:rPr>
              <m:sty m:val="p"/>
            </m:rPr>
            <w:rPr>
              <w:rFonts w:ascii="Cambria Math" w:hAnsi="Cambria Math"/>
            </w:rPr>
            <m:t xml:space="preserve"> </m:t>
          </m:r>
          <m:f>
            <m:fPr>
              <m:ctrlPr>
                <w:rPr>
                  <w:rFonts w:ascii="Cambria Math" w:hAnsi="Cambria Math"/>
                </w:rPr>
              </m:ctrlPr>
            </m:fPr>
            <m:num>
              <m:r>
                <m:rPr>
                  <m:nor/>
                </m:rPr>
                <m:t>1</m:t>
              </m:r>
            </m:num>
            <m:den>
              <m:r>
                <m:rPr>
                  <m:nor/>
                </m:rPr>
                <m:t>2</m:t>
              </m:r>
            </m:den>
          </m:f>
          <m:r>
            <m:rPr>
              <m:nor/>
            </m:rPr>
            <m:t xml:space="preserve"> </m:t>
          </m:r>
          <m:sSub>
            <m:sSubPr>
              <m:ctrlPr>
                <w:rPr>
                  <w:rFonts w:ascii="Cambria Math" w:hAnsi="Cambria Math"/>
                </w:rPr>
              </m:ctrlPr>
            </m:sSubPr>
            <m:e>
              <m:r>
                <m:rPr>
                  <m:nor/>
                </m:rPr>
                <m:t>n</m:t>
              </m:r>
            </m:e>
            <m:sub>
              <m:d>
                <m:dPr>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nor/>
                            </m:rPr>
                            <m:t>S</m:t>
                          </m:r>
                        </m:e>
                        <m:sub>
                          <m:r>
                            <m:rPr>
                              <m:nor/>
                            </m:rPr>
                            <m:t>2</m:t>
                          </m:r>
                        </m:sub>
                      </m:sSub>
                      <m:sSub>
                        <m:sSubPr>
                          <m:ctrlPr>
                            <w:rPr>
                              <w:rFonts w:ascii="Cambria Math" w:hAnsi="Cambria Math"/>
                            </w:rPr>
                          </m:ctrlPr>
                        </m:sSubPr>
                        <m:e>
                          <m:r>
                            <m:rPr>
                              <m:nor/>
                            </m:rPr>
                            <m:t>O</m:t>
                          </m:r>
                        </m:e>
                        <m:sub>
                          <m:r>
                            <m:rPr>
                              <m:nor/>
                            </m:rPr>
                            <m:t>3</m:t>
                          </m:r>
                        </m:sub>
                      </m:sSub>
                    </m:e>
                    <m:sup>
                      <m:r>
                        <m:rPr>
                          <m:nor/>
                        </m:rPr>
                        <m:t>2-</m:t>
                      </m:r>
                    </m:sup>
                  </m:sSup>
                </m:e>
              </m:d>
            </m:sub>
          </m:sSub>
          <m:r>
            <m:rPr>
              <m:nor/>
            </m:rPr>
            <m:t xml:space="preserve"> = 0,000415 mol</m:t>
          </m:r>
          <m:r>
            <m:rPr>
              <m:sty m:val="p"/>
            </m:rPr>
            <w:rPr>
              <w:rFonts w:ascii="Cambria Math" w:hAnsi="Cambria Math"/>
            </w:rPr>
            <m:t xml:space="preserve">    </m:t>
          </m:r>
          <m:d>
            <m:dPr>
              <m:begChr m:val="["/>
              <m:endChr m:val="]"/>
              <m:ctrlPr>
                <w:rPr>
                  <w:rFonts w:ascii="Cambria Math" w:hAnsi="Cambria Math"/>
                </w:rPr>
              </m:ctrlPr>
            </m:dPr>
            <m:e>
              <m:sSub>
                <m:sSubPr>
                  <m:ctrlPr>
                    <w:rPr>
                      <w:rFonts w:ascii="Cambria Math" w:hAnsi="Cambria Math"/>
                    </w:rPr>
                  </m:ctrlPr>
                </m:sSubPr>
                <m:e>
                  <m:r>
                    <m:rPr>
                      <m:nor/>
                    </m:rPr>
                    <m:t>V</m:t>
                  </m:r>
                </m:e>
                <m:sub>
                  <m:d>
                    <m:dPr>
                      <m:ctrlPr>
                        <w:rPr>
                          <w:rFonts w:ascii="Cambria Math" w:hAnsi="Cambria Math"/>
                        </w:rPr>
                      </m:ctrlPr>
                    </m:dPr>
                    <m:e>
                      <m:sSub>
                        <m:sSubPr>
                          <m:ctrlPr>
                            <w:rPr>
                              <w:rFonts w:ascii="Cambria Math" w:hAnsi="Cambria Math"/>
                            </w:rPr>
                          </m:ctrlPr>
                        </m:sSubPr>
                        <m:e>
                          <m:r>
                            <m:rPr>
                              <m:nor/>
                            </m:rPr>
                            <m:t>I</m:t>
                          </m:r>
                        </m:e>
                        <m:sub>
                          <m:r>
                            <m:rPr>
                              <m:nor/>
                            </m:rPr>
                            <m:t>2</m:t>
                          </m:r>
                        </m:sub>
                      </m:sSub>
                    </m:e>
                  </m:d>
                </m:sub>
              </m:sSub>
              <m:r>
                <m:rPr>
                  <m:nor/>
                </m:rPr>
                <m:t>= 10 mL</m:t>
              </m:r>
            </m:e>
          </m:d>
        </m:oMath>
      </m:oMathPara>
    </w:p>
    <w:p w14:paraId="5787B0CC" w14:textId="7F5F789F" w:rsidR="00F3001D" w:rsidRPr="008017A7" w:rsidRDefault="00F3001D" w:rsidP="00F3001D">
      <w:pPr>
        <w:pStyle w:val="Formeln"/>
        <w:rPr>
          <w:rFonts w:eastAsiaTheme="minorEastAsia"/>
          <w:lang w:val="en-US"/>
        </w:rPr>
      </w:pPr>
      <m:oMathPara>
        <m:oMath>
          <m:r>
            <m:rPr>
              <m:nor/>
            </m:rPr>
            <w:rPr>
              <w:lang w:val="en-US"/>
            </w:rPr>
            <m:t>c =</m:t>
          </m:r>
          <m:r>
            <m:rPr>
              <m:sty m:val="p"/>
            </m:rPr>
            <w:rPr>
              <w:rFonts w:ascii="Cambria Math" w:hAnsi="Cambria Math"/>
              <w:lang w:val="en-US"/>
            </w:rPr>
            <m:t xml:space="preserve"> </m:t>
          </m:r>
          <m:f>
            <m:fPr>
              <m:ctrlPr>
                <w:rPr>
                  <w:rFonts w:ascii="Cambria Math" w:hAnsi="Cambria Math"/>
                </w:rPr>
              </m:ctrlPr>
            </m:fPr>
            <m:num>
              <m:r>
                <m:rPr>
                  <m:nor/>
                </m:rPr>
                <w:rPr>
                  <w:lang w:val="en-US"/>
                </w:rPr>
                <m:t>n</m:t>
              </m:r>
            </m:num>
            <m:den>
              <m:r>
                <m:rPr>
                  <m:nor/>
                </m:rPr>
                <w:rPr>
                  <w:lang w:val="en-US"/>
                </w:rPr>
                <m:t>V</m:t>
              </m:r>
            </m:den>
          </m:f>
        </m:oMath>
      </m:oMathPara>
    </w:p>
    <w:p w14:paraId="0CA356C3" w14:textId="11FDD4A7" w:rsidR="00F3001D" w:rsidRPr="008017A7" w:rsidRDefault="00053BC5" w:rsidP="00F3001D">
      <w:pPr>
        <w:pStyle w:val="Formeln"/>
        <w:rPr>
          <w:rFonts w:eastAsiaTheme="minorEastAsia"/>
          <w:lang w:val="en-US"/>
        </w:rPr>
      </w:pPr>
      <m:oMathPara>
        <m:oMath>
          <m:sSub>
            <m:sSubPr>
              <m:ctrlPr>
                <w:rPr>
                  <w:rFonts w:ascii="Cambria Math" w:hAnsi="Cambria Math"/>
                </w:rPr>
              </m:ctrlPr>
            </m:sSubPr>
            <m:e>
              <m:r>
                <m:rPr>
                  <m:nor/>
                </m:rPr>
                <w:rPr>
                  <w:lang w:val="en-US"/>
                </w:rPr>
                <m:t>c</m:t>
              </m:r>
            </m:e>
            <m:sub>
              <m:d>
                <m:dPr>
                  <m:ctrlPr>
                    <w:rPr>
                      <w:rFonts w:ascii="Cambria Math" w:hAnsi="Cambria Math"/>
                    </w:rPr>
                  </m:ctrlPr>
                </m:dPr>
                <m:e>
                  <m:sSub>
                    <m:sSubPr>
                      <m:ctrlPr>
                        <w:rPr>
                          <w:rFonts w:ascii="Cambria Math" w:hAnsi="Cambria Math"/>
                        </w:rPr>
                      </m:ctrlPr>
                    </m:sSubPr>
                    <m:e>
                      <m:r>
                        <m:rPr>
                          <m:nor/>
                        </m:rPr>
                        <w:rPr>
                          <w:lang w:val="en-US"/>
                        </w:rPr>
                        <m:t>I</m:t>
                      </m:r>
                    </m:e>
                    <m:sub>
                      <m:r>
                        <m:rPr>
                          <m:nor/>
                        </m:rPr>
                        <w:rPr>
                          <w:lang w:val="en-US"/>
                        </w:rPr>
                        <m:t>2</m:t>
                      </m:r>
                    </m:sub>
                  </m:sSub>
                </m:e>
              </m:d>
            </m:sub>
          </m:sSub>
          <m:r>
            <m:rPr>
              <m:nor/>
            </m:rPr>
            <w:rPr>
              <w:lang w:val="en-US"/>
            </w:rPr>
            <m:t xml:space="preserve"> =</m:t>
          </m:r>
          <m:r>
            <m:rPr>
              <m:sty m:val="p"/>
            </m:rPr>
            <w:rPr>
              <w:rFonts w:ascii="Cambria Math" w:hAnsi="Cambria Math"/>
              <w:lang w:val="en-US"/>
            </w:rPr>
            <m:t xml:space="preserve"> </m:t>
          </m:r>
          <m:f>
            <m:fPr>
              <m:ctrlPr>
                <w:rPr>
                  <w:rFonts w:ascii="Cambria Math" w:hAnsi="Cambria Math"/>
                </w:rPr>
              </m:ctrlPr>
            </m:fPr>
            <m:num>
              <m:r>
                <m:rPr>
                  <m:nor/>
                </m:rPr>
                <w:rPr>
                  <w:lang w:val="en-US"/>
                </w:rPr>
                <m:t xml:space="preserve">0,000415 </m:t>
              </m:r>
              <w:proofErr w:type="spellStart"/>
              <m:r>
                <m:rPr>
                  <m:nor/>
                </m:rPr>
                <w:rPr>
                  <w:lang w:val="en-US"/>
                </w:rPr>
                <m:t>mol</m:t>
              </m:r>
              <w:proofErr w:type="spellEnd"/>
            </m:num>
            <m:den>
              <m:r>
                <m:rPr>
                  <m:nor/>
                </m:rPr>
                <w:rPr>
                  <w:lang w:val="en-US"/>
                </w:rPr>
                <m:t>0,01 L</m:t>
              </m:r>
            </m:den>
          </m:f>
          <m:r>
            <m:rPr>
              <m:nor/>
            </m:rPr>
            <w:rPr>
              <w:lang w:val="en-US"/>
            </w:rPr>
            <m:t xml:space="preserve"> = 0,0415</m:t>
          </m:r>
          <m:r>
            <m:rPr>
              <m:sty m:val="p"/>
            </m:rPr>
            <w:rPr>
              <w:rFonts w:ascii="Cambria Math" w:hAnsi="Cambria Math"/>
              <w:lang w:val="en-US"/>
            </w:rPr>
            <m:t xml:space="preserve"> </m:t>
          </m:r>
          <m:f>
            <m:fPr>
              <m:ctrlPr>
                <w:rPr>
                  <w:rFonts w:ascii="Cambria Math" w:hAnsi="Cambria Math"/>
                </w:rPr>
              </m:ctrlPr>
            </m:fPr>
            <m:num>
              <w:proofErr w:type="spellStart"/>
              <m:r>
                <m:rPr>
                  <m:nor/>
                </m:rPr>
                <w:rPr>
                  <w:lang w:val="en-US"/>
                </w:rPr>
                <m:t>mol</m:t>
              </m:r>
              <w:proofErr w:type="spellEnd"/>
            </m:num>
            <m:den>
              <m:r>
                <m:rPr>
                  <m:nor/>
                </m:rPr>
                <w:rPr>
                  <w:lang w:val="en-US"/>
                </w:rPr>
                <m:t>L</m:t>
              </m:r>
            </m:den>
          </m:f>
        </m:oMath>
      </m:oMathPara>
    </w:p>
    <w:p w14:paraId="48BE9F83" w14:textId="59C9EB33" w:rsidR="008017A7" w:rsidRPr="008017A7" w:rsidRDefault="008017A7" w:rsidP="008017A7">
      <w:pPr>
        <w:pStyle w:val="Zusammenfassung"/>
        <w:rPr>
          <w:rStyle w:val="Fett"/>
          <w:b w:val="0"/>
          <w:bCs w:val="0"/>
        </w:rPr>
      </w:pPr>
      <w:r w:rsidRPr="008017A7">
        <w:rPr>
          <w:rStyle w:val="Fett"/>
          <w:bCs w:val="0"/>
        </w:rPr>
        <w:t>Zusammenfassung</w:t>
      </w:r>
      <w:r>
        <w:rPr>
          <w:rStyle w:val="Fett"/>
          <w:b w:val="0"/>
          <w:bCs w:val="0"/>
        </w:rPr>
        <w:t>: fehlt.</w:t>
      </w:r>
    </w:p>
    <w:p w14:paraId="51D3C1D0" w14:textId="32963D68" w:rsidR="00F3001D" w:rsidRPr="00F3001D" w:rsidRDefault="00F3001D" w:rsidP="00F3001D">
      <w:pPr>
        <w:pStyle w:val="EinstiegAbschluss"/>
      </w:pPr>
      <w:r w:rsidRPr="00F3001D">
        <w:rPr>
          <w:rStyle w:val="Fett"/>
        </w:rPr>
        <w:t>Abschluss</w:t>
      </w:r>
      <w:r>
        <w:t xml:space="preserve">: </w:t>
      </w:r>
      <w:r>
        <w:rPr>
          <w:rFonts w:cs="Arial"/>
        </w:rPr>
        <w:t>Heute werden für solche Fälle andere genauere Methoden verwendet, z. B. Photometrie oder Oszillometrie.</w:t>
      </w:r>
    </w:p>
    <w:p w14:paraId="5A4283C9" w14:textId="37F90AC2" w:rsidR="004A4B07" w:rsidRDefault="00931B30" w:rsidP="00286533">
      <w:pPr>
        <w:rPr>
          <w:b/>
          <w:bCs/>
        </w:rPr>
      </w:pPr>
      <w:r w:rsidRPr="000E61E0">
        <w:rPr>
          <w:b/>
          <w:bCs/>
        </w:rPr>
        <w:t>Quellen:</w:t>
      </w:r>
    </w:p>
    <w:p w14:paraId="16A7EB22" w14:textId="7F682496" w:rsidR="00C101E0" w:rsidRDefault="00C101E0" w:rsidP="00C101E0">
      <w:pPr>
        <w:pStyle w:val="AufzhlungStandard"/>
      </w:pPr>
      <w:r>
        <w:t>o. A.: Skript Grundpraktikum Physikalische Chemie, Universität Bayreuth, S.87 - 92</w:t>
      </w:r>
    </w:p>
    <w:p w14:paraId="42F428CE" w14:textId="59509BE1" w:rsidR="00C101E0" w:rsidRDefault="00C101E0" w:rsidP="00C101E0">
      <w:pPr>
        <w:pStyle w:val="AufzhlungStandard"/>
      </w:pPr>
      <w:r>
        <w:t xml:space="preserve">Kunze, </w:t>
      </w:r>
      <w:proofErr w:type="spellStart"/>
      <w:r>
        <w:t>Schwend</w:t>
      </w:r>
      <w:proofErr w:type="spellEnd"/>
      <w:r>
        <w:t>: Grundlagen der qualitativen und quantitativen Analyse, Georg Thieme Verlag, Stuttgart, 4. Auflage, S.293 ff, 2002</w:t>
      </w:r>
    </w:p>
    <w:p w14:paraId="2BCE3C2E" w14:textId="0478FDA7" w:rsidR="00C101E0" w:rsidRDefault="00C101E0" w:rsidP="00C101E0">
      <w:pPr>
        <w:pStyle w:val="AufzhlungStandard"/>
      </w:pPr>
      <w:r>
        <w:t>Mortimer, Chemie - Das Basiswissen der Chemie, Georg Thieme Verlag, Stuttgart, 7. Auflage, S. 349 ff, 2003</w:t>
      </w:r>
    </w:p>
    <w:p w14:paraId="21E78648" w14:textId="30A7AD43" w:rsidR="00C101E0" w:rsidRDefault="00C101E0" w:rsidP="00C101E0">
      <w:pPr>
        <w:pStyle w:val="AufzhlungStandard"/>
      </w:pPr>
      <w:proofErr w:type="spellStart"/>
      <w:r>
        <w:t>Kuchling</w:t>
      </w:r>
      <w:proofErr w:type="spellEnd"/>
      <w:r>
        <w:t>, Taschenbuch der Physik, Fachbuchverlag Leipzig, Fachbuchverlag Leipzig, 17. Auflage, S. 680 ff, 2001</w:t>
      </w:r>
    </w:p>
    <w:p w14:paraId="4A173C44" w14:textId="674046F5" w:rsidR="00C101E0" w:rsidRDefault="008017A7" w:rsidP="00C101E0">
      <w:pPr>
        <w:pStyle w:val="AufzhlungStandard"/>
      </w:pPr>
      <w:hyperlink r:id="rId11" w:history="1">
        <w:r w:rsidRPr="00787751">
          <w:rPr>
            <w:rStyle w:val="Hyperlink"/>
            <w:rFonts w:cs="Arial"/>
          </w:rPr>
          <w:t>http://www.che</w:t>
        </w:r>
        <w:r w:rsidRPr="00787751">
          <w:rPr>
            <w:rStyle w:val="Hyperlink"/>
            <w:rFonts w:cs="Arial"/>
          </w:rPr>
          <w:t>m</w:t>
        </w:r>
        <w:r w:rsidRPr="00787751">
          <w:rPr>
            <w:rStyle w:val="Hyperlink"/>
            <w:rFonts w:cs="Arial"/>
          </w:rPr>
          <w:t>gapedia.de</w:t>
        </w:r>
      </w:hyperlink>
      <w:r>
        <w:rPr>
          <w:rFonts w:cs="Arial"/>
        </w:rPr>
        <w:t>,</w:t>
      </w:r>
      <w:r w:rsidRPr="008017A7">
        <w:rPr>
          <w:rFonts w:cs="Arial"/>
        </w:rPr>
        <w:t xml:space="preserve"> </w:t>
      </w:r>
      <w:r w:rsidR="00C101E0">
        <w:t xml:space="preserve">Wähle: </w:t>
      </w:r>
      <w:r>
        <w:t>Chemie, Physikalische Chemie, Elektrochemie, Elektrolyse, Elektrolyse I - Grundlagen</w:t>
      </w:r>
      <w:r w:rsidR="00C101E0">
        <w:t xml:space="preserve">, </w:t>
      </w:r>
      <w:r w:rsidRPr="008017A7">
        <w:t>02</w:t>
      </w:r>
      <w:r w:rsidR="00C101E0" w:rsidRPr="008017A7">
        <w:t>.</w:t>
      </w:r>
      <w:r w:rsidRPr="008017A7">
        <w:t>03</w:t>
      </w:r>
      <w:r w:rsidR="00C101E0" w:rsidRPr="008017A7">
        <w:t>.202</w:t>
      </w:r>
      <w:r w:rsidRPr="008017A7">
        <w:t>1</w:t>
      </w:r>
    </w:p>
    <w:p w14:paraId="786FDACF" w14:textId="0D940D58" w:rsidR="00C101E0" w:rsidRDefault="008017A7" w:rsidP="00C101E0">
      <w:pPr>
        <w:pStyle w:val="AufzhlungStandard"/>
      </w:pPr>
      <w:hyperlink r:id="rId12" w:history="1">
        <w:r w:rsidRPr="00787751">
          <w:rPr>
            <w:rStyle w:val="Hyperlink"/>
            <w:rFonts w:cs="Arial"/>
          </w:rPr>
          <w:t>http://www.springerlink.com/</w:t>
        </w:r>
      </w:hyperlink>
      <w:r w:rsidR="00C101E0">
        <w:t>; 17.04.06 (</w:t>
      </w:r>
      <w:r w:rsidR="00C101E0" w:rsidRPr="008017A7">
        <w:t>Quelle verschollen, 17.12.2020</w:t>
      </w:r>
      <w:r w:rsidR="00C101E0">
        <w:t>)</w:t>
      </w:r>
    </w:p>
    <w:p w14:paraId="681E8D7D" w14:textId="77777777" w:rsidR="00C101E0" w:rsidRPr="00CC1A1A" w:rsidRDefault="00C101E0" w:rsidP="00C101E0"/>
    <w:sectPr w:rsidR="00C101E0" w:rsidRPr="00CC1A1A" w:rsidSect="009B4835">
      <w:footerReference w:type="default" r:id="rId13"/>
      <w:pgSz w:w="11906" w:h="16838"/>
      <w:pgMar w:top="851" w:right="1134" w:bottom="85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FC506" w14:textId="77777777" w:rsidR="00A77764" w:rsidRDefault="00A77764" w:rsidP="005A7DCE">
      <w:pPr>
        <w:spacing w:before="0"/>
      </w:pPr>
      <w:r>
        <w:separator/>
      </w:r>
    </w:p>
  </w:endnote>
  <w:endnote w:type="continuationSeparator" w:id="0">
    <w:p w14:paraId="3214F425" w14:textId="77777777" w:rsidR="00A77764" w:rsidRDefault="00A77764"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14:paraId="7EE0C8EA" w14:textId="77777777" w:rsidR="00A77764" w:rsidRDefault="00A77764">
        <w:pPr>
          <w:pStyle w:val="Fuzeile"/>
          <w:jc w:val="center"/>
        </w:pPr>
        <w:r>
          <w:rPr>
            <w:noProof/>
            <w:lang w:eastAsia="de-DE"/>
          </w:rPr>
          <mc:AlternateContent>
            <mc:Choice Requires="wps">
              <w:drawing>
                <wp:inline distT="0" distB="0" distL="0" distR="0" wp14:anchorId="4C811099" wp14:editId="0E669986">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5737871"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" fillcolor="black" stroked="f">
                  <v:fill r:id="rId1" o:title="" type="pattern"/>
                  <w10:anchorlock/>
                </v:shape>
              </w:pict>
            </mc:Fallback>
          </mc:AlternateContent>
        </w:r>
      </w:p>
      <w:p w14:paraId="1088C44D" w14:textId="45B055DA" w:rsidR="00A77764" w:rsidRDefault="00A77764">
        <w:pPr>
          <w:pStyle w:val="Fuzeile"/>
          <w:jc w:val="center"/>
        </w:pPr>
        <w:r>
          <w:fldChar w:fldCharType="begin"/>
        </w:r>
        <w:r>
          <w:instrText>PAGE    \* MERGEFORMAT</w:instrText>
        </w:r>
        <w:r>
          <w:fldChar w:fldCharType="separate"/>
        </w:r>
        <w:r w:rsidR="008017A7">
          <w:rPr>
            <w:noProof/>
          </w:rPr>
          <w:t>5</w:t>
        </w:r>
        <w:r>
          <w:fldChar w:fldCharType="end"/>
        </w:r>
      </w:p>
    </w:sdtContent>
  </w:sdt>
  <w:p w14:paraId="69DF8B39" w14:textId="77777777" w:rsidR="00A77764" w:rsidRDefault="00A77764">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5A33A" w14:textId="77777777" w:rsidR="00A77764" w:rsidRDefault="00A77764" w:rsidP="005A7DCE">
      <w:pPr>
        <w:spacing w:before="0"/>
      </w:pPr>
      <w:r>
        <w:separator/>
      </w:r>
    </w:p>
  </w:footnote>
  <w:footnote w:type="continuationSeparator" w:id="0">
    <w:p w14:paraId="026CC8B6" w14:textId="77777777" w:rsidR="00A77764" w:rsidRDefault="00A77764"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19476FA5"/>
    <w:multiLevelType w:val="multilevel"/>
    <w:tmpl w:val="FD80DB3C"/>
    <w:lvl w:ilvl="0">
      <w:start w:val="1"/>
      <w:numFmt w:val="bullet"/>
      <w:pStyle w:val="Liste2Aufzhlung"/>
      <w:lvlText w:val=""/>
      <w:lvlJc w:val="left"/>
      <w:pPr>
        <w:ind w:left="709" w:hanging="425"/>
      </w:pPr>
      <w:rPr>
        <w:rFonts w:ascii="Symbol" w:hAnsi="Symbol"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5" w15:restartNumberingAfterBreak="0">
    <w:nsid w:val="254C1A06"/>
    <w:multiLevelType w:val="multilevel"/>
    <w:tmpl w:val="DAA2308E"/>
    <w:lvl w:ilvl="0">
      <w:start w:val="1"/>
      <w:numFmt w:val="bullet"/>
      <w:pStyle w:val="Liste1Aufzhlung"/>
      <w:lvlText w:val=""/>
      <w:lvlJc w:val="left"/>
      <w:pPr>
        <w:ind w:left="425" w:hanging="425"/>
      </w:pPr>
      <w:rPr>
        <w:rFonts w:ascii="Symbol" w:hAnsi="Symbol" w:hint="default"/>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6"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7" w15:restartNumberingAfterBreak="0">
    <w:nsid w:val="31276AE2"/>
    <w:multiLevelType w:val="multilevel"/>
    <w:tmpl w:val="731C54EA"/>
    <w:lvl w:ilvl="0">
      <w:start w:val="1"/>
      <w:numFmt w:val="none"/>
      <w:pStyle w:val="Rot"/>
      <w:lvlText w:val=""/>
      <w:lvlJc w:val="left"/>
      <w:pPr>
        <w:ind w:left="0" w:firstLine="0"/>
      </w:pPr>
      <w:rPr>
        <w:rFonts w:hint="default"/>
      </w:rPr>
    </w:lvl>
    <w:lvl w:ilvl="1">
      <w:start w:val="1"/>
      <w:numFmt w:val="ordinal"/>
      <w:lvlText w:val="%2"/>
      <w:lvlJc w:val="left"/>
      <w:pPr>
        <w:ind w:left="425" w:hanging="425"/>
      </w:pPr>
      <w:rPr>
        <w:rFonts w:ascii="Arial" w:hAnsi="Arial" w:hint="default"/>
      </w:rPr>
    </w:lvl>
    <w:lvl w:ilvl="2">
      <w:start w:val="1"/>
      <w:numFmt w:val="bullet"/>
      <w:lvlText w:val=""/>
      <w:lvlJc w:val="left"/>
      <w:pPr>
        <w:ind w:left="425" w:hanging="425"/>
      </w:pPr>
      <w:rPr>
        <w:rFonts w:ascii="Symbol" w:hAnsi="Symbol" w:hint="default"/>
        <w:color w:val="000000" w:themeColor="text1"/>
      </w:rPr>
    </w:lvl>
    <w:lvl w:ilvl="3">
      <w:start w:val="1"/>
      <w:numFmt w:val="lowerLetter"/>
      <w:lvlText w:val="%4."/>
      <w:lvlJc w:val="left"/>
      <w:pPr>
        <w:ind w:left="425" w:hanging="425"/>
      </w:pPr>
      <w:rPr>
        <w:rFonts w:ascii="Arial" w:hAnsi="Arial"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8" w15:restartNumberingAfterBreak="0">
    <w:nsid w:val="32702E45"/>
    <w:multiLevelType w:val="multilevel"/>
    <w:tmpl w:val="7CBCC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D77D36"/>
    <w:multiLevelType w:val="multilevel"/>
    <w:tmpl w:val="35902014"/>
    <w:lvl w:ilvl="0">
      <w:start w:val="1"/>
      <w:numFmt w:val="bullet"/>
      <w:pStyle w:val="CASNr"/>
      <w:lvlText w:val=""/>
      <w:lvlJc w:val="left"/>
      <w:pPr>
        <w:ind w:left="425" w:hanging="425"/>
      </w:pPr>
      <w:rPr>
        <w:rFonts w:ascii="Symbol" w:hAnsi="Symbol" w:hint="default"/>
        <w:sz w:val="24"/>
        <w:szCs w:val="24"/>
      </w:rPr>
    </w:lvl>
    <w:lvl w:ilvl="1">
      <w:start w:val="1"/>
      <w:numFmt w:val="ordin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1" w15:restartNumberingAfterBreak="0">
    <w:nsid w:val="4ACC31A8"/>
    <w:multiLevelType w:val="hybridMultilevel"/>
    <w:tmpl w:val="B61025EA"/>
    <w:lvl w:ilvl="0" w:tplc="74C2B790">
      <w:start w:val="1"/>
      <w:numFmt w:val="bullet"/>
      <w:lvlText w:val=""/>
      <w:lvlJc w:val="left"/>
      <w:pPr>
        <w:ind w:left="140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ind w:left="2121" w:hanging="360"/>
      </w:pPr>
      <w:rPr>
        <w:rFonts w:ascii="Courier New" w:hAnsi="Courier New" w:cs="Courier New" w:hint="default"/>
      </w:rPr>
    </w:lvl>
    <w:lvl w:ilvl="2" w:tplc="04070005" w:tentative="1">
      <w:start w:val="1"/>
      <w:numFmt w:val="bullet"/>
      <w:lvlText w:val=""/>
      <w:lvlJc w:val="left"/>
      <w:pPr>
        <w:ind w:left="2841" w:hanging="360"/>
      </w:pPr>
      <w:rPr>
        <w:rFonts w:ascii="Wingdings" w:hAnsi="Wingdings" w:hint="default"/>
      </w:rPr>
    </w:lvl>
    <w:lvl w:ilvl="3" w:tplc="04070001" w:tentative="1">
      <w:start w:val="1"/>
      <w:numFmt w:val="bullet"/>
      <w:lvlText w:val=""/>
      <w:lvlJc w:val="left"/>
      <w:pPr>
        <w:ind w:left="3561" w:hanging="360"/>
      </w:pPr>
      <w:rPr>
        <w:rFonts w:ascii="Symbol" w:hAnsi="Symbol" w:hint="default"/>
      </w:rPr>
    </w:lvl>
    <w:lvl w:ilvl="4" w:tplc="04070003" w:tentative="1">
      <w:start w:val="1"/>
      <w:numFmt w:val="bullet"/>
      <w:lvlText w:val="o"/>
      <w:lvlJc w:val="left"/>
      <w:pPr>
        <w:ind w:left="4281" w:hanging="360"/>
      </w:pPr>
      <w:rPr>
        <w:rFonts w:ascii="Courier New" w:hAnsi="Courier New" w:cs="Courier New" w:hint="default"/>
      </w:rPr>
    </w:lvl>
    <w:lvl w:ilvl="5" w:tplc="04070005" w:tentative="1">
      <w:start w:val="1"/>
      <w:numFmt w:val="bullet"/>
      <w:lvlText w:val=""/>
      <w:lvlJc w:val="left"/>
      <w:pPr>
        <w:ind w:left="5001" w:hanging="360"/>
      </w:pPr>
      <w:rPr>
        <w:rFonts w:ascii="Wingdings" w:hAnsi="Wingdings" w:hint="default"/>
      </w:rPr>
    </w:lvl>
    <w:lvl w:ilvl="6" w:tplc="04070001" w:tentative="1">
      <w:start w:val="1"/>
      <w:numFmt w:val="bullet"/>
      <w:lvlText w:val=""/>
      <w:lvlJc w:val="left"/>
      <w:pPr>
        <w:ind w:left="5721" w:hanging="360"/>
      </w:pPr>
      <w:rPr>
        <w:rFonts w:ascii="Symbol" w:hAnsi="Symbol" w:hint="default"/>
      </w:rPr>
    </w:lvl>
    <w:lvl w:ilvl="7" w:tplc="04070003" w:tentative="1">
      <w:start w:val="1"/>
      <w:numFmt w:val="bullet"/>
      <w:lvlText w:val="o"/>
      <w:lvlJc w:val="left"/>
      <w:pPr>
        <w:ind w:left="6441" w:hanging="360"/>
      </w:pPr>
      <w:rPr>
        <w:rFonts w:ascii="Courier New" w:hAnsi="Courier New" w:cs="Courier New" w:hint="default"/>
      </w:rPr>
    </w:lvl>
    <w:lvl w:ilvl="8" w:tplc="04070005" w:tentative="1">
      <w:start w:val="1"/>
      <w:numFmt w:val="bullet"/>
      <w:lvlText w:val=""/>
      <w:lvlJc w:val="left"/>
      <w:pPr>
        <w:ind w:left="7161" w:hanging="360"/>
      </w:pPr>
      <w:rPr>
        <w:rFonts w:ascii="Wingdings" w:hAnsi="Wingdings" w:hint="default"/>
      </w:rPr>
    </w:lvl>
  </w:abstractNum>
  <w:abstractNum w:abstractNumId="12"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4" w15:restartNumberingAfterBreak="0">
    <w:nsid w:val="6B6839DF"/>
    <w:multiLevelType w:val="hybridMultilevel"/>
    <w:tmpl w:val="A23C8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5"/>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2"/>
  </w:num>
  <w:num w:numId="7">
    <w:abstractNumId w:val="6"/>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10"/>
  </w:num>
  <w:num w:numId="13">
    <w:abstractNumId w:val="9"/>
  </w:num>
  <w:num w:numId="14">
    <w:abstractNumId w:val="0"/>
  </w:num>
  <w:num w:numId="15">
    <w:abstractNumId w:val="1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4"/>
  </w:num>
  <w:num w:numId="20">
    <w:abstractNumId w:val="14"/>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45EDE"/>
    <w:rsid w:val="00053BC5"/>
    <w:rsid w:val="000712A2"/>
    <w:rsid w:val="00074491"/>
    <w:rsid w:val="000D4A1C"/>
    <w:rsid w:val="000E61E0"/>
    <w:rsid w:val="00197036"/>
    <w:rsid w:val="001B0E73"/>
    <w:rsid w:val="001D6942"/>
    <w:rsid w:val="00286533"/>
    <w:rsid w:val="0033663A"/>
    <w:rsid w:val="0036111E"/>
    <w:rsid w:val="004A4B07"/>
    <w:rsid w:val="004D5B90"/>
    <w:rsid w:val="0056051D"/>
    <w:rsid w:val="005633FE"/>
    <w:rsid w:val="005A7DCE"/>
    <w:rsid w:val="006009B7"/>
    <w:rsid w:val="006841CE"/>
    <w:rsid w:val="006A5C66"/>
    <w:rsid w:val="007161D1"/>
    <w:rsid w:val="007514D3"/>
    <w:rsid w:val="00783295"/>
    <w:rsid w:val="007B2C80"/>
    <w:rsid w:val="007F18E1"/>
    <w:rsid w:val="008017A7"/>
    <w:rsid w:val="008117E4"/>
    <w:rsid w:val="00825BFE"/>
    <w:rsid w:val="00850560"/>
    <w:rsid w:val="00883728"/>
    <w:rsid w:val="008A524D"/>
    <w:rsid w:val="00931B30"/>
    <w:rsid w:val="009710A6"/>
    <w:rsid w:val="009B4835"/>
    <w:rsid w:val="00A12AD9"/>
    <w:rsid w:val="00A21130"/>
    <w:rsid w:val="00A25B94"/>
    <w:rsid w:val="00A5383F"/>
    <w:rsid w:val="00A77764"/>
    <w:rsid w:val="00AA5D66"/>
    <w:rsid w:val="00AB7E4B"/>
    <w:rsid w:val="00AE53F0"/>
    <w:rsid w:val="00AF7672"/>
    <w:rsid w:val="00B02691"/>
    <w:rsid w:val="00B10DD4"/>
    <w:rsid w:val="00B85024"/>
    <w:rsid w:val="00C101E0"/>
    <w:rsid w:val="00C511E6"/>
    <w:rsid w:val="00CA413D"/>
    <w:rsid w:val="00CC1A1A"/>
    <w:rsid w:val="00D97908"/>
    <w:rsid w:val="00E14DE1"/>
    <w:rsid w:val="00E20AF3"/>
    <w:rsid w:val="00E50811"/>
    <w:rsid w:val="00E54A99"/>
    <w:rsid w:val="00E8473B"/>
    <w:rsid w:val="00F3001D"/>
    <w:rsid w:val="00F76D18"/>
    <w:rsid w:val="00FD7888"/>
    <w:rsid w:val="00FE4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C20C572"/>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56051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E50811"/>
    <w:pPr>
      <w:numPr>
        <w:numId w:val="21"/>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56051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E50811"/>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nabsatz"/>
    <w:qFormat/>
    <w:rsid w:val="001B0E73"/>
    <w:pPr>
      <w:numPr>
        <w:numId w:val="19"/>
      </w:numPr>
      <w:contextualSpacing w:val="0"/>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9B4835"/>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9B4835"/>
    <w:pPr>
      <w:spacing w:after="100"/>
    </w:pPr>
  </w:style>
  <w:style w:type="paragraph" w:styleId="Verzeichnis2">
    <w:name w:val="toc 2"/>
    <w:basedOn w:val="Standard"/>
    <w:next w:val="Standard"/>
    <w:autoRedefine/>
    <w:uiPriority w:val="39"/>
    <w:unhideWhenUsed/>
    <w:rsid w:val="009B4835"/>
    <w:pPr>
      <w:spacing w:after="100"/>
      <w:ind w:left="240"/>
    </w:pPr>
  </w:style>
  <w:style w:type="paragraph" w:styleId="Verzeichnis3">
    <w:name w:val="toc 3"/>
    <w:basedOn w:val="Standard"/>
    <w:next w:val="Standard"/>
    <w:autoRedefine/>
    <w:uiPriority w:val="39"/>
    <w:unhideWhenUsed/>
    <w:rsid w:val="009B4835"/>
    <w:pPr>
      <w:spacing w:after="100"/>
      <w:ind w:left="480"/>
    </w:pPr>
  </w:style>
  <w:style w:type="paragraph" w:customStyle="1" w:styleId="Formeln">
    <w:name w:val="Formeln"/>
    <w:basedOn w:val="Standard"/>
    <w:qFormat/>
    <w:rsid w:val="0056051D"/>
    <w:pPr>
      <w:spacing w:before="240" w:after="240"/>
      <w:jc w:val="center"/>
    </w:pPr>
    <w:rPr>
      <w:sz w:val="28"/>
    </w:rPr>
  </w:style>
  <w:style w:type="paragraph" w:customStyle="1" w:styleId="CASNr">
    <w:name w:val="CASNr"/>
    <w:basedOn w:val="Listenabsatz"/>
    <w:link w:val="CASNrZchn"/>
    <w:qFormat/>
    <w:rsid w:val="001B0E73"/>
    <w:pPr>
      <w:numPr>
        <w:numId w:val="12"/>
      </w:numPr>
    </w:pPr>
    <w:rPr>
      <w:sz w:val="20"/>
      <w:szCs w:val="18"/>
    </w:rPr>
  </w:style>
  <w:style w:type="character" w:customStyle="1" w:styleId="CASNrZchn">
    <w:name w:val="CASNr Zchn"/>
    <w:basedOn w:val="ListenabsatzZchn"/>
    <w:link w:val="CASNr"/>
    <w:rsid w:val="001B0E73"/>
    <w:rPr>
      <w:sz w:val="20"/>
      <w:szCs w:val="18"/>
    </w:rPr>
  </w:style>
  <w:style w:type="character" w:styleId="BesuchterLink">
    <w:name w:val="FollowedHyperlink"/>
    <w:basedOn w:val="Absatz-Standardschriftart"/>
    <w:uiPriority w:val="99"/>
    <w:semiHidden/>
    <w:unhideWhenUsed/>
    <w:rsid w:val="00C101E0"/>
    <w:rPr>
      <w:color w:val="0000FF" w:themeColor="followedHyperlink"/>
      <w:u w:val="single"/>
    </w:rPr>
  </w:style>
  <w:style w:type="character" w:styleId="Fett">
    <w:name w:val="Strong"/>
    <w:basedOn w:val="Absatz-Standardschriftart"/>
    <w:uiPriority w:val="22"/>
    <w:rsid w:val="00C101E0"/>
    <w:rPr>
      <w:b/>
      <w:bCs/>
    </w:rPr>
  </w:style>
  <w:style w:type="table" w:styleId="Tabellenraster">
    <w:name w:val="Table Grid"/>
    <w:basedOn w:val="NormaleTabelle"/>
    <w:uiPriority w:val="39"/>
    <w:rsid w:val="00A77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A5C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62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erlin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mgapedi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0.gif"/></Relationships>
</file>

<file path=word/theme/theme1.xml><?xml version="1.0" encoding="utf-8"?>
<a:theme xmlns:a="http://schemas.openxmlformats.org/drawingml/2006/main" name="Office">
  <a:themeElements>
    <a:clrScheme name="Benutzerdefiniert 1">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7B4AD-49AA-40C9-820E-7A7D25F1A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994</Words>
  <Characters>6267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5</cp:revision>
  <cp:lastPrinted>2021-03-02T14:19:00Z</cp:lastPrinted>
  <dcterms:created xsi:type="dcterms:W3CDTF">2020-12-17T05:46:00Z</dcterms:created>
  <dcterms:modified xsi:type="dcterms:W3CDTF">2021-03-02T14:24:00Z</dcterms:modified>
</cp:coreProperties>
</file>