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E72DFA" w:rsidRDefault="00E72DFA"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E72DFA" w:rsidRDefault="00E72DFA"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1D45F287" w:rsidR="00AE53F0" w:rsidRPr="005E027C" w:rsidRDefault="00E8473B" w:rsidP="005E027C">
      <w:pPr>
        <w:pStyle w:val="Seminar"/>
      </w:pPr>
      <w:r w:rsidRPr="005E027C">
        <w:t>Seminar</w:t>
      </w:r>
      <w:r w:rsidR="00FD7888" w:rsidRPr="005E027C">
        <w:t xml:space="preserve"> „Übungen im Vortragen – </w:t>
      </w:r>
      <w:r w:rsidR="005E027C" w:rsidRPr="005E027C">
        <w:t>OC</w:t>
      </w:r>
      <w:r w:rsidR="00FD7888" w:rsidRPr="005E027C">
        <w:t>“</w:t>
      </w:r>
    </w:p>
    <w:p w14:paraId="61C6F5BC" w14:textId="10DED344" w:rsidR="00E8473B" w:rsidRDefault="005E027C" w:rsidP="005633FE">
      <w:pPr>
        <w:pStyle w:val="Titel"/>
      </w:pPr>
      <w:r>
        <w:t>Terpene und Sommer-Regen?</w:t>
      </w:r>
    </w:p>
    <w:p w14:paraId="28CE20D7" w14:textId="62A273CF" w:rsidR="00E8473B" w:rsidRDefault="005E027C" w:rsidP="00E8473B">
      <w:pPr>
        <w:pStyle w:val="Autor"/>
      </w:pPr>
      <w:r>
        <w:t>Tobias Voß, SS 16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49DF8227" w14:textId="2A80BB10" w:rsidR="00702921"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820755" w:history="1">
            <w:r w:rsidR="00702921" w:rsidRPr="009B38CE">
              <w:rPr>
                <w:rStyle w:val="Hyperlink"/>
                <w:noProof/>
              </w:rPr>
              <w:t>1</w:t>
            </w:r>
            <w:r w:rsidR="00702921">
              <w:rPr>
                <w:rFonts w:asciiTheme="minorHAnsi" w:eastAsiaTheme="minorEastAsia" w:hAnsiTheme="minorHAnsi"/>
                <w:noProof/>
                <w:sz w:val="22"/>
                <w:lang w:eastAsia="de-DE"/>
              </w:rPr>
              <w:tab/>
            </w:r>
            <w:r w:rsidR="00702921" w:rsidRPr="009B38CE">
              <w:rPr>
                <w:rStyle w:val="Hyperlink"/>
                <w:noProof/>
              </w:rPr>
              <w:t>Terpene</w:t>
            </w:r>
            <w:r w:rsidR="00702921">
              <w:rPr>
                <w:noProof/>
                <w:webHidden/>
              </w:rPr>
              <w:tab/>
            </w:r>
            <w:r w:rsidR="00702921">
              <w:rPr>
                <w:noProof/>
                <w:webHidden/>
              </w:rPr>
              <w:fldChar w:fldCharType="begin"/>
            </w:r>
            <w:r w:rsidR="00702921">
              <w:rPr>
                <w:noProof/>
                <w:webHidden/>
              </w:rPr>
              <w:instrText xml:space="preserve"> PAGEREF _Toc58820755 \h </w:instrText>
            </w:r>
            <w:r w:rsidR="00702921">
              <w:rPr>
                <w:noProof/>
                <w:webHidden/>
              </w:rPr>
            </w:r>
            <w:r w:rsidR="00702921">
              <w:rPr>
                <w:noProof/>
                <w:webHidden/>
              </w:rPr>
              <w:fldChar w:fldCharType="separate"/>
            </w:r>
            <w:r w:rsidR="00CA2928">
              <w:rPr>
                <w:noProof/>
                <w:webHidden/>
              </w:rPr>
              <w:t>2</w:t>
            </w:r>
            <w:r w:rsidR="00702921">
              <w:rPr>
                <w:noProof/>
                <w:webHidden/>
              </w:rPr>
              <w:fldChar w:fldCharType="end"/>
            </w:r>
          </w:hyperlink>
        </w:p>
        <w:p w14:paraId="1E90F680" w14:textId="3D79CAC7" w:rsidR="00702921" w:rsidRDefault="00CA2928">
          <w:pPr>
            <w:pStyle w:val="Verzeichnis2"/>
            <w:tabs>
              <w:tab w:val="left" w:pos="880"/>
              <w:tab w:val="right" w:leader="dot" w:pos="9344"/>
            </w:tabs>
            <w:rPr>
              <w:rFonts w:asciiTheme="minorHAnsi" w:eastAsiaTheme="minorEastAsia" w:hAnsiTheme="minorHAnsi"/>
              <w:noProof/>
              <w:sz w:val="22"/>
              <w:lang w:eastAsia="de-DE"/>
            </w:rPr>
          </w:pPr>
          <w:hyperlink w:anchor="_Toc58820756" w:history="1">
            <w:r w:rsidR="00702921" w:rsidRPr="009B38CE">
              <w:rPr>
                <w:rStyle w:val="Hyperlink"/>
                <w:noProof/>
              </w:rPr>
              <w:t>1.1</w:t>
            </w:r>
            <w:r w:rsidR="00702921">
              <w:rPr>
                <w:rFonts w:asciiTheme="minorHAnsi" w:eastAsiaTheme="minorEastAsia" w:hAnsiTheme="minorHAnsi"/>
                <w:noProof/>
                <w:sz w:val="22"/>
                <w:lang w:eastAsia="de-DE"/>
              </w:rPr>
              <w:tab/>
            </w:r>
            <w:r w:rsidR="00702921" w:rsidRPr="009B38CE">
              <w:rPr>
                <w:rStyle w:val="Hyperlink"/>
                <w:noProof/>
              </w:rPr>
              <w:t>Terpene und Terpenoide</w:t>
            </w:r>
            <w:r w:rsidR="00702921">
              <w:rPr>
                <w:noProof/>
                <w:webHidden/>
              </w:rPr>
              <w:tab/>
            </w:r>
            <w:r w:rsidR="00702921">
              <w:rPr>
                <w:noProof/>
                <w:webHidden/>
              </w:rPr>
              <w:fldChar w:fldCharType="begin"/>
            </w:r>
            <w:r w:rsidR="00702921">
              <w:rPr>
                <w:noProof/>
                <w:webHidden/>
              </w:rPr>
              <w:instrText xml:space="preserve"> PAGEREF _Toc58820756 \h </w:instrText>
            </w:r>
            <w:r w:rsidR="00702921">
              <w:rPr>
                <w:noProof/>
                <w:webHidden/>
              </w:rPr>
            </w:r>
            <w:r w:rsidR="00702921">
              <w:rPr>
                <w:noProof/>
                <w:webHidden/>
              </w:rPr>
              <w:fldChar w:fldCharType="separate"/>
            </w:r>
            <w:r>
              <w:rPr>
                <w:noProof/>
                <w:webHidden/>
              </w:rPr>
              <w:t>2</w:t>
            </w:r>
            <w:r w:rsidR="00702921">
              <w:rPr>
                <w:noProof/>
                <w:webHidden/>
              </w:rPr>
              <w:fldChar w:fldCharType="end"/>
            </w:r>
          </w:hyperlink>
        </w:p>
        <w:p w14:paraId="3A4D484B" w14:textId="322153F1" w:rsidR="00702921" w:rsidRDefault="00CA2928">
          <w:pPr>
            <w:pStyle w:val="Verzeichnis2"/>
            <w:tabs>
              <w:tab w:val="left" w:pos="880"/>
              <w:tab w:val="right" w:leader="dot" w:pos="9344"/>
            </w:tabs>
            <w:rPr>
              <w:rFonts w:asciiTheme="minorHAnsi" w:eastAsiaTheme="minorEastAsia" w:hAnsiTheme="minorHAnsi"/>
              <w:noProof/>
              <w:sz w:val="22"/>
              <w:lang w:eastAsia="de-DE"/>
            </w:rPr>
          </w:pPr>
          <w:hyperlink w:anchor="_Toc58820757" w:history="1">
            <w:r w:rsidR="00702921" w:rsidRPr="009B38CE">
              <w:rPr>
                <w:rStyle w:val="Hyperlink"/>
                <w:noProof/>
              </w:rPr>
              <w:t>1.2</w:t>
            </w:r>
            <w:r w:rsidR="00702921">
              <w:rPr>
                <w:rFonts w:asciiTheme="minorHAnsi" w:eastAsiaTheme="minorEastAsia" w:hAnsiTheme="minorHAnsi"/>
                <w:noProof/>
                <w:sz w:val="22"/>
                <w:lang w:eastAsia="de-DE"/>
              </w:rPr>
              <w:tab/>
            </w:r>
            <w:r w:rsidR="00702921" w:rsidRPr="009B38CE">
              <w:rPr>
                <w:rStyle w:val="Hyperlink"/>
                <w:noProof/>
              </w:rPr>
              <w:t>Einteilung</w:t>
            </w:r>
            <w:r w:rsidR="00702921">
              <w:rPr>
                <w:noProof/>
                <w:webHidden/>
              </w:rPr>
              <w:tab/>
            </w:r>
            <w:r w:rsidR="00702921">
              <w:rPr>
                <w:noProof/>
                <w:webHidden/>
              </w:rPr>
              <w:fldChar w:fldCharType="begin"/>
            </w:r>
            <w:r w:rsidR="00702921">
              <w:rPr>
                <w:noProof/>
                <w:webHidden/>
              </w:rPr>
              <w:instrText xml:space="preserve"> PAGEREF _Toc58820757 \h </w:instrText>
            </w:r>
            <w:r w:rsidR="00702921">
              <w:rPr>
                <w:noProof/>
                <w:webHidden/>
              </w:rPr>
            </w:r>
            <w:r w:rsidR="00702921">
              <w:rPr>
                <w:noProof/>
                <w:webHidden/>
              </w:rPr>
              <w:fldChar w:fldCharType="separate"/>
            </w:r>
            <w:r>
              <w:rPr>
                <w:noProof/>
                <w:webHidden/>
              </w:rPr>
              <w:t>2</w:t>
            </w:r>
            <w:r w:rsidR="00702921">
              <w:rPr>
                <w:noProof/>
                <w:webHidden/>
              </w:rPr>
              <w:fldChar w:fldCharType="end"/>
            </w:r>
          </w:hyperlink>
        </w:p>
        <w:p w14:paraId="41DB3D23" w14:textId="214ED30A" w:rsidR="00702921" w:rsidRDefault="00CA2928">
          <w:pPr>
            <w:pStyle w:val="Verzeichnis2"/>
            <w:tabs>
              <w:tab w:val="left" w:pos="880"/>
              <w:tab w:val="right" w:leader="dot" w:pos="9344"/>
            </w:tabs>
            <w:rPr>
              <w:rFonts w:asciiTheme="minorHAnsi" w:eastAsiaTheme="minorEastAsia" w:hAnsiTheme="minorHAnsi"/>
              <w:noProof/>
              <w:sz w:val="22"/>
              <w:lang w:eastAsia="de-DE"/>
            </w:rPr>
          </w:pPr>
          <w:hyperlink w:anchor="_Toc58820758" w:history="1">
            <w:r w:rsidR="00702921" w:rsidRPr="009B38CE">
              <w:rPr>
                <w:rStyle w:val="Hyperlink"/>
                <w:noProof/>
              </w:rPr>
              <w:t>1.3</w:t>
            </w:r>
            <w:r w:rsidR="00702921">
              <w:rPr>
                <w:rFonts w:asciiTheme="minorHAnsi" w:eastAsiaTheme="minorEastAsia" w:hAnsiTheme="minorHAnsi"/>
                <w:noProof/>
                <w:sz w:val="22"/>
                <w:lang w:eastAsia="de-DE"/>
              </w:rPr>
              <w:tab/>
            </w:r>
            <w:r w:rsidR="00702921" w:rsidRPr="009B38CE">
              <w:rPr>
                <w:rStyle w:val="Hyperlink"/>
                <w:noProof/>
              </w:rPr>
              <w:t>Geruch</w:t>
            </w:r>
            <w:r w:rsidR="00702921">
              <w:rPr>
                <w:noProof/>
                <w:webHidden/>
              </w:rPr>
              <w:tab/>
            </w:r>
            <w:r w:rsidR="00702921">
              <w:rPr>
                <w:noProof/>
                <w:webHidden/>
              </w:rPr>
              <w:fldChar w:fldCharType="begin"/>
            </w:r>
            <w:r w:rsidR="00702921">
              <w:rPr>
                <w:noProof/>
                <w:webHidden/>
              </w:rPr>
              <w:instrText xml:space="preserve"> PAGEREF _Toc58820758 \h </w:instrText>
            </w:r>
            <w:r w:rsidR="00702921">
              <w:rPr>
                <w:noProof/>
                <w:webHidden/>
              </w:rPr>
            </w:r>
            <w:r w:rsidR="00702921">
              <w:rPr>
                <w:noProof/>
                <w:webHidden/>
              </w:rPr>
              <w:fldChar w:fldCharType="separate"/>
            </w:r>
            <w:r>
              <w:rPr>
                <w:noProof/>
                <w:webHidden/>
              </w:rPr>
              <w:t>2</w:t>
            </w:r>
            <w:r w:rsidR="00702921">
              <w:rPr>
                <w:noProof/>
                <w:webHidden/>
              </w:rPr>
              <w:fldChar w:fldCharType="end"/>
            </w:r>
          </w:hyperlink>
        </w:p>
        <w:p w14:paraId="12C54408" w14:textId="54E2C2E3" w:rsidR="00702921" w:rsidRDefault="00CA2928">
          <w:pPr>
            <w:pStyle w:val="Verzeichnis1"/>
            <w:tabs>
              <w:tab w:val="left" w:pos="480"/>
              <w:tab w:val="right" w:leader="dot" w:pos="9344"/>
            </w:tabs>
            <w:rPr>
              <w:rFonts w:asciiTheme="minorHAnsi" w:eastAsiaTheme="minorEastAsia" w:hAnsiTheme="minorHAnsi"/>
              <w:noProof/>
              <w:sz w:val="22"/>
              <w:lang w:eastAsia="de-DE"/>
            </w:rPr>
          </w:pPr>
          <w:hyperlink w:anchor="_Toc58820759" w:history="1">
            <w:r w:rsidR="00702921" w:rsidRPr="009B38CE">
              <w:rPr>
                <w:rStyle w:val="Hyperlink"/>
                <w:noProof/>
              </w:rPr>
              <w:t>2</w:t>
            </w:r>
            <w:r w:rsidR="00702921">
              <w:rPr>
                <w:rFonts w:asciiTheme="minorHAnsi" w:eastAsiaTheme="minorEastAsia" w:hAnsiTheme="minorHAnsi"/>
                <w:noProof/>
                <w:sz w:val="22"/>
                <w:lang w:eastAsia="de-DE"/>
              </w:rPr>
              <w:tab/>
            </w:r>
            <w:r w:rsidR="00702921" w:rsidRPr="009B38CE">
              <w:rPr>
                <w:rStyle w:val="Hyperlink"/>
                <w:noProof/>
              </w:rPr>
              <w:t>Biosynthese</w:t>
            </w:r>
            <w:r w:rsidR="00702921">
              <w:rPr>
                <w:noProof/>
                <w:webHidden/>
              </w:rPr>
              <w:tab/>
            </w:r>
            <w:r w:rsidR="00702921">
              <w:rPr>
                <w:noProof/>
                <w:webHidden/>
              </w:rPr>
              <w:fldChar w:fldCharType="begin"/>
            </w:r>
            <w:r w:rsidR="00702921">
              <w:rPr>
                <w:noProof/>
                <w:webHidden/>
              </w:rPr>
              <w:instrText xml:space="preserve"> PAGEREF _Toc58820759 \h </w:instrText>
            </w:r>
            <w:r w:rsidR="00702921">
              <w:rPr>
                <w:noProof/>
                <w:webHidden/>
              </w:rPr>
            </w:r>
            <w:r w:rsidR="00702921">
              <w:rPr>
                <w:noProof/>
                <w:webHidden/>
              </w:rPr>
              <w:fldChar w:fldCharType="separate"/>
            </w:r>
            <w:r>
              <w:rPr>
                <w:noProof/>
                <w:webHidden/>
              </w:rPr>
              <w:t>3</w:t>
            </w:r>
            <w:r w:rsidR="00702921">
              <w:rPr>
                <w:noProof/>
                <w:webHidden/>
              </w:rPr>
              <w:fldChar w:fldCharType="end"/>
            </w:r>
          </w:hyperlink>
        </w:p>
        <w:p w14:paraId="34CF91FE" w14:textId="4128CE0A" w:rsidR="00702921" w:rsidRDefault="00CA2928">
          <w:pPr>
            <w:pStyle w:val="Verzeichnis2"/>
            <w:tabs>
              <w:tab w:val="left" w:pos="880"/>
              <w:tab w:val="right" w:leader="dot" w:pos="9344"/>
            </w:tabs>
            <w:rPr>
              <w:rFonts w:asciiTheme="minorHAnsi" w:eastAsiaTheme="minorEastAsia" w:hAnsiTheme="minorHAnsi"/>
              <w:noProof/>
              <w:sz w:val="22"/>
              <w:lang w:eastAsia="de-DE"/>
            </w:rPr>
          </w:pPr>
          <w:hyperlink w:anchor="_Toc58820760" w:history="1">
            <w:r w:rsidR="00702921" w:rsidRPr="009B38CE">
              <w:rPr>
                <w:rStyle w:val="Hyperlink"/>
                <w:noProof/>
              </w:rPr>
              <w:t>2.1</w:t>
            </w:r>
            <w:r w:rsidR="00702921">
              <w:rPr>
                <w:rFonts w:asciiTheme="minorHAnsi" w:eastAsiaTheme="minorEastAsia" w:hAnsiTheme="minorHAnsi"/>
                <w:noProof/>
                <w:sz w:val="22"/>
                <w:lang w:eastAsia="de-DE"/>
              </w:rPr>
              <w:tab/>
            </w:r>
            <w:r w:rsidR="00702921" w:rsidRPr="009B38CE">
              <w:rPr>
                <w:rStyle w:val="Hyperlink"/>
                <w:noProof/>
              </w:rPr>
              <w:t>Biosynthese von 2-Methylisoborneol</w:t>
            </w:r>
            <w:r w:rsidR="00702921">
              <w:rPr>
                <w:noProof/>
                <w:webHidden/>
              </w:rPr>
              <w:tab/>
            </w:r>
            <w:r w:rsidR="00702921">
              <w:rPr>
                <w:noProof/>
                <w:webHidden/>
              </w:rPr>
              <w:fldChar w:fldCharType="begin"/>
            </w:r>
            <w:r w:rsidR="00702921">
              <w:rPr>
                <w:noProof/>
                <w:webHidden/>
              </w:rPr>
              <w:instrText xml:space="preserve"> PAGEREF _Toc58820760 \h </w:instrText>
            </w:r>
            <w:r w:rsidR="00702921">
              <w:rPr>
                <w:noProof/>
                <w:webHidden/>
              </w:rPr>
            </w:r>
            <w:r w:rsidR="00702921">
              <w:rPr>
                <w:noProof/>
                <w:webHidden/>
              </w:rPr>
              <w:fldChar w:fldCharType="separate"/>
            </w:r>
            <w:r>
              <w:rPr>
                <w:noProof/>
                <w:webHidden/>
              </w:rPr>
              <w:t>4</w:t>
            </w:r>
            <w:r w:rsidR="00702921">
              <w:rPr>
                <w:noProof/>
                <w:webHidden/>
              </w:rPr>
              <w:fldChar w:fldCharType="end"/>
            </w:r>
          </w:hyperlink>
        </w:p>
        <w:p w14:paraId="1A2081C3" w14:textId="08976A11" w:rsidR="00702921" w:rsidRDefault="00CA2928">
          <w:pPr>
            <w:pStyle w:val="Verzeichnis3"/>
            <w:tabs>
              <w:tab w:val="left" w:pos="1320"/>
              <w:tab w:val="right" w:leader="dot" w:pos="9344"/>
            </w:tabs>
            <w:rPr>
              <w:rFonts w:asciiTheme="minorHAnsi" w:eastAsiaTheme="minorEastAsia" w:hAnsiTheme="minorHAnsi"/>
              <w:noProof/>
              <w:sz w:val="22"/>
              <w:lang w:eastAsia="de-DE"/>
            </w:rPr>
          </w:pPr>
          <w:hyperlink w:anchor="_Toc58820761" w:history="1">
            <w:r w:rsidR="00702921" w:rsidRPr="009B38CE">
              <w:rPr>
                <w:rStyle w:val="Hyperlink"/>
                <w:noProof/>
              </w:rPr>
              <w:t>2.1.1</w:t>
            </w:r>
            <w:r w:rsidR="00702921">
              <w:rPr>
                <w:rFonts w:asciiTheme="minorHAnsi" w:eastAsiaTheme="minorEastAsia" w:hAnsiTheme="minorHAnsi"/>
                <w:noProof/>
                <w:sz w:val="22"/>
                <w:lang w:eastAsia="de-DE"/>
              </w:rPr>
              <w:tab/>
            </w:r>
            <w:r w:rsidR="00702921" w:rsidRPr="009B38CE">
              <w:rPr>
                <w:rStyle w:val="Hyperlink"/>
                <w:noProof/>
              </w:rPr>
              <w:t>Methylierung von GPP</w:t>
            </w:r>
            <w:r w:rsidR="00702921">
              <w:rPr>
                <w:noProof/>
                <w:webHidden/>
              </w:rPr>
              <w:tab/>
            </w:r>
            <w:r w:rsidR="00702921">
              <w:rPr>
                <w:noProof/>
                <w:webHidden/>
              </w:rPr>
              <w:fldChar w:fldCharType="begin"/>
            </w:r>
            <w:r w:rsidR="00702921">
              <w:rPr>
                <w:noProof/>
                <w:webHidden/>
              </w:rPr>
              <w:instrText xml:space="preserve"> PAGEREF _Toc58820761 \h </w:instrText>
            </w:r>
            <w:r w:rsidR="00702921">
              <w:rPr>
                <w:noProof/>
                <w:webHidden/>
              </w:rPr>
            </w:r>
            <w:r w:rsidR="00702921">
              <w:rPr>
                <w:noProof/>
                <w:webHidden/>
              </w:rPr>
              <w:fldChar w:fldCharType="separate"/>
            </w:r>
            <w:r>
              <w:rPr>
                <w:noProof/>
                <w:webHidden/>
              </w:rPr>
              <w:t>4</w:t>
            </w:r>
            <w:r w:rsidR="00702921">
              <w:rPr>
                <w:noProof/>
                <w:webHidden/>
              </w:rPr>
              <w:fldChar w:fldCharType="end"/>
            </w:r>
          </w:hyperlink>
        </w:p>
        <w:p w14:paraId="6C1ECA10" w14:textId="539AD968" w:rsidR="00702921" w:rsidRDefault="00CA2928">
          <w:pPr>
            <w:pStyle w:val="Verzeichnis3"/>
            <w:tabs>
              <w:tab w:val="left" w:pos="1320"/>
              <w:tab w:val="right" w:leader="dot" w:pos="9344"/>
            </w:tabs>
            <w:rPr>
              <w:rFonts w:asciiTheme="minorHAnsi" w:eastAsiaTheme="minorEastAsia" w:hAnsiTheme="minorHAnsi"/>
              <w:noProof/>
              <w:sz w:val="22"/>
              <w:lang w:eastAsia="de-DE"/>
            </w:rPr>
          </w:pPr>
          <w:hyperlink w:anchor="_Toc58820762" w:history="1">
            <w:r w:rsidR="00702921" w:rsidRPr="009B38CE">
              <w:rPr>
                <w:rStyle w:val="Hyperlink"/>
                <w:noProof/>
              </w:rPr>
              <w:t>2.1.2</w:t>
            </w:r>
            <w:r w:rsidR="00702921">
              <w:rPr>
                <w:rFonts w:asciiTheme="minorHAnsi" w:eastAsiaTheme="minorEastAsia" w:hAnsiTheme="minorHAnsi"/>
                <w:noProof/>
                <w:sz w:val="22"/>
                <w:lang w:eastAsia="de-DE"/>
              </w:rPr>
              <w:tab/>
            </w:r>
            <w:r w:rsidR="00702921" w:rsidRPr="009B38CE">
              <w:rPr>
                <w:rStyle w:val="Hyperlink"/>
                <w:noProof/>
              </w:rPr>
              <w:t>Isomerisierung</w:t>
            </w:r>
            <w:r w:rsidR="00702921">
              <w:rPr>
                <w:noProof/>
                <w:webHidden/>
              </w:rPr>
              <w:tab/>
            </w:r>
            <w:r w:rsidR="00702921">
              <w:rPr>
                <w:noProof/>
                <w:webHidden/>
              </w:rPr>
              <w:fldChar w:fldCharType="begin"/>
            </w:r>
            <w:r w:rsidR="00702921">
              <w:rPr>
                <w:noProof/>
                <w:webHidden/>
              </w:rPr>
              <w:instrText xml:space="preserve"> PAGEREF _Toc58820762 \h </w:instrText>
            </w:r>
            <w:r w:rsidR="00702921">
              <w:rPr>
                <w:noProof/>
                <w:webHidden/>
              </w:rPr>
            </w:r>
            <w:r w:rsidR="00702921">
              <w:rPr>
                <w:noProof/>
                <w:webHidden/>
              </w:rPr>
              <w:fldChar w:fldCharType="separate"/>
            </w:r>
            <w:r>
              <w:rPr>
                <w:noProof/>
                <w:webHidden/>
              </w:rPr>
              <w:t>5</w:t>
            </w:r>
            <w:r w:rsidR="00702921">
              <w:rPr>
                <w:noProof/>
                <w:webHidden/>
              </w:rPr>
              <w:fldChar w:fldCharType="end"/>
            </w:r>
          </w:hyperlink>
        </w:p>
        <w:p w14:paraId="743AB8CD" w14:textId="098027AA" w:rsidR="00702921" w:rsidRDefault="00CA2928">
          <w:pPr>
            <w:pStyle w:val="Verzeichnis3"/>
            <w:tabs>
              <w:tab w:val="left" w:pos="1320"/>
              <w:tab w:val="right" w:leader="dot" w:pos="9344"/>
            </w:tabs>
            <w:rPr>
              <w:rFonts w:asciiTheme="minorHAnsi" w:eastAsiaTheme="minorEastAsia" w:hAnsiTheme="minorHAnsi"/>
              <w:noProof/>
              <w:sz w:val="22"/>
              <w:lang w:eastAsia="de-DE"/>
            </w:rPr>
          </w:pPr>
          <w:hyperlink w:anchor="_Toc58820763" w:history="1">
            <w:r w:rsidR="00702921" w:rsidRPr="009B38CE">
              <w:rPr>
                <w:rStyle w:val="Hyperlink"/>
                <w:noProof/>
              </w:rPr>
              <w:t>2.1.3</w:t>
            </w:r>
            <w:r w:rsidR="00702921">
              <w:rPr>
                <w:rFonts w:asciiTheme="minorHAnsi" w:eastAsiaTheme="minorEastAsia" w:hAnsiTheme="minorHAnsi"/>
                <w:noProof/>
                <w:sz w:val="22"/>
                <w:lang w:eastAsia="de-DE"/>
              </w:rPr>
              <w:tab/>
            </w:r>
            <w:r w:rsidR="00702921" w:rsidRPr="009B38CE">
              <w:rPr>
                <w:rStyle w:val="Hyperlink"/>
                <w:noProof/>
              </w:rPr>
              <w:t>Erster Ringschluss</w:t>
            </w:r>
            <w:r w:rsidR="00702921">
              <w:rPr>
                <w:noProof/>
                <w:webHidden/>
              </w:rPr>
              <w:tab/>
            </w:r>
            <w:r w:rsidR="00702921">
              <w:rPr>
                <w:noProof/>
                <w:webHidden/>
              </w:rPr>
              <w:fldChar w:fldCharType="begin"/>
            </w:r>
            <w:r w:rsidR="00702921">
              <w:rPr>
                <w:noProof/>
                <w:webHidden/>
              </w:rPr>
              <w:instrText xml:space="preserve"> PAGEREF _Toc58820763 \h </w:instrText>
            </w:r>
            <w:r w:rsidR="00702921">
              <w:rPr>
                <w:noProof/>
                <w:webHidden/>
              </w:rPr>
            </w:r>
            <w:r w:rsidR="00702921">
              <w:rPr>
                <w:noProof/>
                <w:webHidden/>
              </w:rPr>
              <w:fldChar w:fldCharType="separate"/>
            </w:r>
            <w:r>
              <w:rPr>
                <w:noProof/>
                <w:webHidden/>
              </w:rPr>
              <w:t>5</w:t>
            </w:r>
            <w:r w:rsidR="00702921">
              <w:rPr>
                <w:noProof/>
                <w:webHidden/>
              </w:rPr>
              <w:fldChar w:fldCharType="end"/>
            </w:r>
          </w:hyperlink>
        </w:p>
        <w:p w14:paraId="0BD08D62" w14:textId="4CEC5467" w:rsidR="00702921" w:rsidRDefault="00CA2928">
          <w:pPr>
            <w:pStyle w:val="Verzeichnis3"/>
            <w:tabs>
              <w:tab w:val="left" w:pos="1320"/>
              <w:tab w:val="right" w:leader="dot" w:pos="9344"/>
            </w:tabs>
            <w:rPr>
              <w:rFonts w:asciiTheme="minorHAnsi" w:eastAsiaTheme="minorEastAsia" w:hAnsiTheme="minorHAnsi"/>
              <w:noProof/>
              <w:sz w:val="22"/>
              <w:lang w:eastAsia="de-DE"/>
            </w:rPr>
          </w:pPr>
          <w:hyperlink w:anchor="_Toc58820764" w:history="1">
            <w:r w:rsidR="00702921" w:rsidRPr="009B38CE">
              <w:rPr>
                <w:rStyle w:val="Hyperlink"/>
                <w:noProof/>
              </w:rPr>
              <w:t>2.1.4</w:t>
            </w:r>
            <w:r w:rsidR="00702921">
              <w:rPr>
                <w:rFonts w:asciiTheme="minorHAnsi" w:eastAsiaTheme="minorEastAsia" w:hAnsiTheme="minorHAnsi"/>
                <w:noProof/>
                <w:sz w:val="22"/>
                <w:lang w:eastAsia="de-DE"/>
              </w:rPr>
              <w:tab/>
            </w:r>
            <w:r w:rsidR="00702921" w:rsidRPr="009B38CE">
              <w:rPr>
                <w:rStyle w:val="Hyperlink"/>
                <w:noProof/>
              </w:rPr>
              <w:t>Zweiter Ringschluss</w:t>
            </w:r>
            <w:r w:rsidR="00702921">
              <w:rPr>
                <w:noProof/>
                <w:webHidden/>
              </w:rPr>
              <w:tab/>
            </w:r>
            <w:r w:rsidR="00702921">
              <w:rPr>
                <w:noProof/>
                <w:webHidden/>
              </w:rPr>
              <w:fldChar w:fldCharType="begin"/>
            </w:r>
            <w:r w:rsidR="00702921">
              <w:rPr>
                <w:noProof/>
                <w:webHidden/>
              </w:rPr>
              <w:instrText xml:space="preserve"> PAGEREF _Toc58820764 \h </w:instrText>
            </w:r>
            <w:r w:rsidR="00702921">
              <w:rPr>
                <w:noProof/>
                <w:webHidden/>
              </w:rPr>
            </w:r>
            <w:r w:rsidR="00702921">
              <w:rPr>
                <w:noProof/>
                <w:webHidden/>
              </w:rPr>
              <w:fldChar w:fldCharType="separate"/>
            </w:r>
            <w:r>
              <w:rPr>
                <w:noProof/>
                <w:webHidden/>
              </w:rPr>
              <w:t>5</w:t>
            </w:r>
            <w:r w:rsidR="00702921">
              <w:rPr>
                <w:noProof/>
                <w:webHidden/>
              </w:rPr>
              <w:fldChar w:fldCharType="end"/>
            </w:r>
          </w:hyperlink>
        </w:p>
        <w:p w14:paraId="5ACC9449" w14:textId="3138807F" w:rsidR="00702921" w:rsidRDefault="00CA2928">
          <w:pPr>
            <w:pStyle w:val="Verzeichnis1"/>
            <w:tabs>
              <w:tab w:val="left" w:pos="480"/>
              <w:tab w:val="right" w:leader="dot" w:pos="9344"/>
            </w:tabs>
            <w:rPr>
              <w:rFonts w:asciiTheme="minorHAnsi" w:eastAsiaTheme="minorEastAsia" w:hAnsiTheme="minorHAnsi"/>
              <w:noProof/>
              <w:sz w:val="22"/>
              <w:lang w:eastAsia="de-DE"/>
            </w:rPr>
          </w:pPr>
          <w:hyperlink w:anchor="_Toc58820765" w:history="1">
            <w:r w:rsidR="00702921" w:rsidRPr="009B38CE">
              <w:rPr>
                <w:rStyle w:val="Hyperlink"/>
                <w:noProof/>
              </w:rPr>
              <w:t>3</w:t>
            </w:r>
            <w:r w:rsidR="00702921">
              <w:rPr>
                <w:rFonts w:asciiTheme="minorHAnsi" w:eastAsiaTheme="minorEastAsia" w:hAnsiTheme="minorHAnsi"/>
                <w:noProof/>
                <w:sz w:val="22"/>
                <w:lang w:eastAsia="de-DE"/>
              </w:rPr>
              <w:tab/>
            </w:r>
            <w:r w:rsidR="00702921" w:rsidRPr="009B38CE">
              <w:rPr>
                <w:rStyle w:val="Hyperlink"/>
                <w:noProof/>
              </w:rPr>
              <w:t>Aerosol-Bildung</w:t>
            </w:r>
            <w:r w:rsidR="00702921">
              <w:rPr>
                <w:noProof/>
                <w:webHidden/>
              </w:rPr>
              <w:tab/>
            </w:r>
            <w:r w:rsidR="00702921">
              <w:rPr>
                <w:noProof/>
                <w:webHidden/>
              </w:rPr>
              <w:fldChar w:fldCharType="begin"/>
            </w:r>
            <w:r w:rsidR="00702921">
              <w:rPr>
                <w:noProof/>
                <w:webHidden/>
              </w:rPr>
              <w:instrText xml:space="preserve"> PAGEREF _Toc58820765 \h </w:instrText>
            </w:r>
            <w:r w:rsidR="00702921">
              <w:rPr>
                <w:noProof/>
                <w:webHidden/>
              </w:rPr>
            </w:r>
            <w:r w:rsidR="00702921">
              <w:rPr>
                <w:noProof/>
                <w:webHidden/>
              </w:rPr>
              <w:fldChar w:fldCharType="separate"/>
            </w:r>
            <w:r>
              <w:rPr>
                <w:noProof/>
                <w:webHidden/>
              </w:rPr>
              <w:t>6</w:t>
            </w:r>
            <w:r w:rsidR="00702921">
              <w:rPr>
                <w:noProof/>
                <w:webHidden/>
              </w:rPr>
              <w:fldChar w:fldCharType="end"/>
            </w:r>
          </w:hyperlink>
        </w:p>
        <w:p w14:paraId="5AC765BB" w14:textId="75618A62" w:rsidR="009B4835" w:rsidRDefault="009B4835">
          <w:r>
            <w:rPr>
              <w:b/>
              <w:bCs/>
            </w:rPr>
            <w:fldChar w:fldCharType="end"/>
          </w:r>
        </w:p>
      </w:sdtContent>
    </w:sdt>
    <w:p w14:paraId="06CE8F08" w14:textId="093B5608" w:rsidR="00FD7888" w:rsidRPr="005E027C" w:rsidRDefault="00FD7888" w:rsidP="00FD7888">
      <w:pPr>
        <w:pStyle w:val="EinstiegAbschluss"/>
      </w:pPr>
      <w:bookmarkStart w:id="0" w:name="_Überschrift_1"/>
      <w:bookmarkEnd w:id="0"/>
      <w:r w:rsidRPr="005E027C">
        <w:rPr>
          <w:rStyle w:val="Fett"/>
        </w:rPr>
        <w:t>Einstieg</w:t>
      </w:r>
      <w:r>
        <w:t>:</w:t>
      </w:r>
      <w:r w:rsidR="005E027C">
        <w:t xml:space="preserve"> </w:t>
      </w:r>
      <w:r w:rsidR="005E027C">
        <w:rPr>
          <w:rFonts w:cs="Arial"/>
        </w:rPr>
        <w:t>Im Sommer kann häufig nach einem kurzen Regen-Schauer ein angenehmer, frischer und erdiger Geruch wahrgenommen werden. Dieser ist besonders intensiv, wenn zuvor über einen längeren Zeitraum Trockenheit herrschte. Für Tiere wurde gezeigt, dass sie auf diesen Geruch von Regen nach einer längeren Trocken-Periode mit erhöhter Paarungs-Bereitschaft reagieren. Aber auch der Mensch reagiert positiv auf diesen Duft, weshalb findige Marketing-Strategen selbstverständlich mit vielen Ideen kommen können, wie dieser Geruch für sie nutzbar wird.</w:t>
      </w:r>
    </w:p>
    <w:p w14:paraId="4460158C" w14:textId="7D47072F" w:rsidR="005E027C" w:rsidRDefault="005E027C" w:rsidP="005E027C">
      <w:pPr>
        <w:pStyle w:val="EinstiegAbschluss"/>
      </w:pPr>
      <w:r w:rsidRPr="005E027C">
        <w:t>Eine Idee: Outdoor-Geschäfte, die die Liebe der Menschen zur Natur nutzen, um ihre Produkte zu bewerben, könnten durch gezielte Geruchs</w:t>
      </w:r>
      <w:r>
        <w:t>-P</w:t>
      </w:r>
      <w:r w:rsidRPr="005E027C">
        <w:t>latzierung den Umsatz steigern und ihre Kunden stärker an sich binden.</w:t>
      </w:r>
    </w:p>
    <w:p w14:paraId="47AFB8E0" w14:textId="77777777" w:rsidR="005E027C" w:rsidRPr="005E027C" w:rsidRDefault="005E027C" w:rsidP="005E027C">
      <w:pPr>
        <w:pStyle w:val="EinstiegAbschluss"/>
      </w:pPr>
      <w:r>
        <w:rPr>
          <w:rFonts w:cs="Arial"/>
        </w:rPr>
        <w:t>Was man schon lange weiß:</w:t>
      </w:r>
    </w:p>
    <w:p w14:paraId="28EB7F80" w14:textId="189A334E" w:rsidR="005E027C" w:rsidRPr="005E027C" w:rsidRDefault="005E027C" w:rsidP="005E027C">
      <w:pPr>
        <w:pStyle w:val="EinstiegAbschluss"/>
      </w:pPr>
      <w:r>
        <w:rPr>
          <w:rFonts w:cs="Arial"/>
        </w:rPr>
        <w:t>Das Phänomen wurde 1964 als „</w:t>
      </w:r>
      <w:proofErr w:type="spellStart"/>
      <w:r>
        <w:rPr>
          <w:rFonts w:cs="Arial"/>
        </w:rPr>
        <w:t>Petrichor</w:t>
      </w:r>
      <w:proofErr w:type="spellEnd"/>
      <w:r>
        <w:rPr>
          <w:rFonts w:cs="Arial"/>
        </w:rPr>
        <w:t>" beschrieben und zunächst auf anorganische Materialien zurückgeführt [</w:t>
      </w:r>
      <w:r>
        <w:rPr>
          <w:rFonts w:cs="Arial"/>
        </w:rPr>
        <w:fldChar w:fldCharType="begin"/>
      </w:r>
      <w:r>
        <w:rPr>
          <w:rFonts w:cs="Arial"/>
        </w:rPr>
        <w:instrText xml:space="preserve"> REF _Ref58580619 \r \h </w:instrText>
      </w:r>
      <w:r>
        <w:rPr>
          <w:rFonts w:cs="Arial"/>
        </w:rPr>
      </w:r>
      <w:r>
        <w:rPr>
          <w:rFonts w:cs="Arial"/>
        </w:rPr>
        <w:fldChar w:fldCharType="separate"/>
      </w:r>
      <w:r w:rsidR="00CA2928">
        <w:rPr>
          <w:rFonts w:cs="Arial"/>
        </w:rPr>
        <w:t>1</w:t>
      </w:r>
      <w:r>
        <w:rPr>
          <w:rFonts w:cs="Arial"/>
        </w:rPr>
        <w:fldChar w:fldCharType="end"/>
      </w:r>
      <w:r>
        <w:rPr>
          <w:rFonts w:cs="Arial"/>
        </w:rPr>
        <w:t>]. Heute weiß man, dass ätherische Öle, die von boden</w:t>
      </w:r>
      <w:bookmarkStart w:id="1" w:name="_GoBack"/>
      <w:bookmarkEnd w:id="1"/>
      <w:r>
        <w:rPr>
          <w:rFonts w:cs="Arial"/>
        </w:rPr>
        <w:t>lebenden Bakterien produziert werden, für den Geruch verantwortlich sind [</w:t>
      </w:r>
      <w:r>
        <w:rPr>
          <w:rFonts w:cs="Arial"/>
        </w:rPr>
        <w:fldChar w:fldCharType="begin"/>
      </w:r>
      <w:r>
        <w:rPr>
          <w:rFonts w:cs="Arial"/>
        </w:rPr>
        <w:instrText xml:space="preserve"> REF _Ref58580632 \r \h </w:instrText>
      </w:r>
      <w:r>
        <w:rPr>
          <w:rFonts w:cs="Arial"/>
        </w:rPr>
      </w:r>
      <w:r>
        <w:rPr>
          <w:rFonts w:cs="Arial"/>
        </w:rPr>
        <w:fldChar w:fldCharType="separate"/>
      </w:r>
      <w:r w:rsidR="00CA2928">
        <w:rPr>
          <w:rFonts w:cs="Arial"/>
        </w:rPr>
        <w:t>2</w:t>
      </w:r>
      <w:r>
        <w:rPr>
          <w:rFonts w:cs="Arial"/>
        </w:rPr>
        <w:fldChar w:fldCharType="end"/>
      </w:r>
      <w:r>
        <w:rPr>
          <w:rFonts w:cs="Arial"/>
        </w:rPr>
        <w:t xml:space="preserve">]. Diese sind den sekundären Pflanzen-Stoffen ähnlich, die z. B. für den Geruch von Pfefferminze (Menthol, </w:t>
      </w:r>
      <w:r>
        <w:rPr>
          <w:rFonts w:cs="Arial"/>
          <w:color w:val="FF00FF" w:themeColor="accent4"/>
        </w:rPr>
        <w:fldChar w:fldCharType="begin"/>
      </w:r>
      <w:r>
        <w:rPr>
          <w:rFonts w:cs="Arial"/>
        </w:rPr>
        <w:instrText xml:space="preserve"> REF _Ref58581046 \h </w:instrText>
      </w:r>
      <w:r>
        <w:rPr>
          <w:rFonts w:cs="Arial"/>
          <w:color w:val="FF00FF" w:themeColor="accent4"/>
        </w:rPr>
      </w:r>
      <w:r>
        <w:rPr>
          <w:rFonts w:cs="Arial"/>
          <w:color w:val="FF00FF" w:themeColor="accent4"/>
        </w:rPr>
        <w:fldChar w:fldCharType="separate"/>
      </w:r>
      <w:r w:rsidR="00CA2928">
        <w:t xml:space="preserve">Abb. </w:t>
      </w:r>
      <w:r w:rsidR="00CA2928">
        <w:rPr>
          <w:noProof/>
        </w:rPr>
        <w:t>2</w:t>
      </w:r>
      <w:r>
        <w:rPr>
          <w:rFonts w:cs="Arial"/>
          <w:color w:val="FF00FF" w:themeColor="accent4"/>
        </w:rPr>
        <w:fldChar w:fldCharType="end"/>
      </w:r>
      <w:r>
        <w:rPr>
          <w:rFonts w:cs="Arial"/>
        </w:rPr>
        <w:t>, [</w:t>
      </w:r>
      <w:r>
        <w:rPr>
          <w:rFonts w:cs="Arial"/>
        </w:rPr>
        <w:fldChar w:fldCharType="begin"/>
      </w:r>
      <w:r>
        <w:rPr>
          <w:rFonts w:cs="Arial"/>
        </w:rPr>
        <w:instrText xml:space="preserve"> REF _Ref58580650 \r \h </w:instrText>
      </w:r>
      <w:r>
        <w:rPr>
          <w:rFonts w:cs="Arial"/>
        </w:rPr>
      </w:r>
      <w:r>
        <w:rPr>
          <w:rFonts w:cs="Arial"/>
        </w:rPr>
        <w:fldChar w:fldCharType="separate"/>
      </w:r>
      <w:r w:rsidR="00CA2928">
        <w:rPr>
          <w:rFonts w:cs="Arial"/>
        </w:rPr>
        <w:t>3</w:t>
      </w:r>
      <w:r>
        <w:rPr>
          <w:rFonts w:cs="Arial"/>
        </w:rPr>
        <w:fldChar w:fldCharType="end"/>
      </w:r>
      <w:r>
        <w:rPr>
          <w:rFonts w:cs="Arial"/>
        </w:rPr>
        <w:t>]) zuständig sind.</w:t>
      </w:r>
    </w:p>
    <w:p w14:paraId="2AD48393" w14:textId="0949EDA5" w:rsidR="005E027C" w:rsidRPr="005E027C" w:rsidRDefault="005E027C" w:rsidP="005E027C">
      <w:pPr>
        <w:pStyle w:val="EinstiegAbschluss"/>
      </w:pPr>
      <w:r w:rsidRPr="005E027C">
        <w:t>In der Forschungs</w:t>
      </w:r>
      <w:r>
        <w:t>-A</w:t>
      </w:r>
      <w:r w:rsidRPr="005E027C">
        <w:t>bteilung eines Marketing</w:t>
      </w:r>
      <w:r>
        <w:t>-U</w:t>
      </w:r>
      <w:r w:rsidRPr="005E027C">
        <w:t>nternehmens soll nun herausgefunden werden, was den frischen Duft von Sommer</w:t>
      </w:r>
      <w:r>
        <w:t>-R</w:t>
      </w:r>
      <w:r w:rsidRPr="005E027C">
        <w:t>egen ausmacht, wie man ihn gewinnen und kommerziell nutzbar machen kann.</w:t>
      </w:r>
    </w:p>
    <w:p w14:paraId="3D51DEDA" w14:textId="41DC392C" w:rsidR="00E8473B" w:rsidRDefault="005E027C" w:rsidP="008A524D">
      <w:pPr>
        <w:pStyle w:val="berschrift1"/>
      </w:pPr>
      <w:bookmarkStart w:id="2" w:name="_Toc58820755"/>
      <w:r>
        <w:lastRenderedPageBreak/>
        <w:t>Terpene</w:t>
      </w:r>
      <w:bookmarkEnd w:id="2"/>
    </w:p>
    <w:p w14:paraId="388A294C" w14:textId="4A1960B7" w:rsidR="005E027C" w:rsidRDefault="005E027C" w:rsidP="005E027C">
      <w:pPr>
        <w:rPr>
          <w:rFonts w:cs="Arial"/>
        </w:rPr>
      </w:pPr>
      <w:r>
        <w:rPr>
          <w:rFonts w:cs="Arial"/>
        </w:rPr>
        <w:t>Die genannten ätherischen Öle gehören zu einer chemischen Gruppe, die Terpene genannt wird. Terpene sind „Kohlenwasserstoff-Verbindungen biologischen Ursprungs, deren Kohlenstoff-Gerüst formal von Isopren abgeleitet ist." (IUPAC) [</w:t>
      </w:r>
      <w:r>
        <w:rPr>
          <w:rFonts w:cs="Arial"/>
        </w:rPr>
        <w:fldChar w:fldCharType="begin"/>
      </w:r>
      <w:r>
        <w:rPr>
          <w:rFonts w:cs="Arial"/>
        </w:rPr>
        <w:instrText xml:space="preserve"> REF _Ref58580709 \r \h </w:instrText>
      </w:r>
      <w:r>
        <w:rPr>
          <w:rFonts w:cs="Arial"/>
        </w:rPr>
      </w:r>
      <w:r>
        <w:rPr>
          <w:rFonts w:cs="Arial"/>
        </w:rPr>
        <w:fldChar w:fldCharType="separate"/>
      </w:r>
      <w:r w:rsidR="00CA2928">
        <w:rPr>
          <w:rFonts w:cs="Arial"/>
        </w:rPr>
        <w:t>4</w:t>
      </w:r>
      <w:r>
        <w:rPr>
          <w:rFonts w:cs="Arial"/>
        </w:rPr>
        <w:fldChar w:fldCharType="end"/>
      </w:r>
      <w:r>
        <w:rPr>
          <w:rFonts w:cs="Arial"/>
        </w:rPr>
        <w:t>]</w:t>
      </w:r>
    </w:p>
    <w:p w14:paraId="1B928E91" w14:textId="5E0EBB8F" w:rsidR="005E027C" w:rsidRDefault="005E027C" w:rsidP="005E027C">
      <w:pPr>
        <w:pStyle w:val="berschrift2"/>
      </w:pPr>
      <w:bookmarkStart w:id="3" w:name="_Toc58820756"/>
      <w:r>
        <w:t xml:space="preserve">Terpene und </w:t>
      </w:r>
      <w:proofErr w:type="spellStart"/>
      <w:r>
        <w:t>Terpenoide</w:t>
      </w:r>
      <w:bookmarkEnd w:id="3"/>
      <w:proofErr w:type="spellEnd"/>
    </w:p>
    <w:p w14:paraId="763E4F96" w14:textId="3BF4F12F" w:rsidR="005E027C" w:rsidRPr="005E027C" w:rsidRDefault="005E027C" w:rsidP="005E027C">
      <w:r>
        <w:rPr>
          <w:rFonts w:cs="Arial"/>
        </w:rPr>
        <w:t xml:space="preserve">Terpene sind formal auf Kohlenwasserstoff-Verbindungen der Elemente C und H beschränkt, während </w:t>
      </w:r>
      <w:proofErr w:type="spellStart"/>
      <w:r>
        <w:rPr>
          <w:rFonts w:cs="Arial"/>
        </w:rPr>
        <w:t>Terpenoide</w:t>
      </w:r>
      <w:proofErr w:type="spellEnd"/>
      <w:r>
        <w:rPr>
          <w:rFonts w:cs="Arial"/>
        </w:rPr>
        <w:t xml:space="preserve"> andere funktionelle Gruppen (z. B. mit Sauerstoff) tragen, oder in ihrer Anzahl an Kohlenstoff-Atomen im Gerüst abweichen.</w:t>
      </w:r>
    </w:p>
    <w:p w14:paraId="7B679109" w14:textId="77777777" w:rsidR="005E027C" w:rsidRDefault="005E027C" w:rsidP="005E027C">
      <w:pPr>
        <w:rPr>
          <w:rFonts w:cs="Arial"/>
        </w:rPr>
      </w:pPr>
    </w:p>
    <w:p w14:paraId="54504CB5" w14:textId="77777777" w:rsidR="005E027C" w:rsidRDefault="005E027C" w:rsidP="005E027C">
      <w:pPr>
        <w:rPr>
          <w:rStyle w:val="Fett"/>
        </w:rPr>
        <w:sectPr w:rsidR="005E027C" w:rsidSect="009B4835">
          <w:footerReference w:type="default" r:id="rId9"/>
          <w:pgSz w:w="11906" w:h="16838"/>
          <w:pgMar w:top="851" w:right="1134" w:bottom="851" w:left="1418" w:header="0" w:footer="0" w:gutter="0"/>
          <w:cols w:space="708"/>
          <w:titlePg/>
          <w:docGrid w:linePitch="360"/>
        </w:sectPr>
      </w:pPr>
    </w:p>
    <w:p w14:paraId="53CDA621" w14:textId="1F3BCDBB" w:rsidR="005E027C" w:rsidRDefault="005E027C" w:rsidP="005E027C">
      <w:r w:rsidRPr="005E027C">
        <w:rPr>
          <w:rStyle w:val="Fett"/>
        </w:rPr>
        <w:lastRenderedPageBreak/>
        <w:t>Terpene</w:t>
      </w:r>
      <w:r>
        <w:t xml:space="preserve"> (Kohlenwasserstoff-Verbindungen)</w:t>
      </w:r>
    </w:p>
    <w:p w14:paraId="596FD7C1" w14:textId="38F8A129" w:rsidR="005E027C" w:rsidRDefault="005E027C" w:rsidP="005E027C">
      <w:pPr>
        <w:pStyle w:val="Bilder"/>
      </w:pPr>
      <w:r>
        <w:rPr>
          <w:lang w:eastAsia="de-DE"/>
        </w:rPr>
        <w:drawing>
          <wp:inline distT="0" distB="0" distL="0" distR="0" wp14:anchorId="16056B9E" wp14:editId="733A5F82">
            <wp:extent cx="1027430" cy="838835"/>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7430" cy="838835"/>
                    </a:xfrm>
                    <a:prstGeom prst="rect">
                      <a:avLst/>
                    </a:prstGeom>
                    <a:noFill/>
                    <a:ln>
                      <a:noFill/>
                    </a:ln>
                  </pic:spPr>
                </pic:pic>
              </a:graphicData>
            </a:graphic>
          </wp:inline>
        </w:drawing>
      </w:r>
    </w:p>
    <w:p w14:paraId="354B627C" w14:textId="77FA65F7" w:rsidR="005E027C" w:rsidRDefault="005E027C" w:rsidP="005E027C">
      <w:pPr>
        <w:pStyle w:val="Beschriftung"/>
      </w:pPr>
      <w:r>
        <w:t xml:space="preserve">Abb. </w:t>
      </w:r>
      <w:fldSimple w:instr=" SEQ Abb. \* ARABIC ">
        <w:r w:rsidR="00CA2928">
          <w:rPr>
            <w:noProof/>
          </w:rPr>
          <w:t>1</w:t>
        </w:r>
      </w:fldSimple>
      <w:r>
        <w:t>: Isopren</w:t>
      </w:r>
    </w:p>
    <w:p w14:paraId="1B4D8B73" w14:textId="214D36D3" w:rsidR="005E027C" w:rsidRDefault="005E027C" w:rsidP="00702921">
      <w:pPr>
        <w:spacing w:before="320"/>
      </w:pPr>
      <w:r>
        <w:rPr>
          <w:rStyle w:val="Fett"/>
        </w:rPr>
        <w:br w:type="column"/>
      </w:r>
      <w:proofErr w:type="spellStart"/>
      <w:r w:rsidRPr="005E027C">
        <w:rPr>
          <w:rStyle w:val="Fett"/>
        </w:rPr>
        <w:lastRenderedPageBreak/>
        <w:t>Terpenoide</w:t>
      </w:r>
      <w:proofErr w:type="spellEnd"/>
      <w:r>
        <w:t xml:space="preserve"> mit funktionellen Gruppen</w:t>
      </w:r>
    </w:p>
    <w:p w14:paraId="214D81F1" w14:textId="4D789470" w:rsidR="005E027C" w:rsidRDefault="005E027C" w:rsidP="005E027C">
      <w:pPr>
        <w:pStyle w:val="Bilder"/>
      </w:pPr>
      <w:r>
        <w:rPr>
          <w:lang w:eastAsia="de-DE"/>
        </w:rPr>
        <w:drawing>
          <wp:inline distT="0" distB="0" distL="0" distR="0" wp14:anchorId="330BA2AE" wp14:editId="0810B287">
            <wp:extent cx="1112520" cy="168719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687195"/>
                    </a:xfrm>
                    <a:prstGeom prst="rect">
                      <a:avLst/>
                    </a:prstGeom>
                    <a:noFill/>
                    <a:ln>
                      <a:noFill/>
                    </a:ln>
                  </pic:spPr>
                </pic:pic>
              </a:graphicData>
            </a:graphic>
          </wp:inline>
        </w:drawing>
      </w:r>
    </w:p>
    <w:p w14:paraId="25E37E5B" w14:textId="0ECEBF80" w:rsidR="005E027C" w:rsidRDefault="005E027C" w:rsidP="005E027C">
      <w:pPr>
        <w:pStyle w:val="Beschriftung"/>
      </w:pPr>
      <w:bookmarkStart w:id="4" w:name="_Ref58581046"/>
      <w:r>
        <w:t xml:space="preserve">Abb. </w:t>
      </w:r>
      <w:fldSimple w:instr=" SEQ Abb. \* ARABIC ">
        <w:r w:rsidR="00CA2928">
          <w:rPr>
            <w:noProof/>
          </w:rPr>
          <w:t>2</w:t>
        </w:r>
      </w:fldSimple>
      <w:bookmarkEnd w:id="4"/>
      <w:r>
        <w:t>: Menthol</w:t>
      </w:r>
    </w:p>
    <w:p w14:paraId="19E5D5F1" w14:textId="77777777" w:rsidR="005E027C" w:rsidRDefault="005E027C" w:rsidP="005E027C">
      <w:pPr>
        <w:sectPr w:rsidR="005E027C" w:rsidSect="005E027C">
          <w:type w:val="continuous"/>
          <w:pgSz w:w="11906" w:h="16838"/>
          <w:pgMar w:top="851" w:right="1134" w:bottom="851" w:left="1418" w:header="0" w:footer="0" w:gutter="0"/>
          <w:cols w:num="2" w:space="708"/>
          <w:titlePg/>
          <w:docGrid w:linePitch="360"/>
        </w:sectPr>
      </w:pPr>
    </w:p>
    <w:p w14:paraId="4E86EC37" w14:textId="3ED57164" w:rsidR="005E027C" w:rsidRDefault="005E027C" w:rsidP="005E027C">
      <w:pPr>
        <w:pStyle w:val="berschrift2"/>
      </w:pPr>
      <w:bookmarkStart w:id="5" w:name="_Toc58820757"/>
      <w:r>
        <w:lastRenderedPageBreak/>
        <w:t>Einteilung</w:t>
      </w:r>
      <w:bookmarkEnd w:id="5"/>
    </w:p>
    <w:p w14:paraId="1D6BD096" w14:textId="2EBFF921" w:rsidR="005E027C" w:rsidRDefault="005E027C" w:rsidP="00B421C3">
      <w:pPr>
        <w:spacing w:after="240"/>
        <w:rPr>
          <w:rFonts w:cs="Arial"/>
        </w:rPr>
      </w:pPr>
      <w:r>
        <w:rPr>
          <w:rFonts w:cs="Arial"/>
        </w:rPr>
        <w:t xml:space="preserve">Terpene und </w:t>
      </w:r>
      <w:proofErr w:type="spellStart"/>
      <w:r>
        <w:rPr>
          <w:rFonts w:cs="Arial"/>
        </w:rPr>
        <w:t>Terpenoide</w:t>
      </w:r>
      <w:proofErr w:type="spellEnd"/>
      <w:r>
        <w:rPr>
          <w:rFonts w:cs="Arial"/>
        </w:rPr>
        <w:t xml:space="preserve"> werden anhand der Anzahl der Gerüst-Kohlenstoffe bzw. der formalen Anzahl an Isopren</w:t>
      </w:r>
      <w:r w:rsidR="00B421C3">
        <w:rPr>
          <w:rFonts w:cs="Arial"/>
        </w:rPr>
        <w:t>-E</w:t>
      </w:r>
      <w:r>
        <w:rPr>
          <w:rFonts w:cs="Arial"/>
        </w:rPr>
        <w:t>inheiten eingeteilt:</w:t>
      </w:r>
    </w:p>
    <w:tbl>
      <w:tblPr>
        <w:tblStyle w:val="Tabellenraster"/>
        <w:tblW w:w="9491" w:type="dxa"/>
        <w:jc w:val="center"/>
        <w:tblLook w:val="04A0" w:firstRow="1" w:lastRow="0" w:firstColumn="1" w:lastColumn="0" w:noHBand="0" w:noVBand="1"/>
      </w:tblPr>
      <w:tblGrid>
        <w:gridCol w:w="2165"/>
        <w:gridCol w:w="2665"/>
        <w:gridCol w:w="2496"/>
        <w:gridCol w:w="2165"/>
      </w:tblGrid>
      <w:tr w:rsidR="00B421C3" w:rsidRPr="00B421C3" w14:paraId="7C3753E8" w14:textId="77777777" w:rsidTr="00B421C3">
        <w:trPr>
          <w:jc w:val="center"/>
        </w:trPr>
        <w:tc>
          <w:tcPr>
            <w:tcW w:w="2165" w:type="dxa"/>
            <w:tcBorders>
              <w:top w:val="nil"/>
              <w:left w:val="nil"/>
              <w:bottom w:val="single" w:sz="4" w:space="0" w:color="auto"/>
              <w:right w:val="nil"/>
            </w:tcBorders>
            <w:hideMark/>
          </w:tcPr>
          <w:p w14:paraId="6A856235"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C</w:t>
            </w:r>
            <w:r w:rsidRPr="00B421C3">
              <w:rPr>
                <w:vertAlign w:val="subscript"/>
                <w:lang w:eastAsia="de-DE"/>
              </w:rPr>
              <w:t>5</w:t>
            </w:r>
          </w:p>
        </w:tc>
        <w:tc>
          <w:tcPr>
            <w:tcW w:w="2665" w:type="dxa"/>
            <w:tcBorders>
              <w:top w:val="nil"/>
              <w:left w:val="nil"/>
              <w:bottom w:val="single" w:sz="4" w:space="0" w:color="auto"/>
              <w:right w:val="nil"/>
            </w:tcBorders>
            <w:hideMark/>
          </w:tcPr>
          <w:p w14:paraId="1A157667"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C</w:t>
            </w:r>
            <w:r w:rsidRPr="00B421C3">
              <w:rPr>
                <w:vertAlign w:val="subscript"/>
                <w:lang w:eastAsia="de-DE"/>
              </w:rPr>
              <w:t>10</w:t>
            </w:r>
          </w:p>
        </w:tc>
        <w:tc>
          <w:tcPr>
            <w:tcW w:w="2496" w:type="dxa"/>
            <w:tcBorders>
              <w:top w:val="nil"/>
              <w:left w:val="nil"/>
              <w:bottom w:val="single" w:sz="4" w:space="0" w:color="auto"/>
              <w:right w:val="nil"/>
            </w:tcBorders>
            <w:hideMark/>
          </w:tcPr>
          <w:p w14:paraId="446C1D84"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C</w:t>
            </w:r>
            <w:r w:rsidRPr="00B421C3">
              <w:rPr>
                <w:vertAlign w:val="subscript"/>
                <w:lang w:eastAsia="de-DE"/>
              </w:rPr>
              <w:t>15</w:t>
            </w:r>
          </w:p>
        </w:tc>
        <w:tc>
          <w:tcPr>
            <w:tcW w:w="2165" w:type="dxa"/>
            <w:tcBorders>
              <w:top w:val="nil"/>
              <w:left w:val="nil"/>
              <w:bottom w:val="single" w:sz="4" w:space="0" w:color="auto"/>
              <w:right w:val="nil"/>
            </w:tcBorders>
            <w:hideMark/>
          </w:tcPr>
          <w:p w14:paraId="02B53177"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C</w:t>
            </w:r>
            <w:r w:rsidRPr="00B421C3">
              <w:rPr>
                <w:vertAlign w:val="subscript"/>
                <w:lang w:eastAsia="de-DE"/>
              </w:rPr>
              <w:t>20</w:t>
            </w:r>
          </w:p>
        </w:tc>
      </w:tr>
      <w:tr w:rsidR="00B421C3" w:rsidRPr="00B421C3" w14:paraId="520DDC29" w14:textId="77777777" w:rsidTr="00B421C3">
        <w:trPr>
          <w:jc w:val="center"/>
        </w:trPr>
        <w:tc>
          <w:tcPr>
            <w:tcW w:w="2165" w:type="dxa"/>
            <w:tcBorders>
              <w:top w:val="single" w:sz="4" w:space="0" w:color="auto"/>
              <w:left w:val="nil"/>
              <w:bottom w:val="nil"/>
              <w:right w:val="nil"/>
            </w:tcBorders>
            <w:hideMark/>
          </w:tcPr>
          <w:p w14:paraId="719AD587" w14:textId="32BE15B4" w:rsidR="00B421C3" w:rsidRPr="00B421C3" w:rsidRDefault="00B421C3" w:rsidP="00B421C3">
            <w:pPr>
              <w:spacing w:before="60" w:after="60"/>
              <w:jc w:val="center"/>
              <w:rPr>
                <w:rFonts w:ascii="Times New Roman" w:hAnsi="Times New Roman" w:cs="Times New Roman"/>
                <w:lang w:eastAsia="de-DE"/>
              </w:rPr>
            </w:pPr>
            <w:proofErr w:type="spellStart"/>
            <w:r w:rsidRPr="00B421C3">
              <w:rPr>
                <w:lang w:eastAsia="de-DE"/>
              </w:rPr>
              <w:t>Hemiterpen</w:t>
            </w:r>
            <w:proofErr w:type="spellEnd"/>
            <w:r w:rsidRPr="00B421C3">
              <w:rPr>
                <w:lang w:eastAsia="de-DE"/>
              </w:rPr>
              <w:t>/</w:t>
            </w:r>
            <w:r>
              <w:rPr>
                <w:lang w:eastAsia="de-DE"/>
              </w:rPr>
              <w:br/>
            </w:r>
            <w:proofErr w:type="spellStart"/>
            <w:r w:rsidRPr="00B421C3">
              <w:rPr>
                <w:lang w:eastAsia="de-DE"/>
              </w:rPr>
              <w:t>Hemiterpenoid</w:t>
            </w:r>
            <w:proofErr w:type="spellEnd"/>
          </w:p>
        </w:tc>
        <w:tc>
          <w:tcPr>
            <w:tcW w:w="2665" w:type="dxa"/>
            <w:tcBorders>
              <w:top w:val="single" w:sz="4" w:space="0" w:color="auto"/>
              <w:left w:val="nil"/>
              <w:bottom w:val="nil"/>
              <w:right w:val="nil"/>
            </w:tcBorders>
            <w:hideMark/>
          </w:tcPr>
          <w:p w14:paraId="5BFEA2B0" w14:textId="200370C1" w:rsidR="00B421C3" w:rsidRPr="00B421C3" w:rsidRDefault="00B421C3" w:rsidP="00B421C3">
            <w:pPr>
              <w:spacing w:before="60" w:after="60"/>
              <w:jc w:val="center"/>
              <w:rPr>
                <w:rFonts w:ascii="Times New Roman" w:hAnsi="Times New Roman" w:cs="Times New Roman"/>
                <w:lang w:eastAsia="de-DE"/>
              </w:rPr>
            </w:pPr>
            <w:r w:rsidRPr="00B421C3">
              <w:rPr>
                <w:lang w:eastAsia="de-DE"/>
              </w:rPr>
              <w:t>Monoterpen/</w:t>
            </w:r>
            <w:r>
              <w:rPr>
                <w:lang w:eastAsia="de-DE"/>
              </w:rPr>
              <w:br/>
            </w:r>
            <w:proofErr w:type="spellStart"/>
            <w:r w:rsidRPr="00B421C3">
              <w:rPr>
                <w:lang w:eastAsia="de-DE"/>
              </w:rPr>
              <w:t>Monoterpenoid</w:t>
            </w:r>
            <w:proofErr w:type="spellEnd"/>
          </w:p>
        </w:tc>
        <w:tc>
          <w:tcPr>
            <w:tcW w:w="2496" w:type="dxa"/>
            <w:tcBorders>
              <w:top w:val="single" w:sz="4" w:space="0" w:color="auto"/>
              <w:left w:val="nil"/>
              <w:bottom w:val="nil"/>
              <w:right w:val="nil"/>
            </w:tcBorders>
            <w:hideMark/>
          </w:tcPr>
          <w:p w14:paraId="52B42383" w14:textId="64191630" w:rsidR="00B421C3" w:rsidRPr="00B421C3" w:rsidRDefault="00B421C3" w:rsidP="00B421C3">
            <w:pPr>
              <w:spacing w:before="60" w:after="60"/>
              <w:jc w:val="center"/>
              <w:rPr>
                <w:rFonts w:ascii="Times New Roman" w:hAnsi="Times New Roman" w:cs="Times New Roman"/>
                <w:lang w:eastAsia="de-DE"/>
              </w:rPr>
            </w:pPr>
            <w:proofErr w:type="spellStart"/>
            <w:r w:rsidRPr="00B421C3">
              <w:rPr>
                <w:lang w:eastAsia="de-DE"/>
              </w:rPr>
              <w:t>Sesquiterpen</w:t>
            </w:r>
            <w:proofErr w:type="spellEnd"/>
            <w:r w:rsidRPr="00B421C3">
              <w:rPr>
                <w:lang w:eastAsia="de-DE"/>
              </w:rPr>
              <w:t>/</w:t>
            </w:r>
            <w:r>
              <w:rPr>
                <w:lang w:eastAsia="de-DE"/>
              </w:rPr>
              <w:br/>
            </w:r>
            <w:proofErr w:type="spellStart"/>
            <w:r w:rsidRPr="00B421C3">
              <w:rPr>
                <w:lang w:eastAsia="de-DE"/>
              </w:rPr>
              <w:t>Sesquiterpenoid</w:t>
            </w:r>
            <w:proofErr w:type="spellEnd"/>
          </w:p>
        </w:tc>
        <w:tc>
          <w:tcPr>
            <w:tcW w:w="2165" w:type="dxa"/>
            <w:tcBorders>
              <w:top w:val="single" w:sz="4" w:space="0" w:color="auto"/>
              <w:left w:val="nil"/>
              <w:bottom w:val="nil"/>
              <w:right w:val="nil"/>
            </w:tcBorders>
            <w:hideMark/>
          </w:tcPr>
          <w:p w14:paraId="63C32FCE" w14:textId="0FD56401" w:rsidR="00B421C3" w:rsidRPr="00B421C3" w:rsidRDefault="00B421C3" w:rsidP="00B421C3">
            <w:pPr>
              <w:spacing w:before="60" w:after="60"/>
              <w:jc w:val="center"/>
              <w:rPr>
                <w:rFonts w:ascii="Times New Roman" w:hAnsi="Times New Roman" w:cs="Times New Roman"/>
                <w:lang w:eastAsia="de-DE"/>
              </w:rPr>
            </w:pPr>
            <w:proofErr w:type="spellStart"/>
            <w:r w:rsidRPr="00B421C3">
              <w:rPr>
                <w:lang w:eastAsia="de-DE"/>
              </w:rPr>
              <w:t>Diterpen</w:t>
            </w:r>
            <w:proofErr w:type="spellEnd"/>
            <w:r w:rsidRPr="00B421C3">
              <w:rPr>
                <w:lang w:eastAsia="de-DE"/>
              </w:rPr>
              <w:t>/</w:t>
            </w:r>
            <w:r>
              <w:rPr>
                <w:lang w:eastAsia="de-DE"/>
              </w:rPr>
              <w:br/>
            </w:r>
            <w:proofErr w:type="spellStart"/>
            <w:r w:rsidRPr="00B421C3">
              <w:rPr>
                <w:lang w:eastAsia="de-DE"/>
              </w:rPr>
              <w:t>Diterpenoid</w:t>
            </w:r>
            <w:proofErr w:type="spellEnd"/>
          </w:p>
        </w:tc>
      </w:tr>
      <w:tr w:rsidR="00B421C3" w:rsidRPr="00B421C3" w14:paraId="3821D679" w14:textId="77777777" w:rsidTr="00B421C3">
        <w:trPr>
          <w:jc w:val="center"/>
        </w:trPr>
        <w:tc>
          <w:tcPr>
            <w:tcW w:w="2165" w:type="dxa"/>
            <w:tcBorders>
              <w:top w:val="nil"/>
              <w:left w:val="nil"/>
              <w:bottom w:val="nil"/>
              <w:right w:val="nil"/>
            </w:tcBorders>
            <w:hideMark/>
          </w:tcPr>
          <w:p w14:paraId="5AAAEE52"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1 Isopren</w:t>
            </w:r>
          </w:p>
        </w:tc>
        <w:tc>
          <w:tcPr>
            <w:tcW w:w="2665" w:type="dxa"/>
            <w:tcBorders>
              <w:top w:val="nil"/>
              <w:left w:val="nil"/>
              <w:bottom w:val="nil"/>
              <w:right w:val="nil"/>
            </w:tcBorders>
            <w:hideMark/>
          </w:tcPr>
          <w:p w14:paraId="6A85B832"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 xml:space="preserve">2 </w:t>
            </w:r>
            <w:proofErr w:type="spellStart"/>
            <w:r w:rsidRPr="00B421C3">
              <w:rPr>
                <w:lang w:eastAsia="de-DE"/>
              </w:rPr>
              <w:t>Isoprene</w:t>
            </w:r>
            <w:proofErr w:type="spellEnd"/>
          </w:p>
        </w:tc>
        <w:tc>
          <w:tcPr>
            <w:tcW w:w="2496" w:type="dxa"/>
            <w:tcBorders>
              <w:top w:val="nil"/>
              <w:left w:val="nil"/>
              <w:bottom w:val="nil"/>
              <w:right w:val="nil"/>
            </w:tcBorders>
            <w:hideMark/>
          </w:tcPr>
          <w:p w14:paraId="26F85266"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 xml:space="preserve">3 </w:t>
            </w:r>
            <w:proofErr w:type="spellStart"/>
            <w:r w:rsidRPr="00B421C3">
              <w:rPr>
                <w:lang w:eastAsia="de-DE"/>
              </w:rPr>
              <w:t>Isoprene</w:t>
            </w:r>
            <w:proofErr w:type="spellEnd"/>
          </w:p>
        </w:tc>
        <w:tc>
          <w:tcPr>
            <w:tcW w:w="2165" w:type="dxa"/>
            <w:tcBorders>
              <w:top w:val="nil"/>
              <w:left w:val="nil"/>
              <w:bottom w:val="nil"/>
              <w:right w:val="nil"/>
            </w:tcBorders>
            <w:hideMark/>
          </w:tcPr>
          <w:p w14:paraId="1F7DCCAD" w14:textId="77777777" w:rsidR="00B421C3" w:rsidRPr="00B421C3" w:rsidRDefault="00B421C3" w:rsidP="00B421C3">
            <w:pPr>
              <w:spacing w:before="60" w:after="60"/>
              <w:jc w:val="center"/>
              <w:rPr>
                <w:rFonts w:ascii="Times New Roman" w:hAnsi="Times New Roman" w:cs="Times New Roman"/>
                <w:lang w:eastAsia="de-DE"/>
              </w:rPr>
            </w:pPr>
            <w:r w:rsidRPr="00B421C3">
              <w:rPr>
                <w:lang w:eastAsia="de-DE"/>
              </w:rPr>
              <w:t xml:space="preserve">4 </w:t>
            </w:r>
            <w:proofErr w:type="spellStart"/>
            <w:r w:rsidRPr="00B421C3">
              <w:rPr>
                <w:lang w:eastAsia="de-DE"/>
              </w:rPr>
              <w:t>Isoprene</w:t>
            </w:r>
            <w:proofErr w:type="spellEnd"/>
          </w:p>
        </w:tc>
      </w:tr>
      <w:tr w:rsidR="00B421C3" w:rsidRPr="00B421C3" w14:paraId="190E5D36" w14:textId="77777777" w:rsidTr="00B421C3">
        <w:trPr>
          <w:jc w:val="center"/>
        </w:trPr>
        <w:tc>
          <w:tcPr>
            <w:tcW w:w="2165" w:type="dxa"/>
            <w:tcBorders>
              <w:top w:val="nil"/>
              <w:left w:val="nil"/>
              <w:bottom w:val="nil"/>
              <w:right w:val="nil"/>
            </w:tcBorders>
          </w:tcPr>
          <w:p w14:paraId="18AD0500" w14:textId="77777777" w:rsidR="00B421C3" w:rsidRPr="00B421C3" w:rsidRDefault="00B421C3" w:rsidP="00B421C3">
            <w:pPr>
              <w:spacing w:before="60" w:after="60"/>
              <w:jc w:val="center"/>
              <w:rPr>
                <w:lang w:eastAsia="de-DE"/>
              </w:rPr>
            </w:pPr>
          </w:p>
        </w:tc>
        <w:tc>
          <w:tcPr>
            <w:tcW w:w="2665" w:type="dxa"/>
            <w:tcBorders>
              <w:top w:val="nil"/>
              <w:left w:val="nil"/>
              <w:bottom w:val="nil"/>
              <w:right w:val="nil"/>
            </w:tcBorders>
          </w:tcPr>
          <w:p w14:paraId="43E7AD13" w14:textId="77777777" w:rsidR="00B421C3" w:rsidRDefault="00B421C3" w:rsidP="00B421C3">
            <w:pPr>
              <w:keepNext/>
              <w:spacing w:before="60" w:after="60"/>
              <w:jc w:val="center"/>
            </w:pPr>
            <w:r>
              <w:rPr>
                <w:noProof/>
                <w:lang w:eastAsia="de-DE"/>
              </w:rPr>
              <w:drawing>
                <wp:inline distT="0" distB="0" distL="0" distR="0" wp14:anchorId="5E6BBAB4" wp14:editId="1F60421B">
                  <wp:extent cx="1468472"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472" cy="1440000"/>
                          </a:xfrm>
                          <a:prstGeom prst="rect">
                            <a:avLst/>
                          </a:prstGeom>
                          <a:noFill/>
                          <a:ln>
                            <a:noFill/>
                          </a:ln>
                        </pic:spPr>
                      </pic:pic>
                    </a:graphicData>
                  </a:graphic>
                </wp:inline>
              </w:drawing>
            </w:r>
          </w:p>
          <w:p w14:paraId="5F3C4706" w14:textId="70C2F605" w:rsidR="00B421C3" w:rsidRDefault="00B421C3" w:rsidP="00B421C3">
            <w:pPr>
              <w:pStyle w:val="Beschriftung"/>
              <w:rPr>
                <w:lang w:eastAsia="de-DE"/>
              </w:rPr>
            </w:pPr>
            <w:r>
              <w:t xml:space="preserve">Abb. </w:t>
            </w:r>
            <w:fldSimple w:instr=" SEQ Abb. \* ARABIC ">
              <w:r w:rsidR="00CA2928">
                <w:rPr>
                  <w:noProof/>
                </w:rPr>
                <w:t>3</w:t>
              </w:r>
            </w:fldSimple>
            <w:r>
              <w:t>: 2-Methylisoborneol</w:t>
            </w:r>
          </w:p>
          <w:p w14:paraId="40A5A046" w14:textId="4AD4C2A6" w:rsidR="00B421C3" w:rsidRPr="00B421C3" w:rsidRDefault="00B421C3" w:rsidP="00B421C3">
            <w:pPr>
              <w:spacing w:before="60" w:after="60"/>
              <w:jc w:val="center"/>
              <w:rPr>
                <w:lang w:eastAsia="de-DE"/>
              </w:rPr>
            </w:pPr>
          </w:p>
        </w:tc>
        <w:tc>
          <w:tcPr>
            <w:tcW w:w="2496" w:type="dxa"/>
            <w:tcBorders>
              <w:top w:val="nil"/>
              <w:left w:val="nil"/>
              <w:bottom w:val="nil"/>
              <w:right w:val="nil"/>
            </w:tcBorders>
          </w:tcPr>
          <w:p w14:paraId="0B4C857D" w14:textId="77777777" w:rsidR="00B421C3" w:rsidRDefault="00B421C3" w:rsidP="00B421C3">
            <w:pPr>
              <w:keepNext/>
              <w:spacing w:before="60" w:after="60"/>
              <w:jc w:val="center"/>
            </w:pPr>
            <w:r>
              <w:rPr>
                <w:noProof/>
                <w:lang w:eastAsia="de-DE"/>
              </w:rPr>
              <w:drawing>
                <wp:inline distT="0" distB="0" distL="0" distR="0" wp14:anchorId="3871654A" wp14:editId="4A6AEF89">
                  <wp:extent cx="1440000" cy="152861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528615"/>
                          </a:xfrm>
                          <a:prstGeom prst="rect">
                            <a:avLst/>
                          </a:prstGeom>
                          <a:noFill/>
                          <a:ln>
                            <a:noFill/>
                          </a:ln>
                        </pic:spPr>
                      </pic:pic>
                    </a:graphicData>
                  </a:graphic>
                </wp:inline>
              </w:drawing>
            </w:r>
          </w:p>
          <w:p w14:paraId="2D027E04" w14:textId="390DAA69" w:rsidR="00B421C3" w:rsidRPr="00B421C3" w:rsidRDefault="00B421C3" w:rsidP="00B421C3">
            <w:pPr>
              <w:pStyle w:val="Beschriftung"/>
              <w:rPr>
                <w:lang w:eastAsia="de-DE"/>
              </w:rPr>
            </w:pPr>
            <w:r>
              <w:t xml:space="preserve">Abb. </w:t>
            </w:r>
            <w:fldSimple w:instr=" SEQ Abb. \* ARABIC ">
              <w:r w:rsidR="00CA2928">
                <w:rPr>
                  <w:noProof/>
                </w:rPr>
                <w:t>4</w:t>
              </w:r>
            </w:fldSimple>
            <w:r>
              <w:t xml:space="preserve">: </w:t>
            </w:r>
            <w:proofErr w:type="spellStart"/>
            <w:r>
              <w:t>Geosmin</w:t>
            </w:r>
            <w:proofErr w:type="spellEnd"/>
          </w:p>
        </w:tc>
        <w:tc>
          <w:tcPr>
            <w:tcW w:w="2165" w:type="dxa"/>
            <w:tcBorders>
              <w:top w:val="nil"/>
              <w:left w:val="nil"/>
              <w:bottom w:val="nil"/>
              <w:right w:val="nil"/>
            </w:tcBorders>
          </w:tcPr>
          <w:p w14:paraId="53A91819" w14:textId="77777777" w:rsidR="00B421C3" w:rsidRPr="00B421C3" w:rsidRDefault="00B421C3" w:rsidP="00B421C3">
            <w:pPr>
              <w:spacing w:before="60" w:after="60"/>
              <w:jc w:val="center"/>
              <w:rPr>
                <w:lang w:eastAsia="de-DE"/>
              </w:rPr>
            </w:pPr>
          </w:p>
        </w:tc>
      </w:tr>
    </w:tbl>
    <w:p w14:paraId="15C52C99" w14:textId="5385FF5B" w:rsidR="00B421C3" w:rsidRDefault="00B421C3" w:rsidP="00B421C3">
      <w:pPr>
        <w:pStyle w:val="berschrift2"/>
      </w:pPr>
      <w:bookmarkStart w:id="6" w:name="_Toc58820758"/>
      <w:r>
        <w:t>Geruch</w:t>
      </w:r>
      <w:bookmarkEnd w:id="6"/>
    </w:p>
    <w:p w14:paraId="56A22DAF" w14:textId="67B07597" w:rsidR="00B421C3" w:rsidRDefault="00B421C3" w:rsidP="00B421C3">
      <w:pPr>
        <w:rPr>
          <w:rFonts w:cs="Arial"/>
        </w:rPr>
      </w:pPr>
      <w:r>
        <w:rPr>
          <w:rFonts w:cs="Arial"/>
        </w:rPr>
        <w:t xml:space="preserve">Terpene und </w:t>
      </w:r>
      <w:proofErr w:type="spellStart"/>
      <w:r>
        <w:rPr>
          <w:rFonts w:cs="Arial"/>
        </w:rPr>
        <w:t>Terpenoide</w:t>
      </w:r>
      <w:proofErr w:type="spellEnd"/>
      <w:r>
        <w:rPr>
          <w:rFonts w:cs="Arial"/>
        </w:rPr>
        <w:t xml:space="preserve"> sind flüchtige (volatile) organische Substanzen, welche unpolar und lipophil sind. In der Nase können solche Stoffe an die chemischen Rezeptoren der Sinnes-Zellen binden und einen Reiz auslösen. Dabei kann ein chemischer Stoff an meh</w:t>
      </w:r>
      <w:r>
        <w:rPr>
          <w:rFonts w:cs="Arial"/>
        </w:rPr>
        <w:lastRenderedPageBreak/>
        <w:t>rere Rezeptor-Typen und ein Rezeptor kann mehrere chemische Stoffe binden. Das Muster der insgesamt angesprochenen Rezeptoren (Rezeptor-Schema) ist dabei einzigartig und führt zur Unterscheidung (z. B. gegenüber Menthol) [</w:t>
      </w:r>
      <w:r>
        <w:rPr>
          <w:rFonts w:cs="Arial"/>
        </w:rPr>
        <w:fldChar w:fldCharType="begin"/>
      </w:r>
      <w:r>
        <w:rPr>
          <w:rFonts w:cs="Arial"/>
        </w:rPr>
        <w:instrText xml:space="preserve"> REF _Ref58581691 \r \h </w:instrText>
      </w:r>
      <w:r>
        <w:rPr>
          <w:rFonts w:cs="Arial"/>
        </w:rPr>
      </w:r>
      <w:r>
        <w:rPr>
          <w:rFonts w:cs="Arial"/>
        </w:rPr>
        <w:fldChar w:fldCharType="separate"/>
      </w:r>
      <w:r w:rsidR="00CA2928">
        <w:rPr>
          <w:rFonts w:cs="Arial"/>
        </w:rPr>
        <w:t>5</w:t>
      </w:r>
      <w:r>
        <w:rPr>
          <w:rFonts w:cs="Arial"/>
        </w:rPr>
        <w:fldChar w:fldCharType="end"/>
      </w:r>
      <w:r>
        <w:rPr>
          <w:rFonts w:cs="Arial"/>
        </w:rPr>
        <w:t>].</w:t>
      </w:r>
    </w:p>
    <w:p w14:paraId="087C1612" w14:textId="42B5613F" w:rsidR="00B421C3" w:rsidRDefault="00B421C3" w:rsidP="00B421C3">
      <w:pPr>
        <w:pStyle w:val="Grn"/>
      </w:pPr>
      <w:r>
        <w:t xml:space="preserve">Der typische Geruch von Sommer-Regen befindet sich mit anderen Geruchs-Stoffen pflanzlicher Herkunft in einer gemeinsamen chemischen Klasse, den </w:t>
      </w:r>
      <w:proofErr w:type="spellStart"/>
      <w:r>
        <w:t>Terpenoiden</w:t>
      </w:r>
      <w:proofErr w:type="spellEnd"/>
      <w:r>
        <w:t xml:space="preserve">. Er wird hervorgerufen durch die Stoffe </w:t>
      </w:r>
      <w:proofErr w:type="spellStart"/>
      <w:r>
        <w:t>Geosmin</w:t>
      </w:r>
      <w:proofErr w:type="spellEnd"/>
      <w:r>
        <w:t xml:space="preserve"> und 2</w:t>
      </w:r>
      <w:r>
        <w:noBreakHyphen/>
        <w:t>Methylisoborneol. Die Geruchs-Empfindung geschieht durch unterschiedliche Rezeptor-Schemata.</w:t>
      </w:r>
    </w:p>
    <w:p w14:paraId="43608FBE" w14:textId="15DD0629" w:rsidR="00B421C3" w:rsidRDefault="00B421C3" w:rsidP="00B421C3">
      <w:r>
        <w:t>Die Forscher wissen also, woraus sich der Geruch hauptsächlich zusammensetzt und was seine chemischen Bestandteile sind. Um Geruch möglichst authentisch gewinnen zu können, müssen sie sich anschauen, wie Bakterien dies in der Natur bewerkstelligen.</w:t>
      </w:r>
    </w:p>
    <w:p w14:paraId="5B421774" w14:textId="7B68DED1" w:rsidR="00B421C3" w:rsidRDefault="00B421C3" w:rsidP="00B421C3">
      <w:pPr>
        <w:pStyle w:val="berschrift1"/>
      </w:pPr>
      <w:bookmarkStart w:id="7" w:name="_Toc58820759"/>
      <w:r>
        <w:t>Biosynthese</w:t>
      </w:r>
      <w:bookmarkEnd w:id="7"/>
    </w:p>
    <w:p w14:paraId="0138E4F3" w14:textId="2546D136" w:rsidR="00B421C3" w:rsidRDefault="00B421C3" w:rsidP="00B421C3">
      <w:pPr>
        <w:rPr>
          <w:rFonts w:cs="Arial"/>
        </w:rPr>
      </w:pPr>
      <w:r>
        <w:rPr>
          <w:rFonts w:cs="Arial"/>
        </w:rPr>
        <w:t>In Bakterien werden Monoterpene (z.</w:t>
      </w:r>
      <w:r w:rsidR="00E72DFA">
        <w:rPr>
          <w:rFonts w:cs="Arial"/>
        </w:rPr>
        <w:t> </w:t>
      </w:r>
      <w:r>
        <w:rPr>
          <w:rFonts w:cs="Arial"/>
        </w:rPr>
        <w:t>B. 2</w:t>
      </w:r>
      <w:r>
        <w:rPr>
          <w:rFonts w:cs="Arial"/>
        </w:rPr>
        <w:noBreakHyphen/>
        <w:t xml:space="preserve">Methylisoborneol) ausgehend von </w:t>
      </w:r>
      <w:proofErr w:type="spellStart"/>
      <w:r>
        <w:rPr>
          <w:rFonts w:cs="Arial"/>
        </w:rPr>
        <w:t>Geranylpyrophosphat</w:t>
      </w:r>
      <w:proofErr w:type="spellEnd"/>
      <w:r>
        <w:rPr>
          <w:rFonts w:cs="Arial"/>
        </w:rPr>
        <w:t xml:space="preserve"> GPP (C</w:t>
      </w:r>
      <w:r>
        <w:rPr>
          <w:rFonts w:cs="Arial"/>
          <w:vertAlign w:val="subscript"/>
        </w:rPr>
        <w:t>10</w:t>
      </w:r>
      <w:r>
        <w:rPr>
          <w:rFonts w:cs="Arial"/>
        </w:rPr>
        <w:t>) gebildet [</w:t>
      </w:r>
      <w:r w:rsidR="00E72DFA">
        <w:rPr>
          <w:rFonts w:cs="Arial"/>
        </w:rPr>
        <w:fldChar w:fldCharType="begin"/>
      </w:r>
      <w:r w:rsidR="00E72DFA">
        <w:rPr>
          <w:rFonts w:cs="Arial"/>
        </w:rPr>
        <w:instrText xml:space="preserve"> REF _Ref58581759 \r \h </w:instrText>
      </w:r>
      <w:r w:rsidR="00E72DFA">
        <w:rPr>
          <w:rFonts w:cs="Arial"/>
        </w:rPr>
      </w:r>
      <w:r w:rsidR="00E72DFA">
        <w:rPr>
          <w:rFonts w:cs="Arial"/>
        </w:rPr>
        <w:fldChar w:fldCharType="separate"/>
      </w:r>
      <w:r w:rsidR="00CA2928">
        <w:rPr>
          <w:rFonts w:cs="Arial"/>
        </w:rPr>
        <w:t>6</w:t>
      </w:r>
      <w:r w:rsidR="00E72DFA">
        <w:rPr>
          <w:rFonts w:cs="Arial"/>
        </w:rPr>
        <w:fldChar w:fldCharType="end"/>
      </w:r>
      <w:r>
        <w:rPr>
          <w:rFonts w:cs="Arial"/>
        </w:rPr>
        <w:t xml:space="preserve">], </w:t>
      </w:r>
      <w:proofErr w:type="spellStart"/>
      <w:r>
        <w:rPr>
          <w:rFonts w:cs="Arial"/>
        </w:rPr>
        <w:t>Sesquiterpene</w:t>
      </w:r>
      <w:proofErr w:type="spellEnd"/>
      <w:r>
        <w:rPr>
          <w:rFonts w:cs="Arial"/>
        </w:rPr>
        <w:t xml:space="preserve"> (z.</w:t>
      </w:r>
      <w:r w:rsidR="00E72DFA">
        <w:rPr>
          <w:rFonts w:cs="Arial"/>
        </w:rPr>
        <w:t> </w:t>
      </w:r>
      <w:r>
        <w:rPr>
          <w:rFonts w:cs="Arial"/>
        </w:rPr>
        <w:t xml:space="preserve">B. </w:t>
      </w:r>
      <w:proofErr w:type="spellStart"/>
      <w:r>
        <w:rPr>
          <w:rFonts w:cs="Arial"/>
        </w:rPr>
        <w:t>Geosmin</w:t>
      </w:r>
      <w:proofErr w:type="spellEnd"/>
      <w:r>
        <w:rPr>
          <w:rFonts w:cs="Arial"/>
        </w:rPr>
        <w:t xml:space="preserve">) ausgehend von </w:t>
      </w:r>
      <w:proofErr w:type="spellStart"/>
      <w:r>
        <w:rPr>
          <w:rFonts w:cs="Arial"/>
        </w:rPr>
        <w:t>Farnesylpyrophosphat</w:t>
      </w:r>
      <w:proofErr w:type="spellEnd"/>
      <w:r>
        <w:rPr>
          <w:rFonts w:cs="Arial"/>
        </w:rPr>
        <w:t xml:space="preserve"> FPP (C</w:t>
      </w:r>
      <w:r>
        <w:rPr>
          <w:rFonts w:cs="Arial"/>
          <w:vertAlign w:val="subscript"/>
        </w:rPr>
        <w:t>15</w:t>
      </w:r>
      <w:r>
        <w:rPr>
          <w:rFonts w:cs="Arial"/>
        </w:rPr>
        <w:t>) [</w:t>
      </w:r>
      <w:r w:rsidR="00E72DFA">
        <w:rPr>
          <w:rFonts w:cs="Arial"/>
        </w:rPr>
        <w:fldChar w:fldCharType="begin"/>
      </w:r>
      <w:r w:rsidR="00E72DFA">
        <w:rPr>
          <w:rFonts w:cs="Arial"/>
        </w:rPr>
        <w:instrText xml:space="preserve"> REF _Ref58581769 \r \h </w:instrText>
      </w:r>
      <w:r w:rsidR="00E72DFA">
        <w:rPr>
          <w:rFonts w:cs="Arial"/>
        </w:rPr>
      </w:r>
      <w:r w:rsidR="00E72DFA">
        <w:rPr>
          <w:rFonts w:cs="Arial"/>
        </w:rPr>
        <w:fldChar w:fldCharType="separate"/>
      </w:r>
      <w:r w:rsidR="00CA2928">
        <w:rPr>
          <w:rFonts w:cs="Arial"/>
        </w:rPr>
        <w:t>7</w:t>
      </w:r>
      <w:r w:rsidR="00E72DFA">
        <w:rPr>
          <w:rFonts w:cs="Arial"/>
        </w:rPr>
        <w:fldChar w:fldCharType="end"/>
      </w:r>
      <w:r>
        <w:rPr>
          <w:rFonts w:cs="Arial"/>
        </w:rPr>
        <w:t>]. Die ablaufenden Reaktionen werden enzymatisch katalysiert, da unter Standard</w:t>
      </w:r>
      <w:r w:rsidR="00E72DFA">
        <w:rPr>
          <w:rFonts w:cs="Arial"/>
        </w:rPr>
        <w:t>-B</w:t>
      </w:r>
      <w:r>
        <w:rPr>
          <w:rFonts w:cs="Arial"/>
        </w:rPr>
        <w:t>edingungen keine Reaktion stattfinden würde.</w:t>
      </w:r>
    </w:p>
    <w:p w14:paraId="0E2EE002" w14:textId="77777777" w:rsidR="00E72DFA" w:rsidRDefault="00E72DFA" w:rsidP="00B421C3">
      <w:pPr>
        <w:rPr>
          <w:rFonts w:cs="Arial"/>
        </w:rPr>
      </w:pPr>
    </w:p>
    <w:p w14:paraId="2A9D0BB2" w14:textId="77777777" w:rsidR="00E72DFA" w:rsidRDefault="00E72DFA" w:rsidP="00E72DFA">
      <w:pPr>
        <w:pStyle w:val="Bilder"/>
        <w:sectPr w:rsidR="00E72DFA" w:rsidSect="005E027C">
          <w:type w:val="continuous"/>
          <w:pgSz w:w="11906" w:h="16838"/>
          <w:pgMar w:top="851" w:right="1134" w:bottom="851" w:left="1418" w:header="0" w:footer="0" w:gutter="0"/>
          <w:cols w:space="708"/>
          <w:titlePg/>
          <w:docGrid w:linePitch="360"/>
        </w:sectPr>
      </w:pPr>
    </w:p>
    <w:p w14:paraId="7594A285" w14:textId="38081F14" w:rsidR="00E72DFA" w:rsidRDefault="00E72DFA" w:rsidP="00E72DFA">
      <w:pPr>
        <w:pStyle w:val="Bilder"/>
      </w:pPr>
      <w:r>
        <w:rPr>
          <w:rFonts w:cs="Arial"/>
          <w:lang w:eastAsia="de-DE"/>
        </w:rPr>
        <w:lastRenderedPageBreak/>
        <w:drawing>
          <wp:inline distT="0" distB="0" distL="0" distR="0" wp14:anchorId="239AC951" wp14:editId="64A386C9">
            <wp:extent cx="1592487" cy="180000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487" cy="1800000"/>
                    </a:xfrm>
                    <a:prstGeom prst="rect">
                      <a:avLst/>
                    </a:prstGeom>
                    <a:noFill/>
                    <a:ln>
                      <a:noFill/>
                    </a:ln>
                  </pic:spPr>
                </pic:pic>
              </a:graphicData>
            </a:graphic>
          </wp:inline>
        </w:drawing>
      </w:r>
    </w:p>
    <w:p w14:paraId="7A8462A4" w14:textId="0B32583D" w:rsidR="00E72DFA" w:rsidRDefault="00E72DFA" w:rsidP="00E72DFA">
      <w:pPr>
        <w:pStyle w:val="Beschriftung"/>
      </w:pPr>
      <w:r>
        <w:t xml:space="preserve">Abb. </w:t>
      </w:r>
      <w:fldSimple w:instr=" SEQ Abb. \* ARABIC ">
        <w:r w:rsidR="00CA2928">
          <w:rPr>
            <w:noProof/>
          </w:rPr>
          <w:t>5</w:t>
        </w:r>
      </w:fldSimple>
      <w:r>
        <w:t>: GPP (</w:t>
      </w:r>
      <w:proofErr w:type="spellStart"/>
      <w:r>
        <w:t>Geranylpyrophospat</w:t>
      </w:r>
      <w:proofErr w:type="spellEnd"/>
      <w:r>
        <w:t>)</w:t>
      </w:r>
    </w:p>
    <w:p w14:paraId="086AB47F" w14:textId="604690FE" w:rsidR="00E72DFA" w:rsidRDefault="00E72DFA" w:rsidP="00E72DFA">
      <w:pPr>
        <w:pStyle w:val="Bilder"/>
      </w:pPr>
      <w:r>
        <w:rPr>
          <w:lang w:eastAsia="de-DE"/>
        </w:rPr>
        <w:lastRenderedPageBreak/>
        <w:drawing>
          <wp:inline distT="0" distB="0" distL="0" distR="0" wp14:anchorId="4F66E2FE" wp14:editId="6BE4CF47">
            <wp:extent cx="1976178" cy="1800000"/>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6178" cy="1800000"/>
                    </a:xfrm>
                    <a:prstGeom prst="rect">
                      <a:avLst/>
                    </a:prstGeom>
                    <a:noFill/>
                    <a:ln>
                      <a:noFill/>
                    </a:ln>
                  </pic:spPr>
                </pic:pic>
              </a:graphicData>
            </a:graphic>
          </wp:inline>
        </w:drawing>
      </w:r>
    </w:p>
    <w:p w14:paraId="0E355085" w14:textId="14725F64" w:rsidR="00E72DFA" w:rsidRDefault="00E72DFA" w:rsidP="00E72DFA">
      <w:pPr>
        <w:pStyle w:val="Beschriftung"/>
      </w:pPr>
      <w:r>
        <w:t xml:space="preserve">Abb. </w:t>
      </w:r>
      <w:fldSimple w:instr=" SEQ Abb. \* ARABIC ">
        <w:r w:rsidR="00CA2928">
          <w:rPr>
            <w:noProof/>
          </w:rPr>
          <w:t>6</w:t>
        </w:r>
      </w:fldSimple>
      <w:r>
        <w:t>: FPP (</w:t>
      </w:r>
      <w:proofErr w:type="spellStart"/>
      <w:r>
        <w:t>Farnesylpyrophosphat</w:t>
      </w:r>
      <w:proofErr w:type="spellEnd"/>
      <w:r>
        <w:t>)</w:t>
      </w:r>
    </w:p>
    <w:p w14:paraId="71D7F704" w14:textId="77777777" w:rsidR="00E72DFA" w:rsidRDefault="00E72DFA" w:rsidP="00E72DFA">
      <w:pPr>
        <w:sectPr w:rsidR="00E72DFA" w:rsidSect="00E72DFA">
          <w:type w:val="continuous"/>
          <w:pgSz w:w="11906" w:h="16838"/>
          <w:pgMar w:top="851" w:right="1134" w:bottom="851" w:left="1418" w:header="0" w:footer="0" w:gutter="0"/>
          <w:cols w:num="2" w:space="708"/>
          <w:titlePg/>
          <w:docGrid w:linePitch="360"/>
        </w:sectPr>
      </w:pPr>
    </w:p>
    <w:p w14:paraId="2CD665B2" w14:textId="70770B3F" w:rsidR="00E72DFA" w:rsidRPr="00E72DFA" w:rsidRDefault="00E72DFA" w:rsidP="00E72DFA">
      <w:r>
        <w:rPr>
          <w:rFonts w:cs="Arial"/>
        </w:rPr>
        <w:lastRenderedPageBreak/>
        <w:t>Die beiden Moleküle werden in einer Kondensations-Reaktion nach dem Mechanismus einer nukleophilen Substitution gebildet [</w:t>
      </w:r>
      <w:r>
        <w:rPr>
          <w:rFonts w:cs="Arial"/>
        </w:rPr>
        <w:fldChar w:fldCharType="begin"/>
      </w:r>
      <w:r>
        <w:rPr>
          <w:rFonts w:cs="Arial"/>
        </w:rPr>
        <w:instrText xml:space="preserve"> REF _Ref58582169 \r \h </w:instrText>
      </w:r>
      <w:r>
        <w:rPr>
          <w:rFonts w:cs="Arial"/>
        </w:rPr>
      </w:r>
      <w:r>
        <w:rPr>
          <w:rFonts w:cs="Arial"/>
        </w:rPr>
        <w:fldChar w:fldCharType="separate"/>
      </w:r>
      <w:r w:rsidR="00CA2928">
        <w:rPr>
          <w:rFonts w:cs="Arial"/>
        </w:rPr>
        <w:t>8</w:t>
      </w:r>
      <w:r>
        <w:rPr>
          <w:rFonts w:cs="Arial"/>
        </w:rPr>
        <w:fldChar w:fldCharType="end"/>
      </w:r>
      <w:r>
        <w:rPr>
          <w:rFonts w:cs="Arial"/>
        </w:rPr>
        <w:t xml:space="preserve">] (Enzym </w:t>
      </w:r>
      <w:proofErr w:type="spellStart"/>
      <w:r>
        <w:rPr>
          <w:rFonts w:cs="Arial"/>
        </w:rPr>
        <w:t>Prenyltransferase</w:t>
      </w:r>
      <w:proofErr w:type="spellEnd"/>
      <w:r>
        <w:rPr>
          <w:rFonts w:cs="Arial"/>
        </w:rPr>
        <w:t>):</w:t>
      </w:r>
    </w:p>
    <w:p w14:paraId="120AF32A" w14:textId="2291710E" w:rsidR="00E72DFA" w:rsidRDefault="008E3321" w:rsidP="00E72DFA">
      <w:pPr>
        <w:pStyle w:val="Bilder"/>
      </w:pPr>
      <w:r>
        <w:rPr>
          <w:lang w:eastAsia="de-DE"/>
        </w:rPr>
        <w:drawing>
          <wp:inline distT="0" distB="0" distL="0" distR="0" wp14:anchorId="33843794" wp14:editId="63DB4310">
            <wp:extent cx="6088752" cy="1440000"/>
            <wp:effectExtent l="0" t="0" r="762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8752" cy="1440000"/>
                    </a:xfrm>
                    <a:prstGeom prst="rect">
                      <a:avLst/>
                    </a:prstGeom>
                    <a:noFill/>
                    <a:ln>
                      <a:noFill/>
                    </a:ln>
                  </pic:spPr>
                </pic:pic>
              </a:graphicData>
            </a:graphic>
          </wp:inline>
        </w:drawing>
      </w:r>
    </w:p>
    <w:p w14:paraId="29B11BCA" w14:textId="63C84324" w:rsidR="00E72DFA" w:rsidRPr="00CA2928" w:rsidRDefault="00E72DFA" w:rsidP="00E72DFA">
      <w:pPr>
        <w:pStyle w:val="Formeln"/>
        <w:rPr>
          <w:lang w:val="en-US"/>
        </w:rPr>
      </w:pPr>
      <w:proofErr w:type="spellStart"/>
      <w:r w:rsidRPr="00CA2928">
        <w:rPr>
          <w:lang w:val="en-US"/>
        </w:rPr>
        <w:t>Dimethylallyl-PP</w:t>
      </w:r>
      <w:r w:rsidRPr="00CA2928">
        <w:rPr>
          <w:vertAlign w:val="subscript"/>
          <w:lang w:val="en-US"/>
        </w:rPr>
        <w:t>i</w:t>
      </w:r>
      <w:proofErr w:type="spellEnd"/>
      <w:r w:rsidRPr="00CA2928">
        <w:rPr>
          <w:lang w:val="en-US"/>
        </w:rPr>
        <w:t xml:space="preserve"> + Isopentenyl-</w:t>
      </w:r>
      <w:proofErr w:type="spellStart"/>
      <w:r w:rsidRPr="00CA2928">
        <w:rPr>
          <w:lang w:val="en-US"/>
        </w:rPr>
        <w:t>PP</w:t>
      </w:r>
      <w:r w:rsidRPr="00CA2928">
        <w:rPr>
          <w:vertAlign w:val="subscript"/>
          <w:lang w:val="en-US"/>
        </w:rPr>
        <w:t>i</w:t>
      </w:r>
      <w:proofErr w:type="spellEnd"/>
      <w:r w:rsidRPr="00CA2928">
        <w:rPr>
          <w:lang w:val="en-US"/>
        </w:rPr>
        <w:t xml:space="preserve"> </w:t>
      </w:r>
      <w:r w:rsidRPr="00CA2928">
        <w:rPr>
          <w:rFonts w:cs="Arial"/>
          <w:lang w:val="en-US"/>
        </w:rPr>
        <w:t>→</w:t>
      </w:r>
      <w:r w:rsidRPr="00CA2928">
        <w:rPr>
          <w:lang w:val="en-US"/>
        </w:rPr>
        <w:t xml:space="preserve"> </w:t>
      </w:r>
      <w:r w:rsidRPr="00CA2928">
        <w:rPr>
          <w:rStyle w:val="Fett"/>
          <w:lang w:val="en-US"/>
        </w:rPr>
        <w:t>Geranyl-</w:t>
      </w:r>
      <w:proofErr w:type="spellStart"/>
      <w:r w:rsidRPr="00CA2928">
        <w:rPr>
          <w:rStyle w:val="Fett"/>
          <w:lang w:val="en-US"/>
        </w:rPr>
        <w:t>PP</w:t>
      </w:r>
      <w:r w:rsidRPr="00CA2928">
        <w:rPr>
          <w:rStyle w:val="Fett"/>
          <w:vertAlign w:val="subscript"/>
          <w:lang w:val="en-US"/>
        </w:rPr>
        <w:t>i</w:t>
      </w:r>
      <w:proofErr w:type="spellEnd"/>
    </w:p>
    <w:p w14:paraId="14C4AC79" w14:textId="7C0C191B" w:rsidR="00E72DFA" w:rsidRDefault="008E3321" w:rsidP="008E3321">
      <w:pPr>
        <w:pStyle w:val="Beschriftung"/>
      </w:pPr>
      <w:r>
        <w:t xml:space="preserve">Abb. </w:t>
      </w:r>
      <w:fldSimple w:instr=" SEQ Abb. \* ARABIC ">
        <w:r w:rsidR="00CA2928">
          <w:rPr>
            <w:noProof/>
          </w:rPr>
          <w:t>7</w:t>
        </w:r>
      </w:fldSimple>
      <w:r>
        <w:t>: GPP-Synthese</w:t>
      </w:r>
    </w:p>
    <w:p w14:paraId="1B529084" w14:textId="40274B41" w:rsidR="008E3321" w:rsidRDefault="00A1133D" w:rsidP="00702921">
      <w:pPr>
        <w:pStyle w:val="Bilder"/>
      </w:pPr>
      <w:r>
        <w:rPr>
          <w:lang w:eastAsia="de-DE"/>
        </w:rPr>
        <w:lastRenderedPageBreak/>
        <w:drawing>
          <wp:inline distT="0" distB="0" distL="0" distR="0" wp14:anchorId="44FF5810" wp14:editId="0995C62A">
            <wp:extent cx="4973892"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3892" cy="1440000"/>
                    </a:xfrm>
                    <a:prstGeom prst="rect">
                      <a:avLst/>
                    </a:prstGeom>
                    <a:noFill/>
                    <a:ln>
                      <a:noFill/>
                    </a:ln>
                  </pic:spPr>
                </pic:pic>
              </a:graphicData>
            </a:graphic>
          </wp:inline>
        </w:drawing>
      </w:r>
    </w:p>
    <w:p w14:paraId="3E7EC2D2" w14:textId="392D4645" w:rsidR="00A1133D" w:rsidRPr="00CA2928" w:rsidRDefault="00A1133D" w:rsidP="00A1133D">
      <w:pPr>
        <w:pStyle w:val="Formeln"/>
        <w:rPr>
          <w:rFonts w:cs="Arial"/>
          <w:b/>
          <w:bCs/>
          <w:vertAlign w:val="subscript"/>
          <w:lang w:val="en-US"/>
        </w:rPr>
      </w:pPr>
      <w:r w:rsidRPr="00CA2928">
        <w:rPr>
          <w:rFonts w:cs="Arial"/>
          <w:lang w:val="en-US"/>
        </w:rPr>
        <w:t>Geranyl</w:t>
      </w:r>
      <w:r w:rsidRPr="00CA2928">
        <w:rPr>
          <w:rFonts w:cs="Arial"/>
          <w:lang w:val="en-US"/>
        </w:rPr>
        <w:noBreakHyphen/>
      </w:r>
      <w:proofErr w:type="spellStart"/>
      <w:r w:rsidRPr="00CA2928">
        <w:rPr>
          <w:rFonts w:cs="Arial"/>
          <w:lang w:val="en-US"/>
        </w:rPr>
        <w:t>PP</w:t>
      </w:r>
      <w:r w:rsidRPr="00CA2928">
        <w:rPr>
          <w:rFonts w:cs="Arial"/>
          <w:vertAlign w:val="subscript"/>
          <w:lang w:val="en-US"/>
        </w:rPr>
        <w:t>i</w:t>
      </w:r>
      <w:proofErr w:type="spellEnd"/>
      <w:r w:rsidRPr="00CA2928">
        <w:rPr>
          <w:rFonts w:cs="Arial"/>
          <w:lang w:val="en-US"/>
        </w:rPr>
        <w:t> + Isopentenyl</w:t>
      </w:r>
      <w:r w:rsidRPr="00CA2928">
        <w:rPr>
          <w:rFonts w:cs="Arial"/>
          <w:lang w:val="en-US"/>
        </w:rPr>
        <w:noBreakHyphen/>
      </w:r>
      <w:proofErr w:type="spellStart"/>
      <w:r w:rsidRPr="00CA2928">
        <w:rPr>
          <w:rFonts w:cs="Arial"/>
          <w:lang w:val="en-US"/>
        </w:rPr>
        <w:t>PP</w:t>
      </w:r>
      <w:r w:rsidRPr="00CA2928">
        <w:rPr>
          <w:rFonts w:cs="Arial"/>
          <w:vertAlign w:val="subscript"/>
          <w:lang w:val="en-US"/>
        </w:rPr>
        <w:t>i</w:t>
      </w:r>
      <w:proofErr w:type="spellEnd"/>
      <w:r w:rsidRPr="00CA2928">
        <w:rPr>
          <w:rFonts w:cs="Arial"/>
          <w:lang w:val="en-US"/>
        </w:rPr>
        <w:t> → </w:t>
      </w:r>
      <w:r w:rsidRPr="00CA2928">
        <w:rPr>
          <w:rFonts w:cs="Arial"/>
          <w:b/>
          <w:bCs/>
          <w:lang w:val="en-US"/>
        </w:rPr>
        <w:t>Farnesyl</w:t>
      </w:r>
      <w:r w:rsidRPr="00CA2928">
        <w:rPr>
          <w:rFonts w:cs="Arial"/>
          <w:b/>
          <w:bCs/>
          <w:lang w:val="en-US"/>
        </w:rPr>
        <w:noBreakHyphen/>
      </w:r>
      <w:proofErr w:type="spellStart"/>
      <w:r w:rsidRPr="00CA2928">
        <w:rPr>
          <w:rFonts w:cs="Arial"/>
          <w:b/>
          <w:bCs/>
          <w:lang w:val="en-US"/>
        </w:rPr>
        <w:t>PP</w:t>
      </w:r>
      <w:r w:rsidRPr="00CA2928">
        <w:rPr>
          <w:rFonts w:cs="Arial"/>
          <w:b/>
          <w:bCs/>
          <w:vertAlign w:val="subscript"/>
          <w:lang w:val="en-US"/>
        </w:rPr>
        <w:t>i</w:t>
      </w:r>
      <w:proofErr w:type="spellEnd"/>
    </w:p>
    <w:p w14:paraId="18ED84E8" w14:textId="7A37D681" w:rsidR="00A1133D" w:rsidRDefault="00A1133D" w:rsidP="00A1133D">
      <w:pPr>
        <w:pStyle w:val="Beschriftung"/>
      </w:pPr>
      <w:r>
        <w:t xml:space="preserve">Abb. </w:t>
      </w:r>
      <w:r w:rsidR="00CA2928">
        <w:fldChar w:fldCharType="begin"/>
      </w:r>
      <w:r w:rsidR="00CA2928">
        <w:instrText xml:space="preserve"> SEQ Abb. \* ARABIC </w:instrText>
      </w:r>
      <w:r w:rsidR="00CA2928">
        <w:fldChar w:fldCharType="separate"/>
      </w:r>
      <w:r w:rsidR="00CA2928">
        <w:rPr>
          <w:noProof/>
        </w:rPr>
        <w:t>8</w:t>
      </w:r>
      <w:r w:rsidR="00CA2928">
        <w:rPr>
          <w:noProof/>
        </w:rPr>
        <w:fldChar w:fldCharType="end"/>
      </w:r>
      <w:r>
        <w:t>: FPP-Synthese</w:t>
      </w:r>
    </w:p>
    <w:p w14:paraId="4ACF2F6A" w14:textId="1B8F1CF5" w:rsidR="00A1133D" w:rsidRDefault="00A1133D" w:rsidP="00A1133D">
      <w:pPr>
        <w:pStyle w:val="berschrift2"/>
      </w:pPr>
      <w:bookmarkStart w:id="8" w:name="_Toc58820760"/>
      <w:r>
        <w:t>Biosynthese von 2-Methylisoborneol</w:t>
      </w:r>
      <w:bookmarkEnd w:id="8"/>
    </w:p>
    <w:p w14:paraId="5B6A690F" w14:textId="17BD8D7B" w:rsidR="00A1133D" w:rsidRDefault="00A1133D" w:rsidP="00A1133D">
      <w:r>
        <w:t xml:space="preserve">Dieses </w:t>
      </w:r>
      <w:proofErr w:type="spellStart"/>
      <w:r>
        <w:t>Monoterpenoid</w:t>
      </w:r>
      <w:proofErr w:type="spellEnd"/>
      <w:r>
        <w:t xml:space="preserve"> wird von GPP ausgehend in mehreren Teilschritten enzymatisch katalysiert synthetisiert [</w:t>
      </w:r>
      <w:r>
        <w:fldChar w:fldCharType="begin"/>
      </w:r>
      <w:r>
        <w:instrText xml:space="preserve"> REF _Ref58820222 \r \h </w:instrText>
      </w:r>
      <w:r>
        <w:fldChar w:fldCharType="separate"/>
      </w:r>
      <w:r w:rsidR="00CA2928">
        <w:t>9</w:t>
      </w:r>
      <w:r>
        <w:fldChar w:fldCharType="end"/>
      </w:r>
      <w:r>
        <w:t>]:</w:t>
      </w:r>
    </w:p>
    <w:p w14:paraId="13D11CB9" w14:textId="5847AEDC" w:rsidR="00A1133D" w:rsidRDefault="00A1133D" w:rsidP="00A1133D">
      <w:pPr>
        <w:pStyle w:val="Liste2Aufzhlung"/>
        <w:numPr>
          <w:ilvl w:val="1"/>
          <w:numId w:val="19"/>
        </w:numPr>
      </w:pPr>
      <w:r>
        <w:t>Methylierung von GPP zu 2</w:t>
      </w:r>
      <w:r>
        <w:noBreakHyphen/>
        <w:t>Methyl</w:t>
      </w:r>
      <w:r>
        <w:noBreakHyphen/>
        <w:t>GPP (C</w:t>
      </w:r>
      <w:r>
        <w:noBreakHyphen/>
        <w:t>Methyltransferase)</w:t>
      </w:r>
    </w:p>
    <w:p w14:paraId="73D0F376" w14:textId="10CD1E40" w:rsidR="00A1133D" w:rsidRDefault="00A1133D" w:rsidP="00A1133D">
      <w:pPr>
        <w:pStyle w:val="Liste2Aufzhlung"/>
        <w:numPr>
          <w:ilvl w:val="1"/>
          <w:numId w:val="19"/>
        </w:numPr>
      </w:pPr>
      <w:r>
        <w:t>Isomerisierung von 2</w:t>
      </w:r>
      <w:r>
        <w:noBreakHyphen/>
        <w:t>Methyl</w:t>
      </w:r>
      <w:r>
        <w:noBreakHyphen/>
        <w:t>GPP (</w:t>
      </w:r>
      <w:proofErr w:type="spellStart"/>
      <w:r>
        <w:t>Monoterpensynthase</w:t>
      </w:r>
      <w:proofErr w:type="spellEnd"/>
      <w:r>
        <w:t>)</w:t>
      </w:r>
    </w:p>
    <w:p w14:paraId="3FB3CD56" w14:textId="280E2869" w:rsidR="00A1133D" w:rsidRDefault="00A1133D" w:rsidP="00A1133D">
      <w:pPr>
        <w:pStyle w:val="Liste2Aufzhlung"/>
        <w:numPr>
          <w:ilvl w:val="1"/>
          <w:numId w:val="19"/>
        </w:numPr>
      </w:pPr>
      <w:r>
        <w:t>Erster Ringschluss (</w:t>
      </w:r>
      <w:proofErr w:type="spellStart"/>
      <w:r>
        <w:t>Monoterpensynthase</w:t>
      </w:r>
      <w:proofErr w:type="spellEnd"/>
      <w:r>
        <w:t>)</w:t>
      </w:r>
    </w:p>
    <w:p w14:paraId="5C569F52" w14:textId="42310F99" w:rsidR="00A1133D" w:rsidRPr="00A1133D" w:rsidRDefault="00A1133D" w:rsidP="00A1133D">
      <w:pPr>
        <w:pStyle w:val="Liste2Aufzhlung"/>
        <w:numPr>
          <w:ilvl w:val="1"/>
          <w:numId w:val="19"/>
        </w:numPr>
      </w:pPr>
      <w:r>
        <w:t>Zweiter Ringschluss (</w:t>
      </w:r>
      <w:proofErr w:type="spellStart"/>
      <w:r>
        <w:t>Monoterpensynthase</w:t>
      </w:r>
      <w:proofErr w:type="spellEnd"/>
      <w:r>
        <w:t>)</w:t>
      </w:r>
    </w:p>
    <w:p w14:paraId="77D3DBCE" w14:textId="44AD5B34" w:rsidR="00A1133D" w:rsidRDefault="00A1133D" w:rsidP="00702921">
      <w:pPr>
        <w:pStyle w:val="Bilder"/>
      </w:pPr>
      <w:r>
        <w:rPr>
          <w:lang w:eastAsia="de-DE"/>
        </w:rPr>
        <w:drawing>
          <wp:inline distT="0" distB="0" distL="0" distR="0" wp14:anchorId="739129A1" wp14:editId="2C802F1E">
            <wp:extent cx="5605469" cy="4320000"/>
            <wp:effectExtent l="0" t="0" r="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5469" cy="4320000"/>
                    </a:xfrm>
                    <a:prstGeom prst="rect">
                      <a:avLst/>
                    </a:prstGeom>
                    <a:noFill/>
                    <a:ln>
                      <a:noFill/>
                    </a:ln>
                  </pic:spPr>
                </pic:pic>
              </a:graphicData>
            </a:graphic>
          </wp:inline>
        </w:drawing>
      </w:r>
    </w:p>
    <w:p w14:paraId="4990A712" w14:textId="5EDEF8C3" w:rsidR="00A1133D" w:rsidRDefault="00A1133D" w:rsidP="00A1133D">
      <w:pPr>
        <w:pStyle w:val="Beschriftung"/>
      </w:pPr>
      <w:r>
        <w:t xml:space="preserve">Abb. </w:t>
      </w:r>
      <w:r w:rsidR="00CA2928">
        <w:fldChar w:fldCharType="begin"/>
      </w:r>
      <w:r w:rsidR="00CA2928">
        <w:instrText xml:space="preserve"> SEQ Abb. \* ARABIC </w:instrText>
      </w:r>
      <w:r w:rsidR="00CA2928">
        <w:fldChar w:fldCharType="separate"/>
      </w:r>
      <w:r w:rsidR="00CA2928">
        <w:rPr>
          <w:noProof/>
        </w:rPr>
        <w:t>9</w:t>
      </w:r>
      <w:r w:rsidR="00CA2928">
        <w:rPr>
          <w:noProof/>
        </w:rPr>
        <w:fldChar w:fldCharType="end"/>
      </w:r>
      <w:r>
        <w:t>: Schema für die Synthese von 2-Methylisoborneol</w:t>
      </w:r>
    </w:p>
    <w:p w14:paraId="6F7931A5" w14:textId="1136E66E" w:rsidR="00A1133D" w:rsidRDefault="00A1133D" w:rsidP="00A1133D">
      <w:pPr>
        <w:pStyle w:val="berschrift3"/>
      </w:pPr>
      <w:bookmarkStart w:id="9" w:name="_Toc58820761"/>
      <w:r>
        <w:t>Methylierung von GPP</w:t>
      </w:r>
      <w:bookmarkEnd w:id="9"/>
    </w:p>
    <w:p w14:paraId="0232B62C" w14:textId="6C2BA091" w:rsidR="00A1133D" w:rsidRDefault="00A1133D" w:rsidP="00A1133D">
      <w:pPr>
        <w:rPr>
          <w:rFonts w:cs="Arial"/>
        </w:rPr>
      </w:pPr>
      <w:r>
        <w:rPr>
          <w:rFonts w:cs="Arial"/>
        </w:rPr>
        <w:t>Im ersten Schritt wird eine zusätzliche Methyl-Gruppe eingeführt. Dies geschieht über eine elektrophile Addition der Methyl-Gruppe von SAM (S-</w:t>
      </w:r>
      <w:proofErr w:type="spellStart"/>
      <w:r>
        <w:rPr>
          <w:rFonts w:cs="Arial"/>
        </w:rPr>
        <w:t>Adenosyl</w:t>
      </w:r>
      <w:proofErr w:type="spellEnd"/>
      <w:r>
        <w:rPr>
          <w:rFonts w:cs="Arial"/>
        </w:rPr>
        <w:t>-Methionin) und anschließende Eliminierung eines Protons.</w:t>
      </w:r>
    </w:p>
    <w:p w14:paraId="60BBCE5D" w14:textId="13E76414" w:rsidR="00A1133D" w:rsidRDefault="00A1133D" w:rsidP="00A1133D">
      <w:pPr>
        <w:pStyle w:val="Bilder"/>
      </w:pPr>
      <w:r>
        <w:rPr>
          <w:lang w:eastAsia="de-DE"/>
        </w:rPr>
        <w:drawing>
          <wp:inline distT="0" distB="0" distL="0" distR="0" wp14:anchorId="377C5BC4" wp14:editId="701872B9">
            <wp:extent cx="5163109"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3109" cy="1440000"/>
                    </a:xfrm>
                    <a:prstGeom prst="rect">
                      <a:avLst/>
                    </a:prstGeom>
                    <a:noFill/>
                    <a:ln>
                      <a:noFill/>
                    </a:ln>
                  </pic:spPr>
                </pic:pic>
              </a:graphicData>
            </a:graphic>
          </wp:inline>
        </w:drawing>
      </w:r>
    </w:p>
    <w:p w14:paraId="2EF700AC" w14:textId="66EA86C4" w:rsidR="00A1133D" w:rsidRDefault="00A1133D" w:rsidP="00A1133D">
      <w:pPr>
        <w:pStyle w:val="Beschriftung"/>
      </w:pPr>
      <w:r>
        <w:t xml:space="preserve">Abb. </w:t>
      </w:r>
      <w:r w:rsidR="00CA2928">
        <w:fldChar w:fldCharType="begin"/>
      </w:r>
      <w:r w:rsidR="00CA2928">
        <w:instrText xml:space="preserve"> SEQ Abb. \* ARABIC </w:instrText>
      </w:r>
      <w:r w:rsidR="00CA2928">
        <w:fldChar w:fldCharType="separate"/>
      </w:r>
      <w:r w:rsidR="00CA2928">
        <w:rPr>
          <w:noProof/>
        </w:rPr>
        <w:t>10</w:t>
      </w:r>
      <w:r w:rsidR="00CA2928">
        <w:rPr>
          <w:noProof/>
        </w:rPr>
        <w:fldChar w:fldCharType="end"/>
      </w:r>
      <w:r>
        <w:t>: elektrophile Methylierung mit SAM</w:t>
      </w:r>
    </w:p>
    <w:p w14:paraId="6DAC62F9" w14:textId="1FC4E2B3" w:rsidR="00A1133D" w:rsidRDefault="00A1133D" w:rsidP="00A1133D">
      <w:pPr>
        <w:pStyle w:val="berschrift3"/>
      </w:pPr>
      <w:bookmarkStart w:id="10" w:name="_Toc58820762"/>
      <w:r>
        <w:t>Isomerisierung</w:t>
      </w:r>
      <w:bookmarkEnd w:id="10"/>
    </w:p>
    <w:p w14:paraId="5F39A78B" w14:textId="75CA7915" w:rsidR="00A1133D" w:rsidRDefault="00A1133D" w:rsidP="00A1133D">
      <w:pPr>
        <w:rPr>
          <w:rFonts w:cs="Arial"/>
        </w:rPr>
      </w:pPr>
      <w:r>
        <w:rPr>
          <w:rFonts w:cs="Arial"/>
        </w:rPr>
        <w:t>Im zweiten Schritt wird durch Abspaltung von Pyrophosphat eine Isomerisierung erreicht, wobei die Doppel-Bindung verschoben wird. Die C-C-Einfach-Bindung zwischen C</w:t>
      </w:r>
      <w:r>
        <w:rPr>
          <w:rFonts w:cs="Arial"/>
          <w:vertAlign w:val="subscript"/>
        </w:rPr>
        <w:t>2</w:t>
      </w:r>
      <w:r>
        <w:rPr>
          <w:rFonts w:cs="Arial"/>
        </w:rPr>
        <w:t xml:space="preserve"> und C</w:t>
      </w:r>
      <w:r>
        <w:rPr>
          <w:rFonts w:cs="Arial"/>
          <w:vertAlign w:val="subscript"/>
        </w:rPr>
        <w:t>3</w:t>
      </w:r>
      <w:r>
        <w:rPr>
          <w:rFonts w:cs="Arial"/>
        </w:rPr>
        <w:t xml:space="preserve"> kann nun frei rotieren.</w:t>
      </w:r>
    </w:p>
    <w:p w14:paraId="73941762" w14:textId="10600382" w:rsidR="00A1133D" w:rsidRDefault="00A1133D" w:rsidP="00A1133D">
      <w:pPr>
        <w:pStyle w:val="Bilder"/>
      </w:pPr>
      <w:r>
        <w:rPr>
          <w:lang w:eastAsia="de-DE"/>
        </w:rPr>
        <w:drawing>
          <wp:inline distT="0" distB="0" distL="0" distR="0" wp14:anchorId="19565EA2" wp14:editId="638AC6F7">
            <wp:extent cx="5896331"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6331" cy="1440000"/>
                    </a:xfrm>
                    <a:prstGeom prst="rect">
                      <a:avLst/>
                    </a:prstGeom>
                    <a:noFill/>
                    <a:ln>
                      <a:noFill/>
                    </a:ln>
                  </pic:spPr>
                </pic:pic>
              </a:graphicData>
            </a:graphic>
          </wp:inline>
        </w:drawing>
      </w:r>
    </w:p>
    <w:p w14:paraId="4E734E05" w14:textId="4F881A27" w:rsidR="00A1133D" w:rsidRDefault="00A1133D" w:rsidP="00A1133D">
      <w:pPr>
        <w:pStyle w:val="Beschriftung"/>
      </w:pPr>
      <w:r>
        <w:t xml:space="preserve">Abb. </w:t>
      </w:r>
      <w:r w:rsidR="00CA2928">
        <w:fldChar w:fldCharType="begin"/>
      </w:r>
      <w:r w:rsidR="00CA2928">
        <w:instrText xml:space="preserve"> SEQ Abb. \* ARABIC </w:instrText>
      </w:r>
      <w:r w:rsidR="00CA2928">
        <w:fldChar w:fldCharType="separate"/>
      </w:r>
      <w:r w:rsidR="00CA2928">
        <w:rPr>
          <w:noProof/>
        </w:rPr>
        <w:t>11</w:t>
      </w:r>
      <w:r w:rsidR="00CA2928">
        <w:rPr>
          <w:noProof/>
        </w:rPr>
        <w:fldChar w:fldCharType="end"/>
      </w:r>
      <w:r>
        <w:t>: Isomerisierung von 2-Methyl-GPP</w:t>
      </w:r>
    </w:p>
    <w:p w14:paraId="1AC33002" w14:textId="368F08FC" w:rsidR="00A1133D" w:rsidRDefault="00A1133D" w:rsidP="00A1133D">
      <w:pPr>
        <w:pStyle w:val="berschrift3"/>
      </w:pPr>
      <w:bookmarkStart w:id="11" w:name="_Toc58820763"/>
      <w:r>
        <w:t>Erster Ringschluss</w:t>
      </w:r>
      <w:bookmarkEnd w:id="11"/>
    </w:p>
    <w:p w14:paraId="28588876" w14:textId="72F06D48" w:rsidR="00A1133D" w:rsidRDefault="00A1133D" w:rsidP="00A1133D">
      <w:pPr>
        <w:rPr>
          <w:rFonts w:cs="Arial"/>
        </w:rPr>
      </w:pPr>
      <w:r>
        <w:rPr>
          <w:rFonts w:cs="Arial"/>
        </w:rPr>
        <w:t xml:space="preserve">Im dritten Schritt erfolgt ein erster </w:t>
      </w:r>
      <w:proofErr w:type="spellStart"/>
      <w:r>
        <w:rPr>
          <w:rFonts w:cs="Arial"/>
        </w:rPr>
        <w:t>elektrophiler</w:t>
      </w:r>
      <w:proofErr w:type="spellEnd"/>
      <w:r>
        <w:rPr>
          <w:rFonts w:cs="Arial"/>
        </w:rPr>
        <w:t xml:space="preserve"> Angriff am </w:t>
      </w:r>
      <w:proofErr w:type="spellStart"/>
      <w:r>
        <w:rPr>
          <w:rFonts w:cs="Arial"/>
        </w:rPr>
        <w:t>allylischen</w:t>
      </w:r>
      <w:proofErr w:type="spellEnd"/>
      <w:r>
        <w:rPr>
          <w:rFonts w:cs="Arial"/>
        </w:rPr>
        <w:t xml:space="preserve"> </w:t>
      </w:r>
      <w:proofErr w:type="spellStart"/>
      <w:r>
        <w:rPr>
          <w:rFonts w:cs="Arial"/>
        </w:rPr>
        <w:t>Carbenium</w:t>
      </w:r>
      <w:proofErr w:type="spellEnd"/>
      <w:r>
        <w:rPr>
          <w:rFonts w:cs="Arial"/>
        </w:rPr>
        <w:t>-Ion, nachdem Pyrophosphat abgespalten wurde. Es kommt zum ersten Ringschluss.</w:t>
      </w:r>
    </w:p>
    <w:p w14:paraId="0C9D4EFB" w14:textId="514B2D14" w:rsidR="00A1133D" w:rsidRDefault="00A1133D" w:rsidP="00A1133D">
      <w:pPr>
        <w:pStyle w:val="Bilder"/>
      </w:pPr>
      <w:r>
        <w:rPr>
          <w:lang w:eastAsia="de-DE"/>
        </w:rPr>
        <w:drawing>
          <wp:inline distT="0" distB="0" distL="0" distR="0" wp14:anchorId="2E79CF17" wp14:editId="0936F6C2">
            <wp:extent cx="3861174" cy="1440000"/>
            <wp:effectExtent l="0" t="0" r="635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1174" cy="1440000"/>
                    </a:xfrm>
                    <a:prstGeom prst="rect">
                      <a:avLst/>
                    </a:prstGeom>
                    <a:noFill/>
                    <a:ln>
                      <a:noFill/>
                    </a:ln>
                  </pic:spPr>
                </pic:pic>
              </a:graphicData>
            </a:graphic>
          </wp:inline>
        </w:drawing>
      </w:r>
    </w:p>
    <w:p w14:paraId="4C0D43A3" w14:textId="173A25B5" w:rsidR="00A1133D" w:rsidRDefault="00A1133D" w:rsidP="00A1133D">
      <w:pPr>
        <w:pStyle w:val="Beschriftung"/>
      </w:pPr>
      <w:r>
        <w:t xml:space="preserve">Abb. </w:t>
      </w:r>
      <w:r w:rsidR="00CA2928">
        <w:fldChar w:fldCharType="begin"/>
      </w:r>
      <w:r w:rsidR="00CA2928">
        <w:instrText xml:space="preserve"> SEQ Abb. \* ARABIC </w:instrText>
      </w:r>
      <w:r w:rsidR="00CA2928">
        <w:fldChar w:fldCharType="separate"/>
      </w:r>
      <w:r w:rsidR="00CA2928">
        <w:rPr>
          <w:noProof/>
        </w:rPr>
        <w:t>12</w:t>
      </w:r>
      <w:r w:rsidR="00CA2928">
        <w:rPr>
          <w:noProof/>
        </w:rPr>
        <w:fldChar w:fldCharType="end"/>
      </w:r>
      <w:r>
        <w:t>: erster Ringschluss</w:t>
      </w:r>
    </w:p>
    <w:p w14:paraId="577454CC" w14:textId="56CF9EAF" w:rsidR="00A1133D" w:rsidRDefault="00A1133D" w:rsidP="00A1133D">
      <w:pPr>
        <w:pStyle w:val="berschrift3"/>
      </w:pPr>
      <w:bookmarkStart w:id="12" w:name="_Toc58820764"/>
      <w:r>
        <w:t>Zweiter Ringschluss</w:t>
      </w:r>
      <w:bookmarkEnd w:id="12"/>
    </w:p>
    <w:p w14:paraId="760780AE" w14:textId="6B477F33" w:rsidR="00A1133D" w:rsidRDefault="00A1133D" w:rsidP="00A1133D">
      <w:pPr>
        <w:rPr>
          <w:rFonts w:cs="Arial"/>
        </w:rPr>
      </w:pPr>
      <w:r>
        <w:rPr>
          <w:rFonts w:cs="Arial"/>
        </w:rPr>
        <w:t xml:space="preserve">Im vierten Schritt erfolgt ein zweiter elektrophiler Angriff am tertiären </w:t>
      </w:r>
      <w:proofErr w:type="spellStart"/>
      <w:r>
        <w:rPr>
          <w:rFonts w:cs="Arial"/>
        </w:rPr>
        <w:t>Carbenium</w:t>
      </w:r>
      <w:proofErr w:type="spellEnd"/>
      <w:r>
        <w:rPr>
          <w:rFonts w:cs="Arial"/>
        </w:rPr>
        <w:t>-Ion. Es kommt zum zweiten Ringschluss. Anschließend wird mit einem Hydroxid-Ion (basische Reaktionsbedingungen im Enzym) abgesättigt.</w:t>
      </w:r>
    </w:p>
    <w:p w14:paraId="30E7B72C" w14:textId="3326FBF1" w:rsidR="00A1133D" w:rsidRDefault="00A1133D" w:rsidP="00A1133D">
      <w:pPr>
        <w:pStyle w:val="Bilder"/>
      </w:pPr>
      <w:r>
        <w:rPr>
          <w:lang w:eastAsia="de-DE"/>
        </w:rPr>
        <w:drawing>
          <wp:inline distT="0" distB="0" distL="0" distR="0" wp14:anchorId="518B8B72" wp14:editId="03764E3D">
            <wp:extent cx="4257062" cy="1440000"/>
            <wp:effectExtent l="0" t="0" r="0" b="825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57062" cy="1440000"/>
                    </a:xfrm>
                    <a:prstGeom prst="rect">
                      <a:avLst/>
                    </a:prstGeom>
                    <a:noFill/>
                    <a:ln>
                      <a:noFill/>
                    </a:ln>
                  </pic:spPr>
                </pic:pic>
              </a:graphicData>
            </a:graphic>
          </wp:inline>
        </w:drawing>
      </w:r>
    </w:p>
    <w:p w14:paraId="799C2AA8" w14:textId="343BF68B" w:rsidR="00A1133D" w:rsidRDefault="00A1133D" w:rsidP="00A1133D">
      <w:pPr>
        <w:pStyle w:val="Beschriftung"/>
      </w:pPr>
      <w:r>
        <w:t xml:space="preserve">Abb. </w:t>
      </w:r>
      <w:r w:rsidR="00CA2928">
        <w:fldChar w:fldCharType="begin"/>
      </w:r>
      <w:r w:rsidR="00CA2928">
        <w:instrText xml:space="preserve"> SEQ A</w:instrText>
      </w:r>
      <w:r w:rsidR="00CA2928">
        <w:instrText xml:space="preserve">bb. \* ARABIC </w:instrText>
      </w:r>
      <w:r w:rsidR="00CA2928">
        <w:fldChar w:fldCharType="separate"/>
      </w:r>
      <w:r w:rsidR="00CA2928">
        <w:rPr>
          <w:noProof/>
        </w:rPr>
        <w:t>13</w:t>
      </w:r>
      <w:r w:rsidR="00CA2928">
        <w:rPr>
          <w:noProof/>
        </w:rPr>
        <w:fldChar w:fldCharType="end"/>
      </w:r>
      <w:r>
        <w:t>: zweiter Ringschluss</w:t>
      </w:r>
    </w:p>
    <w:p w14:paraId="7A4B30EA" w14:textId="628FAADB" w:rsidR="00A1133D" w:rsidRDefault="00A1133D" w:rsidP="00A1133D">
      <w:pPr>
        <w:rPr>
          <w:rFonts w:cs="Arial"/>
        </w:rPr>
      </w:pPr>
      <w:r>
        <w:rPr>
          <w:rFonts w:cs="Arial"/>
        </w:rPr>
        <w:t>Bringt man den Sechs-Ring gedanklich in die Wannen-Konformation, so erhält man analog den Reaktionsschritt wie folgt:</w:t>
      </w:r>
    </w:p>
    <w:p w14:paraId="3C9A6DEC" w14:textId="3D94DC27" w:rsidR="00A1133D" w:rsidRDefault="00A1133D" w:rsidP="00A1133D">
      <w:pPr>
        <w:pStyle w:val="Bilder"/>
      </w:pPr>
      <w:r>
        <w:rPr>
          <w:lang w:eastAsia="de-DE"/>
        </w:rPr>
        <w:drawing>
          <wp:inline distT="0" distB="0" distL="0" distR="0" wp14:anchorId="6477EA28" wp14:editId="4886BFD2">
            <wp:extent cx="4848144" cy="1440000"/>
            <wp:effectExtent l="0" t="0" r="0" b="825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8144" cy="1440000"/>
                    </a:xfrm>
                    <a:prstGeom prst="rect">
                      <a:avLst/>
                    </a:prstGeom>
                    <a:noFill/>
                    <a:ln>
                      <a:noFill/>
                    </a:ln>
                  </pic:spPr>
                </pic:pic>
              </a:graphicData>
            </a:graphic>
          </wp:inline>
        </w:drawing>
      </w:r>
    </w:p>
    <w:p w14:paraId="12CE9265" w14:textId="66DCA9C2" w:rsidR="00A1133D" w:rsidRDefault="00A1133D" w:rsidP="00A1133D">
      <w:pPr>
        <w:pStyle w:val="Beschriftung"/>
      </w:pPr>
      <w:r>
        <w:t xml:space="preserve">Abb. </w:t>
      </w:r>
      <w:r w:rsidR="00CA2928">
        <w:fldChar w:fldCharType="begin"/>
      </w:r>
      <w:r w:rsidR="00CA2928">
        <w:instrText xml:space="preserve"> SEQ Abb. \* ARABIC </w:instrText>
      </w:r>
      <w:r w:rsidR="00CA2928">
        <w:fldChar w:fldCharType="separate"/>
      </w:r>
      <w:r w:rsidR="00CA2928">
        <w:rPr>
          <w:noProof/>
        </w:rPr>
        <w:t>14</w:t>
      </w:r>
      <w:r w:rsidR="00CA2928">
        <w:rPr>
          <w:noProof/>
        </w:rPr>
        <w:fldChar w:fldCharType="end"/>
      </w:r>
      <w:r>
        <w:t>: stereochemische Darstellung: rechts zu sehen ist das Produkt 2-Methylisoborneol</w:t>
      </w:r>
    </w:p>
    <w:p w14:paraId="7C3EB3B8" w14:textId="30BD7C63" w:rsidR="00A1133D" w:rsidRDefault="00A1133D" w:rsidP="00A1133D">
      <w:r>
        <w:t>2</w:t>
      </w:r>
      <w:r>
        <w:noBreakHyphen/>
        <w:t xml:space="preserve">Methylisoborneol und </w:t>
      </w:r>
      <w:proofErr w:type="spellStart"/>
      <w:r>
        <w:t>Geosmin</w:t>
      </w:r>
      <w:proofErr w:type="spellEnd"/>
      <w:r>
        <w:t xml:space="preserve"> werden in Bakterien aus GPP und FFP gebildet. Dabei wird GGP zunächst enzymatisch (C</w:t>
      </w:r>
      <w:r>
        <w:noBreakHyphen/>
        <w:t xml:space="preserve">Methyltransferase) mit SAM elektrophil methyliert, durch Isomerisierung in die richtige </w:t>
      </w:r>
      <w:proofErr w:type="spellStart"/>
      <w:r>
        <w:t>Konformation</w:t>
      </w:r>
      <w:proofErr w:type="spellEnd"/>
      <w:r>
        <w:t xml:space="preserve"> gebracht (</w:t>
      </w:r>
      <w:proofErr w:type="spellStart"/>
      <w:r>
        <w:t>Monoterpensynthase</w:t>
      </w:r>
      <w:proofErr w:type="spellEnd"/>
      <w:r>
        <w:t>) und durch zweifachen Ringschluss zum Produkt umgesetzt. Aus den Bakterien gelangen diese Stoffe in den Boden, wo sie sich im porösen Material ansammeln.</w:t>
      </w:r>
    </w:p>
    <w:p w14:paraId="7059BF19" w14:textId="4A3C34A4" w:rsidR="00A1133D" w:rsidRDefault="00A1133D" w:rsidP="00A1133D">
      <w:r>
        <w:t>Um den Geruch von Sommer-Regen herzustellen benötigen die Forscher daher einiges an selektiven Mechanismen und Enzymen, was die Synthese aufwändig und zugleich teuer machen würde. Eventuell ist es einfacher die Bakterien die Arbeit für sich machen zu lassen, also diese zu züchten. Um zu beurteilen, ob sich die chemischen Stoffe aus den Bakterien gewinnen lassen, müssen sie sich anschauen, wie in der Natur die Stoffe in die Luft geraten.</w:t>
      </w:r>
    </w:p>
    <w:p w14:paraId="02BC4D13" w14:textId="34DE3468" w:rsidR="00A1133D" w:rsidRDefault="00A1133D" w:rsidP="00A1133D">
      <w:pPr>
        <w:pStyle w:val="berschrift1"/>
      </w:pPr>
      <w:bookmarkStart w:id="13" w:name="_Toc58820765"/>
      <w:r>
        <w:t>Aerosol-Bildung</w:t>
      </w:r>
      <w:bookmarkEnd w:id="13"/>
    </w:p>
    <w:p w14:paraId="4B8D4C94" w14:textId="75BD5DF5" w:rsidR="00A1133D" w:rsidRDefault="00A1133D" w:rsidP="00A1133D">
      <w:pPr>
        <w:rPr>
          <w:rFonts w:cs="Arial"/>
        </w:rPr>
      </w:pPr>
      <w:r>
        <w:rPr>
          <w:rFonts w:cs="Arial"/>
        </w:rPr>
        <w:t>Beim Auftreffen eines Regen-Tropfens auf die poröse Oberfläche des Bodens werden die eingeschlossenen gasförmigen Stoffe verdrängt (Wasser dringt in die Poren ein) [</w:t>
      </w:r>
      <w:r>
        <w:rPr>
          <w:rFonts w:cs="Arial"/>
        </w:rPr>
        <w:fldChar w:fldCharType="begin"/>
      </w:r>
      <w:r>
        <w:rPr>
          <w:rFonts w:cs="Arial"/>
        </w:rPr>
        <w:instrText xml:space="preserve"> REF _Ref58820598 \r \h </w:instrText>
      </w:r>
      <w:r>
        <w:rPr>
          <w:rFonts w:cs="Arial"/>
        </w:rPr>
      </w:r>
      <w:r>
        <w:rPr>
          <w:rFonts w:cs="Arial"/>
        </w:rPr>
        <w:fldChar w:fldCharType="separate"/>
      </w:r>
      <w:r w:rsidR="00CA2928">
        <w:rPr>
          <w:rFonts w:cs="Arial"/>
        </w:rPr>
        <w:t>10</w:t>
      </w:r>
      <w:r>
        <w:rPr>
          <w:rFonts w:cs="Arial"/>
        </w:rPr>
        <w:fldChar w:fldCharType="end"/>
      </w:r>
      <w:r>
        <w:rPr>
          <w:rFonts w:cs="Arial"/>
        </w:rPr>
        <w:t>]. Die Gase werden an die Oberfläche getrieben, wo sie innerhalb des Regen</w:t>
      </w:r>
      <w:r w:rsidR="00DA0585">
        <w:rPr>
          <w:rFonts w:cs="Arial"/>
        </w:rPr>
        <w:t>-T</w:t>
      </w:r>
      <w:r>
        <w:rPr>
          <w:rFonts w:cs="Arial"/>
        </w:rPr>
        <w:t>ropfens Gas</w:t>
      </w:r>
      <w:r w:rsidR="00DA0585">
        <w:rPr>
          <w:rFonts w:cs="Arial"/>
        </w:rPr>
        <w:t>-B</w:t>
      </w:r>
      <w:r>
        <w:rPr>
          <w:rFonts w:cs="Arial"/>
        </w:rPr>
        <w:t>läschen bilden. Diese vergrößern sich und schießen als Aerosol in die umgebende Luft, wo sie zerplatzen. Auf diese Weise können die von Boden</w:t>
      </w:r>
      <w:r w:rsidR="00DA0585">
        <w:rPr>
          <w:rFonts w:cs="Arial"/>
        </w:rPr>
        <w:t>-B</w:t>
      </w:r>
      <w:r>
        <w:rPr>
          <w:rFonts w:cs="Arial"/>
        </w:rPr>
        <w:t>akterien gebildeten Geruchstoffe, aber auch z.</w:t>
      </w:r>
      <w:r w:rsidR="00DA0585">
        <w:rPr>
          <w:rFonts w:cs="Arial"/>
        </w:rPr>
        <w:t> </w:t>
      </w:r>
      <w:r>
        <w:rPr>
          <w:rFonts w:cs="Arial"/>
        </w:rPr>
        <w:t>B. auch Krankheits</w:t>
      </w:r>
      <w:r w:rsidR="00DA0585">
        <w:rPr>
          <w:rFonts w:cs="Arial"/>
        </w:rPr>
        <w:t>-E</w:t>
      </w:r>
      <w:r>
        <w:rPr>
          <w:rFonts w:cs="Arial"/>
        </w:rPr>
        <w:t>rreger bei einem Regen</w:t>
      </w:r>
      <w:r w:rsidR="00DA0585">
        <w:rPr>
          <w:rFonts w:cs="Arial"/>
        </w:rPr>
        <w:t>-S</w:t>
      </w:r>
      <w:r>
        <w:rPr>
          <w:rFonts w:cs="Arial"/>
        </w:rPr>
        <w:t>chauer über die Luft verbreitet werden.</w:t>
      </w:r>
    </w:p>
    <w:p w14:paraId="1ED5773E" w14:textId="06AD1B92" w:rsidR="00DA0585" w:rsidRDefault="00DA0585" w:rsidP="00DA0585">
      <w:r>
        <w:t>Es ist also denkbar, dass man die gasförmigen, leicht flüchtigen Stoffe einfach aus dem Boden, auf dem man die Bakterien züchtet, extrahiert. Wenn man ein sehr poröses, leicht zu handhabendes Medium dafür findet und die Bedingungen so einstellt, dass die Bakterien gut gedeihen, wäre eine günstige Herstellung möglich.</w:t>
      </w:r>
    </w:p>
    <w:p w14:paraId="3A076145" w14:textId="51FE6E47" w:rsidR="00DA0585" w:rsidRPr="00DA0585" w:rsidRDefault="00DA0585" w:rsidP="00DA0585">
      <w:pPr>
        <w:pStyle w:val="Zusammenfassung"/>
      </w:pPr>
      <w:r>
        <w:rPr>
          <w:rFonts w:cs="Arial"/>
          <w:b/>
          <w:bCs/>
        </w:rPr>
        <w:t>Zusammenfassung:</w:t>
      </w:r>
      <w:r>
        <w:rPr>
          <w:rFonts w:cs="Arial"/>
        </w:rPr>
        <w:t xml:space="preserve"> Terpene unterscheiden sich in der Anzahl an Isopren-Einheiten und eventueller Substitution durch weitere funktionelle Gruppen. Sie werden in der Natur aus einfachen Vorstufen enzymatisch katalysiert synthetisiert und weisen eine große Vielfalt auf. Im Geruchs-Sinn können diese Stoffe anhand ihres einzigartigen Rezeptor-Schemas unterschieden werden, weshalb auch ähnliche Stoffe, wie das pflanzliche Menthol, einen ganz anderen Geruchs-Eindruck vermitteln, als z. B. die erdig riechenden </w:t>
      </w:r>
      <w:proofErr w:type="spellStart"/>
      <w:r>
        <w:rPr>
          <w:rFonts w:cs="Arial"/>
        </w:rPr>
        <w:t>Terpenoide</w:t>
      </w:r>
      <w:proofErr w:type="spellEnd"/>
      <w:r>
        <w:rPr>
          <w:rFonts w:cs="Arial"/>
        </w:rPr>
        <w:t xml:space="preserve"> </w:t>
      </w:r>
      <w:proofErr w:type="spellStart"/>
      <w:r>
        <w:rPr>
          <w:rFonts w:cs="Arial"/>
        </w:rPr>
        <w:t>Geosmin</w:t>
      </w:r>
      <w:proofErr w:type="spellEnd"/>
      <w:r>
        <w:rPr>
          <w:rFonts w:cs="Arial"/>
        </w:rPr>
        <w:t xml:space="preserve"> und 2</w:t>
      </w:r>
      <w:r>
        <w:rPr>
          <w:rFonts w:cs="Arial"/>
        </w:rPr>
        <w:noBreakHyphen/>
        <w:t xml:space="preserve">Methylisoborneol, welche im sogenannten </w:t>
      </w:r>
      <w:proofErr w:type="spellStart"/>
      <w:r>
        <w:rPr>
          <w:rFonts w:cs="Arial"/>
        </w:rPr>
        <w:t>Petrichor</w:t>
      </w:r>
      <w:proofErr w:type="spellEnd"/>
      <w:r>
        <w:rPr>
          <w:rFonts w:cs="Arial"/>
        </w:rPr>
        <w:t xml:space="preserve"> enthalten sind. Sie können als Aerosole durch Regen-Tropfen in die Luft gelangen.</w:t>
      </w:r>
    </w:p>
    <w:p w14:paraId="28D97608" w14:textId="7D1020BE" w:rsidR="00DA0585" w:rsidRPr="00A1133D" w:rsidRDefault="00DA0585" w:rsidP="00DA0585">
      <w:pPr>
        <w:pStyle w:val="EinstiegAbschluss"/>
      </w:pPr>
      <w:r>
        <w:rPr>
          <w:rFonts w:cs="Arial"/>
          <w:b/>
          <w:bCs/>
        </w:rPr>
        <w:t>Abschluss:</w:t>
      </w:r>
      <w:r>
        <w:rPr>
          <w:rFonts w:cs="Arial"/>
        </w:rPr>
        <w:t xml:space="preserve"> Tatsächlich ist es so, dass schon im 19. Jahrhundert diese ätherischen Öle durch Dampf-Destillation gewonnen wurden [</w:t>
      </w:r>
      <w:r>
        <w:rPr>
          <w:rFonts w:cs="Arial"/>
        </w:rPr>
        <w:fldChar w:fldCharType="begin"/>
      </w:r>
      <w:r>
        <w:rPr>
          <w:rFonts w:cs="Arial"/>
        </w:rPr>
        <w:instrText xml:space="preserve"> REF _Ref58580619 \r \h </w:instrText>
      </w:r>
      <w:r>
        <w:rPr>
          <w:rFonts w:cs="Arial"/>
        </w:rPr>
      </w:r>
      <w:r>
        <w:rPr>
          <w:rFonts w:cs="Arial"/>
        </w:rPr>
        <w:fldChar w:fldCharType="separate"/>
      </w:r>
      <w:r w:rsidR="00CA2928">
        <w:rPr>
          <w:rFonts w:cs="Arial"/>
        </w:rPr>
        <w:t>1</w:t>
      </w:r>
      <w:r>
        <w:rPr>
          <w:rFonts w:cs="Arial"/>
        </w:rPr>
        <w:fldChar w:fldCharType="end"/>
      </w:r>
      <w:r>
        <w:rPr>
          <w:rFonts w:cs="Arial"/>
        </w:rPr>
        <w:t>]. Damals wurden in Indien Ton-Scherben in der Sonne getrocknet, in deren Poren Bakterien heranwuchsen und Geruch-Stoffe produzierten. Mit Wasser-Dampf wurden die Gasen aus den Hohl-Räumen verdrängt und anschließend kondensiert. Das so genannte „</w:t>
      </w:r>
      <w:proofErr w:type="spellStart"/>
      <w:r>
        <w:rPr>
          <w:rFonts w:cs="Arial"/>
        </w:rPr>
        <w:t>Earthy</w:t>
      </w:r>
      <w:proofErr w:type="spellEnd"/>
      <w:r>
        <w:rPr>
          <w:rFonts w:cs="Arial"/>
        </w:rPr>
        <w:t xml:space="preserve"> </w:t>
      </w:r>
      <w:proofErr w:type="spellStart"/>
      <w:r>
        <w:rPr>
          <w:rFonts w:cs="Arial"/>
        </w:rPr>
        <w:t>perfume</w:t>
      </w:r>
      <w:proofErr w:type="spellEnd"/>
      <w:r>
        <w:rPr>
          <w:rFonts w:cs="Arial"/>
        </w:rPr>
        <w:t>" erfreute sich großer Beliebtheit bei den Menschen.</w:t>
      </w:r>
    </w:p>
    <w:p w14:paraId="3B61F87E" w14:textId="77777777" w:rsidR="00702921" w:rsidRDefault="00702921">
      <w:pPr>
        <w:spacing w:before="0"/>
        <w:jc w:val="left"/>
        <w:rPr>
          <w:b/>
          <w:bCs/>
        </w:rPr>
      </w:pPr>
      <w:r>
        <w:rPr>
          <w:b/>
          <w:bCs/>
        </w:rPr>
        <w:br w:type="page"/>
      </w:r>
    </w:p>
    <w:p w14:paraId="5A4283C9" w14:textId="5DFFDA2E" w:rsidR="004A4B07" w:rsidRDefault="00931B30" w:rsidP="00286533">
      <w:pPr>
        <w:rPr>
          <w:b/>
          <w:bCs/>
        </w:rPr>
      </w:pPr>
      <w:r w:rsidRPr="000E61E0">
        <w:rPr>
          <w:b/>
          <w:bCs/>
        </w:rPr>
        <w:t>Quellen:</w:t>
      </w:r>
    </w:p>
    <w:p w14:paraId="36C329A3" w14:textId="11878614" w:rsidR="005E027C" w:rsidRPr="00CA2928" w:rsidRDefault="005E027C" w:rsidP="005E027C">
      <w:pPr>
        <w:pStyle w:val="AufzhlungStandard"/>
        <w:rPr>
          <w:lang w:val="en-US"/>
        </w:rPr>
      </w:pPr>
      <w:bookmarkStart w:id="14" w:name="_Ref58580619"/>
      <w:r w:rsidRPr="00CA2928">
        <w:rPr>
          <w:lang w:val="en-US"/>
        </w:rPr>
        <w:t xml:space="preserve">I. Bear und R. Thomas, „Nature of argillaceous </w:t>
      </w:r>
      <w:proofErr w:type="spellStart"/>
      <w:proofErr w:type="gramStart"/>
      <w:r w:rsidRPr="00CA2928">
        <w:rPr>
          <w:lang w:val="en-US"/>
        </w:rPr>
        <w:t>odour</w:t>
      </w:r>
      <w:proofErr w:type="spellEnd"/>
      <w:r w:rsidRPr="00CA2928">
        <w:rPr>
          <w:lang w:val="en-US"/>
        </w:rPr>
        <w:t>,“</w:t>
      </w:r>
      <w:proofErr w:type="gramEnd"/>
      <w:r w:rsidRPr="00CA2928">
        <w:rPr>
          <w:lang w:val="en-US"/>
        </w:rPr>
        <w:t xml:space="preserve"> Nature, 201, 4923, pp. 993-995, 1964</w:t>
      </w:r>
      <w:bookmarkEnd w:id="14"/>
    </w:p>
    <w:p w14:paraId="78212E26" w14:textId="53CE4F2E" w:rsidR="005E027C" w:rsidRPr="00CA2928" w:rsidRDefault="005E027C" w:rsidP="005E027C">
      <w:pPr>
        <w:pStyle w:val="AufzhlungStandard"/>
        <w:rPr>
          <w:lang w:val="en-US"/>
        </w:rPr>
      </w:pPr>
      <w:bookmarkStart w:id="15" w:name="_Ref58580632"/>
      <w:r w:rsidRPr="00CA2928">
        <w:rPr>
          <w:lang w:val="en-US"/>
        </w:rPr>
        <w:t xml:space="preserve">N. N. Gerber, „Volatile Substances from </w:t>
      </w:r>
      <w:proofErr w:type="spellStart"/>
      <w:r w:rsidRPr="00CA2928">
        <w:rPr>
          <w:lang w:val="en-US"/>
        </w:rPr>
        <w:t>Actinomycetes</w:t>
      </w:r>
      <w:proofErr w:type="spellEnd"/>
      <w:r w:rsidRPr="00CA2928">
        <w:rPr>
          <w:lang w:val="en-US"/>
        </w:rPr>
        <w:t xml:space="preserve">: Their Role in the Odor Pollution of </w:t>
      </w:r>
      <w:proofErr w:type="gramStart"/>
      <w:r w:rsidRPr="00CA2928">
        <w:rPr>
          <w:lang w:val="en-US"/>
        </w:rPr>
        <w:t>Water,“</w:t>
      </w:r>
      <w:proofErr w:type="gramEnd"/>
      <w:r w:rsidRPr="00CA2928">
        <w:rPr>
          <w:lang w:val="en-US"/>
        </w:rPr>
        <w:t xml:space="preserve"> CRC Critical Reviews in Microbiology, 7:3, pp. 191-214, 1979</w:t>
      </w:r>
      <w:bookmarkEnd w:id="15"/>
    </w:p>
    <w:p w14:paraId="2BF47186" w14:textId="2CC07885" w:rsidR="005E027C" w:rsidRPr="005E027C" w:rsidRDefault="005E027C" w:rsidP="005E027C">
      <w:pPr>
        <w:pStyle w:val="AufzhlungStandard"/>
      </w:pPr>
      <w:bookmarkStart w:id="16" w:name="_Ref58580650"/>
      <w:r w:rsidRPr="005E027C">
        <w:t xml:space="preserve">K. P. C. Vollhardt und N. E. Schore, „4.7 </w:t>
      </w:r>
      <w:proofErr w:type="spellStart"/>
      <w:r w:rsidRPr="005E027C">
        <w:t>Carbocyclische</w:t>
      </w:r>
      <w:proofErr w:type="spellEnd"/>
      <w:r w:rsidRPr="005E027C">
        <w:t xml:space="preserve"> Naturstoffe,“ in Organische Chemie, 5 Hrsg., Weinheim, Wiley-VCH, 2011, p. 170</w:t>
      </w:r>
      <w:bookmarkEnd w:id="16"/>
    </w:p>
    <w:p w14:paraId="5BB3F61F" w14:textId="6EDC53DD" w:rsidR="005E027C" w:rsidRPr="005E027C" w:rsidRDefault="005E027C" w:rsidP="005E027C">
      <w:pPr>
        <w:pStyle w:val="AufzhlungStandard"/>
      </w:pPr>
      <w:bookmarkStart w:id="17" w:name="_Ref58580709"/>
      <w:r w:rsidRPr="00CA2928">
        <w:rPr>
          <w:lang w:val="en-US"/>
        </w:rPr>
        <w:t xml:space="preserve">G. Moss, „Glossary of class names of organic compounds and reactive intermediates based on </w:t>
      </w:r>
      <w:proofErr w:type="gramStart"/>
      <w:r w:rsidRPr="00CA2928">
        <w:rPr>
          <w:lang w:val="en-US"/>
        </w:rPr>
        <w:t>structure,“</w:t>
      </w:r>
      <w:proofErr w:type="gramEnd"/>
      <w:r w:rsidRPr="00CA2928">
        <w:rPr>
          <w:lang w:val="en-US"/>
        </w:rPr>
        <w:t xml:space="preserve"> Department of Chemistry, Queen Mary University of London, [Online]. </w:t>
      </w:r>
      <w:proofErr w:type="spellStart"/>
      <w:r w:rsidRPr="005E027C">
        <w:t>Available</w:t>
      </w:r>
      <w:proofErr w:type="spellEnd"/>
      <w:r w:rsidRPr="005E027C">
        <w:t>: http://www.chem.qmul.ac.uk/iupac/class/terp.html. [Zugriff am 09 Juni 2016]</w:t>
      </w:r>
      <w:bookmarkEnd w:id="17"/>
    </w:p>
    <w:p w14:paraId="21F5F84D" w14:textId="158A456A" w:rsidR="005E027C" w:rsidRPr="00CA2928" w:rsidRDefault="005E027C" w:rsidP="005E027C">
      <w:pPr>
        <w:pStyle w:val="AufzhlungStandard"/>
        <w:rPr>
          <w:lang w:val="en-US"/>
        </w:rPr>
      </w:pPr>
      <w:bookmarkStart w:id="18" w:name="_Ref58581691"/>
      <w:r w:rsidRPr="00CA2928">
        <w:rPr>
          <w:lang w:val="en-US"/>
        </w:rPr>
        <w:t xml:space="preserve">B. </w:t>
      </w:r>
      <w:proofErr w:type="spellStart"/>
      <w:r w:rsidRPr="00CA2928">
        <w:rPr>
          <w:lang w:val="en-US"/>
        </w:rPr>
        <w:t>Malnic</w:t>
      </w:r>
      <w:proofErr w:type="spellEnd"/>
      <w:r w:rsidRPr="00CA2928">
        <w:rPr>
          <w:lang w:val="en-US"/>
        </w:rPr>
        <w:t xml:space="preserve">, J. </w:t>
      </w:r>
      <w:proofErr w:type="spellStart"/>
      <w:r w:rsidRPr="00CA2928">
        <w:rPr>
          <w:lang w:val="en-US"/>
        </w:rPr>
        <w:t>Hirono</w:t>
      </w:r>
      <w:proofErr w:type="spellEnd"/>
      <w:r w:rsidRPr="00CA2928">
        <w:rPr>
          <w:lang w:val="en-US"/>
        </w:rPr>
        <w:t xml:space="preserve">, T. Sato und L. B. Buck, „Combinatorial Receptor Codes for </w:t>
      </w:r>
      <w:proofErr w:type="gramStart"/>
      <w:r w:rsidRPr="00CA2928">
        <w:rPr>
          <w:lang w:val="en-US"/>
        </w:rPr>
        <w:t>Odors,“</w:t>
      </w:r>
      <w:proofErr w:type="gramEnd"/>
      <w:r w:rsidRPr="00CA2928">
        <w:rPr>
          <w:lang w:val="en-US"/>
        </w:rPr>
        <w:t xml:space="preserve"> Cell, 96, pp. 713-723, 1999</w:t>
      </w:r>
      <w:bookmarkEnd w:id="18"/>
    </w:p>
    <w:p w14:paraId="7443712B" w14:textId="7495BE5C" w:rsidR="005E027C" w:rsidRPr="00CA2928" w:rsidRDefault="005E027C" w:rsidP="005E027C">
      <w:pPr>
        <w:pStyle w:val="AufzhlungStandard"/>
        <w:rPr>
          <w:lang w:val="en-US"/>
        </w:rPr>
      </w:pPr>
      <w:bookmarkStart w:id="19" w:name="_Ref58581759"/>
      <w:r w:rsidRPr="00CA2928">
        <w:rPr>
          <w:lang w:val="en-US"/>
        </w:rPr>
        <w:t xml:space="preserve">C.-M. Wang und D. E. Cane, „Biochemistry and Molecular Genetics of the Biosynthesis of the Earthy Odorant </w:t>
      </w:r>
      <w:proofErr w:type="spellStart"/>
      <w:r w:rsidRPr="00CA2928">
        <w:rPr>
          <w:lang w:val="en-US"/>
        </w:rPr>
        <w:t>Methylisoborneol</w:t>
      </w:r>
      <w:proofErr w:type="spellEnd"/>
      <w:r w:rsidRPr="00CA2928">
        <w:rPr>
          <w:lang w:val="en-US"/>
        </w:rPr>
        <w:t xml:space="preserve"> </w:t>
      </w:r>
      <w:proofErr w:type="spellStart"/>
      <w:r w:rsidRPr="00CA2928">
        <w:rPr>
          <w:lang w:val="en-US"/>
        </w:rPr>
        <w:t>inStreptomyces</w:t>
      </w:r>
      <w:proofErr w:type="spellEnd"/>
      <w:r w:rsidRPr="00CA2928">
        <w:rPr>
          <w:lang w:val="en-US"/>
        </w:rPr>
        <w:t xml:space="preserve"> </w:t>
      </w:r>
      <w:proofErr w:type="spellStart"/>
      <w:proofErr w:type="gramStart"/>
      <w:r w:rsidRPr="00CA2928">
        <w:rPr>
          <w:lang w:val="en-US"/>
        </w:rPr>
        <w:t>coelicolor</w:t>
      </w:r>
      <w:proofErr w:type="spellEnd"/>
      <w:r w:rsidRPr="00CA2928">
        <w:rPr>
          <w:lang w:val="en-US"/>
        </w:rPr>
        <w:t>,“</w:t>
      </w:r>
      <w:proofErr w:type="gramEnd"/>
      <w:r w:rsidRPr="00CA2928">
        <w:rPr>
          <w:lang w:val="en-US"/>
        </w:rPr>
        <w:t xml:space="preserve"> J.Am.Chem.Soc.,130, pp. 8908-8909, 2008</w:t>
      </w:r>
      <w:bookmarkEnd w:id="19"/>
    </w:p>
    <w:p w14:paraId="5A597E99" w14:textId="2FB4BADF" w:rsidR="005E027C" w:rsidRPr="00CA2928" w:rsidRDefault="005E027C" w:rsidP="005E027C">
      <w:pPr>
        <w:pStyle w:val="AufzhlungStandard"/>
        <w:rPr>
          <w:lang w:val="en-US"/>
        </w:rPr>
      </w:pPr>
      <w:bookmarkStart w:id="20" w:name="_Ref58581769"/>
      <w:r w:rsidRPr="00CA2928">
        <w:rPr>
          <w:lang w:val="en-US"/>
        </w:rPr>
        <w:t>J. Jiang, X. He und D. E. Cane, „</w:t>
      </w:r>
      <w:proofErr w:type="spellStart"/>
      <w:r w:rsidRPr="00CA2928">
        <w:rPr>
          <w:lang w:val="en-US"/>
        </w:rPr>
        <w:t>Geosmin</w:t>
      </w:r>
      <w:proofErr w:type="spellEnd"/>
      <w:r w:rsidRPr="00CA2928">
        <w:rPr>
          <w:lang w:val="en-US"/>
        </w:rPr>
        <w:t xml:space="preserve"> </w:t>
      </w:r>
      <w:proofErr w:type="spellStart"/>
      <w:r w:rsidRPr="00CA2928">
        <w:rPr>
          <w:lang w:val="en-US"/>
        </w:rPr>
        <w:t>Biosynthesis.Streptomyces</w:t>
      </w:r>
      <w:proofErr w:type="spellEnd"/>
      <w:r w:rsidRPr="00CA2928">
        <w:rPr>
          <w:lang w:val="en-US"/>
        </w:rPr>
        <w:t xml:space="preserve"> </w:t>
      </w:r>
      <w:proofErr w:type="spellStart"/>
      <w:r w:rsidRPr="00CA2928">
        <w:rPr>
          <w:lang w:val="en-US"/>
        </w:rPr>
        <w:t>coelicolorGermacradienol</w:t>
      </w:r>
      <w:proofErr w:type="spellEnd"/>
      <w:r w:rsidRPr="00CA2928">
        <w:rPr>
          <w:lang w:val="en-US"/>
        </w:rPr>
        <w:t>/</w:t>
      </w:r>
      <w:proofErr w:type="spellStart"/>
      <w:r w:rsidRPr="00CA2928">
        <w:rPr>
          <w:lang w:val="en-US"/>
        </w:rPr>
        <w:t>Germacrene</w:t>
      </w:r>
      <w:proofErr w:type="spellEnd"/>
      <w:r w:rsidRPr="00CA2928">
        <w:rPr>
          <w:lang w:val="en-US"/>
        </w:rPr>
        <w:t xml:space="preserve"> D Synthase Converts Farnesyl Diphosphate to </w:t>
      </w:r>
      <w:proofErr w:type="spellStart"/>
      <w:proofErr w:type="gramStart"/>
      <w:r w:rsidRPr="00CA2928">
        <w:rPr>
          <w:lang w:val="en-US"/>
        </w:rPr>
        <w:t>Geosmin</w:t>
      </w:r>
      <w:proofErr w:type="spellEnd"/>
      <w:r w:rsidRPr="00CA2928">
        <w:rPr>
          <w:lang w:val="en-US"/>
        </w:rPr>
        <w:t>,“</w:t>
      </w:r>
      <w:proofErr w:type="gramEnd"/>
      <w:r w:rsidRPr="00CA2928">
        <w:rPr>
          <w:lang w:val="en-US"/>
        </w:rPr>
        <w:t xml:space="preserve"> J.Am.Chem.Soc.,128, pp. 8128-8129, 2006</w:t>
      </w:r>
      <w:bookmarkEnd w:id="20"/>
    </w:p>
    <w:p w14:paraId="365A96B7" w14:textId="4371C2C5" w:rsidR="005E027C" w:rsidRPr="00CA2928" w:rsidRDefault="005E027C" w:rsidP="005E027C">
      <w:pPr>
        <w:pStyle w:val="AufzhlungStandard"/>
        <w:rPr>
          <w:lang w:val="en-US"/>
        </w:rPr>
      </w:pPr>
      <w:bookmarkStart w:id="21" w:name="_Ref58582169"/>
      <w:r w:rsidRPr="005E027C">
        <w:t xml:space="preserve">D. </w:t>
      </w:r>
      <w:proofErr w:type="spellStart"/>
      <w:r w:rsidRPr="005E027C">
        <w:t>Voet</w:t>
      </w:r>
      <w:proofErr w:type="spellEnd"/>
      <w:r w:rsidRPr="005E027C">
        <w:t xml:space="preserve"> und J. G. </w:t>
      </w:r>
      <w:proofErr w:type="spellStart"/>
      <w:r w:rsidRPr="005E027C">
        <w:t>Voet</w:t>
      </w:r>
      <w:proofErr w:type="spellEnd"/>
      <w:r w:rsidRPr="005E027C">
        <w:t>, „</w:t>
      </w:r>
      <w:proofErr w:type="spellStart"/>
      <w:r w:rsidRPr="005E027C">
        <w:t>Section</w:t>
      </w:r>
      <w:proofErr w:type="spellEnd"/>
      <w:r w:rsidRPr="005E027C">
        <w:t xml:space="preserve"> 23-6. </w:t>
      </w:r>
      <w:r w:rsidRPr="00CA2928">
        <w:rPr>
          <w:lang w:val="en-US"/>
        </w:rPr>
        <w:t xml:space="preserve">Cholesterol Metabolism,“ in Biochemistry, 2nd Edition </w:t>
      </w:r>
      <w:proofErr w:type="spellStart"/>
      <w:r w:rsidRPr="00CA2928">
        <w:rPr>
          <w:lang w:val="en-US"/>
        </w:rPr>
        <w:t>Hrsg</w:t>
      </w:r>
      <w:proofErr w:type="spellEnd"/>
      <w:r w:rsidRPr="00CA2928">
        <w:rPr>
          <w:lang w:val="en-US"/>
        </w:rPr>
        <w:t xml:space="preserve">., Hoboken, Wiley &amp; </w:t>
      </w:r>
      <w:proofErr w:type="spellStart"/>
      <w:r w:rsidRPr="00CA2928">
        <w:rPr>
          <w:lang w:val="en-US"/>
        </w:rPr>
        <w:t>Son's</w:t>
      </w:r>
      <w:proofErr w:type="spellEnd"/>
      <w:r w:rsidRPr="00CA2928">
        <w:rPr>
          <w:lang w:val="en-US"/>
        </w:rPr>
        <w:t>, p. 695</w:t>
      </w:r>
      <w:bookmarkEnd w:id="21"/>
    </w:p>
    <w:p w14:paraId="4C54A9DF" w14:textId="7E49DD86" w:rsidR="005E027C" w:rsidRPr="00CA2928" w:rsidRDefault="005E027C" w:rsidP="005E027C">
      <w:pPr>
        <w:pStyle w:val="AufzhlungStandard"/>
        <w:rPr>
          <w:lang w:val="en-US"/>
        </w:rPr>
      </w:pPr>
      <w:bookmarkStart w:id="22" w:name="_Ref58820222"/>
      <w:r w:rsidRPr="00CA2928">
        <w:rPr>
          <w:lang w:val="en-US"/>
        </w:rPr>
        <w:t xml:space="preserve">M. L. Wise, T. J. Savage, E. </w:t>
      </w:r>
      <w:proofErr w:type="spellStart"/>
      <w:r w:rsidRPr="00CA2928">
        <w:rPr>
          <w:lang w:val="en-US"/>
        </w:rPr>
        <w:t>Katahira</w:t>
      </w:r>
      <w:proofErr w:type="spellEnd"/>
      <w:r w:rsidRPr="00CA2928">
        <w:rPr>
          <w:lang w:val="en-US"/>
        </w:rPr>
        <w:t xml:space="preserve"> und R. </w:t>
      </w:r>
      <w:proofErr w:type="spellStart"/>
      <w:r w:rsidRPr="00CA2928">
        <w:rPr>
          <w:lang w:val="en-US"/>
        </w:rPr>
        <w:t>Croteau</w:t>
      </w:r>
      <w:proofErr w:type="spellEnd"/>
      <w:r w:rsidRPr="00CA2928">
        <w:rPr>
          <w:lang w:val="en-US"/>
        </w:rPr>
        <w:t xml:space="preserve">, „Monoterpene Synthases from Common Sage (Salvia </w:t>
      </w:r>
      <w:proofErr w:type="spellStart"/>
      <w:r w:rsidRPr="00CA2928">
        <w:rPr>
          <w:lang w:val="en-US"/>
        </w:rPr>
        <w:t>officinalis</w:t>
      </w:r>
      <w:proofErr w:type="spellEnd"/>
      <w:proofErr w:type="gramStart"/>
      <w:r w:rsidRPr="00CA2928">
        <w:rPr>
          <w:lang w:val="en-US"/>
        </w:rPr>
        <w:t>),“</w:t>
      </w:r>
      <w:proofErr w:type="gramEnd"/>
      <w:r w:rsidRPr="00CA2928">
        <w:rPr>
          <w:lang w:val="en-US"/>
        </w:rPr>
        <w:t xml:space="preserve"> </w:t>
      </w:r>
      <w:proofErr w:type="spellStart"/>
      <w:r w:rsidRPr="00CA2928">
        <w:rPr>
          <w:lang w:val="en-US"/>
        </w:rPr>
        <w:t>J.Biol.Chem</w:t>
      </w:r>
      <w:proofErr w:type="spellEnd"/>
      <w:r w:rsidRPr="00CA2928">
        <w:rPr>
          <w:lang w:val="en-US"/>
        </w:rPr>
        <w:t>., 273, 24, pp. 14891-14899, 1998</w:t>
      </w:r>
      <w:bookmarkEnd w:id="22"/>
    </w:p>
    <w:p w14:paraId="67059D1C" w14:textId="4B97EA33" w:rsidR="005E027C" w:rsidRPr="00CA2928" w:rsidRDefault="005E027C" w:rsidP="005E027C">
      <w:pPr>
        <w:pStyle w:val="AufzhlungStandard"/>
        <w:rPr>
          <w:lang w:val="en-US"/>
        </w:rPr>
      </w:pPr>
      <w:bookmarkStart w:id="23" w:name="_Ref58820598"/>
      <w:r w:rsidRPr="00CA2928">
        <w:rPr>
          <w:lang w:val="en-US"/>
        </w:rPr>
        <w:t xml:space="preserve">Y. S. </w:t>
      </w:r>
      <w:proofErr w:type="spellStart"/>
      <w:r w:rsidRPr="00CA2928">
        <w:rPr>
          <w:lang w:val="en-US"/>
        </w:rPr>
        <w:t>Joung</w:t>
      </w:r>
      <w:proofErr w:type="spellEnd"/>
      <w:r w:rsidRPr="00CA2928">
        <w:rPr>
          <w:lang w:val="en-US"/>
        </w:rPr>
        <w:t xml:space="preserve"> und C. R. </w:t>
      </w:r>
      <w:proofErr w:type="spellStart"/>
      <w:r w:rsidRPr="00CA2928">
        <w:rPr>
          <w:lang w:val="en-US"/>
        </w:rPr>
        <w:t>Buie</w:t>
      </w:r>
      <w:proofErr w:type="spellEnd"/>
      <w:r w:rsidRPr="00CA2928">
        <w:rPr>
          <w:lang w:val="en-US"/>
        </w:rPr>
        <w:t xml:space="preserve">, „Aerosol generation by raindrop impact on </w:t>
      </w:r>
      <w:proofErr w:type="gramStart"/>
      <w:r w:rsidRPr="00CA2928">
        <w:rPr>
          <w:lang w:val="en-US"/>
        </w:rPr>
        <w:t>soil,“</w:t>
      </w:r>
      <w:proofErr w:type="gramEnd"/>
      <w:r w:rsidRPr="00CA2928">
        <w:rPr>
          <w:lang w:val="en-US"/>
        </w:rPr>
        <w:t xml:space="preserve"> Nature communications, pp. 1-9, 2015</w:t>
      </w:r>
      <w:bookmarkEnd w:id="23"/>
    </w:p>
    <w:sectPr w:rsidR="005E027C" w:rsidRPr="00CA2928" w:rsidSect="005E027C">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6A5D" w14:textId="77777777" w:rsidR="00DC57AD" w:rsidRDefault="00DC57AD" w:rsidP="005A7DCE">
      <w:pPr>
        <w:spacing w:before="0"/>
      </w:pPr>
      <w:r>
        <w:separator/>
      </w:r>
    </w:p>
  </w:endnote>
  <w:endnote w:type="continuationSeparator" w:id="0">
    <w:p w14:paraId="569E81E3" w14:textId="77777777" w:rsidR="00DC57AD" w:rsidRDefault="00DC57A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E72DFA" w:rsidRDefault="00E72DFA">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6F516B1C" w:rsidR="00E72DFA" w:rsidRDefault="00E72DFA">
        <w:pPr>
          <w:pStyle w:val="Fuzeile"/>
          <w:jc w:val="center"/>
        </w:pPr>
        <w:r>
          <w:fldChar w:fldCharType="begin"/>
        </w:r>
        <w:r>
          <w:instrText>PAGE    \* MERGEFORMAT</w:instrText>
        </w:r>
        <w:r>
          <w:fldChar w:fldCharType="separate"/>
        </w:r>
        <w:r w:rsidR="00CA2928">
          <w:rPr>
            <w:noProof/>
          </w:rPr>
          <w:t>7</w:t>
        </w:r>
        <w:r>
          <w:fldChar w:fldCharType="end"/>
        </w:r>
      </w:p>
    </w:sdtContent>
  </w:sdt>
  <w:p w14:paraId="69DF8B39" w14:textId="77777777" w:rsidR="00E72DFA" w:rsidRDefault="00E72DF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205D2" w14:textId="77777777" w:rsidR="00DC57AD" w:rsidRDefault="00DC57AD" w:rsidP="005A7DCE">
      <w:pPr>
        <w:spacing w:before="0"/>
      </w:pPr>
      <w:r>
        <w:separator/>
      </w:r>
    </w:p>
  </w:footnote>
  <w:footnote w:type="continuationSeparator" w:id="0">
    <w:p w14:paraId="51962BEB" w14:textId="77777777" w:rsidR="00DC57AD" w:rsidRDefault="00DC57A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10B58BF"/>
    <w:multiLevelType w:val="hybridMultilevel"/>
    <w:tmpl w:val="B11A9DBC"/>
    <w:lvl w:ilvl="0" w:tplc="2FE61B90">
      <w:start w:val="1"/>
      <w:numFmt w:val="decimal"/>
      <w:lvlText w:val="(%1)"/>
      <w:lvlJc w:val="left"/>
      <w:pPr>
        <w:ind w:left="495" w:hanging="360"/>
      </w:pPr>
      <w:rPr>
        <w:rFonts w:hint="default"/>
      </w:rPr>
    </w:lvl>
    <w:lvl w:ilvl="1" w:tplc="04070019" w:tentative="1">
      <w:start w:val="1"/>
      <w:numFmt w:val="lowerLetter"/>
      <w:lvlText w:val="%2."/>
      <w:lvlJc w:val="left"/>
      <w:pPr>
        <w:ind w:left="1215" w:hanging="360"/>
      </w:pPr>
    </w:lvl>
    <w:lvl w:ilvl="2" w:tplc="0407001B" w:tentative="1">
      <w:start w:val="1"/>
      <w:numFmt w:val="lowerRoman"/>
      <w:lvlText w:val="%3."/>
      <w:lvlJc w:val="right"/>
      <w:pPr>
        <w:ind w:left="1935" w:hanging="180"/>
      </w:pPr>
    </w:lvl>
    <w:lvl w:ilvl="3" w:tplc="0407000F" w:tentative="1">
      <w:start w:val="1"/>
      <w:numFmt w:val="decimal"/>
      <w:lvlText w:val="%4."/>
      <w:lvlJc w:val="left"/>
      <w:pPr>
        <w:ind w:left="2655" w:hanging="360"/>
      </w:pPr>
    </w:lvl>
    <w:lvl w:ilvl="4" w:tplc="04070019" w:tentative="1">
      <w:start w:val="1"/>
      <w:numFmt w:val="lowerLetter"/>
      <w:lvlText w:val="%5."/>
      <w:lvlJc w:val="left"/>
      <w:pPr>
        <w:ind w:left="3375" w:hanging="360"/>
      </w:pPr>
    </w:lvl>
    <w:lvl w:ilvl="5" w:tplc="0407001B" w:tentative="1">
      <w:start w:val="1"/>
      <w:numFmt w:val="lowerRoman"/>
      <w:lvlText w:val="%6."/>
      <w:lvlJc w:val="right"/>
      <w:pPr>
        <w:ind w:left="4095" w:hanging="180"/>
      </w:pPr>
    </w:lvl>
    <w:lvl w:ilvl="6" w:tplc="0407000F" w:tentative="1">
      <w:start w:val="1"/>
      <w:numFmt w:val="decimal"/>
      <w:lvlText w:val="%7."/>
      <w:lvlJc w:val="left"/>
      <w:pPr>
        <w:ind w:left="4815" w:hanging="360"/>
      </w:pPr>
    </w:lvl>
    <w:lvl w:ilvl="7" w:tplc="04070019" w:tentative="1">
      <w:start w:val="1"/>
      <w:numFmt w:val="lowerLetter"/>
      <w:lvlText w:val="%8."/>
      <w:lvlJc w:val="left"/>
      <w:pPr>
        <w:ind w:left="5535" w:hanging="360"/>
      </w:pPr>
    </w:lvl>
    <w:lvl w:ilvl="8" w:tplc="0407001B" w:tentative="1">
      <w:start w:val="1"/>
      <w:numFmt w:val="lowerRoman"/>
      <w:lvlText w:val="%9."/>
      <w:lvlJc w:val="right"/>
      <w:pPr>
        <w:ind w:left="6255" w:hanging="180"/>
      </w:p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538C6A02"/>
    <w:multiLevelType w:val="multilevel"/>
    <w:tmpl w:val="2064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5"/>
  </w:num>
  <w:num w:numId="21">
    <w:abstractNumId w:val="5"/>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286533"/>
    <w:rsid w:val="0033663A"/>
    <w:rsid w:val="0036111E"/>
    <w:rsid w:val="004A4B07"/>
    <w:rsid w:val="0056051D"/>
    <w:rsid w:val="005633FE"/>
    <w:rsid w:val="005A7DCE"/>
    <w:rsid w:val="005E027C"/>
    <w:rsid w:val="006841CE"/>
    <w:rsid w:val="00702921"/>
    <w:rsid w:val="007161D1"/>
    <w:rsid w:val="007514D3"/>
    <w:rsid w:val="00783295"/>
    <w:rsid w:val="007B2C80"/>
    <w:rsid w:val="007F18E1"/>
    <w:rsid w:val="008117E4"/>
    <w:rsid w:val="00825BFE"/>
    <w:rsid w:val="00850560"/>
    <w:rsid w:val="00883728"/>
    <w:rsid w:val="008A524D"/>
    <w:rsid w:val="008E3321"/>
    <w:rsid w:val="00931B30"/>
    <w:rsid w:val="009710A6"/>
    <w:rsid w:val="009B4835"/>
    <w:rsid w:val="00A1133D"/>
    <w:rsid w:val="00A12AD9"/>
    <w:rsid w:val="00A21130"/>
    <w:rsid w:val="00A25B94"/>
    <w:rsid w:val="00A5383F"/>
    <w:rsid w:val="00AA5D66"/>
    <w:rsid w:val="00AB7E4B"/>
    <w:rsid w:val="00AE53F0"/>
    <w:rsid w:val="00AF7672"/>
    <w:rsid w:val="00B02691"/>
    <w:rsid w:val="00B10DD4"/>
    <w:rsid w:val="00B421C3"/>
    <w:rsid w:val="00B85024"/>
    <w:rsid w:val="00C511E6"/>
    <w:rsid w:val="00CA2928"/>
    <w:rsid w:val="00CA413D"/>
    <w:rsid w:val="00CC1A1A"/>
    <w:rsid w:val="00D16F21"/>
    <w:rsid w:val="00D97908"/>
    <w:rsid w:val="00DA0585"/>
    <w:rsid w:val="00DC57AD"/>
    <w:rsid w:val="00E14DE1"/>
    <w:rsid w:val="00E20AF3"/>
    <w:rsid w:val="00E50811"/>
    <w:rsid w:val="00E54A99"/>
    <w:rsid w:val="00E72DFA"/>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5E027C"/>
    <w:rPr>
      <w:b/>
      <w:bCs/>
    </w:rPr>
  </w:style>
  <w:style w:type="table" w:styleId="Tabellenraster">
    <w:name w:val="Table Grid"/>
    <w:basedOn w:val="NormaleTabelle"/>
    <w:uiPriority w:val="39"/>
    <w:rsid w:val="00B4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5267">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gif"/><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1B47-9A2D-4205-998A-F622F250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1619</Words>
  <Characters>10200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2021-03-02T10:05:00Z</cp:lastPrinted>
  <dcterms:created xsi:type="dcterms:W3CDTF">2020-12-11T11:00:00Z</dcterms:created>
  <dcterms:modified xsi:type="dcterms:W3CDTF">2021-03-02T10:06:00Z</dcterms:modified>
</cp:coreProperties>
</file>