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12DDCA7D" w:rsidR="00AE53F0" w:rsidRPr="000B648C" w:rsidRDefault="00E8473B" w:rsidP="000B648C">
      <w:pPr>
        <w:pStyle w:val="Seminar"/>
      </w:pPr>
      <w:r w:rsidRPr="000B648C">
        <w:t>Seminar</w:t>
      </w:r>
      <w:r w:rsidR="00FD7888" w:rsidRPr="000B648C">
        <w:t xml:space="preserve"> „Übungen im Vortragen –</w:t>
      </w:r>
      <w:r w:rsidR="0029716A" w:rsidRPr="000B648C">
        <w:t xml:space="preserve"> </w:t>
      </w:r>
      <w:r w:rsidR="00480635" w:rsidRPr="000B648C">
        <w:t>AC</w:t>
      </w:r>
      <w:r w:rsidR="00FD7888" w:rsidRPr="000B648C">
        <w:t>“</w:t>
      </w:r>
    </w:p>
    <w:p w14:paraId="61C6F5BC" w14:textId="771FB982" w:rsidR="00E8473B" w:rsidRDefault="000B648C" w:rsidP="005633FE">
      <w:pPr>
        <w:pStyle w:val="Titel"/>
      </w:pPr>
      <w:r>
        <w:t>Sauerstoff –</w:t>
      </w:r>
      <w:r>
        <w:br/>
        <w:t>ein nicht ganz gewöhnliches Element</w:t>
      </w:r>
    </w:p>
    <w:p w14:paraId="28CE20D7" w14:textId="5537A579" w:rsidR="00E8473B" w:rsidRDefault="000B648C" w:rsidP="00E8473B">
      <w:pPr>
        <w:pStyle w:val="Autor"/>
      </w:pPr>
      <w:r>
        <w:t>Stefanie Hauck, WS 07/08</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3740AF75" w14:textId="7D410DA6" w:rsidR="00293B5D"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961095" w:history="1">
            <w:r w:rsidR="00293B5D" w:rsidRPr="00713B17">
              <w:rPr>
                <w:rStyle w:val="Hyperlink"/>
                <w:noProof/>
              </w:rPr>
              <w:t>1</w:t>
            </w:r>
            <w:r w:rsidR="00293B5D">
              <w:rPr>
                <w:rFonts w:asciiTheme="minorHAnsi" w:eastAsiaTheme="minorEastAsia" w:hAnsiTheme="minorHAnsi"/>
                <w:noProof/>
                <w:sz w:val="22"/>
                <w:lang w:eastAsia="de-DE"/>
              </w:rPr>
              <w:tab/>
            </w:r>
            <w:r w:rsidR="00293B5D" w:rsidRPr="00713B17">
              <w:rPr>
                <w:rStyle w:val="Hyperlink"/>
                <w:noProof/>
              </w:rPr>
              <w:t>Experiment</w:t>
            </w:r>
            <w:r w:rsidR="00293B5D">
              <w:rPr>
                <w:noProof/>
                <w:webHidden/>
              </w:rPr>
              <w:tab/>
            </w:r>
            <w:r w:rsidR="00293B5D">
              <w:rPr>
                <w:noProof/>
                <w:webHidden/>
              </w:rPr>
              <w:fldChar w:fldCharType="begin"/>
            </w:r>
            <w:r w:rsidR="00293B5D">
              <w:rPr>
                <w:noProof/>
                <w:webHidden/>
              </w:rPr>
              <w:instrText xml:space="preserve"> PAGEREF _Toc57961095 \h </w:instrText>
            </w:r>
            <w:r w:rsidR="00293B5D">
              <w:rPr>
                <w:noProof/>
                <w:webHidden/>
              </w:rPr>
            </w:r>
            <w:r w:rsidR="00293B5D">
              <w:rPr>
                <w:noProof/>
                <w:webHidden/>
              </w:rPr>
              <w:fldChar w:fldCharType="separate"/>
            </w:r>
            <w:r w:rsidR="00436226">
              <w:rPr>
                <w:noProof/>
                <w:webHidden/>
              </w:rPr>
              <w:t>1</w:t>
            </w:r>
            <w:r w:rsidR="00293B5D">
              <w:rPr>
                <w:noProof/>
                <w:webHidden/>
              </w:rPr>
              <w:fldChar w:fldCharType="end"/>
            </w:r>
          </w:hyperlink>
        </w:p>
        <w:p w14:paraId="4797F199" w14:textId="35EF16BE" w:rsidR="00293B5D" w:rsidRDefault="00436226">
          <w:pPr>
            <w:pStyle w:val="Verzeichnis1"/>
            <w:tabs>
              <w:tab w:val="left" w:pos="480"/>
              <w:tab w:val="right" w:leader="dot" w:pos="9344"/>
            </w:tabs>
            <w:rPr>
              <w:rFonts w:asciiTheme="minorHAnsi" w:eastAsiaTheme="minorEastAsia" w:hAnsiTheme="minorHAnsi"/>
              <w:noProof/>
              <w:sz w:val="22"/>
              <w:lang w:eastAsia="de-DE"/>
            </w:rPr>
          </w:pPr>
          <w:hyperlink w:anchor="_Toc57961096" w:history="1">
            <w:r w:rsidR="00293B5D" w:rsidRPr="00713B17">
              <w:rPr>
                <w:rStyle w:val="Hyperlink"/>
                <w:noProof/>
              </w:rPr>
              <w:t>2</w:t>
            </w:r>
            <w:r w:rsidR="00293B5D">
              <w:rPr>
                <w:rFonts w:asciiTheme="minorHAnsi" w:eastAsiaTheme="minorEastAsia" w:hAnsiTheme="minorHAnsi"/>
                <w:noProof/>
                <w:sz w:val="22"/>
                <w:lang w:eastAsia="de-DE"/>
              </w:rPr>
              <w:tab/>
            </w:r>
            <w:r w:rsidR="00293B5D" w:rsidRPr="00713B17">
              <w:rPr>
                <w:rStyle w:val="Hyperlink"/>
                <w:noProof/>
              </w:rPr>
              <w:t>Atomarer Disauerstoff</w:t>
            </w:r>
            <w:r w:rsidR="00293B5D">
              <w:rPr>
                <w:noProof/>
                <w:webHidden/>
              </w:rPr>
              <w:tab/>
            </w:r>
            <w:r w:rsidR="00293B5D">
              <w:rPr>
                <w:noProof/>
                <w:webHidden/>
              </w:rPr>
              <w:fldChar w:fldCharType="begin"/>
            </w:r>
            <w:r w:rsidR="00293B5D">
              <w:rPr>
                <w:noProof/>
                <w:webHidden/>
              </w:rPr>
              <w:instrText xml:space="preserve"> PAGEREF _Toc57961096 \h </w:instrText>
            </w:r>
            <w:r w:rsidR="00293B5D">
              <w:rPr>
                <w:noProof/>
                <w:webHidden/>
              </w:rPr>
            </w:r>
            <w:r w:rsidR="00293B5D">
              <w:rPr>
                <w:noProof/>
                <w:webHidden/>
              </w:rPr>
              <w:fldChar w:fldCharType="separate"/>
            </w:r>
            <w:r>
              <w:rPr>
                <w:noProof/>
                <w:webHidden/>
              </w:rPr>
              <w:t>3</w:t>
            </w:r>
            <w:r w:rsidR="00293B5D">
              <w:rPr>
                <w:noProof/>
                <w:webHidden/>
              </w:rPr>
              <w:fldChar w:fldCharType="end"/>
            </w:r>
          </w:hyperlink>
        </w:p>
        <w:p w14:paraId="2B1C491C" w14:textId="5F397824" w:rsidR="00293B5D" w:rsidRDefault="00436226">
          <w:pPr>
            <w:pStyle w:val="Verzeichnis1"/>
            <w:tabs>
              <w:tab w:val="left" w:pos="480"/>
              <w:tab w:val="right" w:leader="dot" w:pos="9344"/>
            </w:tabs>
            <w:rPr>
              <w:rFonts w:asciiTheme="minorHAnsi" w:eastAsiaTheme="minorEastAsia" w:hAnsiTheme="minorHAnsi"/>
              <w:noProof/>
              <w:sz w:val="22"/>
              <w:lang w:eastAsia="de-DE"/>
            </w:rPr>
          </w:pPr>
          <w:hyperlink w:anchor="_Toc57961097" w:history="1">
            <w:r w:rsidR="00293B5D" w:rsidRPr="00713B17">
              <w:rPr>
                <w:rStyle w:val="Hyperlink"/>
                <w:noProof/>
              </w:rPr>
              <w:t>3</w:t>
            </w:r>
            <w:r w:rsidR="00293B5D">
              <w:rPr>
                <w:rFonts w:asciiTheme="minorHAnsi" w:eastAsiaTheme="minorEastAsia" w:hAnsiTheme="minorHAnsi"/>
                <w:noProof/>
                <w:sz w:val="22"/>
                <w:lang w:eastAsia="de-DE"/>
              </w:rPr>
              <w:tab/>
            </w:r>
            <w:r w:rsidR="00293B5D" w:rsidRPr="00713B17">
              <w:rPr>
                <w:rStyle w:val="Hyperlink"/>
                <w:noProof/>
              </w:rPr>
              <w:t>Ionen des Disauerstoffes</w:t>
            </w:r>
            <w:r w:rsidR="00293B5D">
              <w:rPr>
                <w:noProof/>
                <w:webHidden/>
              </w:rPr>
              <w:tab/>
            </w:r>
            <w:r w:rsidR="00293B5D">
              <w:rPr>
                <w:noProof/>
                <w:webHidden/>
              </w:rPr>
              <w:fldChar w:fldCharType="begin"/>
            </w:r>
            <w:r w:rsidR="00293B5D">
              <w:rPr>
                <w:noProof/>
                <w:webHidden/>
              </w:rPr>
              <w:instrText xml:space="preserve"> PAGEREF _Toc57961097 \h </w:instrText>
            </w:r>
            <w:r w:rsidR="00293B5D">
              <w:rPr>
                <w:noProof/>
                <w:webHidden/>
              </w:rPr>
            </w:r>
            <w:r w:rsidR="00293B5D">
              <w:rPr>
                <w:noProof/>
                <w:webHidden/>
              </w:rPr>
              <w:fldChar w:fldCharType="separate"/>
            </w:r>
            <w:r>
              <w:rPr>
                <w:noProof/>
                <w:webHidden/>
              </w:rPr>
              <w:t>4</w:t>
            </w:r>
            <w:r w:rsidR="00293B5D">
              <w:rPr>
                <w:noProof/>
                <w:webHidden/>
              </w:rPr>
              <w:fldChar w:fldCharType="end"/>
            </w:r>
          </w:hyperlink>
        </w:p>
        <w:p w14:paraId="772D786E" w14:textId="602BE1FF" w:rsidR="00293B5D" w:rsidRDefault="00436226">
          <w:pPr>
            <w:pStyle w:val="Verzeichnis1"/>
            <w:tabs>
              <w:tab w:val="left" w:pos="480"/>
              <w:tab w:val="right" w:leader="dot" w:pos="9344"/>
            </w:tabs>
            <w:rPr>
              <w:rFonts w:asciiTheme="minorHAnsi" w:eastAsiaTheme="minorEastAsia" w:hAnsiTheme="minorHAnsi"/>
              <w:noProof/>
              <w:sz w:val="22"/>
              <w:lang w:eastAsia="de-DE"/>
            </w:rPr>
          </w:pPr>
          <w:hyperlink w:anchor="_Toc57961098" w:history="1">
            <w:r w:rsidR="00293B5D" w:rsidRPr="00713B17">
              <w:rPr>
                <w:rStyle w:val="Hyperlink"/>
                <w:noProof/>
              </w:rPr>
              <w:t>4</w:t>
            </w:r>
            <w:r w:rsidR="00293B5D">
              <w:rPr>
                <w:rFonts w:asciiTheme="minorHAnsi" w:eastAsiaTheme="minorEastAsia" w:hAnsiTheme="minorHAnsi"/>
                <w:noProof/>
                <w:sz w:val="22"/>
                <w:lang w:eastAsia="de-DE"/>
              </w:rPr>
              <w:tab/>
            </w:r>
            <w:r w:rsidR="00293B5D" w:rsidRPr="00713B17">
              <w:rPr>
                <w:rStyle w:val="Hyperlink"/>
                <w:noProof/>
              </w:rPr>
              <w:t>Sauerstoff in der Natur</w:t>
            </w:r>
            <w:r w:rsidR="00293B5D">
              <w:rPr>
                <w:noProof/>
                <w:webHidden/>
              </w:rPr>
              <w:tab/>
            </w:r>
            <w:r w:rsidR="00293B5D">
              <w:rPr>
                <w:noProof/>
                <w:webHidden/>
              </w:rPr>
              <w:fldChar w:fldCharType="begin"/>
            </w:r>
            <w:r w:rsidR="00293B5D">
              <w:rPr>
                <w:noProof/>
                <w:webHidden/>
              </w:rPr>
              <w:instrText xml:space="preserve"> PAGEREF _Toc57961098 \h </w:instrText>
            </w:r>
            <w:r w:rsidR="00293B5D">
              <w:rPr>
                <w:noProof/>
                <w:webHidden/>
              </w:rPr>
            </w:r>
            <w:r w:rsidR="00293B5D">
              <w:rPr>
                <w:noProof/>
                <w:webHidden/>
              </w:rPr>
              <w:fldChar w:fldCharType="separate"/>
            </w:r>
            <w:r>
              <w:rPr>
                <w:noProof/>
                <w:webHidden/>
              </w:rPr>
              <w:t>5</w:t>
            </w:r>
            <w:r w:rsidR="00293B5D">
              <w:rPr>
                <w:noProof/>
                <w:webHidden/>
              </w:rPr>
              <w:fldChar w:fldCharType="end"/>
            </w:r>
          </w:hyperlink>
        </w:p>
        <w:p w14:paraId="5AC765BB" w14:textId="26721C2F" w:rsidR="009B4835" w:rsidRDefault="009B4835">
          <w:r>
            <w:rPr>
              <w:b/>
              <w:bCs/>
            </w:rPr>
            <w:fldChar w:fldCharType="end"/>
          </w:r>
        </w:p>
      </w:sdtContent>
    </w:sdt>
    <w:p w14:paraId="4CE86C1B" w14:textId="0D9B795C" w:rsidR="000B648C" w:rsidRPr="000B648C" w:rsidRDefault="00FD7888" w:rsidP="000B648C">
      <w:pPr>
        <w:pStyle w:val="EinstiegAbschluss"/>
      </w:pPr>
      <w:bookmarkStart w:id="0" w:name="_Überschrift_1"/>
      <w:bookmarkEnd w:id="0"/>
      <w:r w:rsidRPr="0029716A">
        <w:rPr>
          <w:rStyle w:val="Fett"/>
        </w:rPr>
        <w:t>Einstieg</w:t>
      </w:r>
      <w:r>
        <w:t>:</w:t>
      </w:r>
      <w:r w:rsidR="0029716A">
        <w:t xml:space="preserve"> </w:t>
      </w:r>
      <w:r w:rsidR="000B648C" w:rsidRPr="000B648C">
        <w:t>Feuer-Machen ist für uns Menschen in der heutigen Zeit das Normalste auf der Welt, doch diese Kunst</w:t>
      </w:r>
      <w:r w:rsidR="000B648C">
        <w:t>-F</w:t>
      </w:r>
      <w:r w:rsidR="000B648C" w:rsidRPr="000B648C">
        <w:t>ertigkeit war eine der wichtigsten Stufen der Entstehung des Menschen. Die notwendigen Utensilien zum Entzünden eines Feuers sind: ein Brennstoff, ein Funke (sog. Initial</w:t>
      </w:r>
      <w:r w:rsidR="000B648C">
        <w:t>-Z</w:t>
      </w:r>
      <w:r w:rsidR="000B648C" w:rsidRPr="000B648C">
        <w:t>ündung) und Sauerstoff, genauer gesagt Disauerstoff, welches ein Molekül aus zwei Sauerstoff</w:t>
      </w:r>
      <w:r w:rsidR="000B648C">
        <w:t>-A</w:t>
      </w:r>
      <w:r w:rsidR="000B648C" w:rsidRPr="000B648C">
        <w:t xml:space="preserve">tomen ist. Es existiert auch noch eine zweite Modifikation des atomaren Sauerstoffes, der </w:t>
      </w:r>
      <w:proofErr w:type="spellStart"/>
      <w:r w:rsidR="000B648C" w:rsidRPr="000B648C">
        <w:t>Trisauerstoff</w:t>
      </w:r>
      <w:proofErr w:type="spellEnd"/>
      <w:r w:rsidR="000B648C" w:rsidRPr="000B648C">
        <w:t xml:space="preserve"> oder auch Ozon genannt, der in diesem Vortrag nicht behandelt wird.</w:t>
      </w:r>
    </w:p>
    <w:p w14:paraId="3D51DEDA" w14:textId="6A9E7CFA" w:rsidR="00E8473B" w:rsidRDefault="000B648C" w:rsidP="008A524D">
      <w:pPr>
        <w:pStyle w:val="berschrift1"/>
      </w:pPr>
      <w:bookmarkStart w:id="1" w:name="_Toc57961095"/>
      <w:r>
        <w:t>Experiment</w:t>
      </w:r>
      <w:bookmarkEnd w:id="1"/>
    </w:p>
    <w:p w14:paraId="5D2D73F6" w14:textId="0C951B00" w:rsidR="000B648C" w:rsidRDefault="000B648C" w:rsidP="000B648C">
      <w:r w:rsidRPr="00293B5D">
        <w:rPr>
          <w:rStyle w:val="Fett"/>
        </w:rPr>
        <w:t>Material</w:t>
      </w:r>
      <w:r>
        <w:t>:</w:t>
      </w:r>
    </w:p>
    <w:p w14:paraId="72B251C5" w14:textId="77777777" w:rsidR="00293B5D" w:rsidRDefault="00293B5D" w:rsidP="000B648C">
      <w:pPr>
        <w:pStyle w:val="Liste1Aufzhlung"/>
        <w:sectPr w:rsidR="00293B5D" w:rsidSect="009B4835">
          <w:footerReference w:type="default" r:id="rId9"/>
          <w:pgSz w:w="11906" w:h="16838"/>
          <w:pgMar w:top="851" w:right="1134" w:bottom="851" w:left="1418" w:header="0" w:footer="0" w:gutter="0"/>
          <w:cols w:space="708"/>
          <w:titlePg/>
          <w:docGrid w:linePitch="360"/>
        </w:sectPr>
      </w:pPr>
    </w:p>
    <w:p w14:paraId="4051FF0D" w14:textId="041D4A26" w:rsidR="000B648C" w:rsidRDefault="000B648C" w:rsidP="000B648C">
      <w:pPr>
        <w:pStyle w:val="Liste1Aufzhlung"/>
      </w:pPr>
      <w:r>
        <w:lastRenderedPageBreak/>
        <w:t>4 Reagenzgläser, d= 18 mm</w:t>
      </w:r>
    </w:p>
    <w:p w14:paraId="38A20898" w14:textId="2461F783" w:rsidR="000B648C" w:rsidRDefault="000B648C" w:rsidP="000B648C">
      <w:pPr>
        <w:pStyle w:val="Liste1Aufzhlung"/>
      </w:pPr>
      <w:r>
        <w:t>Becherglas, 600 mL, hohe Form</w:t>
      </w:r>
    </w:p>
    <w:p w14:paraId="5D611D40" w14:textId="46480E10" w:rsidR="000B648C" w:rsidRDefault="000B648C" w:rsidP="000B648C">
      <w:pPr>
        <w:pStyle w:val="Liste1Aufzhlung"/>
      </w:pPr>
      <w:r>
        <w:t>Magnetrührer</w:t>
      </w:r>
    </w:p>
    <w:p w14:paraId="55505281" w14:textId="7FDB0290" w:rsidR="000B648C" w:rsidRDefault="000B648C" w:rsidP="000B648C">
      <w:pPr>
        <w:pStyle w:val="Liste1Aufzhlung"/>
      </w:pPr>
      <w:r>
        <w:lastRenderedPageBreak/>
        <w:t>Rührstäbchen, -Entferner</w:t>
      </w:r>
    </w:p>
    <w:p w14:paraId="0FFE4C7F" w14:textId="7087E84B" w:rsidR="000B648C" w:rsidRDefault="000B648C" w:rsidP="000B648C">
      <w:pPr>
        <w:pStyle w:val="Liste1Aufzhlung"/>
      </w:pPr>
      <w:r>
        <w:t>Reagenzglas-Gestell</w:t>
      </w:r>
    </w:p>
    <w:p w14:paraId="67A8953F" w14:textId="77777777" w:rsidR="00293B5D" w:rsidRDefault="00293B5D" w:rsidP="000B648C">
      <w:pPr>
        <w:rPr>
          <w:rStyle w:val="Fett"/>
        </w:rPr>
        <w:sectPr w:rsidR="00293B5D" w:rsidSect="00293B5D">
          <w:type w:val="continuous"/>
          <w:pgSz w:w="11906" w:h="16838"/>
          <w:pgMar w:top="851" w:right="1134" w:bottom="851" w:left="1418" w:header="0" w:footer="0" w:gutter="0"/>
          <w:cols w:num="2" w:space="708"/>
          <w:titlePg/>
          <w:docGrid w:linePitch="360"/>
        </w:sectPr>
      </w:pPr>
    </w:p>
    <w:p w14:paraId="28E76FF2" w14:textId="3DF7D4B9" w:rsidR="000B648C" w:rsidRDefault="000B648C" w:rsidP="000B648C">
      <w:r w:rsidRPr="00293B5D">
        <w:rPr>
          <w:rStyle w:val="Fett"/>
        </w:rPr>
        <w:lastRenderedPageBreak/>
        <w:t>Chemikalien</w:t>
      </w:r>
      <w:r>
        <w:t>:</w:t>
      </w:r>
    </w:p>
    <w:p w14:paraId="481113EB" w14:textId="77777777" w:rsidR="00293B5D" w:rsidRDefault="00293B5D" w:rsidP="00EC76F3">
      <w:pPr>
        <w:pStyle w:val="Liste1Aufzhlung"/>
        <w:jc w:val="left"/>
        <w:sectPr w:rsidR="00293B5D" w:rsidSect="00293B5D">
          <w:type w:val="continuous"/>
          <w:pgSz w:w="11906" w:h="16838"/>
          <w:pgMar w:top="851" w:right="1134" w:bottom="851" w:left="1418" w:header="0" w:footer="0" w:gutter="0"/>
          <w:cols w:space="708"/>
          <w:titlePg/>
          <w:docGrid w:linePitch="360"/>
        </w:sectPr>
      </w:pPr>
    </w:p>
    <w:p w14:paraId="22D8A033" w14:textId="49727C23" w:rsidR="000B648C" w:rsidRPr="000B648C" w:rsidRDefault="000B648C" w:rsidP="00EC76F3">
      <w:pPr>
        <w:pStyle w:val="Liste1Aufzhlung"/>
        <w:jc w:val="left"/>
        <w:rPr>
          <w:rStyle w:val="CASNrZchn"/>
          <w:sz w:val="24"/>
          <w:szCs w:val="22"/>
        </w:rPr>
      </w:pPr>
      <w:r w:rsidRPr="000B648C">
        <w:lastRenderedPageBreak/>
        <w:t xml:space="preserve">2 g </w:t>
      </w:r>
      <w:r w:rsidRPr="00661DC7">
        <w:rPr>
          <w:rStyle w:val="RotZchn"/>
        </w:rPr>
        <w:t>1,2,3-Trihydroxybenzol</w:t>
      </w:r>
      <w:r w:rsidRPr="00661DC7">
        <w:rPr>
          <w:rStyle w:val="RotZchn"/>
        </w:rPr>
        <w:br/>
        <w:t>Pyrogallol</w:t>
      </w:r>
      <w:r>
        <w:br/>
      </w:r>
      <w:r w:rsidRPr="00661DC7">
        <w:rPr>
          <w:rStyle w:val="CASNrZchn"/>
        </w:rPr>
        <w:t>CAS-Nr.: 87-66-1</w:t>
      </w:r>
      <w:r>
        <w:br/>
      </w:r>
      <w:r w:rsidRPr="00661DC7">
        <w:rPr>
          <w:noProof/>
          <w:lang w:eastAsia="de-DE"/>
        </w:rPr>
        <w:drawing>
          <wp:inline distT="0" distB="0" distL="0" distR="0" wp14:anchorId="163C2E4B" wp14:editId="1DC8A2D4">
            <wp:extent cx="361636" cy="360000"/>
            <wp:effectExtent l="0" t="0" r="635" b="2540"/>
            <wp:docPr id="4989"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10"/>
                    <a:stretch>
                      <a:fillRect/>
                    </a:stretch>
                  </pic:blipFill>
                  <pic:spPr>
                    <a:xfrm>
                      <a:off x="0" y="0"/>
                      <a:ext cx="361636" cy="360000"/>
                    </a:xfrm>
                    <a:prstGeom prst="rect">
                      <a:avLst/>
                    </a:prstGeom>
                  </pic:spPr>
                </pic:pic>
              </a:graphicData>
            </a:graphic>
          </wp:inline>
        </w:drawing>
      </w:r>
      <w:r>
        <w:t xml:space="preserve"> </w:t>
      </w:r>
      <w:r w:rsidRPr="00661DC7">
        <w:rPr>
          <w:noProof/>
          <w:lang w:eastAsia="de-DE"/>
        </w:rPr>
        <w:drawing>
          <wp:inline distT="0" distB="0" distL="0" distR="0" wp14:anchorId="351B5F9B" wp14:editId="762F86CF">
            <wp:extent cx="360000" cy="360000"/>
            <wp:effectExtent l="0" t="0" r="2540" b="2540"/>
            <wp:docPr id="5027" name="Grafik 8">
              <a:extLst xmlns:a="http://schemas.openxmlformats.org/drawingml/2006/main">
                <a:ext uri="{FF2B5EF4-FFF2-40B4-BE49-F238E27FC236}">
                  <a16:creationId xmlns:a16="http://schemas.microsoft.com/office/drawing/2014/main" id="{15B07D38-1960-4050-9B98-FC7AF6A3B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15B07D38-1960-4050-9B98-FC7AF6A3B7F4}"/>
                        </a:ext>
                      </a:extLst>
                    </pic:cNvPr>
                    <pic:cNvPicPr>
                      <a:picLocks noChangeAspect="1"/>
                    </pic:cNvPicPr>
                  </pic:nvPicPr>
                  <pic:blipFill>
                    <a:blip r:embed="rId11"/>
                    <a:stretch>
                      <a:fillRect/>
                    </a:stretch>
                  </pic:blipFill>
                  <pic:spPr>
                    <a:xfrm>
                      <a:off x="0" y="0"/>
                      <a:ext cx="360000" cy="360000"/>
                    </a:xfrm>
                    <a:prstGeom prst="rect">
                      <a:avLst/>
                    </a:prstGeom>
                  </pic:spPr>
                </pic:pic>
              </a:graphicData>
            </a:graphic>
          </wp:inline>
        </w:drawing>
      </w:r>
      <w:r>
        <w:t xml:space="preserve"> Achtung</w:t>
      </w:r>
      <w:r>
        <w:br/>
      </w:r>
      <w:r w:rsidRPr="00661DC7">
        <w:rPr>
          <w:rStyle w:val="CASNrZchn"/>
        </w:rPr>
        <w:t>H315, H319, H341, H412, H302+H312+H332</w:t>
      </w:r>
      <w:r w:rsidRPr="00661DC7">
        <w:rPr>
          <w:rStyle w:val="CASNrZchn"/>
        </w:rPr>
        <w:br/>
        <w:t>P201, P261, P264, P273, P280, P302+P352+P312</w:t>
      </w:r>
    </w:p>
    <w:p w14:paraId="453EE953" w14:textId="71904623" w:rsidR="000B648C" w:rsidRPr="000B648C" w:rsidRDefault="000B648C" w:rsidP="00EC76F3">
      <w:pPr>
        <w:pStyle w:val="Liste1Aufzhlung"/>
        <w:jc w:val="left"/>
        <w:rPr>
          <w:rStyle w:val="CASNrZchn"/>
          <w:sz w:val="24"/>
          <w:szCs w:val="22"/>
        </w:rPr>
      </w:pPr>
      <w:r w:rsidRPr="000B648C">
        <w:t>10 g</w:t>
      </w:r>
      <w:r>
        <w:rPr>
          <w:rStyle w:val="RotZchn"/>
        </w:rPr>
        <w:t xml:space="preserve"> </w:t>
      </w:r>
      <w:r w:rsidRPr="00661DC7">
        <w:rPr>
          <w:rStyle w:val="RotZchn"/>
        </w:rPr>
        <w:t>Kaliumcarbonat</w:t>
      </w:r>
      <w:r>
        <w:br/>
      </w:r>
      <w:r w:rsidRPr="00661DC7">
        <w:rPr>
          <w:rStyle w:val="CASNrZchn"/>
        </w:rPr>
        <w:t>CAS-Nr.: 584-08-7</w:t>
      </w:r>
      <w:r>
        <w:br/>
      </w:r>
      <w:r w:rsidRPr="00661DC7">
        <w:rPr>
          <w:noProof/>
          <w:lang w:eastAsia="de-DE"/>
        </w:rPr>
        <w:drawing>
          <wp:inline distT="0" distB="0" distL="0" distR="0" wp14:anchorId="642AE599" wp14:editId="5CB70DC6">
            <wp:extent cx="361636" cy="360000"/>
            <wp:effectExtent l="0" t="0" r="635" b="2540"/>
            <wp:docPr id="5028" name="Grafik 7">
              <a:extLst xmlns:a="http://schemas.openxmlformats.org/drawingml/2006/main">
                <a:ext uri="{FF2B5EF4-FFF2-40B4-BE49-F238E27FC236}">
                  <a16:creationId xmlns:a16="http://schemas.microsoft.com/office/drawing/2014/main" id="{1D8F13BF-830C-4516-956F-7C672874C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1D8F13BF-830C-4516-956F-7C672874C676}"/>
                        </a:ext>
                      </a:extLst>
                    </pic:cNvPr>
                    <pic:cNvPicPr>
                      <a:picLocks noChangeAspect="1"/>
                    </pic:cNvPicPr>
                  </pic:nvPicPr>
                  <pic:blipFill>
                    <a:blip r:embed="rId10"/>
                    <a:stretch>
                      <a:fillRect/>
                    </a:stretch>
                  </pic:blipFill>
                  <pic:spPr>
                    <a:xfrm>
                      <a:off x="0" y="0"/>
                      <a:ext cx="361636" cy="360000"/>
                    </a:xfrm>
                    <a:prstGeom prst="rect">
                      <a:avLst/>
                    </a:prstGeom>
                  </pic:spPr>
                </pic:pic>
              </a:graphicData>
            </a:graphic>
          </wp:inline>
        </w:drawing>
      </w:r>
      <w:r>
        <w:t xml:space="preserve"> Achtung</w:t>
      </w:r>
      <w:r>
        <w:br/>
      </w:r>
      <w:r w:rsidRPr="00661DC7">
        <w:rPr>
          <w:rStyle w:val="CASNrZchn"/>
        </w:rPr>
        <w:t>H315, H319, H335</w:t>
      </w:r>
      <w:r w:rsidRPr="00661DC7">
        <w:rPr>
          <w:rStyle w:val="CASNrZchn"/>
        </w:rPr>
        <w:br/>
        <w:t>P302+P352, P305+P351+P338</w:t>
      </w:r>
    </w:p>
    <w:p w14:paraId="5DEA799D" w14:textId="272AA0A1" w:rsidR="000B648C" w:rsidRPr="00EC76F3" w:rsidRDefault="00EC76F3" w:rsidP="00EC76F3">
      <w:pPr>
        <w:pStyle w:val="Liste1Aufzhlung"/>
        <w:spacing w:before="0"/>
        <w:jc w:val="left"/>
        <w:rPr>
          <w:rStyle w:val="CASNrZchn"/>
          <w:sz w:val="24"/>
          <w:szCs w:val="22"/>
        </w:rPr>
      </w:pPr>
      <w:r w:rsidRPr="00EC76F3">
        <w:lastRenderedPageBreak/>
        <w:t>10 mL</w:t>
      </w:r>
      <w:r>
        <w:rPr>
          <w:rStyle w:val="RotZchn"/>
        </w:rPr>
        <w:t xml:space="preserve"> </w:t>
      </w:r>
      <w:r w:rsidR="000B648C" w:rsidRPr="00661DC7">
        <w:rPr>
          <w:rStyle w:val="RotZchn"/>
        </w:rPr>
        <w:t>Formaldehyd</w:t>
      </w:r>
      <w:r w:rsidR="000B648C" w:rsidRPr="000B648C">
        <w:t>-Lösung</w:t>
      </w:r>
      <w:r w:rsidR="000B648C">
        <w:t xml:space="preserve"> </w:t>
      </w:r>
      <w:r w:rsidR="000B648C">
        <w:br/>
        <w:t>(</w:t>
      </w:r>
      <w:r w:rsidR="000B648C" w:rsidRPr="00661DC7">
        <w:rPr>
          <w:rStyle w:val="RotZchn"/>
        </w:rPr>
        <w:t>Methanal</w:t>
      </w:r>
      <w:r w:rsidR="000B648C">
        <w:t>)</w:t>
      </w:r>
      <w:r w:rsidR="000B648C">
        <w:br/>
      </w:r>
      <w:r w:rsidR="000B648C" w:rsidRPr="00661DC7">
        <w:rPr>
          <w:rStyle w:val="CASNrZchn"/>
        </w:rPr>
        <w:t>CAS-Nr.: 50-00-0</w:t>
      </w:r>
      <w:r w:rsidR="000B648C">
        <w:br/>
      </w:r>
      <w:r w:rsidR="000B648C" w:rsidRPr="00661DC7">
        <w:rPr>
          <w:noProof/>
          <w:lang w:eastAsia="de-DE"/>
        </w:rPr>
        <w:drawing>
          <wp:inline distT="0" distB="0" distL="0" distR="0" wp14:anchorId="3E39E971" wp14:editId="4EBD73BC">
            <wp:extent cx="360000" cy="360000"/>
            <wp:effectExtent l="0" t="0" r="2540" b="2540"/>
            <wp:docPr id="5029" name="Grafik 5">
              <a:extLst xmlns:a="http://schemas.openxmlformats.org/drawingml/2006/main">
                <a:ext uri="{FF2B5EF4-FFF2-40B4-BE49-F238E27FC236}">
                  <a16:creationId xmlns:a16="http://schemas.microsoft.com/office/drawing/2014/main" id="{E4FE50A0-28DA-44C8-B6D6-F1A89FC8A9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E4FE50A0-28DA-44C8-B6D6-F1A89FC8A9A1}"/>
                        </a:ext>
                      </a:extLst>
                    </pic:cNvPr>
                    <pic:cNvPicPr>
                      <a:picLocks noChangeAspect="1"/>
                    </pic:cNvPicPr>
                  </pic:nvPicPr>
                  <pic:blipFill>
                    <a:blip r:embed="rId12"/>
                    <a:stretch>
                      <a:fillRect/>
                    </a:stretch>
                  </pic:blipFill>
                  <pic:spPr>
                    <a:xfrm>
                      <a:off x="0" y="0"/>
                      <a:ext cx="360000" cy="360000"/>
                    </a:xfrm>
                    <a:prstGeom prst="rect">
                      <a:avLst/>
                    </a:prstGeom>
                  </pic:spPr>
                </pic:pic>
              </a:graphicData>
            </a:graphic>
          </wp:inline>
        </w:drawing>
      </w:r>
      <w:r w:rsidR="000B648C">
        <w:t xml:space="preserve"> </w:t>
      </w:r>
      <w:r w:rsidR="000B648C" w:rsidRPr="00661DC7">
        <w:rPr>
          <w:noProof/>
          <w:lang w:eastAsia="de-DE"/>
        </w:rPr>
        <w:drawing>
          <wp:inline distT="0" distB="0" distL="0" distR="0" wp14:anchorId="550DCB69" wp14:editId="0D416C5D">
            <wp:extent cx="360000" cy="360000"/>
            <wp:effectExtent l="0" t="0" r="2540" b="2540"/>
            <wp:docPr id="5030" name="Grafik 6">
              <a:extLst xmlns:a="http://schemas.openxmlformats.org/drawingml/2006/main">
                <a:ext uri="{FF2B5EF4-FFF2-40B4-BE49-F238E27FC236}">
                  <a16:creationId xmlns:a16="http://schemas.microsoft.com/office/drawing/2014/main" id="{C2A90F45-279B-4616-84A3-4697D1F23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C2A90F45-279B-4616-84A3-4697D1F2356F}"/>
                        </a:ext>
                      </a:extLst>
                    </pic:cNvPr>
                    <pic:cNvPicPr>
                      <a:picLocks noChangeAspect="1"/>
                    </pic:cNvPicPr>
                  </pic:nvPicPr>
                  <pic:blipFill>
                    <a:blip r:embed="rId13"/>
                    <a:stretch>
                      <a:fillRect/>
                    </a:stretch>
                  </pic:blipFill>
                  <pic:spPr>
                    <a:xfrm>
                      <a:off x="0" y="0"/>
                      <a:ext cx="360000" cy="360000"/>
                    </a:xfrm>
                    <a:prstGeom prst="rect">
                      <a:avLst/>
                    </a:prstGeom>
                  </pic:spPr>
                </pic:pic>
              </a:graphicData>
            </a:graphic>
          </wp:inline>
        </w:drawing>
      </w:r>
      <w:r w:rsidR="000B648C">
        <w:t xml:space="preserve"> </w:t>
      </w:r>
      <w:r w:rsidR="000B648C" w:rsidRPr="00661DC7">
        <w:rPr>
          <w:noProof/>
          <w:lang w:eastAsia="de-DE"/>
        </w:rPr>
        <w:drawing>
          <wp:inline distT="0" distB="0" distL="0" distR="0" wp14:anchorId="21E6F0DF" wp14:editId="33B3609F">
            <wp:extent cx="360000" cy="360000"/>
            <wp:effectExtent l="0" t="0" r="2540" b="2540"/>
            <wp:docPr id="5031" name="Grafik 8">
              <a:extLst xmlns:a="http://schemas.openxmlformats.org/drawingml/2006/main">
                <a:ext uri="{FF2B5EF4-FFF2-40B4-BE49-F238E27FC236}">
                  <a16:creationId xmlns:a16="http://schemas.microsoft.com/office/drawing/2014/main" id="{15B07D38-1960-4050-9B98-FC7AF6A3B7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15B07D38-1960-4050-9B98-FC7AF6A3B7F4}"/>
                        </a:ext>
                      </a:extLst>
                    </pic:cNvPr>
                    <pic:cNvPicPr>
                      <a:picLocks noChangeAspect="1"/>
                    </pic:cNvPicPr>
                  </pic:nvPicPr>
                  <pic:blipFill>
                    <a:blip r:embed="rId11"/>
                    <a:stretch>
                      <a:fillRect/>
                    </a:stretch>
                  </pic:blipFill>
                  <pic:spPr>
                    <a:xfrm>
                      <a:off x="0" y="0"/>
                      <a:ext cx="360000" cy="360000"/>
                    </a:xfrm>
                    <a:prstGeom prst="rect">
                      <a:avLst/>
                    </a:prstGeom>
                  </pic:spPr>
                </pic:pic>
              </a:graphicData>
            </a:graphic>
          </wp:inline>
        </w:drawing>
      </w:r>
      <w:r w:rsidR="000B648C">
        <w:t xml:space="preserve"> Gefahr</w:t>
      </w:r>
      <w:r w:rsidR="000B648C">
        <w:br/>
      </w:r>
      <w:r w:rsidR="000B648C" w:rsidRPr="00661DC7">
        <w:rPr>
          <w:rStyle w:val="CASNrZchn"/>
        </w:rPr>
        <w:t>H314, H317, H335, H341, H350, H370, H3001+H311+H331</w:t>
      </w:r>
      <w:r w:rsidR="000B648C" w:rsidRPr="00661DC7">
        <w:rPr>
          <w:rStyle w:val="CASNrZchn"/>
        </w:rPr>
        <w:br/>
        <w:t>P201, P280, P308+P310, P303+P340+P310, P305+P351+P338</w:t>
      </w:r>
    </w:p>
    <w:p w14:paraId="2960F64A" w14:textId="235AE795" w:rsidR="00EC76F3" w:rsidRPr="00EC76F3" w:rsidRDefault="00EC76F3" w:rsidP="00EC76F3">
      <w:pPr>
        <w:pStyle w:val="Liste1Aufzhlung"/>
        <w:spacing w:before="0"/>
        <w:jc w:val="left"/>
        <w:rPr>
          <w:rStyle w:val="CASNrZchn"/>
          <w:sz w:val="24"/>
          <w:szCs w:val="22"/>
        </w:rPr>
      </w:pPr>
      <w:r w:rsidRPr="00EC76F3">
        <w:t>15 mL</w:t>
      </w:r>
      <w:r>
        <w:rPr>
          <w:rStyle w:val="RotZchn"/>
        </w:rPr>
        <w:t xml:space="preserve"> </w:t>
      </w:r>
      <w:r w:rsidRPr="00C744F8">
        <w:rPr>
          <w:rStyle w:val="RotZchn"/>
        </w:rPr>
        <w:t>Wasserstoffperoxid</w:t>
      </w:r>
      <w:r w:rsidRPr="000740FB">
        <w:t>-Lösung</w:t>
      </w:r>
      <w:r w:rsidRPr="000740FB">
        <w:br/>
        <w:t>w= 30%</w:t>
      </w:r>
      <w:r w:rsidRPr="000740FB">
        <w:br/>
      </w:r>
      <w:r w:rsidRPr="00C744F8">
        <w:rPr>
          <w:rStyle w:val="CASNrZchn"/>
        </w:rPr>
        <w:t>CAS-Nr.: 7722-84-1</w:t>
      </w:r>
      <w:r w:rsidRPr="000740FB">
        <w:br/>
      </w:r>
      <w:r w:rsidRPr="000740FB">
        <w:rPr>
          <w:noProof/>
          <w:lang w:eastAsia="de-DE"/>
        </w:rPr>
        <w:drawing>
          <wp:inline distT="0" distB="0" distL="0" distR="0" wp14:anchorId="75940EF9" wp14:editId="4C0F6DA1">
            <wp:extent cx="358140" cy="36576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06ED870B" wp14:editId="61626465">
            <wp:extent cx="358140" cy="365760"/>
            <wp:effectExtent l="0" t="0" r="3810" b="0"/>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5"/>
                    <a:stretch>
                      <a:fillRect/>
                    </a:stretch>
                  </pic:blipFill>
                  <pic:spPr>
                    <a:xfrm>
                      <a:off x="0" y="0"/>
                      <a:ext cx="358140" cy="365760"/>
                    </a:xfrm>
                    <a:prstGeom prst="rect">
                      <a:avLst/>
                    </a:prstGeom>
                  </pic:spPr>
                </pic:pic>
              </a:graphicData>
            </a:graphic>
          </wp:inline>
        </w:drawing>
      </w:r>
      <w:r w:rsidRPr="000740FB">
        <w:t xml:space="preserve"> Gefahr</w:t>
      </w:r>
      <w:r w:rsidRPr="000740FB">
        <w:br/>
      </w:r>
      <w:r w:rsidRPr="00C744F8">
        <w:rPr>
          <w:rStyle w:val="CASNrZchn"/>
        </w:rPr>
        <w:t>H302, H318, H413</w:t>
      </w:r>
      <w:r w:rsidRPr="00C744F8">
        <w:rPr>
          <w:rStyle w:val="CASNrZchn"/>
        </w:rPr>
        <w:br/>
        <w:t>P273, P280, P305+P351+P338, P313</w:t>
      </w:r>
    </w:p>
    <w:p w14:paraId="7172FEE4" w14:textId="203F56AB" w:rsidR="00EC76F3" w:rsidRPr="00EC76F3" w:rsidRDefault="00EC76F3" w:rsidP="00EC76F3">
      <w:pPr>
        <w:pStyle w:val="Liste1Aufzhlung"/>
        <w:jc w:val="left"/>
        <w:rPr>
          <w:rStyle w:val="RotZchn"/>
          <w:color w:val="auto"/>
        </w:rPr>
      </w:pPr>
      <w:r>
        <w:lastRenderedPageBreak/>
        <w:t xml:space="preserve">40 mL </w:t>
      </w:r>
      <w:r w:rsidRPr="00EC76F3">
        <w:rPr>
          <w:rStyle w:val="RotZchn"/>
        </w:rPr>
        <w:t>VE-Wasser</w:t>
      </w:r>
    </w:p>
    <w:p w14:paraId="7E2942A3" w14:textId="77777777" w:rsidR="00293B5D" w:rsidRDefault="00293B5D" w:rsidP="00EC76F3">
      <w:pPr>
        <w:rPr>
          <w:rStyle w:val="Fett"/>
        </w:rPr>
        <w:sectPr w:rsidR="00293B5D" w:rsidSect="00293B5D">
          <w:type w:val="continuous"/>
          <w:pgSz w:w="11906" w:h="16838"/>
          <w:pgMar w:top="851" w:right="1134" w:bottom="851" w:left="1418" w:header="0" w:footer="0" w:gutter="0"/>
          <w:cols w:num="2" w:space="708"/>
          <w:titlePg/>
          <w:docGrid w:linePitch="360"/>
        </w:sectPr>
      </w:pPr>
    </w:p>
    <w:p w14:paraId="38ECB291" w14:textId="523609F8" w:rsidR="00EC76F3" w:rsidRDefault="00EC76F3" w:rsidP="00EC76F3">
      <w:pPr>
        <w:rPr>
          <w:rFonts w:cs="Arial"/>
        </w:rPr>
      </w:pPr>
      <w:r w:rsidRPr="00EC76F3">
        <w:rPr>
          <w:rStyle w:val="Fett"/>
        </w:rPr>
        <w:lastRenderedPageBreak/>
        <w:t>Durchführung</w:t>
      </w:r>
      <w:r>
        <w:t xml:space="preserve">: </w:t>
      </w:r>
      <w:r>
        <w:rPr>
          <w:rFonts w:cs="Arial"/>
        </w:rPr>
        <w:t>Man stellt in einem Reagenzglas eine Lösung von 2 g Pyrogallol in 20 mL Wasser her und stellt sie in den Reagenzglas-Gestell. Im zweiten Reagenzglas werden 10 g Kaliumcarbonat in 20 mL Wasser gelöst und ebenfalls zur Seite gestellt. In das dritte Reagenzglas füllt man 10 mL Formaldehyd-Lösung und in das vierte 15 mL Wasserstoffperoxid und stellt diese beiden auch in das Reagenzglas-Gestell. Nun gibt man das gelöste Pyrogallol, das gelöste Kaliumcarbonat und die Formaldehyd-Lösung in das hohe Becherglas, in dem sich das Magnet-Rührstäbchen befindet und stellt das Becherglas auf den Magnetrührer. Der Raum wird abgedunkelt und unter Rühren werden die 15 mL Wasserstoffperoxid hinzugegeben.</w:t>
      </w:r>
    </w:p>
    <w:p w14:paraId="3D995101" w14:textId="01A0AA89" w:rsidR="00EC76F3" w:rsidRDefault="00EC76F3" w:rsidP="00EC76F3">
      <w:pPr>
        <w:rPr>
          <w:rFonts w:cs="Arial"/>
        </w:rPr>
      </w:pPr>
      <w:r w:rsidRPr="00EC76F3">
        <w:rPr>
          <w:rStyle w:val="Fett"/>
        </w:rPr>
        <w:t>Beobachtung</w:t>
      </w:r>
      <w:r>
        <w:rPr>
          <w:rFonts w:cs="Arial"/>
        </w:rPr>
        <w:t>: Nach ca. 2 Min. ist ein leichtes Leuchten der Flüssigkeit wahrzunehmen. Nach ca. 3 Min. schäumt sie auf und leuchtet kräftiger.</w:t>
      </w:r>
    </w:p>
    <w:p w14:paraId="0BBAF95A" w14:textId="77777777" w:rsidR="00293B5D" w:rsidRDefault="00293B5D" w:rsidP="00EC76F3">
      <w:pPr>
        <w:rPr>
          <w:rFonts w:cs="Arial"/>
        </w:rPr>
      </w:pPr>
    </w:p>
    <w:p w14:paraId="454D84DC" w14:textId="77777777" w:rsidR="00293B5D" w:rsidRDefault="00293B5D" w:rsidP="00EC76F3">
      <w:pPr>
        <w:pStyle w:val="Bilder"/>
        <w:sectPr w:rsidR="00293B5D" w:rsidSect="00293B5D">
          <w:type w:val="continuous"/>
          <w:pgSz w:w="11906" w:h="16838"/>
          <w:pgMar w:top="851" w:right="1134" w:bottom="851" w:left="1418" w:header="0" w:footer="0" w:gutter="0"/>
          <w:cols w:space="708"/>
          <w:titlePg/>
          <w:docGrid w:linePitch="360"/>
        </w:sectPr>
      </w:pPr>
    </w:p>
    <w:p w14:paraId="1A073FEC" w14:textId="0FEE555D" w:rsidR="00EC76F3" w:rsidRDefault="00EC76F3" w:rsidP="00293B5D">
      <w:pPr>
        <w:pStyle w:val="Bilder"/>
        <w:spacing w:before="60"/>
      </w:pPr>
      <w:r>
        <w:rPr>
          <w:lang w:eastAsia="de-DE"/>
        </w:rPr>
        <w:lastRenderedPageBreak/>
        <w:drawing>
          <wp:inline distT="0" distB="0" distL="0" distR="0" wp14:anchorId="1CF51C30" wp14:editId="65CE7736">
            <wp:extent cx="2084181"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181" cy="1800000"/>
                    </a:xfrm>
                    <a:prstGeom prst="rect">
                      <a:avLst/>
                    </a:prstGeom>
                    <a:noFill/>
                    <a:ln>
                      <a:noFill/>
                    </a:ln>
                  </pic:spPr>
                </pic:pic>
              </a:graphicData>
            </a:graphic>
          </wp:inline>
        </w:drawing>
      </w:r>
    </w:p>
    <w:p w14:paraId="5E3BBCE8" w14:textId="0FA1FEB2" w:rsidR="00EC76F3" w:rsidRDefault="00EC76F3" w:rsidP="00EC76F3">
      <w:pPr>
        <w:pStyle w:val="Beschriftung"/>
      </w:pPr>
      <w:r>
        <w:t xml:space="preserve">Abb. </w:t>
      </w:r>
      <w:fldSimple w:instr=" SEQ Abb. \* ARABIC ">
        <w:r w:rsidR="00436226">
          <w:rPr>
            <w:noProof/>
          </w:rPr>
          <w:t>1</w:t>
        </w:r>
      </w:fldSimple>
      <w:r>
        <w:t>: Chemo-Lumineszenz nach 2 Min. [</w:t>
      </w:r>
      <w:r>
        <w:fldChar w:fldCharType="begin"/>
      </w:r>
      <w:r>
        <w:instrText xml:space="preserve"> REF _Ref57960073 \r \h </w:instrText>
      </w:r>
      <w:r>
        <w:fldChar w:fldCharType="separate"/>
      </w:r>
      <w:r w:rsidR="00436226">
        <w:t>4</w:t>
      </w:r>
      <w:r>
        <w:fldChar w:fldCharType="end"/>
      </w:r>
      <w:r>
        <w:t>]</w:t>
      </w:r>
    </w:p>
    <w:p w14:paraId="52F4F271" w14:textId="23972B7C" w:rsidR="00EC76F3" w:rsidRDefault="00EC76F3" w:rsidP="00EC76F3">
      <w:pPr>
        <w:pStyle w:val="Bilder"/>
      </w:pPr>
      <w:r>
        <w:rPr>
          <w:lang w:eastAsia="de-DE"/>
        </w:rPr>
        <w:lastRenderedPageBreak/>
        <w:drawing>
          <wp:inline distT="0" distB="0" distL="0" distR="0" wp14:anchorId="0ED534E0" wp14:editId="233830CD">
            <wp:extent cx="2066972"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72" cy="1800000"/>
                    </a:xfrm>
                    <a:prstGeom prst="rect">
                      <a:avLst/>
                    </a:prstGeom>
                    <a:noFill/>
                    <a:ln>
                      <a:noFill/>
                    </a:ln>
                  </pic:spPr>
                </pic:pic>
              </a:graphicData>
            </a:graphic>
          </wp:inline>
        </w:drawing>
      </w:r>
    </w:p>
    <w:p w14:paraId="796BFC0D" w14:textId="7B0BE2B7" w:rsidR="00EC76F3" w:rsidRDefault="00EC76F3" w:rsidP="00EC76F3">
      <w:pPr>
        <w:pStyle w:val="Beschriftung"/>
      </w:pPr>
      <w:r>
        <w:t xml:space="preserve">Abb. </w:t>
      </w:r>
      <w:fldSimple w:instr=" SEQ Abb. \* ARABIC ">
        <w:r w:rsidR="00436226">
          <w:rPr>
            <w:noProof/>
          </w:rPr>
          <w:t>2</w:t>
        </w:r>
      </w:fldSimple>
      <w:r>
        <w:t>: Chemo-Lumineszenz nach 3 Min. [</w:t>
      </w:r>
      <w:r>
        <w:fldChar w:fldCharType="begin"/>
      </w:r>
      <w:r>
        <w:instrText xml:space="preserve"> REF _Ref57960073 \r \h </w:instrText>
      </w:r>
      <w:r>
        <w:fldChar w:fldCharType="separate"/>
      </w:r>
      <w:r w:rsidR="00436226">
        <w:t>4</w:t>
      </w:r>
      <w:r>
        <w:fldChar w:fldCharType="end"/>
      </w:r>
      <w:r>
        <w:t>]</w:t>
      </w:r>
    </w:p>
    <w:p w14:paraId="69872B9A" w14:textId="77777777" w:rsidR="00293B5D" w:rsidRDefault="00293B5D" w:rsidP="00EC76F3">
      <w:pPr>
        <w:rPr>
          <w:rStyle w:val="Fett"/>
        </w:rPr>
        <w:sectPr w:rsidR="00293B5D" w:rsidSect="00293B5D">
          <w:type w:val="continuous"/>
          <w:pgSz w:w="11906" w:h="16838"/>
          <w:pgMar w:top="851" w:right="1134" w:bottom="851" w:left="1418" w:header="0" w:footer="0" w:gutter="0"/>
          <w:cols w:num="2" w:space="708"/>
          <w:titlePg/>
          <w:docGrid w:linePitch="360"/>
        </w:sectPr>
      </w:pPr>
    </w:p>
    <w:p w14:paraId="3938FF57" w14:textId="49EECEFA" w:rsidR="00EC76F3" w:rsidRDefault="00EC76F3" w:rsidP="00EC76F3">
      <w:pPr>
        <w:rPr>
          <w:rFonts w:cs="Arial"/>
        </w:rPr>
      </w:pPr>
      <w:r w:rsidRPr="00EC76F3">
        <w:rPr>
          <w:rStyle w:val="Fett"/>
        </w:rPr>
        <w:lastRenderedPageBreak/>
        <w:t>Erklärung</w:t>
      </w:r>
      <w:r>
        <w:t xml:space="preserve">: </w:t>
      </w:r>
      <w:r>
        <w:rPr>
          <w:rFonts w:cs="Arial"/>
        </w:rPr>
        <w:t>Es fand eine Redox-Reaktion statt, indem Pyrogallol zu 3-Hydroxy-1,2-benzochinon oxidiert und Wasserstoffperoxid zu Wasser reduziert wurde. Dabei entstand außerdem Singulett-Sauerstoff, der für das Leuchten verantwortlich ist.</w:t>
      </w:r>
    </w:p>
    <w:p w14:paraId="505E3C62" w14:textId="6C87DCA3" w:rsidR="00EC76F3" w:rsidRDefault="00EC76F3" w:rsidP="00EC76F3">
      <w:pPr>
        <w:pStyle w:val="Bilder"/>
      </w:pPr>
      <w:r>
        <w:rPr>
          <w:lang w:eastAsia="de-DE"/>
        </w:rPr>
        <w:drawing>
          <wp:inline distT="0" distB="0" distL="0" distR="0" wp14:anchorId="49940BF3" wp14:editId="094E3CD5">
            <wp:extent cx="5469255" cy="125603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9255" cy="1256030"/>
                    </a:xfrm>
                    <a:prstGeom prst="rect">
                      <a:avLst/>
                    </a:prstGeom>
                    <a:noFill/>
                    <a:ln>
                      <a:noFill/>
                    </a:ln>
                  </pic:spPr>
                </pic:pic>
              </a:graphicData>
            </a:graphic>
          </wp:inline>
        </w:drawing>
      </w:r>
    </w:p>
    <w:p w14:paraId="3328439D" w14:textId="4336A3FB" w:rsidR="00EC76F3" w:rsidRDefault="00EC76F3" w:rsidP="00EC76F3">
      <w:pPr>
        <w:rPr>
          <w:rFonts w:cs="Arial"/>
        </w:rPr>
      </w:pPr>
      <w:r>
        <w:rPr>
          <w:rFonts w:cs="Arial"/>
        </w:rPr>
        <w:t xml:space="preserve">Das beobachtete Leuchten nennt sich </w:t>
      </w:r>
      <w:r w:rsidRPr="00EC76F3">
        <w:rPr>
          <w:rFonts w:cs="Arial"/>
        </w:rPr>
        <w:t>Chemolumineszenz</w:t>
      </w:r>
      <w:r>
        <w:rPr>
          <w:rFonts w:cs="Arial"/>
        </w:rPr>
        <w:t>, d. h. bei einer chemischen Reaktion wird Licht emittiert, das nicht thermischen Ursprungs ist. Diese Emission von Licht ist eine Folge des Übergangs eines Elektrons von einem angeregten in einen energetisch tiefer liegenden Zustand.</w:t>
      </w:r>
    </w:p>
    <w:p w14:paraId="5F506F86" w14:textId="77777777" w:rsidR="00293B5D" w:rsidRDefault="00293B5D">
      <w:pPr>
        <w:spacing w:before="0"/>
        <w:jc w:val="left"/>
        <w:rPr>
          <w:rFonts w:asciiTheme="majorHAnsi" w:eastAsiaTheme="majorEastAsia" w:hAnsiTheme="majorHAnsi" w:cstheme="majorBidi"/>
          <w:b/>
          <w:sz w:val="32"/>
          <w:szCs w:val="32"/>
        </w:rPr>
      </w:pPr>
      <w:bookmarkStart w:id="2" w:name="_Toc57961096"/>
      <w:r>
        <w:br w:type="page"/>
      </w:r>
    </w:p>
    <w:p w14:paraId="223DB7B1" w14:textId="1EFCB249" w:rsidR="00EC76F3" w:rsidRDefault="00EC76F3" w:rsidP="00EC76F3">
      <w:pPr>
        <w:pStyle w:val="berschrift1"/>
      </w:pPr>
      <w:r>
        <w:lastRenderedPageBreak/>
        <w:t>Atomarer Disauerstoff</w:t>
      </w:r>
      <w:bookmarkEnd w:id="2"/>
    </w:p>
    <w:p w14:paraId="238FAD75" w14:textId="40F88DF2" w:rsidR="00EC76F3" w:rsidRDefault="00EC76F3" w:rsidP="00EC76F3">
      <w:pPr>
        <w:rPr>
          <w:rFonts w:cs="Arial"/>
        </w:rPr>
      </w:pPr>
      <w:r>
        <w:rPr>
          <w:rFonts w:cs="Arial"/>
        </w:rPr>
        <w:t>Sauerstoff ist das einzige gebräuchliche Gas, das vom Magnetfeld angezogen wird. Das bedeutet, es muss paramagnetisch sein, also ungepaarte Elektronen besitzen (Michael Faraday 1845). Folglich liegt der Disauerstoff in seinem Grund-Zustand als Triplett-Sauerstoff vor:</w:t>
      </w:r>
    </w:p>
    <w:p w14:paraId="1A6A4F0A" w14:textId="6EC96A3E" w:rsidR="00EC76F3" w:rsidRDefault="00EC76F3" w:rsidP="00EC76F3">
      <w:pPr>
        <w:pStyle w:val="Bilder"/>
      </w:pPr>
      <w:r>
        <w:rPr>
          <w:lang w:eastAsia="de-DE"/>
        </w:rPr>
        <w:drawing>
          <wp:inline distT="0" distB="0" distL="0" distR="0" wp14:anchorId="0FA33C71" wp14:editId="721CFE5C">
            <wp:extent cx="4400402" cy="3600000"/>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402" cy="3600000"/>
                    </a:xfrm>
                    <a:prstGeom prst="rect">
                      <a:avLst/>
                    </a:prstGeom>
                    <a:noFill/>
                    <a:ln>
                      <a:noFill/>
                    </a:ln>
                  </pic:spPr>
                </pic:pic>
              </a:graphicData>
            </a:graphic>
          </wp:inline>
        </w:drawing>
      </w:r>
    </w:p>
    <w:p w14:paraId="3FFDC4A2" w14:textId="654F2AAB" w:rsidR="00EC76F3" w:rsidRDefault="00EC76F3" w:rsidP="00EC76F3">
      <w:pPr>
        <w:pStyle w:val="Beschriftung"/>
      </w:pPr>
      <w:r>
        <w:t xml:space="preserve">Abb. </w:t>
      </w:r>
      <w:fldSimple w:instr=" SEQ Abb. \* ARABIC ">
        <w:r w:rsidR="00436226">
          <w:rPr>
            <w:noProof/>
          </w:rPr>
          <w:t>3</w:t>
        </w:r>
      </w:fldSimple>
      <w:r>
        <w:t>: Molekül-Orbital-Modell</w:t>
      </w:r>
    </w:p>
    <w:p w14:paraId="69A0D77D" w14:textId="3F14228B" w:rsidR="00EC76F3" w:rsidRDefault="00EC76F3" w:rsidP="00EC76F3">
      <w:pPr>
        <w:rPr>
          <w:rFonts w:cs="Arial"/>
        </w:rPr>
      </w:pPr>
      <w:r>
        <w:rPr>
          <w:rFonts w:cs="Arial"/>
        </w:rPr>
        <w:t>Nach der Bindungsordnung (BO= bindende Elektronen</w:t>
      </w:r>
      <w:r w:rsidR="00A81372">
        <w:rPr>
          <w:rFonts w:cs="Arial"/>
        </w:rPr>
        <w:t>-P</w:t>
      </w:r>
      <w:r>
        <w:rPr>
          <w:rFonts w:cs="Arial"/>
        </w:rPr>
        <w:t>aare - antibindende Elektronen</w:t>
      </w:r>
      <w:r w:rsidR="00A81372">
        <w:rPr>
          <w:rFonts w:cs="Arial"/>
        </w:rPr>
        <w:t>-P</w:t>
      </w:r>
      <w:r>
        <w:rPr>
          <w:rFonts w:cs="Arial"/>
        </w:rPr>
        <w:t>aare, hier: 4 - (1 + 2*1/2) = 2) müssen die beiden Sauerstoff</w:t>
      </w:r>
      <w:r w:rsidR="00A81372">
        <w:rPr>
          <w:rFonts w:cs="Arial"/>
        </w:rPr>
        <w:t>-A</w:t>
      </w:r>
      <w:r>
        <w:rPr>
          <w:rFonts w:cs="Arial"/>
        </w:rPr>
        <w:t>tome durch eine Doppel</w:t>
      </w:r>
      <w:r w:rsidR="00A81372">
        <w:rPr>
          <w:rFonts w:cs="Arial"/>
        </w:rPr>
        <w:t>-B</w:t>
      </w:r>
      <w:r>
        <w:rPr>
          <w:rFonts w:cs="Arial"/>
        </w:rPr>
        <w:t>indung verbunden sein.</w:t>
      </w:r>
    </w:p>
    <w:p w14:paraId="027E14ED" w14:textId="0A45020F" w:rsidR="00A81372" w:rsidRDefault="00A81372" w:rsidP="00A81372">
      <w:pPr>
        <w:pStyle w:val="Bilder"/>
      </w:pPr>
      <w:r>
        <w:rPr>
          <w:lang w:eastAsia="de-DE"/>
        </w:rPr>
        <w:drawing>
          <wp:inline distT="0" distB="0" distL="0" distR="0" wp14:anchorId="779048E7" wp14:editId="5495C7C3">
            <wp:extent cx="1016949" cy="42732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9940" r="34430"/>
                    <a:stretch/>
                  </pic:blipFill>
                  <pic:spPr bwMode="auto">
                    <a:xfrm>
                      <a:off x="0" y="0"/>
                      <a:ext cx="1017015" cy="427355"/>
                    </a:xfrm>
                    <a:prstGeom prst="rect">
                      <a:avLst/>
                    </a:prstGeom>
                    <a:noFill/>
                    <a:ln>
                      <a:noFill/>
                    </a:ln>
                    <a:extLst>
                      <a:ext uri="{53640926-AAD7-44D8-BBD7-CCE9431645EC}">
                        <a14:shadowObscured xmlns:a14="http://schemas.microsoft.com/office/drawing/2010/main"/>
                      </a:ext>
                    </a:extLst>
                  </pic:spPr>
                </pic:pic>
              </a:graphicData>
            </a:graphic>
          </wp:inline>
        </w:drawing>
      </w:r>
    </w:p>
    <w:p w14:paraId="146CA596" w14:textId="51F24521" w:rsidR="00A81372" w:rsidRDefault="00A81372" w:rsidP="00A81372">
      <w:pPr>
        <w:rPr>
          <w:rFonts w:cs="Arial"/>
        </w:rPr>
      </w:pPr>
      <w:r>
        <w:rPr>
          <w:rFonts w:cs="Arial"/>
        </w:rPr>
        <w:t>Außerdem folgt aus den beiden ungepaarte Elektronen in den antibindenden π-Orbitalen, dass das Molekül ein Diradikal sein muss.</w:t>
      </w:r>
    </w:p>
    <w:p w14:paraId="5652D8DB" w14:textId="77FB60C6" w:rsidR="00A81372" w:rsidRDefault="00A81372" w:rsidP="00A81372">
      <w:pPr>
        <w:pStyle w:val="Bilder"/>
      </w:pPr>
      <w:r>
        <w:rPr>
          <w:lang w:eastAsia="de-DE"/>
        </w:rPr>
        <w:drawing>
          <wp:inline distT="0" distB="0" distL="0" distR="0" wp14:anchorId="77395C5B" wp14:editId="1C1CBDA8">
            <wp:extent cx="1059678" cy="486906"/>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520" r="33427"/>
                    <a:stretch/>
                  </pic:blipFill>
                  <pic:spPr bwMode="auto">
                    <a:xfrm>
                      <a:off x="0" y="0"/>
                      <a:ext cx="1059979" cy="487045"/>
                    </a:xfrm>
                    <a:prstGeom prst="rect">
                      <a:avLst/>
                    </a:prstGeom>
                    <a:noFill/>
                    <a:ln>
                      <a:noFill/>
                    </a:ln>
                    <a:extLst>
                      <a:ext uri="{53640926-AAD7-44D8-BBD7-CCE9431645EC}">
                        <a14:shadowObscured xmlns:a14="http://schemas.microsoft.com/office/drawing/2010/main"/>
                      </a:ext>
                    </a:extLst>
                  </pic:spPr>
                </pic:pic>
              </a:graphicData>
            </a:graphic>
          </wp:inline>
        </w:drawing>
      </w:r>
    </w:p>
    <w:p w14:paraId="01BC81CC" w14:textId="3D4AA27D" w:rsidR="00A81372" w:rsidRDefault="00A81372" w:rsidP="00A81372">
      <w:pPr>
        <w:rPr>
          <w:rFonts w:cs="Arial"/>
        </w:rPr>
      </w:pPr>
      <w:r>
        <w:rPr>
          <w:rFonts w:cs="Arial"/>
        </w:rPr>
        <w:t>Der Disauerstoff im Triplett-Zustand ist also ein Diradikal mit Doppel-Bindung, was in der Lewis-Schreibweise nicht vereinbart werden kann. Diesen Sachverhalt kann man nur am Molekül-Orbital-Schema erkennen.</w:t>
      </w:r>
    </w:p>
    <w:p w14:paraId="73486FFF" w14:textId="23659445" w:rsidR="00A81372" w:rsidRDefault="00A81372" w:rsidP="00A81372">
      <w:pPr>
        <w:rPr>
          <w:rFonts w:cs="Arial"/>
        </w:rPr>
      </w:pPr>
      <w:r>
        <w:rPr>
          <w:rFonts w:cs="Arial"/>
        </w:rPr>
        <w:t>Durch Energie-Zufuhr von ca. 158 kJ/mol kann es zu einer Spin-Umkehr eines der ungepaarten Elektronen kommen, womit der Sauerstoff nun diamagnetisch wäre. Diesen nennt man Singulett-Sauerstoff. Aus diesem Zustand kann der Singulett-Sauerstoff nicht nur zum Triplett-Sauerstoff desaktiviert werden, auch ein Übergang in einen weiteren energie-ärmeren Singulett-Zustand ist hier möglich. Hierbei wechselt ein Elektron in das schon vom anderen Elektron besetzte Orbital.</w:t>
      </w:r>
    </w:p>
    <w:p w14:paraId="0AF5D789" w14:textId="2DF5EF17" w:rsidR="00A81372" w:rsidRDefault="00A81372" w:rsidP="00A81372">
      <w:pPr>
        <w:pStyle w:val="Bilder"/>
      </w:pPr>
      <w:r>
        <w:rPr>
          <w:lang w:eastAsia="de-DE"/>
        </w:rPr>
        <w:lastRenderedPageBreak/>
        <w:drawing>
          <wp:inline distT="0" distB="0" distL="0" distR="0" wp14:anchorId="6ECAAA98" wp14:editId="65CE271F">
            <wp:extent cx="3364859" cy="252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4859" cy="2520000"/>
                    </a:xfrm>
                    <a:prstGeom prst="rect">
                      <a:avLst/>
                    </a:prstGeom>
                    <a:noFill/>
                    <a:ln>
                      <a:noFill/>
                    </a:ln>
                  </pic:spPr>
                </pic:pic>
              </a:graphicData>
            </a:graphic>
          </wp:inline>
        </w:drawing>
      </w:r>
    </w:p>
    <w:p w14:paraId="4EE20AF7" w14:textId="676278A9" w:rsidR="00A81372" w:rsidRDefault="00A81372" w:rsidP="00A81372">
      <w:pPr>
        <w:pStyle w:val="Beschriftung"/>
      </w:pPr>
      <w:r>
        <w:t xml:space="preserve">Abb. </w:t>
      </w:r>
      <w:fldSimple w:instr=" SEQ Abb. \* ARABIC ">
        <w:r w:rsidR="00436226">
          <w:rPr>
            <w:noProof/>
          </w:rPr>
          <w:t>4</w:t>
        </w:r>
      </w:fldSimple>
      <w:r>
        <w:t>: Lebensdauer der Sauerstoff-Zustände</w:t>
      </w:r>
    </w:p>
    <w:p w14:paraId="78C8A92C" w14:textId="0BA674DA" w:rsidR="00A81372" w:rsidRDefault="00A81372" w:rsidP="00A81372">
      <w:pPr>
        <w:rPr>
          <w:rFonts w:cs="Arial"/>
        </w:rPr>
      </w:pPr>
      <w:r>
        <w:rPr>
          <w:rFonts w:cs="Arial"/>
        </w:rPr>
        <w:t>Die längere Lebensdauer des energie-ärmeren Singulett-Sauerstoffes (10</w:t>
      </w:r>
      <w:r>
        <w:rPr>
          <w:rFonts w:cs="Arial"/>
          <w:vertAlign w:val="superscript"/>
        </w:rPr>
        <w:t>-4</w:t>
      </w:r>
      <w:r>
        <w:rPr>
          <w:rFonts w:cs="Arial"/>
        </w:rPr>
        <w:t> s im Vgl. zu 10</w:t>
      </w:r>
      <w:r w:rsidRPr="00A81372">
        <w:rPr>
          <w:rFonts w:cs="Arial"/>
        </w:rPr>
        <w:t>-9</w:t>
      </w:r>
      <w:r>
        <w:rPr>
          <w:rFonts w:cs="Arial"/>
        </w:rPr>
        <w:t> </w:t>
      </w:r>
      <w:r w:rsidRPr="00A81372">
        <w:rPr>
          <w:rFonts w:cs="Arial"/>
        </w:rPr>
        <w:t>s</w:t>
      </w:r>
      <w:r>
        <w:rPr>
          <w:rFonts w:cs="Arial"/>
        </w:rPr>
        <w:t>) hängt mit der verbotenen Spin-Umkehr zusammen. Die Desaktivierung dieses Singulett-Zustandes ist also thermodynamisch gehemmt, doch dieses Problem wird vom Sauerstoff gelöst, indem zwei Singulett-Sauerstoff-Moleküle gegenseitig jeweils ein Elektron austauschen. Bei dieser Desaktivierung wird Energie in Form von langwelligem sichtbaren Licht frei.</w:t>
      </w:r>
    </w:p>
    <w:p w14:paraId="0BDD8D3D" w14:textId="290B84E1" w:rsidR="00A81372" w:rsidRPr="00A81372" w:rsidRDefault="00436226" w:rsidP="00A81372">
      <w:pPr>
        <w:pStyle w:val="Formeln"/>
        <w:rPr>
          <w:rFonts w:asciiTheme="minorHAnsi" w:eastAsiaTheme="minorEastAsia" w:hAnsiTheme="minorHAnsi" w:cstheme="minorHAnsi"/>
        </w:rPr>
      </w:pPr>
      <m:oMathPara>
        <m:oMath>
          <m:sPre>
            <m:sPrePr>
              <m:ctrlPr>
                <w:rPr>
                  <w:rFonts w:ascii="Cambria Math" w:hAnsi="Cambria Math" w:cstheme="minorHAnsi"/>
                </w:rPr>
              </m:ctrlPr>
            </m:sPrePr>
            <m:sub/>
            <m:sup>
              <m:r>
                <m:rPr>
                  <m:nor/>
                </m:rPr>
                <w:rPr>
                  <w:rFonts w:asciiTheme="minorHAnsi" w:hAnsiTheme="minorHAnsi" w:cstheme="minorHAnsi"/>
                </w:rPr>
                <m:t>1</m:t>
              </m:r>
            </m:sup>
            <m:e>
              <m:sSub>
                <m:sSubPr>
                  <m:ctrlPr>
                    <w:rPr>
                      <w:rFonts w:ascii="Cambria Math" w:hAnsi="Cambria Math" w:cstheme="minorHAnsi"/>
                    </w:rPr>
                  </m:ctrlPr>
                </m:sSubPr>
                <m:e>
                  <m:r>
                    <m:rPr>
                      <m:nor/>
                    </m:rPr>
                    <w:rPr>
                      <w:rFonts w:asciiTheme="minorHAnsi" w:hAnsiTheme="minorHAnsi" w:cstheme="minorHAnsi"/>
                    </w:rPr>
                    <m:t>O</m:t>
                  </m:r>
                </m:e>
                <m:sub>
                  <m:r>
                    <m:rPr>
                      <m:nor/>
                    </m:rPr>
                    <w:rPr>
                      <w:rFonts w:asciiTheme="minorHAnsi" w:hAnsiTheme="minorHAnsi" w:cstheme="minorHAnsi"/>
                    </w:rPr>
                    <m:t>2</m:t>
                  </m:r>
                </m:sub>
              </m:sSub>
            </m:e>
          </m:sPre>
          <m:r>
            <m:rPr>
              <m:nor/>
            </m:rPr>
            <w:rPr>
              <w:rFonts w:asciiTheme="minorHAnsi" w:hAnsiTheme="minorHAnsi" w:cstheme="minorHAnsi"/>
            </w:rPr>
            <m:t xml:space="preserve"> </m:t>
          </m:r>
          <m:d>
            <m:dPr>
              <m:ctrlPr>
                <w:rPr>
                  <w:rFonts w:ascii="Cambria Math" w:hAnsi="Cambria Math" w:cstheme="minorHAnsi"/>
                </w:rPr>
              </m:ctrlPr>
            </m:dPr>
            <m:e>
              <m:r>
                <m:rPr>
                  <m:nor/>
                </m:rPr>
                <w:rPr>
                  <w:rFonts w:asciiTheme="minorHAnsi" w:hAnsiTheme="minorHAnsi" w:cstheme="minorHAnsi"/>
                </w:rPr>
                <m:t>↑↓</m:t>
              </m:r>
            </m:e>
          </m:d>
          <m:r>
            <m:rPr>
              <m:nor/>
            </m:rPr>
            <w:rPr>
              <w:rFonts w:asciiTheme="minorHAnsi" w:hAnsiTheme="minorHAnsi" w:cstheme="minorHAnsi"/>
            </w:rPr>
            <m:t xml:space="preserve"> + </m:t>
          </m:r>
          <m:sPre>
            <m:sPrePr>
              <m:ctrlPr>
                <w:rPr>
                  <w:rFonts w:ascii="Cambria Math" w:hAnsi="Cambria Math" w:cstheme="minorHAnsi"/>
                </w:rPr>
              </m:ctrlPr>
            </m:sPrePr>
            <m:sub/>
            <m:sup>
              <m:r>
                <m:rPr>
                  <m:nor/>
                </m:rPr>
                <w:rPr>
                  <w:rFonts w:asciiTheme="minorHAnsi" w:hAnsiTheme="minorHAnsi" w:cstheme="minorHAnsi"/>
                </w:rPr>
                <m:t>1</m:t>
              </m:r>
            </m:sup>
            <m:e>
              <m:sSub>
                <m:sSubPr>
                  <m:ctrlPr>
                    <w:rPr>
                      <w:rFonts w:ascii="Cambria Math" w:hAnsi="Cambria Math" w:cstheme="minorHAnsi"/>
                    </w:rPr>
                  </m:ctrlPr>
                </m:sSubPr>
                <m:e>
                  <m:r>
                    <m:rPr>
                      <m:nor/>
                    </m:rPr>
                    <w:rPr>
                      <w:rFonts w:asciiTheme="minorHAnsi" w:hAnsiTheme="minorHAnsi" w:cstheme="minorHAnsi"/>
                    </w:rPr>
                    <m:t>O</m:t>
                  </m:r>
                </m:e>
                <m:sub>
                  <m:r>
                    <m:rPr>
                      <m:nor/>
                    </m:rPr>
                    <w:rPr>
                      <w:rFonts w:asciiTheme="minorHAnsi" w:hAnsiTheme="minorHAnsi" w:cstheme="minorHAnsi"/>
                    </w:rPr>
                    <m:t>2</m:t>
                  </m:r>
                </m:sub>
              </m:sSub>
            </m:e>
          </m:sPre>
          <m:r>
            <m:rPr>
              <m:nor/>
            </m:rPr>
            <w:rPr>
              <w:rFonts w:asciiTheme="minorHAnsi" w:hAnsiTheme="minorHAnsi" w:cstheme="minorHAnsi"/>
            </w:rPr>
            <m:t xml:space="preserve"> </m:t>
          </m:r>
          <m:d>
            <m:dPr>
              <m:ctrlPr>
                <w:rPr>
                  <w:rFonts w:ascii="Cambria Math" w:hAnsi="Cambria Math" w:cstheme="minorHAnsi"/>
                </w:rPr>
              </m:ctrlPr>
            </m:dPr>
            <m:e>
              <m:r>
                <m:rPr>
                  <m:nor/>
                </m:rPr>
                <w:rPr>
                  <w:rFonts w:asciiTheme="minorHAnsi" w:hAnsiTheme="minorHAnsi" w:cstheme="minorHAnsi"/>
                </w:rPr>
                <m:t>↑↓</m:t>
              </m:r>
            </m:e>
          </m:d>
          <m:r>
            <m:rPr>
              <m:nor/>
            </m:rPr>
            <w:rPr>
              <w:rFonts w:asciiTheme="minorHAnsi" w:hAnsiTheme="minorHAnsi" w:cstheme="minorHAnsi"/>
            </w:rPr>
            <m:t xml:space="preserve"> </m:t>
          </m:r>
          <m:r>
            <m:rPr>
              <m:nor/>
            </m:rPr>
            <w:rPr>
              <w:rFonts w:ascii="Cambria Math" w:hAnsi="Cambria Math" w:cs="Cambria Math"/>
            </w:rPr>
            <m:t>⟶</m:t>
          </m:r>
          <m:r>
            <m:rPr>
              <m:nor/>
            </m:rPr>
            <w:rPr>
              <w:rFonts w:asciiTheme="minorHAnsi" w:hAnsiTheme="minorHAnsi" w:cstheme="minorHAnsi"/>
            </w:rPr>
            <m:t xml:space="preserve"> </m:t>
          </m:r>
          <m:sPre>
            <m:sPrePr>
              <m:ctrlPr>
                <w:rPr>
                  <w:rFonts w:ascii="Cambria Math" w:hAnsi="Cambria Math" w:cstheme="minorHAnsi"/>
                </w:rPr>
              </m:ctrlPr>
            </m:sPrePr>
            <m:sub/>
            <m:sup>
              <m:r>
                <m:rPr>
                  <m:nor/>
                </m:rPr>
                <w:rPr>
                  <w:rFonts w:asciiTheme="minorHAnsi" w:hAnsiTheme="minorHAnsi" w:cstheme="minorHAnsi"/>
                </w:rPr>
                <m:t>3</m:t>
              </m:r>
            </m:sup>
            <m:e>
              <m:sSub>
                <m:sSubPr>
                  <m:ctrlPr>
                    <w:rPr>
                      <w:rFonts w:ascii="Cambria Math" w:hAnsi="Cambria Math" w:cstheme="minorHAnsi"/>
                    </w:rPr>
                  </m:ctrlPr>
                </m:sSubPr>
                <m:e>
                  <m:r>
                    <m:rPr>
                      <m:nor/>
                    </m:rPr>
                    <w:rPr>
                      <w:rFonts w:asciiTheme="minorHAnsi" w:hAnsiTheme="minorHAnsi" w:cstheme="minorHAnsi"/>
                    </w:rPr>
                    <m:t>O</m:t>
                  </m:r>
                </m:e>
                <m:sub>
                  <m:r>
                    <m:rPr>
                      <m:nor/>
                    </m:rPr>
                    <w:rPr>
                      <w:rFonts w:asciiTheme="minorHAnsi" w:hAnsiTheme="minorHAnsi" w:cstheme="minorHAnsi"/>
                    </w:rPr>
                    <m:t>2</m:t>
                  </m:r>
                </m:sub>
              </m:sSub>
            </m:e>
          </m:sPre>
          <m:d>
            <m:dPr>
              <m:ctrlPr>
                <w:rPr>
                  <w:rFonts w:ascii="Cambria Math" w:hAnsi="Cambria Math" w:cstheme="minorHAnsi"/>
                </w:rPr>
              </m:ctrlPr>
            </m:dPr>
            <m:e>
              <m:r>
                <m:rPr>
                  <m:nor/>
                </m:rPr>
                <w:rPr>
                  <w:rFonts w:asciiTheme="minorHAnsi" w:hAnsiTheme="minorHAnsi" w:cstheme="minorHAnsi"/>
                </w:rPr>
                <m:t>↑↑</m:t>
              </m:r>
            </m:e>
          </m:d>
          <m:r>
            <m:rPr>
              <m:nor/>
            </m:rPr>
            <w:rPr>
              <w:rFonts w:asciiTheme="minorHAnsi" w:hAnsiTheme="minorHAnsi" w:cstheme="minorHAnsi"/>
            </w:rPr>
            <m:t xml:space="preserve"> + </m:t>
          </m:r>
          <m:sPre>
            <m:sPrePr>
              <m:ctrlPr>
                <w:rPr>
                  <w:rFonts w:ascii="Cambria Math" w:hAnsi="Cambria Math" w:cstheme="minorHAnsi"/>
                </w:rPr>
              </m:ctrlPr>
            </m:sPrePr>
            <m:sub/>
            <m:sup>
              <m:r>
                <m:rPr>
                  <m:nor/>
                </m:rPr>
                <w:rPr>
                  <w:rFonts w:asciiTheme="minorHAnsi" w:hAnsiTheme="minorHAnsi" w:cstheme="minorHAnsi"/>
                </w:rPr>
                <m:t>3</m:t>
              </m:r>
            </m:sup>
            <m:e>
              <m:sSub>
                <m:sSubPr>
                  <m:ctrlPr>
                    <w:rPr>
                      <w:rFonts w:ascii="Cambria Math" w:hAnsi="Cambria Math" w:cstheme="minorHAnsi"/>
                    </w:rPr>
                  </m:ctrlPr>
                </m:sSubPr>
                <m:e>
                  <m:r>
                    <m:rPr>
                      <m:nor/>
                    </m:rPr>
                    <w:rPr>
                      <w:rFonts w:asciiTheme="minorHAnsi" w:hAnsiTheme="minorHAnsi" w:cstheme="minorHAnsi"/>
                    </w:rPr>
                    <m:t>O</m:t>
                  </m:r>
                </m:e>
                <m:sub>
                  <m:r>
                    <m:rPr>
                      <m:nor/>
                    </m:rPr>
                    <w:rPr>
                      <w:rFonts w:asciiTheme="minorHAnsi" w:hAnsiTheme="minorHAnsi" w:cstheme="minorHAnsi"/>
                    </w:rPr>
                    <m:t>2</m:t>
                  </m:r>
                </m:sub>
              </m:sSub>
            </m:e>
          </m:sPre>
          <m:d>
            <m:dPr>
              <m:ctrlPr>
                <w:rPr>
                  <w:rFonts w:ascii="Cambria Math" w:hAnsi="Cambria Math" w:cstheme="minorHAnsi"/>
                </w:rPr>
              </m:ctrlPr>
            </m:dPr>
            <m:e>
              <m:r>
                <m:rPr>
                  <m:nor/>
                </m:rPr>
                <w:rPr>
                  <w:rFonts w:asciiTheme="minorHAnsi" w:hAnsiTheme="minorHAnsi" w:cstheme="minorHAnsi"/>
                </w:rPr>
                <m:t>↓↓</m:t>
              </m:r>
            </m:e>
          </m:d>
          <m:r>
            <m:rPr>
              <m:sty m:val="p"/>
            </m:rPr>
            <w:rPr>
              <w:rFonts w:ascii="Cambria Math" w:hAnsi="Cambria Math" w:cstheme="minorHAnsi"/>
            </w:rPr>
            <m:t xml:space="preserve"> </m:t>
          </m:r>
        </m:oMath>
      </m:oMathPara>
    </w:p>
    <w:p w14:paraId="39F585BA" w14:textId="71486CCD" w:rsidR="00A81372" w:rsidRDefault="00A81372" w:rsidP="00A81372">
      <w:pPr>
        <w:pStyle w:val="berschrift1"/>
      </w:pPr>
      <w:bookmarkStart w:id="3" w:name="_Toc57961097"/>
      <w:r>
        <w:t>Ionen des Disauerstoffes</w:t>
      </w:r>
      <w:bookmarkEnd w:id="3"/>
    </w:p>
    <w:p w14:paraId="05394410" w14:textId="18A3AADC" w:rsidR="00A81372" w:rsidRDefault="00A81372" w:rsidP="00A81372">
      <w:r>
        <w:t>Die Ionen des Disauerstoffes sind:</w:t>
      </w:r>
    </w:p>
    <w:p w14:paraId="59DE757D" w14:textId="0FA8A3E4" w:rsidR="00A81372" w:rsidRPr="00A81372" w:rsidRDefault="00436226" w:rsidP="00A81372">
      <w:pPr>
        <w:pStyle w:val="Liste1Aufzhlung"/>
      </w:pPr>
      <m:oMath>
        <m:sSup>
          <m:sSupPr>
            <m:ctrlPr>
              <w:rPr>
                <w:rFonts w:ascii="Cambria Math" w:hAnsi="Cambria Math"/>
              </w:rPr>
            </m:ctrlPr>
          </m:sSupPr>
          <m:e>
            <m:sSub>
              <m:sSubPr>
                <m:ctrlPr>
                  <w:rPr>
                    <w:rFonts w:ascii="Cambria Math" w:hAnsi="Cambria Math"/>
                  </w:rPr>
                </m:ctrlPr>
              </m:sSubPr>
              <m:e>
                <m:r>
                  <m:rPr>
                    <m:nor/>
                  </m:rPr>
                  <m:t>O</m:t>
                </m:r>
              </m:e>
              <m:sub>
                <m:r>
                  <m:rPr>
                    <m:nor/>
                  </m:rPr>
                  <m:t>2</m:t>
                </m:r>
              </m:sub>
            </m:sSub>
          </m:e>
          <m:sup>
            <m:r>
              <m:rPr>
                <m:nor/>
              </m:rPr>
              <m:t>2-</m:t>
            </m:r>
          </m:sup>
        </m:sSup>
      </m:oMath>
      <w:r w:rsidR="00A81372">
        <w:rPr>
          <w:rFonts w:eastAsiaTheme="minorEastAsia"/>
        </w:rPr>
        <w:t>= Peroxid-Anion, mit der Oxidationszahl -1</w:t>
      </w:r>
    </w:p>
    <w:p w14:paraId="53A41B13" w14:textId="3C445EB0" w:rsidR="00A81372" w:rsidRPr="00A81372" w:rsidRDefault="00436226" w:rsidP="00A81372">
      <w:pPr>
        <w:pStyle w:val="Liste1Aufzhlung"/>
      </w:pPr>
      <m:oMath>
        <m:sSup>
          <m:sSupPr>
            <m:ctrlPr>
              <w:rPr>
                <w:rFonts w:ascii="Cambria Math" w:hAnsi="Cambria Math"/>
              </w:rPr>
            </m:ctrlPr>
          </m:sSupPr>
          <m:e>
            <m:sSub>
              <m:sSubPr>
                <m:ctrlPr>
                  <w:rPr>
                    <w:rFonts w:ascii="Cambria Math" w:hAnsi="Cambria Math"/>
                  </w:rPr>
                </m:ctrlPr>
              </m:sSubPr>
              <m:e>
                <m:r>
                  <m:rPr>
                    <m:nor/>
                  </m:rPr>
                  <m:t>O</m:t>
                </m:r>
              </m:e>
              <m:sub>
                <m:r>
                  <m:rPr>
                    <m:nor/>
                  </m:rPr>
                  <m:t>2</m:t>
                </m:r>
              </m:sub>
            </m:sSub>
          </m:e>
          <m:sup>
            <m:r>
              <m:rPr>
                <m:nor/>
              </m:rPr>
              <m:t>-</m:t>
            </m:r>
          </m:sup>
        </m:sSup>
      </m:oMath>
      <w:r w:rsidR="00A81372">
        <w:rPr>
          <w:rFonts w:eastAsiaTheme="minorEastAsia"/>
        </w:rPr>
        <w:t>= Hyperoxid-Anion, mit der Oxidationszahl -1/2</w:t>
      </w:r>
    </w:p>
    <w:p w14:paraId="25F15391" w14:textId="4C2B3522" w:rsidR="00A81372" w:rsidRPr="00A81372" w:rsidRDefault="00436226" w:rsidP="00A81372">
      <w:pPr>
        <w:pStyle w:val="Liste1Aufzhlung"/>
      </w:pPr>
      <m:oMath>
        <m:sSup>
          <m:sSupPr>
            <m:ctrlPr>
              <w:rPr>
                <w:rFonts w:ascii="Cambria Math" w:hAnsi="Cambria Math"/>
                <w:iCs/>
              </w:rPr>
            </m:ctrlPr>
          </m:sSupPr>
          <m:e>
            <m:sSub>
              <m:sSubPr>
                <m:ctrlPr>
                  <w:rPr>
                    <w:rFonts w:ascii="Cambria Math" w:hAnsi="Cambria Math"/>
                    <w:iCs/>
                  </w:rPr>
                </m:ctrlPr>
              </m:sSubPr>
              <m:e>
                <m:r>
                  <m:rPr>
                    <m:nor/>
                  </m:rPr>
                  <w:rPr>
                    <w:iCs/>
                  </w:rPr>
                  <m:t>O</m:t>
                </m:r>
              </m:e>
              <m:sub>
                <m:r>
                  <m:rPr>
                    <m:nor/>
                  </m:rPr>
                  <w:rPr>
                    <w:iCs/>
                  </w:rPr>
                  <m:t>2</m:t>
                </m:r>
              </m:sub>
            </m:sSub>
          </m:e>
          <m:sup>
            <m:r>
              <m:rPr>
                <m:nor/>
              </m:rPr>
              <w:rPr>
                <w:iCs/>
              </w:rPr>
              <m:t>+</m:t>
            </m:r>
          </m:sup>
        </m:sSup>
      </m:oMath>
      <w:r w:rsidR="00A81372">
        <w:rPr>
          <w:rFonts w:eastAsiaTheme="minorEastAsia"/>
        </w:rPr>
        <w:t>= Disauerstoff-Kation, mit der Oxidationszahl +1/2</w:t>
      </w:r>
    </w:p>
    <w:p w14:paraId="30A2488C" w14:textId="412B40BF" w:rsidR="00A81372" w:rsidRDefault="00A81372" w:rsidP="00A81372">
      <w:pPr>
        <w:rPr>
          <w:rFonts w:cs="Arial"/>
        </w:rPr>
      </w:pPr>
      <w:r>
        <w:rPr>
          <w:rFonts w:cs="Arial"/>
        </w:rPr>
        <w:t>Wenn man sich die Molekül-Orbitale dieser Ionen betrachtet, stellt man fest, dass sich immer ein Elektron weniger im antibindenden π-Orbital befindet als im vorherigen Molekül.</w:t>
      </w:r>
    </w:p>
    <w:p w14:paraId="0AE43980" w14:textId="43534F37" w:rsidR="00A81372" w:rsidRDefault="00A81372" w:rsidP="00A81372">
      <w:pPr>
        <w:pStyle w:val="Bilder"/>
      </w:pPr>
      <w:r>
        <w:rPr>
          <w:lang w:eastAsia="de-DE"/>
        </w:rPr>
        <w:drawing>
          <wp:inline distT="0" distB="0" distL="0" distR="0" wp14:anchorId="0A35DC89" wp14:editId="46AAD990">
            <wp:extent cx="3373570" cy="25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3570" cy="2520000"/>
                    </a:xfrm>
                    <a:prstGeom prst="rect">
                      <a:avLst/>
                    </a:prstGeom>
                    <a:noFill/>
                    <a:ln>
                      <a:noFill/>
                    </a:ln>
                  </pic:spPr>
                </pic:pic>
              </a:graphicData>
            </a:graphic>
          </wp:inline>
        </w:drawing>
      </w:r>
    </w:p>
    <w:p w14:paraId="6E12D7A1" w14:textId="7ECFC86C" w:rsidR="00A81372" w:rsidRDefault="00A81372" w:rsidP="00A81372">
      <w:pPr>
        <w:pStyle w:val="Beschriftung"/>
      </w:pPr>
      <w:r>
        <w:t xml:space="preserve">Abb. </w:t>
      </w:r>
      <w:fldSimple w:instr=" SEQ Abb. \* ARABIC ">
        <w:r w:rsidR="00436226">
          <w:rPr>
            <w:noProof/>
          </w:rPr>
          <w:t>5</w:t>
        </w:r>
      </w:fldSimple>
      <w:r>
        <w:t>: Molekül-Orbital der Sauerstoff-Ionen</w:t>
      </w:r>
    </w:p>
    <w:p w14:paraId="239AE7F8" w14:textId="1EC7AF45" w:rsidR="00A81372" w:rsidRDefault="00A81372" w:rsidP="00A81372">
      <w:pPr>
        <w:rPr>
          <w:rFonts w:cs="Arial"/>
        </w:rPr>
      </w:pPr>
      <w:r>
        <w:rPr>
          <w:rFonts w:cs="Arial"/>
        </w:rPr>
        <w:t>Das hat zur Folge, dass sich die Bindungslängen von links nach rechts jeweils um ca. 10 pm verkürzen, da die bindenden Orbitale immer weniger durch die antibindenden „ausgeglichen" werden. Je mehr Elektronen sich in den antibindenden Orbitalen befinden, desto länger wird die Bindung. Folglich steigt die Dissoziationsenergie in umgekehrter Richtung.</w:t>
      </w:r>
    </w:p>
    <w:p w14:paraId="6D9BB4EB" w14:textId="30363967" w:rsidR="00A81372" w:rsidRDefault="00A81372" w:rsidP="00A81372">
      <w:pPr>
        <w:pStyle w:val="berschrift1"/>
      </w:pPr>
      <w:bookmarkStart w:id="4" w:name="_Toc57961098"/>
      <w:r>
        <w:t>Sauerstoff in der Natur</w:t>
      </w:r>
      <w:bookmarkEnd w:id="4"/>
    </w:p>
    <w:p w14:paraId="2B44FE1C" w14:textId="2AB101FA" w:rsidR="00A81372" w:rsidRDefault="00A81372" w:rsidP="00A81372">
      <w:pPr>
        <w:rPr>
          <w:rFonts w:cs="Arial"/>
        </w:rPr>
      </w:pPr>
      <w:r>
        <w:rPr>
          <w:rFonts w:cs="Arial"/>
        </w:rPr>
        <w:t>Sauerstoff ist in unserem Sonnen-System nach Wasserstoff und Helium das dritthäufigste Element, aber mit gerade mal 0,8 Massenprozent. Dagegen auf der Erde ist es das häufigste und am weitesten verbreitete Element mit 50,5% Massenanteil an Lithosphäre, Atmosphäre, Hydrosphäre und Biosphäre. Sauerstoff ist ein farbloses, geruchloses Gas, das bei -183°C zu einer hellblauen Flüssigkeit kondensiert und bei -219°C fest wird.</w:t>
      </w:r>
    </w:p>
    <w:p w14:paraId="63A59023" w14:textId="7BB59A0A" w:rsidR="00A81372" w:rsidRDefault="00A81372" w:rsidP="00A81372">
      <w:pPr>
        <w:rPr>
          <w:rFonts w:cs="Arial"/>
        </w:rPr>
      </w:pPr>
      <w:r>
        <w:rPr>
          <w:rFonts w:cs="Arial"/>
        </w:rPr>
        <w:t>Singulett-Sauerstoff wird in der Atmosphäre durch UV-Strahlung erzeugt und ist mit verantwortlich für die Färbung der Blätter im Herbst. Der grüne Blatt</w:t>
      </w:r>
      <w:r w:rsidR="00392144">
        <w:rPr>
          <w:rFonts w:cs="Arial"/>
        </w:rPr>
        <w:t>-F</w:t>
      </w:r>
      <w:r>
        <w:rPr>
          <w:rFonts w:cs="Arial"/>
        </w:rPr>
        <w:t xml:space="preserve">arbstoff Chlorophyll wird durch den Singulett-Sauerstoff oxidativ zerstört, da die Pflanze im Herbst die Produktion von </w:t>
      </w:r>
      <w:r w:rsidR="00392144">
        <w:rPr>
          <w:rFonts w:cs="Arial"/>
        </w:rPr>
        <w:t>β</w:t>
      </w:r>
      <w:r>
        <w:rPr>
          <w:rFonts w:cs="Arial"/>
        </w:rPr>
        <w:t>-Carotin reduziert, welches das Chlorophyll schützt.</w:t>
      </w:r>
    </w:p>
    <w:p w14:paraId="00E368B3" w14:textId="341FE44B" w:rsidR="00392144" w:rsidRDefault="00392144" w:rsidP="00A81372">
      <w:pPr>
        <w:rPr>
          <w:rFonts w:cs="Arial"/>
        </w:rPr>
      </w:pPr>
      <w:r>
        <w:rPr>
          <w:rFonts w:cs="Arial"/>
        </w:rPr>
        <w:t>Würde der Disauerstoff in seinem Grund-Zustand nicht als Triplett-Sauerstoff vorliegen, könnten keine „Brenn"-Stoffe in unserer sauerstoffhaltigen Atmosphäre existieren, denn sie würden sofort in die energieärmsten Produkte CO</w:t>
      </w:r>
      <w:r>
        <w:rPr>
          <w:rFonts w:cs="Arial"/>
          <w:vertAlign w:val="subscript"/>
        </w:rPr>
        <w:t>2</w:t>
      </w:r>
      <w:r>
        <w:rPr>
          <w:rFonts w:cs="Arial"/>
        </w:rPr>
        <w:t xml:space="preserve"> und H</w:t>
      </w:r>
      <w:r>
        <w:rPr>
          <w:rFonts w:cs="Arial"/>
          <w:vertAlign w:val="subscript"/>
        </w:rPr>
        <w:t>2</w:t>
      </w:r>
      <w:r>
        <w:rPr>
          <w:rFonts w:cs="Arial"/>
        </w:rPr>
        <w:t>O umgesetzt werden.</w:t>
      </w:r>
    </w:p>
    <w:p w14:paraId="574EF33F" w14:textId="39F84296" w:rsidR="00A41A4B" w:rsidRDefault="00A41A4B" w:rsidP="00A41A4B">
      <w:pPr>
        <w:pStyle w:val="Zusammenfassung"/>
      </w:pPr>
      <w:r w:rsidRPr="00A41A4B">
        <w:rPr>
          <w:b/>
        </w:rPr>
        <w:t>Zusammenfassung</w:t>
      </w:r>
      <w:r>
        <w:t>: fehlt.</w:t>
      </w:r>
    </w:p>
    <w:p w14:paraId="041F463E" w14:textId="3E3F6FB3" w:rsidR="00A41A4B" w:rsidRDefault="00A41A4B" w:rsidP="00A41A4B">
      <w:pPr>
        <w:pStyle w:val="EinstiegAbschluss"/>
      </w:pPr>
      <w:bookmarkStart w:id="5" w:name="_GoBack"/>
      <w:r w:rsidRPr="00A41A4B">
        <w:rPr>
          <w:b/>
        </w:rPr>
        <w:t>Abschluss</w:t>
      </w:r>
      <w:bookmarkEnd w:id="5"/>
      <w:r>
        <w:t>: fehlt.</w:t>
      </w:r>
    </w:p>
    <w:p w14:paraId="22ACF813" w14:textId="77777777" w:rsidR="00A41A4B" w:rsidRPr="00A81372" w:rsidRDefault="00A41A4B" w:rsidP="00A81372"/>
    <w:p w14:paraId="2A8C06EE" w14:textId="52D3FFFA" w:rsidR="00931B30" w:rsidRDefault="00931B30" w:rsidP="00931B30">
      <w:pPr>
        <w:rPr>
          <w:b/>
          <w:bCs/>
        </w:rPr>
      </w:pPr>
      <w:r w:rsidRPr="000E61E0">
        <w:rPr>
          <w:b/>
          <w:bCs/>
        </w:rPr>
        <w:t>Quellen:</w:t>
      </w:r>
    </w:p>
    <w:p w14:paraId="0ABF8EDF" w14:textId="2A3A7D52" w:rsidR="000B648C" w:rsidRDefault="000B648C" w:rsidP="000B648C">
      <w:pPr>
        <w:pStyle w:val="AufzhlungStandard"/>
      </w:pPr>
      <w:r>
        <w:t>Holleman A.F., Wiberg N.: Lehrbuch der Anorganischen Chemie, 102. Aufl., Walter de Gruyter Verlag, Berlin-New York, 2007</w:t>
      </w:r>
    </w:p>
    <w:p w14:paraId="71D8A520" w14:textId="20E67B66" w:rsidR="000B648C" w:rsidRDefault="000B648C" w:rsidP="000B648C">
      <w:pPr>
        <w:pStyle w:val="AufzhlungStandard"/>
      </w:pPr>
      <w:r>
        <w:t>Binnewies M., u. a.: Allgemeine und Anorganische Chemie, Spektrum Akademischer Verlag, Heidelberg-Berlin, 2004</w:t>
      </w:r>
    </w:p>
    <w:p w14:paraId="1F43AB99" w14:textId="4518ABE8" w:rsidR="000B648C" w:rsidRDefault="000B648C" w:rsidP="000B648C">
      <w:pPr>
        <w:pStyle w:val="AufzhlungStandard"/>
      </w:pPr>
      <w:r>
        <w:t>Riedel E.: Anorganische Chemie, 6. Aufl., Walter de Gruyter Verlag, Berlin-New York, 2004</w:t>
      </w:r>
    </w:p>
    <w:bookmarkStart w:id="6" w:name="_Ref57960073"/>
    <w:p w14:paraId="021AC083" w14:textId="0E0D2247" w:rsidR="000B648C" w:rsidRDefault="000B648C" w:rsidP="000B648C">
      <w:pPr>
        <w:pStyle w:val="AufzhlungStandard"/>
      </w:pPr>
      <w:r>
        <w:fldChar w:fldCharType="begin"/>
      </w:r>
      <w:r>
        <w:instrText xml:space="preserve"> HYPERLINK "http://www.versuchschemie.de/topic,6601,-Lumineszenz+mit+Pyrogallol.html" </w:instrText>
      </w:r>
      <w:r>
        <w:fldChar w:fldCharType="separate"/>
      </w:r>
      <w:r>
        <w:rPr>
          <w:rStyle w:val="Hyperlink"/>
          <w:rFonts w:cs="Arial"/>
        </w:rPr>
        <w:t>www.versuchschemie.de/topic,6601,-Lumineszenz+mit+Pyrogallol.html</w:t>
      </w:r>
      <w:r>
        <w:fldChar w:fldCharType="end"/>
      </w:r>
      <w:r>
        <w:t>, 11.11.07 (</w:t>
      </w:r>
      <w:r w:rsidR="00A41A4B">
        <w:t xml:space="preserve">Quelle </w:t>
      </w:r>
      <w:r w:rsidRPr="00A41A4B">
        <w:t>verschollen</w:t>
      </w:r>
      <w:r w:rsidR="00A41A4B">
        <w:t>, 25.02.21</w:t>
      </w:r>
      <w:r>
        <w:t>)</w:t>
      </w:r>
      <w:bookmarkEnd w:id="6"/>
    </w:p>
    <w:sectPr w:rsidR="000B648C" w:rsidSect="00293B5D">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AD80" w14:textId="77777777" w:rsidR="00E54361" w:rsidRDefault="00E54361" w:rsidP="005A7DCE">
      <w:pPr>
        <w:spacing w:before="0"/>
      </w:pPr>
      <w:r>
        <w:separator/>
      </w:r>
    </w:p>
  </w:endnote>
  <w:endnote w:type="continuationSeparator" w:id="0">
    <w:p w14:paraId="2759F46A" w14:textId="77777777" w:rsidR="00E54361" w:rsidRDefault="00E5436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23D19B4B" w:rsidR="008039D1" w:rsidRDefault="008039D1">
        <w:pPr>
          <w:pStyle w:val="Fuzeile"/>
          <w:jc w:val="center"/>
        </w:pPr>
        <w:r>
          <w:fldChar w:fldCharType="begin"/>
        </w:r>
        <w:r>
          <w:instrText>PAGE    \* MERGEFORMAT</w:instrText>
        </w:r>
        <w:r>
          <w:fldChar w:fldCharType="separate"/>
        </w:r>
        <w:r w:rsidR="00436226">
          <w:rPr>
            <w:noProof/>
          </w:rPr>
          <w:t>5</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10F4" w14:textId="77777777" w:rsidR="00E54361" w:rsidRDefault="00E54361" w:rsidP="005A7DCE">
      <w:pPr>
        <w:spacing w:before="0"/>
      </w:pPr>
      <w:r>
        <w:separator/>
      </w:r>
    </w:p>
  </w:footnote>
  <w:footnote w:type="continuationSeparator" w:id="0">
    <w:p w14:paraId="6BCCAD83" w14:textId="77777777" w:rsidR="00E54361" w:rsidRDefault="00E5436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27617366"/>
    <w:multiLevelType w:val="multilevel"/>
    <w:tmpl w:val="97B44F86"/>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9"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1"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3" w15:restartNumberingAfterBreak="0">
    <w:nsid w:val="43F5525E"/>
    <w:multiLevelType w:val="multilevel"/>
    <w:tmpl w:val="3B4C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5"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7"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8"/>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5"/>
  </w:num>
  <w:num w:numId="7">
    <w:abstractNumId w:val="9"/>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2"/>
  </w:num>
  <w:num w:numId="13">
    <w:abstractNumId w:val="11"/>
  </w:num>
  <w:num w:numId="14">
    <w:abstractNumId w:val="1"/>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7"/>
  </w:num>
  <w:num w:numId="21">
    <w:abstractNumId w:val="7"/>
  </w:num>
  <w:num w:numId="22">
    <w:abstractNumId w:val="6"/>
  </w:num>
  <w:num w:numId="23">
    <w:abstractNumId w:val="13"/>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27"/>
    <w:rsid w:val="000673EE"/>
    <w:rsid w:val="000712A2"/>
    <w:rsid w:val="00074491"/>
    <w:rsid w:val="000B648C"/>
    <w:rsid w:val="000D4A1C"/>
    <w:rsid w:val="000E61E0"/>
    <w:rsid w:val="001B0E73"/>
    <w:rsid w:val="001D6942"/>
    <w:rsid w:val="002730E6"/>
    <w:rsid w:val="00286533"/>
    <w:rsid w:val="00293B5D"/>
    <w:rsid w:val="0029716A"/>
    <w:rsid w:val="0033663A"/>
    <w:rsid w:val="0036111E"/>
    <w:rsid w:val="00392144"/>
    <w:rsid w:val="003E490E"/>
    <w:rsid w:val="00436226"/>
    <w:rsid w:val="00480635"/>
    <w:rsid w:val="004A4B07"/>
    <w:rsid w:val="005633FE"/>
    <w:rsid w:val="005A7DCE"/>
    <w:rsid w:val="005D5199"/>
    <w:rsid w:val="006841CE"/>
    <w:rsid w:val="006F1D4F"/>
    <w:rsid w:val="007161D1"/>
    <w:rsid w:val="007514D3"/>
    <w:rsid w:val="00783295"/>
    <w:rsid w:val="007B2C80"/>
    <w:rsid w:val="007F18E1"/>
    <w:rsid w:val="008039D1"/>
    <w:rsid w:val="008117E4"/>
    <w:rsid w:val="00825BFE"/>
    <w:rsid w:val="00850560"/>
    <w:rsid w:val="00883728"/>
    <w:rsid w:val="008A524D"/>
    <w:rsid w:val="00931B30"/>
    <w:rsid w:val="009710A6"/>
    <w:rsid w:val="009B4835"/>
    <w:rsid w:val="00A21130"/>
    <w:rsid w:val="00A25B94"/>
    <w:rsid w:val="00A41A4B"/>
    <w:rsid w:val="00A5383F"/>
    <w:rsid w:val="00A81372"/>
    <w:rsid w:val="00AA5D66"/>
    <w:rsid w:val="00AB7E4B"/>
    <w:rsid w:val="00AE53F0"/>
    <w:rsid w:val="00AF7672"/>
    <w:rsid w:val="00B10DD4"/>
    <w:rsid w:val="00B85024"/>
    <w:rsid w:val="00C511E6"/>
    <w:rsid w:val="00CA413D"/>
    <w:rsid w:val="00D97908"/>
    <w:rsid w:val="00E14DE1"/>
    <w:rsid w:val="00E20AF3"/>
    <w:rsid w:val="00E50811"/>
    <w:rsid w:val="00E54361"/>
    <w:rsid w:val="00E54A99"/>
    <w:rsid w:val="00E8473B"/>
    <w:rsid w:val="00E94F6E"/>
    <w:rsid w:val="00EC76F3"/>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B648C"/>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3187">
      <w:bodyDiv w:val="1"/>
      <w:marLeft w:val="0"/>
      <w:marRight w:val="0"/>
      <w:marTop w:val="0"/>
      <w:marBottom w:val="0"/>
      <w:divBdr>
        <w:top w:val="none" w:sz="0" w:space="0" w:color="auto"/>
        <w:left w:val="none" w:sz="0" w:space="0" w:color="auto"/>
        <w:bottom w:val="none" w:sz="0" w:space="0" w:color="auto"/>
        <w:right w:val="none" w:sz="0" w:space="0" w:color="auto"/>
      </w:divBdr>
    </w:div>
    <w:div w:id="1016924792">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gif"/><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2442-08F9-4769-9181-4CF10EB3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2021-02-25T12:30:00Z</cp:lastPrinted>
  <dcterms:created xsi:type="dcterms:W3CDTF">2020-12-04T06:20:00Z</dcterms:created>
  <dcterms:modified xsi:type="dcterms:W3CDTF">2021-02-25T12:30:00Z</dcterms:modified>
</cp:coreProperties>
</file>