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8FFE" w14:textId="77777777" w:rsidR="00E8473B" w:rsidRDefault="00E8473B" w:rsidP="00A25B94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6C927070" wp14:editId="48F05825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C584A" w14:textId="77777777" w:rsidR="008039D1" w:rsidRDefault="008039D1" w:rsidP="00E8473B">
                              <w:pPr>
                                <w:spacing w:before="168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27070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111C584A" w14:textId="77777777" w:rsidR="008039D1" w:rsidRDefault="008039D1" w:rsidP="00E8473B">
                        <w:pPr>
                          <w:spacing w:before="168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47726D2A" wp14:editId="0BD2C96A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3C91C" w14:textId="555775FD" w:rsidR="00AE53F0" w:rsidRPr="00A01C6A" w:rsidRDefault="00E8473B" w:rsidP="00A01C6A">
      <w:pPr>
        <w:pStyle w:val="Seminar"/>
      </w:pPr>
      <w:r w:rsidRPr="00A01C6A">
        <w:t>Seminar</w:t>
      </w:r>
      <w:r w:rsidR="00FD7888" w:rsidRPr="00A01C6A">
        <w:t xml:space="preserve"> „Übungen im Vortragen –</w:t>
      </w:r>
      <w:r w:rsidR="0029716A" w:rsidRPr="00A01C6A">
        <w:t xml:space="preserve"> </w:t>
      </w:r>
      <w:r w:rsidR="00480635" w:rsidRPr="00A01C6A">
        <w:t>AC</w:t>
      </w:r>
      <w:r w:rsidR="00FD7888" w:rsidRPr="00A01C6A">
        <w:t>“</w:t>
      </w:r>
    </w:p>
    <w:p w14:paraId="61C6F5BC" w14:textId="2817BDAC" w:rsidR="00E8473B" w:rsidRDefault="00A01C6A" w:rsidP="005633FE">
      <w:pPr>
        <w:pStyle w:val="Titel"/>
      </w:pPr>
      <w:r>
        <w:t>Cis-Platin –</w:t>
      </w:r>
      <w:r>
        <w:br/>
        <w:t>Muss es wirklich Platin sein?</w:t>
      </w:r>
    </w:p>
    <w:p w14:paraId="28CE20D7" w14:textId="24B71175" w:rsidR="00E8473B" w:rsidRDefault="00A01C6A" w:rsidP="00E8473B">
      <w:pPr>
        <w:pStyle w:val="Autor"/>
      </w:pPr>
      <w:r>
        <w:t>Katharina Herbert, WS 12/13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4114984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0EA471" w14:textId="5DF63EA1" w:rsidR="009B4835" w:rsidRDefault="009B4835">
          <w:pPr>
            <w:pStyle w:val="Inhaltsverzeichnisberschrift"/>
          </w:pPr>
          <w:r>
            <w:t>Gliederung</w:t>
          </w:r>
        </w:p>
        <w:p w14:paraId="1EAC37E1" w14:textId="26133C17" w:rsidR="000F18D4" w:rsidRDefault="009B4835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981779" w:history="1">
            <w:r w:rsidR="000F18D4" w:rsidRPr="00124CEC">
              <w:rPr>
                <w:rStyle w:val="Hyperlink"/>
                <w:noProof/>
              </w:rPr>
              <w:t>1</w:t>
            </w:r>
            <w:r w:rsidR="000F18D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F18D4" w:rsidRPr="00124CEC">
              <w:rPr>
                <w:rStyle w:val="Hyperlink"/>
                <w:noProof/>
              </w:rPr>
              <w:t>Cis-Platin als Medikament gegen Krebs</w:t>
            </w:r>
            <w:r w:rsidR="000F18D4">
              <w:rPr>
                <w:noProof/>
                <w:webHidden/>
              </w:rPr>
              <w:tab/>
            </w:r>
            <w:r w:rsidR="000F18D4">
              <w:rPr>
                <w:noProof/>
                <w:webHidden/>
              </w:rPr>
              <w:fldChar w:fldCharType="begin"/>
            </w:r>
            <w:r w:rsidR="000F18D4">
              <w:rPr>
                <w:noProof/>
                <w:webHidden/>
              </w:rPr>
              <w:instrText xml:space="preserve"> PAGEREF _Toc64981779 \h </w:instrText>
            </w:r>
            <w:r w:rsidR="000F18D4">
              <w:rPr>
                <w:noProof/>
                <w:webHidden/>
              </w:rPr>
            </w:r>
            <w:r w:rsidR="000F18D4"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1</w:t>
            </w:r>
            <w:r w:rsidR="000F18D4">
              <w:rPr>
                <w:noProof/>
                <w:webHidden/>
              </w:rPr>
              <w:fldChar w:fldCharType="end"/>
            </w:r>
          </w:hyperlink>
        </w:p>
        <w:p w14:paraId="4FE864DD" w14:textId="6C0C64E8" w:rsidR="000F18D4" w:rsidRDefault="000F18D4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0" w:history="1">
            <w:r w:rsidRPr="00124CEC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Platin, Nickel und Palladium im Preis-Vergleich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25FFB" w14:textId="25D61033" w:rsidR="000F18D4" w:rsidRDefault="000F18D4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1" w:history="1">
            <w:r w:rsidRPr="00124CEC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Die Koordinationsgeometrie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8F707" w14:textId="26915275" w:rsidR="000F18D4" w:rsidRDefault="000F18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2" w:history="1">
            <w:r w:rsidRPr="00124CEC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Die Ligandenfeld-Theorie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98F07" w14:textId="35A6B0E9" w:rsidR="000F18D4" w:rsidRDefault="000F18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3" w:history="1">
            <w:r w:rsidRPr="00124CEC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Spektrochemische Reihen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0BDF5" w14:textId="12592B1C" w:rsidR="000F18D4" w:rsidRDefault="000F18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4" w:history="1">
            <w:r w:rsidRPr="00124CEC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Wirk-Mechanismus von Cis-Platin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4459B" w14:textId="45D1B16A" w:rsidR="000F18D4" w:rsidRDefault="000F18D4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5" w:history="1">
            <w:r w:rsidRPr="00124CEC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Der Trans-Effekt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F30D7" w14:textId="683C6A15" w:rsidR="000F18D4" w:rsidRDefault="000F18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6" w:history="1">
            <w:r w:rsidRPr="00124CEC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Die Synthese von Cis-Platin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1604D" w14:textId="5C14353E" w:rsidR="000F18D4" w:rsidRDefault="000F18D4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4981787" w:history="1">
            <w:r w:rsidRPr="00124CEC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4CEC">
              <w:rPr>
                <w:rStyle w:val="Hyperlink"/>
                <w:noProof/>
              </w:rPr>
              <w:t>Modell-Experiment zur Cis- und Trans-Koordination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D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765BB" w14:textId="1C846891" w:rsidR="009B4835" w:rsidRDefault="009B4835">
          <w:r>
            <w:rPr>
              <w:b/>
              <w:bCs/>
            </w:rPr>
            <w:fldChar w:fldCharType="end"/>
          </w:r>
        </w:p>
      </w:sdtContent>
    </w:sdt>
    <w:p w14:paraId="5F5BBBC9" w14:textId="533860C4" w:rsidR="00A01C6A" w:rsidRPr="00A01C6A" w:rsidRDefault="00FD7888" w:rsidP="00A01C6A">
      <w:pPr>
        <w:pStyle w:val="EinstiegAbschluss"/>
      </w:pPr>
      <w:bookmarkStart w:id="0" w:name="_Überschrift_1"/>
      <w:bookmarkEnd w:id="0"/>
      <w:r w:rsidRPr="00A01C6A">
        <w:rPr>
          <w:rStyle w:val="Fett"/>
        </w:rPr>
        <w:t>Einstieg</w:t>
      </w:r>
      <w:r w:rsidRPr="00A01C6A">
        <w:t>:</w:t>
      </w:r>
      <w:r w:rsidR="0029716A" w:rsidRPr="00A01C6A">
        <w:t xml:space="preserve"> </w:t>
      </w:r>
      <w:r w:rsidR="00A01C6A" w:rsidRPr="00A01C6A">
        <w:t>Cis</w:t>
      </w:r>
      <w:r w:rsidR="00A01C6A">
        <w:t>-P</w:t>
      </w:r>
      <w:r w:rsidR="00A01C6A" w:rsidRPr="00A01C6A">
        <w:t>latin (PtCl</w:t>
      </w:r>
      <w:r w:rsidR="00A01C6A" w:rsidRPr="00A01C6A">
        <w:rPr>
          <w:vertAlign w:val="subscript"/>
        </w:rPr>
        <w:t>2</w:t>
      </w:r>
      <w:r w:rsidR="00A01C6A" w:rsidRPr="00A01C6A">
        <w:t>(NH</w:t>
      </w:r>
      <w:r w:rsidR="00A01C6A" w:rsidRPr="00A01C6A">
        <w:rPr>
          <w:vertAlign w:val="subscript"/>
        </w:rPr>
        <w:t>3</w:t>
      </w:r>
      <w:r w:rsidR="00A01C6A" w:rsidRPr="00A01C6A">
        <w:t>)</w:t>
      </w:r>
      <w:r w:rsidR="00A01C6A" w:rsidRPr="00A01C6A">
        <w:rPr>
          <w:vertAlign w:val="subscript"/>
        </w:rPr>
        <w:t>2</w:t>
      </w:r>
      <w:r w:rsidR="00A01C6A" w:rsidRPr="00A01C6A">
        <w:t>) ist ein sehr effektives und weit verbreitetes Antitumor</w:t>
      </w:r>
      <w:r w:rsidR="00A01C6A">
        <w:t>-M</w:t>
      </w:r>
      <w:r w:rsidR="00A01C6A" w:rsidRPr="00A01C6A">
        <w:t>ittel in der Krebs</w:t>
      </w:r>
      <w:r w:rsidR="00A01C6A">
        <w:t>-T</w:t>
      </w:r>
      <w:r w:rsidR="00A01C6A" w:rsidRPr="00A01C6A">
        <w:t>herapie. Neben seiner herausragenden Wirkung in diesem Medikament fällt Platin aber auch durch seinen extrem hohen Preis auf. Dass man anstatt Platin nicht ein billigeres Metall der Platin</w:t>
      </w:r>
      <w:r w:rsidR="00A01C6A">
        <w:t>-G</w:t>
      </w:r>
      <w:r w:rsidR="00A01C6A" w:rsidRPr="00A01C6A">
        <w:t>ruppe wie Palladium oder Nickel verwenden kann, hat mehrere Gründe.</w:t>
      </w:r>
    </w:p>
    <w:p w14:paraId="3D51DEDA" w14:textId="169012DD" w:rsidR="00E8473B" w:rsidRDefault="00A01C6A" w:rsidP="008A524D">
      <w:pPr>
        <w:pStyle w:val="berschrift1"/>
      </w:pPr>
      <w:bookmarkStart w:id="1" w:name="_Toc64981779"/>
      <w:r>
        <w:t>Cis-Platin als Medikament gegen Krebs</w:t>
      </w:r>
      <w:bookmarkEnd w:id="1"/>
    </w:p>
    <w:p w14:paraId="30307217" w14:textId="2ED3FE81" w:rsidR="00A01C6A" w:rsidRDefault="00A01C6A" w:rsidP="00A01C6A">
      <w:r>
        <w:t xml:space="preserve">Jährlich erkranken zahlreiche Menschen an Krebs, wobei sehr viele unterschiedliche Formen dieser Krankheit </w:t>
      </w:r>
      <w:bookmarkStart w:id="2" w:name="_GoBack"/>
      <w:bookmarkEnd w:id="2"/>
      <w:r>
        <w:t>auftreten. Die Komplex-Verbindung Cis-Platin ist eines der wichtigsten Antitumor-Mittel gegen Lungen-, Harnblasen-, Kehlkopf-, Mund- und Rachen-, Eierstock- und Hoden-Krebs. Am Beispiel Hoden-Krebs kann man seinen großen Erfolg gut nachvollziehen: Während Hoden-Krebs vor Einsatz von Cis-Platin Ende der 70er Jahre noch tödlich endete, gibt es heute dank Cis-Platin eine Heilungschance von 80% bis 90% [</w:t>
      </w:r>
      <w:r>
        <w:rPr>
          <w:rFonts w:cs="Arial"/>
        </w:rPr>
        <w:fldChar w:fldCharType="begin"/>
      </w:r>
      <w:r>
        <w:instrText xml:space="preserve"> REF _Ref57266209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t>1</w:t>
      </w:r>
      <w:r>
        <w:rPr>
          <w:rFonts w:cs="Arial"/>
        </w:rPr>
        <w:fldChar w:fldCharType="end"/>
      </w:r>
      <w:r>
        <w:t>].</w:t>
      </w:r>
    </w:p>
    <w:p w14:paraId="60F3512F" w14:textId="252A998D" w:rsidR="00A01C6A" w:rsidRDefault="00505392" w:rsidP="00A01C6A">
      <w:pPr>
        <w:pStyle w:val="Bilder"/>
      </w:pPr>
      <w:r>
        <w:rPr>
          <w:lang w:eastAsia="de-DE"/>
        </w:rPr>
        <w:drawing>
          <wp:inline distT="0" distB="0" distL="0" distR="0" wp14:anchorId="694F4B24" wp14:editId="57C34FB5">
            <wp:extent cx="1231200" cy="1080000"/>
            <wp:effectExtent l="0" t="0" r="762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E49F" w14:textId="3A62ABFC" w:rsidR="00A01C6A" w:rsidRDefault="00A01C6A" w:rsidP="00A01C6A">
      <w:pPr>
        <w:pStyle w:val="Beschriftung"/>
      </w:pPr>
      <w:r>
        <w:t xml:space="preserve">Abb. </w:t>
      </w:r>
      <w:r w:rsidR="000A3DE5">
        <w:fldChar w:fldCharType="begin"/>
      </w:r>
      <w:r w:rsidR="000A3DE5">
        <w:instrText xml:space="preserve"> SEQ Abb. \* ARABIC </w:instrText>
      </w:r>
      <w:r w:rsidR="000A3DE5">
        <w:fldChar w:fldCharType="separate"/>
      </w:r>
      <w:r w:rsidR="000A3DE5">
        <w:rPr>
          <w:noProof/>
        </w:rPr>
        <w:t>1</w:t>
      </w:r>
      <w:r w:rsidR="000A3DE5">
        <w:rPr>
          <w:noProof/>
        </w:rPr>
        <w:fldChar w:fldCharType="end"/>
      </w:r>
      <w:r>
        <w:t>: Cis-Platin</w:t>
      </w:r>
    </w:p>
    <w:p w14:paraId="6D03CD3D" w14:textId="22304EE2" w:rsidR="00A01C6A" w:rsidRDefault="00505392" w:rsidP="00505392">
      <w:pPr>
        <w:pStyle w:val="berschrift1"/>
      </w:pPr>
      <w:bookmarkStart w:id="3" w:name="_Toc64981780"/>
      <w:r>
        <w:lastRenderedPageBreak/>
        <w:t>Platin, Nickel und Palladium im Preis-Vergleich</w:t>
      </w:r>
      <w:bookmarkEnd w:id="3"/>
    </w:p>
    <w:p w14:paraId="324EF1C5" w14:textId="40C6CD17" w:rsidR="00505392" w:rsidRDefault="00505392" w:rsidP="00505392">
      <w:pPr>
        <w:rPr>
          <w:rFonts w:cs="Arial"/>
        </w:rPr>
      </w:pPr>
      <w:r>
        <w:rPr>
          <w:rFonts w:cs="Arial"/>
        </w:rPr>
        <w:t>Platin, Nickel und Palladium befinden sich alle in der 10. Hauptgruppe (= Platin-Gruppe). Man würde also annehmen, dass die drei Metalle ähnliche chemische Eigenschaften aufweisen und kann sich deshalb fragen, wieso man nicht Nickel (13 Euro/kg) oder wenigstens Palladium (16.500 Euro/kg) anstatt des teuren Edel-Metalls Platin (40.100 Euro/kg) in einem so gefragten Medikament verwendet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_Ref57266607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2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7D5B4883" w14:textId="0E7C2D62" w:rsidR="00505392" w:rsidRDefault="00505392" w:rsidP="00505392">
      <w:pPr>
        <w:pStyle w:val="berschrift1"/>
      </w:pPr>
      <w:bookmarkStart w:id="4" w:name="_Toc64981781"/>
      <w:r>
        <w:t>Die Koordinationsgeometrie</w:t>
      </w:r>
      <w:bookmarkEnd w:id="4"/>
    </w:p>
    <w:p w14:paraId="4CE5B615" w14:textId="7514D235" w:rsidR="00505392" w:rsidRDefault="00505392" w:rsidP="00505392">
      <w:pPr>
        <w:pStyle w:val="berschrift2"/>
      </w:pPr>
      <w:bookmarkStart w:id="5" w:name="_Toc64981782"/>
      <w:r>
        <w:t>Die Ligandenfeld-Theorie</w:t>
      </w:r>
      <w:bookmarkEnd w:id="5"/>
    </w:p>
    <w:p w14:paraId="3AD13444" w14:textId="6DA138E3" w:rsidR="00505392" w:rsidRDefault="00505392" w:rsidP="00505392">
      <w:pPr>
        <w:rPr>
          <w:rFonts w:cs="Arial"/>
        </w:rPr>
      </w:pPr>
      <w:r>
        <w:rPr>
          <w:rFonts w:cs="Arial"/>
        </w:rPr>
        <w:t>Nach der Ligandenfeld-Theorie stellen das kationische Metall-Zentrum eine positive Punkt-Ladung und die Liganden negative Punkt-Ladungen dar. Die Liganden werden also vom Zentral-Atom angezogen, bis abstoßende Kräfte zwischen den Liganden und den Elektronen in den d-Orbitalen des Zentral-Atoms auftreten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31269F70" w14:textId="58AD4A75" w:rsidR="00505392" w:rsidRDefault="00505392" w:rsidP="00505392">
      <w:pPr>
        <w:pStyle w:val="Bilder"/>
      </w:pPr>
      <w:r>
        <w:rPr>
          <w:lang w:eastAsia="de-DE"/>
        </w:rPr>
        <w:drawing>
          <wp:inline distT="0" distB="0" distL="0" distR="0" wp14:anchorId="65708EBB" wp14:editId="6A5FE943">
            <wp:extent cx="4235294" cy="288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9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4CE3" w14:textId="0E570997" w:rsidR="00505392" w:rsidRDefault="00505392" w:rsidP="00505392">
      <w:pPr>
        <w:pStyle w:val="Beschriftung"/>
      </w:pPr>
      <w:r>
        <w:t xml:space="preserve">Abb. </w:t>
      </w:r>
      <w:r w:rsidR="000A3DE5">
        <w:fldChar w:fldCharType="begin"/>
      </w:r>
      <w:r w:rsidR="000A3DE5">
        <w:instrText xml:space="preserve"> SEQ Abb. \* ARABIC </w:instrText>
      </w:r>
      <w:r w:rsidR="000A3DE5">
        <w:fldChar w:fldCharType="separate"/>
      </w:r>
      <w:r w:rsidR="000A3DE5">
        <w:rPr>
          <w:noProof/>
        </w:rPr>
        <w:t>2</w:t>
      </w:r>
      <w:r w:rsidR="000A3DE5">
        <w:rPr>
          <w:noProof/>
        </w:rPr>
        <w:fldChar w:fldCharType="end"/>
      </w:r>
      <w:r>
        <w:t>: Die fünf d-Orbitale der Nebengruppen-Elemente</w:t>
      </w:r>
    </w:p>
    <w:p w14:paraId="0168941F" w14:textId="7105FC2D" w:rsidR="00505392" w:rsidRDefault="00505392" w:rsidP="00505392">
      <w:r>
        <w:t>In Anwesenheit der Liganden befindet sich das Metall-Zentrum zunächst in einem Sphärischen Ligandenfeld, in dem die fünf d-Orbitale aufgrund der Abstoßungskräfte um die Energie „Δε</w:t>
      </w:r>
      <w:r>
        <w:rPr>
          <w:vertAlign w:val="subscript"/>
        </w:rPr>
        <w:t>0</w:t>
      </w:r>
      <w:r>
        <w:t xml:space="preserve">“ angehoben werden. Durch das Koordinieren der Liganden folgt die Ligandenfeld-Aufspaltung, wobei die fünf d-Orbitale je nach Ihrer räumlichen Ausrichtung bezüglich der Liganden unterschiedliche Energie-Niveaus einnehmen. Die Ligandenfeld-Aufspaltung ist bei jedem Koordinationspolyeder </w:t>
      </w:r>
      <w:r w:rsidRPr="00505392">
        <w:t>verschieden [</w:t>
      </w:r>
      <w:r w:rsidRPr="00505392">
        <w:fldChar w:fldCharType="begin"/>
      </w:r>
      <w:r w:rsidRPr="00505392">
        <w:instrText xml:space="preserve"> REF _Ref57266675 \r \h </w:instrText>
      </w:r>
      <w:r>
        <w:instrText xml:space="preserve"> \* MERGEFORMAT </w:instrText>
      </w:r>
      <w:r w:rsidRPr="00505392">
        <w:fldChar w:fldCharType="separate"/>
      </w:r>
      <w:r w:rsidR="000A3DE5">
        <w:t>3</w:t>
      </w:r>
      <w:r w:rsidRPr="00505392">
        <w:fldChar w:fldCharType="end"/>
      </w:r>
      <w:r w:rsidRPr="00505392">
        <w:t>].</w:t>
      </w:r>
    </w:p>
    <w:p w14:paraId="231CC3E3" w14:textId="0B7A7DF9" w:rsidR="00505392" w:rsidRDefault="00505392" w:rsidP="00505392">
      <w:pPr>
        <w:rPr>
          <w:rFonts w:cs="Arial"/>
        </w:rPr>
      </w:pPr>
      <w:r>
        <w:rPr>
          <w:rFonts w:cs="Arial"/>
        </w:rPr>
        <w:t>Im Beispiel von Cis-Platin wird das Metall</w:t>
      </w:r>
      <w:r>
        <w:rPr>
          <w:rFonts w:cs="Arial"/>
          <w:vertAlign w:val="superscript"/>
        </w:rPr>
        <w:t>2+</w:t>
      </w:r>
      <w:r>
        <w:rPr>
          <w:rFonts w:cs="Arial"/>
        </w:rPr>
        <w:t>-Ion von vier Liganden koordiniert. Koordinieren die vier Liganden tetraedrisch zwischen den Koordinationsachsen, so kommt es zu einer energetischen Absenkung der auf den Achsen liegenden Orbitale d</w:t>
      </w:r>
      <w:r>
        <w:rPr>
          <w:rFonts w:cs="Arial"/>
          <w:vertAlign w:val="subscript"/>
        </w:rPr>
        <w:t>z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und d</w:t>
      </w:r>
      <w:r>
        <w:rPr>
          <w:rFonts w:cs="Arial"/>
          <w:vertAlign w:val="subscript"/>
        </w:rPr>
        <w:t>x</w:t>
      </w:r>
      <w:r>
        <w:rPr>
          <w:rFonts w:cs="Arial"/>
          <w:vertAlign w:val="superscript"/>
        </w:rPr>
        <w:t>2</w:t>
      </w:r>
      <w:r>
        <w:rPr>
          <w:rFonts w:cs="Arial"/>
          <w:vertAlign w:val="subscript"/>
        </w:rPr>
        <w:t>-y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und zu einer energetischen Erhöhung der zwischen den Achsen liegenden Orbitale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xy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xz</w:t>
      </w:r>
      <w:proofErr w:type="spellEnd"/>
      <w:r>
        <w:rPr>
          <w:rFonts w:cs="Arial"/>
        </w:rPr>
        <w:t xml:space="preserve"> und</w:t>
      </w:r>
      <w:r>
        <w:rPr>
          <w:rFonts w:cs="Arial"/>
          <w:vertAlign w:val="subscript"/>
        </w:rPr>
        <w:t xml:space="preserve">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yz</w:t>
      </w:r>
      <w:proofErr w:type="spellEnd"/>
      <w:r>
        <w:rPr>
          <w:rFonts w:cs="Arial"/>
        </w:rPr>
        <w:t>. Diese Aufspaltung hat insgesamt nur eine recht kleine Energie-Differenz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78D1B118" w14:textId="562CFB30" w:rsidR="00505392" w:rsidRDefault="00505392" w:rsidP="00505392">
      <w:pPr>
        <w:pStyle w:val="Bilder"/>
      </w:pPr>
      <w:r>
        <w:rPr>
          <w:lang w:eastAsia="de-DE"/>
        </w:rPr>
        <w:lastRenderedPageBreak/>
        <w:drawing>
          <wp:inline distT="0" distB="0" distL="0" distR="0" wp14:anchorId="50F48CB1" wp14:editId="0E5A1A06">
            <wp:extent cx="1901408" cy="180000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534E" w14:textId="1B730B9B" w:rsidR="00505392" w:rsidRDefault="00505392" w:rsidP="00505392">
      <w:pPr>
        <w:pStyle w:val="Beschriftung"/>
        <w:rPr>
          <w:rFonts w:cs="Arial"/>
        </w:rPr>
      </w:pPr>
      <w:r>
        <w:t xml:space="preserve">Abb. </w:t>
      </w:r>
      <w:r w:rsidR="000A3DE5">
        <w:fldChar w:fldCharType="begin"/>
      </w:r>
      <w:r w:rsidR="000A3DE5">
        <w:instrText xml:space="preserve"> SEQ Abb. \* ARABIC </w:instrText>
      </w:r>
      <w:r w:rsidR="000A3DE5">
        <w:fldChar w:fldCharType="separate"/>
      </w:r>
      <w:r w:rsidR="000A3DE5">
        <w:rPr>
          <w:noProof/>
        </w:rPr>
        <w:t>3</w:t>
      </w:r>
      <w:r w:rsidR="000A3DE5">
        <w:rPr>
          <w:noProof/>
        </w:rPr>
        <w:fldChar w:fldCharType="end"/>
      </w:r>
      <w:r>
        <w:t xml:space="preserve">: </w:t>
      </w:r>
      <w:r>
        <w:rPr>
          <w:rFonts w:cs="Arial"/>
        </w:rPr>
        <w:t xml:space="preserve">Tetraedrische Koordination der vier Liganden am Beispiel des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yz</w:t>
      </w:r>
      <w:proofErr w:type="spellEnd"/>
      <w:r>
        <w:rPr>
          <w:rFonts w:cs="Arial"/>
        </w:rPr>
        <w:t xml:space="preserve">-Orbitals. </w:t>
      </w:r>
      <w:r>
        <w:rPr>
          <w:rFonts w:cs="Arial"/>
        </w:rPr>
        <w:br/>
        <w:t xml:space="preserve">Jeweils zwischen den Koordinationsachsen liegend kommen sich das negativ geladene Orbital und negativ geladenen Liganden räumlich sehr nah. Durch die Abstoßung wird das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yz</w:t>
      </w:r>
      <w:proofErr w:type="spellEnd"/>
      <w:r>
        <w:rPr>
          <w:rFonts w:cs="Arial"/>
        </w:rPr>
        <w:t>-Orbital energetisch angehoben.</w:t>
      </w:r>
    </w:p>
    <w:p w14:paraId="51FAA351" w14:textId="017C02CB" w:rsidR="00505392" w:rsidRDefault="00505392" w:rsidP="00505392">
      <w:pPr>
        <w:rPr>
          <w:rFonts w:cs="Arial"/>
        </w:rPr>
      </w:pPr>
      <w:r>
        <w:rPr>
          <w:rFonts w:cs="Arial"/>
        </w:rPr>
        <w:t>Koordinieren die vier Liganden quadratisch planar auf den zwei Koordinationsachsen x und y, wird d</w:t>
      </w:r>
      <w:r>
        <w:rPr>
          <w:rFonts w:cs="Arial"/>
          <w:vertAlign w:val="subscript"/>
        </w:rPr>
        <w:t>x</w:t>
      </w:r>
      <w:r>
        <w:rPr>
          <w:rFonts w:cs="Arial"/>
          <w:vertAlign w:val="superscript"/>
        </w:rPr>
        <w:t>2</w:t>
      </w:r>
      <w:r>
        <w:rPr>
          <w:rFonts w:cs="Arial"/>
          <w:vertAlign w:val="subscript"/>
        </w:rPr>
        <w:t>-y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stark und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xy</w:t>
      </w:r>
      <w:proofErr w:type="spellEnd"/>
      <w:r>
        <w:rPr>
          <w:rFonts w:cs="Arial"/>
        </w:rPr>
        <w:t xml:space="preserve"> ein wenig angehoben, während d</w:t>
      </w:r>
      <w:r>
        <w:rPr>
          <w:rFonts w:cs="Arial"/>
          <w:vertAlign w:val="subscript"/>
        </w:rPr>
        <w:t>z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etwas und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xz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yz</w:t>
      </w:r>
      <w:proofErr w:type="spellEnd"/>
      <w:r>
        <w:rPr>
          <w:rFonts w:cs="Arial"/>
        </w:rPr>
        <w:t xml:space="preserve"> sehr stark abgesenkt werden. Die Aufspaltung hier ist wesentlich größer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2F27BB55" w14:textId="692EECCB" w:rsidR="00505392" w:rsidRDefault="00505392" w:rsidP="00505392">
      <w:pPr>
        <w:pStyle w:val="Bilder"/>
      </w:pPr>
      <w:r>
        <w:rPr>
          <w:lang w:eastAsia="de-DE"/>
        </w:rPr>
        <w:drawing>
          <wp:inline distT="0" distB="0" distL="0" distR="0" wp14:anchorId="6C080100" wp14:editId="0524414F">
            <wp:extent cx="1901408" cy="1800000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0661" w14:textId="092EB0ED" w:rsidR="00505392" w:rsidRDefault="00505392" w:rsidP="00505392">
      <w:pPr>
        <w:pStyle w:val="Beschriftung"/>
        <w:rPr>
          <w:rFonts w:cs="Arial"/>
        </w:rPr>
      </w:pPr>
      <w:r>
        <w:t xml:space="preserve">Abb. </w:t>
      </w:r>
      <w:r w:rsidR="000A3DE5">
        <w:fldChar w:fldCharType="begin"/>
      </w:r>
      <w:r w:rsidR="000A3DE5">
        <w:instrText xml:space="preserve"> SEQ Abb. \* ARABIC </w:instrText>
      </w:r>
      <w:r w:rsidR="000A3DE5">
        <w:fldChar w:fldCharType="separate"/>
      </w:r>
      <w:r w:rsidR="000A3DE5">
        <w:rPr>
          <w:noProof/>
        </w:rPr>
        <w:t>4</w:t>
      </w:r>
      <w:r w:rsidR="000A3DE5">
        <w:rPr>
          <w:noProof/>
        </w:rPr>
        <w:fldChar w:fldCharType="end"/>
      </w:r>
      <w:r>
        <w:t xml:space="preserve">: </w:t>
      </w:r>
      <w:r>
        <w:rPr>
          <w:rFonts w:cs="Arial"/>
        </w:rPr>
        <w:t xml:space="preserve">Quadratisch-planare Koordination der vier Liganden am Beispiel des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yz</w:t>
      </w:r>
      <w:proofErr w:type="spellEnd"/>
      <w:r>
        <w:rPr>
          <w:rFonts w:cs="Arial"/>
        </w:rPr>
        <w:t xml:space="preserve">-Orbitals. Das zwischen den Achsen liegende negativ geladene Orbital und die auf den Achsen liegenden negativ geladenen Liganden sind räumlich voneinander  entfernt. Die Abstoßung ist sehr gering und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yz</w:t>
      </w:r>
      <w:proofErr w:type="spellEnd"/>
      <w:r>
        <w:rPr>
          <w:rFonts w:cs="Arial"/>
        </w:rPr>
        <w:t>-Orbital wird energetisch abgesenkt.</w:t>
      </w:r>
    </w:p>
    <w:p w14:paraId="68834FCE" w14:textId="30CA3834" w:rsidR="00505392" w:rsidRDefault="00505392" w:rsidP="00505392">
      <w:pPr>
        <w:pStyle w:val="Bilder"/>
      </w:pPr>
      <w:r>
        <w:rPr>
          <w:lang w:eastAsia="de-DE"/>
        </w:rPr>
        <w:drawing>
          <wp:inline distT="0" distB="0" distL="0" distR="0" wp14:anchorId="7AC2ACF9" wp14:editId="1C0C8313">
            <wp:extent cx="3740260" cy="288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E4FA" w14:textId="1E025B19" w:rsidR="00505392" w:rsidRDefault="00505392" w:rsidP="00505392">
      <w:pPr>
        <w:pStyle w:val="Beschriftung"/>
        <w:rPr>
          <w:rFonts w:cs="Arial"/>
        </w:rPr>
      </w:pPr>
      <w:r>
        <w:t xml:space="preserve">Abb. </w:t>
      </w:r>
      <w:r w:rsidR="000A3DE5">
        <w:fldChar w:fldCharType="begin"/>
      </w:r>
      <w:r w:rsidR="000A3DE5">
        <w:instrText xml:space="preserve"> SEQ Abb. \* ARABIC </w:instrText>
      </w:r>
      <w:r w:rsidR="000A3DE5">
        <w:fldChar w:fldCharType="separate"/>
      </w:r>
      <w:r w:rsidR="000A3DE5">
        <w:rPr>
          <w:noProof/>
        </w:rPr>
        <w:t>5</w:t>
      </w:r>
      <w:r w:rsidR="000A3DE5">
        <w:rPr>
          <w:noProof/>
        </w:rPr>
        <w:fldChar w:fldCharType="end"/>
      </w:r>
      <w:r>
        <w:t xml:space="preserve">: </w:t>
      </w:r>
      <w:r>
        <w:rPr>
          <w:rFonts w:cs="Arial"/>
        </w:rPr>
        <w:t>Die Ligandenfeld-Aufspaltung im tetraedrischen, sphärischen und quadratisch-planaren Ligandenfeld</w:t>
      </w:r>
    </w:p>
    <w:p w14:paraId="0985EA36" w14:textId="7DB11D3A" w:rsidR="00505392" w:rsidRDefault="00505392" w:rsidP="00505392">
      <w:pPr>
        <w:rPr>
          <w:rFonts w:cs="Arial"/>
        </w:rPr>
      </w:pPr>
      <w:r>
        <w:rPr>
          <w:rFonts w:cs="Arial"/>
        </w:rPr>
        <w:t>Die Aufspaltung ist im tetraedrischen Ligandenfeld sehr viel kleiner als im quadratisch-planaren Ligandenfeld.</w:t>
      </w:r>
    </w:p>
    <w:p w14:paraId="0EBB42BE" w14:textId="2AFDB16D" w:rsidR="00505392" w:rsidRDefault="00505392" w:rsidP="00505392">
      <w:pPr>
        <w:pStyle w:val="berschrift2"/>
      </w:pPr>
      <w:bookmarkStart w:id="6" w:name="_Toc64981783"/>
      <w:r>
        <w:t>Spektrochemische Reihen</w:t>
      </w:r>
      <w:bookmarkEnd w:id="6"/>
    </w:p>
    <w:p w14:paraId="618C631C" w14:textId="127AA359" w:rsidR="00505392" w:rsidRDefault="00505392" w:rsidP="00505392">
      <w:pPr>
        <w:rPr>
          <w:rFonts w:cs="Arial"/>
        </w:rPr>
      </w:pPr>
      <w:r>
        <w:rPr>
          <w:rFonts w:cs="Arial"/>
        </w:rPr>
        <w:t>Welchen Koordinationspolyeder die Liganden einnehmen, hängt sowohl vom Zentral-Atom als auch vom Liganden ab. In den spektrochemischen Reihen der Metall-Ionen und Liganden sind die Aufspaltungen jeweils im Vergleich zueinander aufgestellt, wobei links die kleinen Aufspaltungen (Schwachfeld) und rechts die großen Aufspaltungen (Starkfeld) stehen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75279237" w14:textId="7B5D22C9" w:rsidR="00505392" w:rsidRDefault="00505392" w:rsidP="00505392">
      <w:pPr>
        <w:rPr>
          <w:rStyle w:val="Fett"/>
        </w:rPr>
      </w:pPr>
      <w:r>
        <w:rPr>
          <w:rStyle w:val="Fett"/>
        </w:rPr>
        <w:t>Spektrochemische Reihe der Liganden:</w:t>
      </w:r>
    </w:p>
    <w:p w14:paraId="2AD741DA" w14:textId="77777777" w:rsidR="00FD6440" w:rsidRPr="00FD6440" w:rsidRDefault="00FD6440" w:rsidP="00FD6440">
      <w:pPr>
        <w:pStyle w:val="Formeln"/>
        <w:ind w:right="-2"/>
        <w:rPr>
          <w:rFonts w:eastAsiaTheme="minorEastAsia"/>
        </w:rPr>
      </w:pPr>
      <w:proofErr w:type="spellStart"/>
      <m:oMathPara>
        <m:oMath>
          <m:r>
            <m:rPr>
              <m:nor/>
            </m:rPr>
            <m:t>Mn</m:t>
          </m:r>
          <w:proofErr w:type="spellEnd"/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II</m:t>
              </m:r>
            </m:e>
          </m:d>
          <m:r>
            <m:rPr>
              <m:nor/>
            </m:rPr>
            <m:t xml:space="preserve"> &lt; </m:t>
          </m:r>
          <m:r>
            <m:rPr>
              <m:nor/>
            </m:rPr>
            <w:rPr>
              <w:b/>
              <w:bCs/>
              <w:color w:val="FA6400"/>
            </w:rPr>
            <m:t>Ni</m:t>
          </m:r>
          <m:d>
            <m:dPr>
              <m:ctrlPr>
                <w:rPr>
                  <w:rFonts w:ascii="Cambria Math" w:hAnsi="Cambria Math"/>
                  <w:b/>
                  <w:bCs/>
                  <w:color w:val="FA6400"/>
                </w:rPr>
              </m:ctrlPr>
            </m:dPr>
            <m:e>
              <m:r>
                <m:rPr>
                  <m:nor/>
                </m:rPr>
                <w:rPr>
                  <w:b/>
                  <w:bCs/>
                  <w:color w:val="FA6400"/>
                </w:rPr>
                <m:t>II</m:t>
              </m:r>
            </m:e>
          </m:d>
          <m:r>
            <m:rPr>
              <m:nor/>
            </m:rPr>
            <m:t xml:space="preserve"> &lt; Co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II</m:t>
              </m:r>
            </m:e>
          </m:d>
          <m:r>
            <m:rPr>
              <m:nor/>
            </m:rPr>
            <m:t xml:space="preserve"> &lt; </m:t>
          </m:r>
          <w:proofErr w:type="spellStart"/>
          <m:r>
            <m:rPr>
              <m:nor/>
            </m:rPr>
            <m:t>Fe</m:t>
          </m:r>
          <w:proofErr w:type="spellEnd"/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III</m:t>
              </m:r>
            </m:e>
          </m:d>
          <m:r>
            <m:rPr>
              <m:nor/>
            </m:rPr>
            <m:t xml:space="preserve"> &lt; </m:t>
          </m:r>
          <w:proofErr w:type="spellStart"/>
          <m:r>
            <m:rPr>
              <m:nor/>
            </m:rPr>
            <m:t>Cr</m:t>
          </m:r>
          <w:proofErr w:type="spellEnd"/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III</m:t>
              </m:r>
            </m:e>
          </m:d>
          <m:r>
            <m:rPr>
              <m:nor/>
            </m:rPr>
            <m:t xml:space="preserve"> &lt; </m:t>
          </m:r>
          <w:proofErr w:type="spellStart"/>
          <m:r>
            <m:rPr>
              <m:nor/>
            </m:rPr>
            <m:t>Ru</m:t>
          </m:r>
          <w:proofErr w:type="spellEnd"/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III</m:t>
              </m:r>
            </m:e>
          </m:d>
          <m:r>
            <m:rPr>
              <m:nor/>
            </m:rPr>
            <m:t xml:space="preserve"> &lt;  Mo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III</m:t>
              </m:r>
            </m:e>
          </m:d>
          <m:r>
            <m:rPr>
              <m:nor/>
            </m:rPr>
            <m:t xml:space="preserve"> </m:t>
          </m:r>
        </m:oMath>
      </m:oMathPara>
    </w:p>
    <w:p w14:paraId="3F0C6B83" w14:textId="2B45D700" w:rsidR="00505392" w:rsidRPr="000F18D4" w:rsidRDefault="00FD6440" w:rsidP="00FD6440">
      <w:pPr>
        <w:pStyle w:val="Formeln"/>
        <w:ind w:right="-2"/>
        <w:rPr>
          <w:rFonts w:eastAsiaTheme="minorEastAsia"/>
          <w:b/>
          <w:bCs/>
          <w:color w:val="7030A0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&lt; Rh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lang w:val="en-US"/>
                </w:rPr>
                <m:t>III</m:t>
              </m:r>
            </m:e>
          </m:d>
          <m:r>
            <m:rPr>
              <m:nor/>
            </m:rPr>
            <w:rPr>
              <w:lang w:val="en-US"/>
            </w:rPr>
            <m:t xml:space="preserve"> &lt; </m:t>
          </m:r>
          <w:proofErr w:type="spellStart"/>
          <m:r>
            <m:rPr>
              <m:nor/>
            </m:rPr>
            <w:rPr>
              <w:b/>
              <w:bCs/>
              <w:color w:val="7D007D"/>
              <w:lang w:val="en-US"/>
            </w:rPr>
            <m:t>Pd</m:t>
          </m:r>
          <w:proofErr w:type="spellEnd"/>
          <m:d>
            <m:dPr>
              <m:ctrlPr>
                <w:rPr>
                  <w:rFonts w:ascii="Cambria Math" w:hAnsi="Cambria Math"/>
                  <w:b/>
                  <w:bCs/>
                  <w:color w:val="7D007D"/>
                </w:rPr>
              </m:ctrlPr>
            </m:dPr>
            <m:e>
              <m:r>
                <m:rPr>
                  <m:nor/>
                </m:rPr>
                <w:rPr>
                  <w:b/>
                  <w:bCs/>
                  <w:color w:val="7D007D"/>
                  <w:lang w:val="en-US"/>
                </w:rPr>
                <m:t>II</m:t>
              </m:r>
            </m:e>
          </m:d>
          <m:r>
            <m:rPr>
              <m:nor/>
            </m:rPr>
            <w:rPr>
              <w:lang w:val="en-US"/>
            </w:rPr>
            <m:t xml:space="preserve"> &lt; </m:t>
          </m:r>
          <w:proofErr w:type="spellStart"/>
          <m:r>
            <m:rPr>
              <m:nor/>
            </m:rPr>
            <w:rPr>
              <w:lang w:val="en-US"/>
            </w:rPr>
            <m:t>Ir</m:t>
          </m:r>
          <w:proofErr w:type="spellEnd"/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lang w:val="en-US"/>
                </w:rPr>
                <m:t>III</m:t>
              </m:r>
            </m:e>
          </m:d>
          <m:r>
            <m:rPr>
              <m:nor/>
            </m:rPr>
            <w:rPr>
              <w:lang w:val="en-US"/>
            </w:rPr>
            <m:t xml:space="preserve"> &lt; </m:t>
          </m:r>
          <m:r>
            <m:rPr>
              <m:nor/>
            </m:rPr>
            <w:rPr>
              <w:b/>
              <w:bCs/>
              <w:color w:val="7030A0"/>
              <w:lang w:val="en-US"/>
            </w:rPr>
            <m:t>Pt</m:t>
          </m:r>
          <m:d>
            <m:dPr>
              <m:ctrlPr>
                <w:rPr>
                  <w:rFonts w:ascii="Cambria Math" w:hAnsi="Cambria Math"/>
                  <w:b/>
                  <w:bCs/>
                  <w:color w:val="7030A0"/>
                </w:rPr>
              </m:ctrlPr>
            </m:dPr>
            <m:e>
              <m:r>
                <m:rPr>
                  <m:nor/>
                </m:rPr>
                <w:rPr>
                  <w:b/>
                  <w:bCs/>
                  <w:color w:val="7030A0"/>
                  <w:lang w:val="en-US"/>
                </w:rPr>
                <m:t>IV</m:t>
              </m:r>
            </m:e>
          </m:d>
        </m:oMath>
      </m:oMathPara>
    </w:p>
    <w:p w14:paraId="3155D97E" w14:textId="19737F77" w:rsidR="00FD6440" w:rsidRDefault="00FD6440" w:rsidP="00FD6440">
      <w:pPr>
        <w:rPr>
          <w:rStyle w:val="Fett"/>
        </w:rPr>
      </w:pPr>
      <w:r>
        <w:rPr>
          <w:rStyle w:val="Fett"/>
        </w:rPr>
        <w:t>Spektrochemische Reihe der Metall-Ionen.</w:t>
      </w:r>
    </w:p>
    <w:p w14:paraId="7EEDB658" w14:textId="4B2D908F" w:rsidR="00FD6440" w:rsidRPr="000F18D4" w:rsidRDefault="000A3DE5" w:rsidP="00FD6440">
      <w:pPr>
        <w:pStyle w:val="Formeln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I</m:t>
              </m:r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&lt;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Br</m:t>
              </m:r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&lt;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bCs/>
                  <w:color w:val="0000FF" w:themeColor="accent1"/>
                </w:rPr>
              </m:ctrlPr>
            </m:sSupPr>
            <m:e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Cl</m:t>
              </m:r>
            </m:e>
            <m:sup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&lt;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OH</m:t>
                  </m:r>
                </m:e>
              </m:d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&lt;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r>
            <m:rPr>
              <m:nor/>
            </m:rPr>
            <w:rPr>
              <w:lang w:val="en-US"/>
            </w:rPr>
            <m:t>O &lt;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bCs/>
                  <w:color w:val="0000FF" w:themeColor="accent1"/>
                </w:rPr>
              </m:ctrlPr>
            </m:sSubPr>
            <m:e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NH</m:t>
              </m:r>
            </m:e>
            <m:sub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3</m:t>
              </m:r>
            </m:sub>
          </m:sSub>
          <m:r>
            <m:rPr>
              <m:nor/>
            </m:rPr>
            <w:rPr>
              <w:lang w:val="en-US"/>
            </w:rPr>
            <m:t xml:space="preserve"> &lt; </m:t>
          </m:r>
          <w:proofErr w:type="spellStart"/>
          <m:r>
            <m:rPr>
              <m:nor/>
            </m:rPr>
            <w:rPr>
              <w:lang w:val="en-US"/>
            </w:rPr>
            <m:t>en</m:t>
          </m:r>
          <w:proofErr w:type="spellEnd"/>
          <m:r>
            <m:rPr>
              <m:nor/>
            </m:rPr>
            <w:rPr>
              <w:lang w:val="en-US"/>
            </w:rPr>
            <m:t xml:space="preserve"> &lt; </m:t>
          </m:r>
          <w:proofErr w:type="spellStart"/>
          <m:r>
            <m:rPr>
              <m:nor/>
            </m:rPr>
            <w:rPr>
              <w:lang w:val="en-US"/>
            </w:rPr>
            <m:t>bipy</m:t>
          </m:r>
          <w:proofErr w:type="spellEnd"/>
          <m:r>
            <m:rPr>
              <m:nor/>
            </m:rPr>
            <w:rPr>
              <w:lang w:val="en-US"/>
            </w:rPr>
            <m:t xml:space="preserve"> &lt;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Cn</m:t>
                  </m:r>
                </m:e>
              </m:d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≈ CO</m:t>
          </m:r>
        </m:oMath>
      </m:oMathPara>
    </w:p>
    <w:p w14:paraId="2E0FA2BB" w14:textId="7DE530D9" w:rsidR="00FD6440" w:rsidRDefault="00FD6440" w:rsidP="00FD6440">
      <w:pPr>
        <w:rPr>
          <w:rFonts w:cs="Arial"/>
        </w:rPr>
      </w:pPr>
      <w:r>
        <w:rPr>
          <w:rFonts w:cs="Arial"/>
        </w:rPr>
        <w:t>Platin und Palladium bewirken eine große Aufspaltung und die Liganden bilden einen quadratisch-planaren Koordinationspolyeder. Nickel erzeugt dagegen nur eine kleine Aufspaltung, wodurch die Liganden in Form eines tetraedrischen Polyeders koordinieren. Einzig mit einem Starkfeld-Liganden wie CN</w:t>
      </w:r>
      <w:r>
        <w:rPr>
          <w:rFonts w:cs="Arial"/>
          <w:vertAlign w:val="superscript"/>
        </w:rPr>
        <w:t>-</w:t>
      </w:r>
      <w:r>
        <w:rPr>
          <w:rFonts w:cs="Arial"/>
        </w:rPr>
        <w:t xml:space="preserve"> liegt auch der Nickel-Komplex quadratisch-planar vor, nicht aber mit den für das Medikament nötigen Liganden Cl</w:t>
      </w:r>
      <w:r>
        <w:rPr>
          <w:rFonts w:cs="Arial"/>
          <w:vertAlign w:val="superscript"/>
        </w:rPr>
        <w:t>-</w:t>
      </w:r>
      <w:r>
        <w:rPr>
          <w:rFonts w:cs="Arial"/>
        </w:rPr>
        <w:t xml:space="preserve"> und NH</w:t>
      </w:r>
      <w:r>
        <w:rPr>
          <w:rFonts w:cs="Arial"/>
          <w:vertAlign w:val="subscript"/>
        </w:rPr>
        <w:t xml:space="preserve">3 </w:t>
      </w:r>
      <w:r>
        <w:rPr>
          <w:rFonts w:cs="Arial"/>
        </w:rPr>
        <w:t>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3E855A32" w14:textId="523F678C" w:rsidR="00FD6440" w:rsidRDefault="00FD6440" w:rsidP="00FD6440">
      <w:pPr>
        <w:pStyle w:val="berschrift2"/>
      </w:pPr>
      <w:bookmarkStart w:id="7" w:name="_Toc64981784"/>
      <w:r>
        <w:t>Wirk-Mechanismus von Cis-Platin</w:t>
      </w:r>
      <w:bookmarkEnd w:id="7"/>
    </w:p>
    <w:p w14:paraId="657441F2" w14:textId="164E5356" w:rsidR="00FD6440" w:rsidRDefault="00FD6440" w:rsidP="00FD6440">
      <w:pPr>
        <w:rPr>
          <w:rFonts w:cs="Arial"/>
        </w:rPr>
      </w:pPr>
      <w:r>
        <w:rPr>
          <w:rFonts w:cs="Arial"/>
        </w:rPr>
        <w:t>Gelangt der Komplex Cis-Platin in den Körper, so spalten sich die Chlorid-Liganden ab und an die freigewordenen Koordinationsstellen binden stattdessen DNA-Basen, vor allem Guanin. Diese Bindung ist aufgrund eines Reparationsdefekts in Tumor-Zellen oft irreversibel, wodurch während der Zell-Teilung der Schritt der Replikation, in der sich der DNA-Doppelstrang in zwei Einzel-Stränge teilt, nicht mehr stattfinden kann. Die unkontrolliert schnelle Zell-Teilung der Tumor-Zellen kann damit eingedämmt werden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2281956A" w14:textId="72610DD9" w:rsidR="00FD6440" w:rsidRDefault="00FD6440" w:rsidP="00FD6440">
      <w:pPr>
        <w:rPr>
          <w:rFonts w:cs="Arial"/>
        </w:rPr>
      </w:pPr>
      <w:r>
        <w:rPr>
          <w:rFonts w:cs="Arial"/>
        </w:rPr>
        <w:t xml:space="preserve">Zum Einbau in die DNA sind durch ihre flache Form nur quadratisch-planare Komplexe perfekt in der Lage. Nickel kann durch seine Ausbildung von tetraedrischen Komplexen also nicht an Stelle von Platin eingesetzt werden </w:t>
      </w:r>
    </w:p>
    <w:p w14:paraId="105D1FFE" w14:textId="68AC06FA" w:rsidR="00FD6440" w:rsidRDefault="00FD6440" w:rsidP="00FD6440">
      <w:pPr>
        <w:pStyle w:val="berschrift1"/>
      </w:pPr>
      <w:bookmarkStart w:id="8" w:name="_Toc64981785"/>
      <w:r>
        <w:t>Der Trans-Effekt</w:t>
      </w:r>
      <w:bookmarkEnd w:id="8"/>
    </w:p>
    <w:p w14:paraId="2A94A121" w14:textId="30152DDD" w:rsidR="00FD6440" w:rsidRDefault="006E5939" w:rsidP="006E5939">
      <w:pPr>
        <w:pStyle w:val="berschrift2"/>
      </w:pPr>
      <w:bookmarkStart w:id="9" w:name="_Toc64981786"/>
      <w:r>
        <w:t>Die Synthese von Cis-Platin</w:t>
      </w:r>
      <w:bookmarkEnd w:id="9"/>
    </w:p>
    <w:p w14:paraId="378D3E78" w14:textId="555B33C7" w:rsidR="006E5939" w:rsidRDefault="006E5939" w:rsidP="006E5939">
      <w:pPr>
        <w:rPr>
          <w:rFonts w:cs="Arial"/>
        </w:rPr>
      </w:pPr>
      <w:r>
        <w:rPr>
          <w:rFonts w:cs="Arial"/>
        </w:rPr>
        <w:t>Betrachtet man den Cisplatin-Komplex genauer, fällt die Lage von den Chlorid-Ionen auf der einen und den Ammoniak-Molekülen auf der anderen Seite des Komplexes auf. Diese Cis-Koordination, die dem Komplex auch seinen Namen verleiht, ist dem für Platin typischen Trans-Effekt zu verdanken. Dabei ist folgende Liganden-Reihe zur Stärke des Trans-Einflusses wichtig:</w:t>
      </w:r>
    </w:p>
    <w:p w14:paraId="26DE4BEF" w14:textId="1E652610" w:rsidR="006E5939" w:rsidRPr="000F18D4" w:rsidRDefault="000A3DE5" w:rsidP="006E5939">
      <w:pPr>
        <w:pStyle w:val="Formeln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Cn</m:t>
              </m:r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&gt; CO &gt;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NO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2</m:t>
                  </m:r>
                </m:sub>
              </m:sSub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&gt;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SCN</m:t>
              </m:r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&gt;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I</m:t>
              </m:r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&gt;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bCs/>
                  <w:color w:val="0000FF" w:themeColor="accent1"/>
                </w:rPr>
              </m:ctrlPr>
            </m:sSupPr>
            <m:e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Cl</m:t>
              </m:r>
            </m:e>
            <m:sup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&gt;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bCs/>
                  <w:color w:val="0000FF" w:themeColor="accent1"/>
                </w:rPr>
              </m:ctrlPr>
            </m:sSubPr>
            <m:e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NH</m:t>
              </m:r>
            </m:e>
            <m:sub>
              <m:r>
                <m:rPr>
                  <m:nor/>
                </m:rPr>
                <w:rPr>
                  <w:b/>
                  <w:bCs/>
                  <w:color w:val="0000FF" w:themeColor="accent1"/>
                  <w:lang w:val="en-US"/>
                </w:rPr>
                <m:t>3</m:t>
              </m:r>
            </m:sub>
          </m:sSub>
          <m:r>
            <m:rPr>
              <m:nor/>
            </m:rPr>
            <w:rPr>
              <w:b/>
              <w:bCs/>
              <w:color w:val="0000FF" w:themeColor="accent1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 xml:space="preserve">&gt; </m:t>
          </m:r>
          <w:proofErr w:type="spellStart"/>
          <m:r>
            <m:rPr>
              <m:nor/>
            </m:rPr>
            <w:rPr>
              <w:lang w:val="en-US"/>
            </w:rPr>
            <m:t>py</m:t>
          </m:r>
          <w:proofErr w:type="spellEnd"/>
          <m:r>
            <m:rPr>
              <m:nor/>
            </m:rPr>
            <w:rPr>
              <w:lang w:val="en-US"/>
            </w:rPr>
            <m:t xml:space="preserve"> 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OH</m:t>
              </m:r>
            </m:e>
            <m:sup>
              <m:r>
                <m:rPr>
                  <m:nor/>
                </m:rPr>
                <w:rPr>
                  <w:lang w:val="en-US"/>
                </w:rPr>
                <m:t>-</m:t>
              </m:r>
            </m:sup>
          </m:sSup>
          <m:r>
            <m:rPr>
              <m:nor/>
            </m:rPr>
            <w:rPr>
              <w:lang w:val="en-US"/>
            </w:rPr>
            <m:t xml:space="preserve"> &gt;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lang w:val="en-US"/>
                </w:rPr>
                <m:t>2</m:t>
              </m:r>
            </m:sub>
          </m:sSub>
          <m:r>
            <m:rPr>
              <m:nor/>
            </m:rPr>
            <w:rPr>
              <w:lang w:val="en-US"/>
            </w:rPr>
            <m:t>O</m:t>
          </m:r>
        </m:oMath>
      </m:oMathPara>
    </w:p>
    <w:p w14:paraId="2971F693" w14:textId="027E3908" w:rsidR="006E5939" w:rsidRDefault="006E5939" w:rsidP="006E5939">
      <w:pPr>
        <w:rPr>
          <w:rFonts w:cs="Arial"/>
        </w:rPr>
      </w:pPr>
      <w:r>
        <w:rPr>
          <w:rFonts w:cs="Arial"/>
        </w:rPr>
        <w:t xml:space="preserve">Dank dieses Effekts lässt sich </w:t>
      </w:r>
      <w:proofErr w:type="spellStart"/>
      <w:r>
        <w:rPr>
          <w:rFonts w:cs="Arial"/>
        </w:rPr>
        <w:t>Cisplatin</w:t>
      </w:r>
      <w:proofErr w:type="spellEnd"/>
      <w:r>
        <w:rPr>
          <w:rFonts w:cs="Arial"/>
        </w:rPr>
        <w:t xml:space="preserve"> ausgehend von </w:t>
      </w:r>
      <w:proofErr w:type="spellStart"/>
      <w:r>
        <w:rPr>
          <w:rFonts w:cs="Arial"/>
        </w:rPr>
        <w:t>Tetrachloridoplatinat</w:t>
      </w:r>
      <w:proofErr w:type="spellEnd"/>
      <w:r>
        <w:rPr>
          <w:rFonts w:cs="Arial"/>
        </w:rPr>
        <w:t>(II) sehr leicht synthetisieren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142A2994" w14:textId="4A9A88F5" w:rsidR="006E5939" w:rsidRDefault="006E5939" w:rsidP="006E5939">
      <w:pPr>
        <w:pStyle w:val="Bilder"/>
      </w:pPr>
      <w:r>
        <w:rPr>
          <w:lang w:eastAsia="de-DE"/>
        </w:rPr>
        <w:drawing>
          <wp:inline distT="0" distB="0" distL="0" distR="0" wp14:anchorId="7E02876B" wp14:editId="136D80FA">
            <wp:extent cx="5760000" cy="10368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0522" w14:textId="2FC6EDF9" w:rsidR="006E5939" w:rsidRDefault="006E5939" w:rsidP="006E5939">
      <w:pPr>
        <w:pStyle w:val="Beschriftung"/>
      </w:pPr>
      <w:r>
        <w:t xml:space="preserve">Abb. </w:t>
      </w:r>
      <w:r w:rsidR="000A3DE5">
        <w:fldChar w:fldCharType="begin"/>
      </w:r>
      <w:r w:rsidR="000A3DE5">
        <w:instrText xml:space="preserve"> SEQ Abb. \* ARABIC </w:instrText>
      </w:r>
      <w:r w:rsidR="000A3DE5">
        <w:fldChar w:fldCharType="separate"/>
      </w:r>
      <w:r w:rsidR="000A3DE5">
        <w:rPr>
          <w:noProof/>
        </w:rPr>
        <w:t>6</w:t>
      </w:r>
      <w:r w:rsidR="000A3DE5">
        <w:rPr>
          <w:noProof/>
        </w:rPr>
        <w:fldChar w:fldCharType="end"/>
      </w:r>
      <w:r>
        <w:t xml:space="preserve">: Darstellung von Cis-Platin aus </w:t>
      </w:r>
      <w:proofErr w:type="spellStart"/>
      <w:r>
        <w:t>Tetrachloridoplatinat</w:t>
      </w:r>
      <w:proofErr w:type="spellEnd"/>
      <w:r>
        <w:t>(II)</w:t>
      </w:r>
    </w:p>
    <w:p w14:paraId="04EAAB3A" w14:textId="4E220E45" w:rsidR="006E5939" w:rsidRDefault="006E5939" w:rsidP="006E5939">
      <w:pPr>
        <w:rPr>
          <w:rFonts w:cs="Arial"/>
        </w:rPr>
      </w:pPr>
      <w:r>
        <w:rPr>
          <w:rFonts w:cs="Arial"/>
        </w:rPr>
        <w:t>Cl</w:t>
      </w:r>
      <w:r>
        <w:rPr>
          <w:rFonts w:cs="Arial"/>
          <w:vertAlign w:val="superscript"/>
        </w:rPr>
        <w:t>-</w:t>
      </w:r>
      <w:r>
        <w:rPr>
          <w:rFonts w:cs="Arial"/>
        </w:rPr>
        <w:t xml:space="preserve"> mit dem stärkeren Trans-Effekt dirigiert das neu eintretende Ammoniak-Molekül in beiden Schritten in seine Trans-Position, so dass automatisch ein Platin-Komplex mit Cis-Koordination entsteht.</w:t>
      </w:r>
    </w:p>
    <w:p w14:paraId="6B2F48BE" w14:textId="20E79598" w:rsidR="006E5939" w:rsidRDefault="006E5939" w:rsidP="006E5939">
      <w:pPr>
        <w:rPr>
          <w:rFonts w:cs="Arial"/>
        </w:rPr>
      </w:pPr>
      <w:r>
        <w:rPr>
          <w:rFonts w:cs="Arial"/>
        </w:rPr>
        <w:t>Chemischer Hintergrund dazu ist die Konkurrenz zweier gegenüberliegender Liganden um ein gemeinsames p-Orbital. Der Ligand mit stärkerem Trans-Einfluss dirigiert den schwächeren Liganden in die Trans-Stellung, um zu größerem Anteil über das p-Orbital zu verfügen [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_Ref57266675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A3DE5">
        <w:rPr>
          <w:rFonts w:cs="Arial"/>
        </w:rPr>
        <w:t>3</w:t>
      </w:r>
      <w:r>
        <w:rPr>
          <w:rFonts w:cs="Arial"/>
        </w:rPr>
        <w:fldChar w:fldCharType="end"/>
      </w:r>
      <w:r>
        <w:rPr>
          <w:rFonts w:cs="Arial"/>
        </w:rPr>
        <w:t>].</w:t>
      </w:r>
    </w:p>
    <w:p w14:paraId="1155EDF7" w14:textId="6D3A8A64" w:rsidR="006E5939" w:rsidRDefault="006E5939" w:rsidP="006E5939">
      <w:pPr>
        <w:pStyle w:val="berschrift2"/>
      </w:pPr>
      <w:bookmarkStart w:id="10" w:name="_Toc64981787"/>
      <w:r>
        <w:t>Modell-Experiment zur Cis- und Trans-Koordination</w:t>
      </w:r>
      <w:bookmarkEnd w:id="10"/>
    </w:p>
    <w:p w14:paraId="72CFB537" w14:textId="77777777" w:rsidR="006E5939" w:rsidRDefault="006E5939" w:rsidP="006E5939">
      <w:r>
        <w:t>Dass es für das chemische Verhalten entscheidend ist, ob eine Cis- oder eine Trans-Koordination vorliegt, kann mit einem Modell-Experiment gezeigt werden.</w:t>
      </w:r>
    </w:p>
    <w:p w14:paraId="0A7C9D30" w14:textId="5A7D9C0B" w:rsidR="006E5939" w:rsidRDefault="006E5939" w:rsidP="006E5939">
      <w:r>
        <w:t>Der Komplex trans-[CoCl</w:t>
      </w:r>
      <w:r>
        <w:rPr>
          <w:vertAlign w:val="subscript"/>
        </w:rPr>
        <w:t>2</w:t>
      </w:r>
      <w:r>
        <w:t>(en)</w:t>
      </w:r>
      <w:r>
        <w:rPr>
          <w:vertAlign w:val="subscript"/>
        </w:rPr>
        <w:t>2</w:t>
      </w:r>
      <w:r>
        <w:t xml:space="preserve">]Cl zeigt in Wasser gelöst eine grüne Farbe. Durch Erhitzen über dem Brenner kommt es zu einer Koordinationsänderung von </w:t>
      </w:r>
      <w:proofErr w:type="spellStart"/>
      <w:r>
        <w:t>trans</w:t>
      </w:r>
      <w:proofErr w:type="spellEnd"/>
      <w:r>
        <w:t xml:space="preserve"> nach </w:t>
      </w:r>
      <w:proofErr w:type="spellStart"/>
      <w:r>
        <w:t>cis</w:t>
      </w:r>
      <w:proofErr w:type="spellEnd"/>
      <w:r>
        <w:t>, was durch einen Farb-Wechsel von grün nach rosa sichtbar wird. Die verschiedene Farbigkeit stellt nur eine der unterschiedlichen chemischen Eigenschaften dar und verdeutlicht, dass zwischen Cis- und Trans-Komplexen durchaus große Unterschiede im chemischen Verhalten vorliegen können. Man kann deswegen nicht einfach davon ausgehen, dass „Trans-Platin" dieselben therapeutischen Fähigkeiten in der Krebs-Bekämpfung besitzt wie Cis-Platin.</w:t>
      </w:r>
    </w:p>
    <w:p w14:paraId="7B843659" w14:textId="0083F3A4" w:rsidR="006E5939" w:rsidRDefault="006E5939" w:rsidP="006E5939">
      <w:pPr>
        <w:pStyle w:val="Bilder"/>
      </w:pPr>
      <w:r>
        <w:rPr>
          <w:lang w:eastAsia="de-DE"/>
        </w:rPr>
        <w:drawing>
          <wp:inline distT="0" distB="0" distL="0" distR="0" wp14:anchorId="7AF79E53" wp14:editId="3EDCFC61">
            <wp:extent cx="3134328" cy="180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2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7A92" w14:textId="035DA140" w:rsidR="006E5939" w:rsidRDefault="006E5939" w:rsidP="006E5939">
      <w:pPr>
        <w:pStyle w:val="Beschriftung"/>
      </w:pPr>
      <w:r>
        <w:t xml:space="preserve">Abb. </w:t>
      </w:r>
      <w:r w:rsidR="000A3DE5">
        <w:fldChar w:fldCharType="begin"/>
      </w:r>
      <w:r w:rsidR="000A3DE5">
        <w:instrText xml:space="preserve"> SEQ Abb. \* ARAB</w:instrText>
      </w:r>
      <w:r w:rsidR="000A3DE5">
        <w:instrText xml:space="preserve">IC </w:instrText>
      </w:r>
      <w:r w:rsidR="000A3DE5">
        <w:fldChar w:fldCharType="separate"/>
      </w:r>
      <w:r w:rsidR="000A3DE5">
        <w:rPr>
          <w:noProof/>
        </w:rPr>
        <w:t>7</w:t>
      </w:r>
      <w:r w:rsidR="000A3DE5">
        <w:rPr>
          <w:noProof/>
        </w:rPr>
        <w:fldChar w:fldCharType="end"/>
      </w:r>
      <w:r>
        <w:t xml:space="preserve">: Änderung der Farbigkeit durch Wechsel der Koordination von </w:t>
      </w:r>
      <w:proofErr w:type="spellStart"/>
      <w:r>
        <w:t>trans</w:t>
      </w:r>
      <w:proofErr w:type="spellEnd"/>
      <w:r>
        <w:t xml:space="preserve"> nach </w:t>
      </w:r>
      <w:proofErr w:type="spellStart"/>
      <w:r>
        <w:t>cis</w:t>
      </w:r>
      <w:proofErr w:type="spellEnd"/>
    </w:p>
    <w:p w14:paraId="6B9B7EDD" w14:textId="26306A23" w:rsidR="000F18D4" w:rsidRDefault="006E5939" w:rsidP="006E5939">
      <w:r>
        <w:t>Die Cis-Koordination ist für die Wirkung des Cis-Platins von Bedeutung und der Palladium</w:t>
      </w:r>
      <w:r w:rsidR="00284A45">
        <w:t>-K</w:t>
      </w:r>
      <w:r>
        <w:t>omplex müsste sich für einen guten Ersatz zu Cis</w:t>
      </w:r>
      <w:r w:rsidR="00284A45">
        <w:t>-P</w:t>
      </w:r>
      <w:r>
        <w:t>latin ebenso einfach und verlässlich als Cis-Isomer herstellen lassen. Forschungen haben zwar gezeigt, dass auch bei Palladium ein Trans-Effekt theoretisch vorhanden ist [</w:t>
      </w:r>
      <w:r w:rsidR="00284A45">
        <w:rPr>
          <w:rFonts w:cs="Arial"/>
        </w:rPr>
        <w:fldChar w:fldCharType="begin"/>
      </w:r>
      <w:r w:rsidR="00284A45">
        <w:instrText xml:space="preserve"> REF _Ref57268352 \r \h </w:instrText>
      </w:r>
      <w:r w:rsidR="00284A45">
        <w:rPr>
          <w:rFonts w:cs="Arial"/>
        </w:rPr>
      </w:r>
      <w:r w:rsidR="00284A45">
        <w:rPr>
          <w:rFonts w:cs="Arial"/>
        </w:rPr>
        <w:fldChar w:fldCharType="separate"/>
      </w:r>
      <w:r w:rsidR="000A3DE5">
        <w:t>4</w:t>
      </w:r>
      <w:r w:rsidR="00284A45">
        <w:rPr>
          <w:rFonts w:cs="Arial"/>
        </w:rPr>
        <w:fldChar w:fldCharType="end"/>
      </w:r>
      <w:r>
        <w:t>], doch medizinisch gesehen ist der Einsatz von Palladium</w:t>
      </w:r>
      <w:r w:rsidR="00284A45">
        <w:t>-K</w:t>
      </w:r>
      <w:r>
        <w:t>omplexen durch eine leichtere Abbaubarkeit in der Zelle nicht vielversprechend genug, um die hohen Forschungskosten und die lange Entwicklungsdauer eines passenden Medikaments zu rechtf</w:t>
      </w:r>
      <w:r w:rsidR="000F18D4">
        <w:t>ertigen oder in Kauf zu nehmen.</w:t>
      </w:r>
    </w:p>
    <w:p w14:paraId="7D0152D9" w14:textId="2EE67C9F" w:rsidR="000F18D4" w:rsidRDefault="00284A45" w:rsidP="00284A45">
      <w:pPr>
        <w:pStyle w:val="Zusammenfassung"/>
      </w:pPr>
      <w:r>
        <w:rPr>
          <w:b/>
          <w:bCs/>
        </w:rPr>
        <w:t>Zusammenfassung.</w:t>
      </w:r>
      <w:r>
        <w:t xml:space="preserve"> </w:t>
      </w:r>
      <w:r w:rsidR="000F18D4">
        <w:t>fehlt</w:t>
      </w:r>
    </w:p>
    <w:p w14:paraId="66E2A7A3" w14:textId="4C49C70B" w:rsidR="006E5939" w:rsidRPr="006E5939" w:rsidRDefault="000F18D4" w:rsidP="000F18D4">
      <w:pPr>
        <w:pStyle w:val="EinstiegAbschluss"/>
      </w:pPr>
      <w:r w:rsidRPr="000F18D4">
        <w:rPr>
          <w:b/>
        </w:rPr>
        <w:t>Abschluss</w:t>
      </w:r>
      <w:r>
        <w:t xml:space="preserve">: </w:t>
      </w:r>
      <w:r w:rsidR="00284A45">
        <w:t>Platin kann im Chemo-Therapeutikum Cis-Platin nicht durch die billigeren Metalle Palladium und Nickel ersetzt werden, da es als einziges die quadratisch-planare Koordination und dank seines Trans-Effekts die einfache, zuverlässige Synthese des Cis-Isomeres garantiert. Diese beiden Aspekte sind wichtige Voraussetzungen für Wirksamkeit des lebensrettenden Medikaments.</w:t>
      </w:r>
    </w:p>
    <w:p w14:paraId="71CFC521" w14:textId="77777777" w:rsidR="000F18D4" w:rsidRDefault="000F18D4">
      <w:pPr>
        <w:spacing w:before="0"/>
        <w:jc w:val="left"/>
        <w:rPr>
          <w:b/>
          <w:bCs/>
        </w:rPr>
      </w:pPr>
      <w:r>
        <w:rPr>
          <w:b/>
          <w:bCs/>
        </w:rPr>
        <w:br w:type="page"/>
      </w:r>
    </w:p>
    <w:p w14:paraId="2A8C06EE" w14:textId="225D5698" w:rsidR="00931B30" w:rsidRDefault="00931B30" w:rsidP="00931B30">
      <w:pPr>
        <w:rPr>
          <w:b/>
          <w:bCs/>
        </w:rPr>
      </w:pPr>
      <w:r w:rsidRPr="000E61E0">
        <w:rPr>
          <w:b/>
          <w:bCs/>
        </w:rPr>
        <w:t>Quellen:</w:t>
      </w:r>
    </w:p>
    <w:p w14:paraId="46B0B0B7" w14:textId="6D3914D4" w:rsidR="00A01C6A" w:rsidRDefault="00A01C6A" w:rsidP="00A01C6A">
      <w:pPr>
        <w:pStyle w:val="AufzhlungStandard"/>
      </w:pPr>
      <w:bookmarkStart w:id="11" w:name="_Ref57266209"/>
      <w:proofErr w:type="spellStart"/>
      <w:r>
        <w:t>Gosepath</w:t>
      </w:r>
      <w:proofErr w:type="spellEnd"/>
      <w:r>
        <w:t xml:space="preserve">, E., „Cisplatin-Resistenz von Tumorzellen: Identifizierung neuer </w:t>
      </w:r>
      <w:proofErr w:type="spellStart"/>
      <w:r>
        <w:t>Kanditatengene</w:t>
      </w:r>
      <w:proofErr w:type="spellEnd"/>
      <w:r>
        <w:t xml:space="preserve"> und Evaluierung der Rolle von DKK1“ (Dissertation), Bonn 2007</w:t>
      </w:r>
      <w:r>
        <w:br/>
      </w:r>
      <w:hyperlink r:id="rId16" w:history="1">
        <w:r>
          <w:rPr>
            <w:rStyle w:val="Hyperlink"/>
          </w:rPr>
          <w:t>http://hss.ulb.uni-bonn.de/2007/1206/1206.pdf</w:t>
        </w:r>
      </w:hyperlink>
      <w:r>
        <w:t>; (online am 24.11.2012)</w:t>
      </w:r>
      <w:bookmarkEnd w:id="11"/>
    </w:p>
    <w:bookmarkStart w:id="12" w:name="Quelle_2"/>
    <w:bookmarkStart w:id="13" w:name="_Ref57266607"/>
    <w:p w14:paraId="03783726" w14:textId="64B6D22C" w:rsidR="00A01C6A" w:rsidRDefault="00A01C6A" w:rsidP="00A01C6A">
      <w:pPr>
        <w:pStyle w:val="AufzhlungStandard"/>
      </w:pPr>
      <w:r>
        <w:fldChar w:fldCharType="begin"/>
      </w:r>
      <w:r>
        <w:instrText xml:space="preserve"> HYPERLINK "http://www.finanzen.net/rohstoffe/nickelpreis" </w:instrText>
      </w:r>
      <w:r>
        <w:fldChar w:fldCharType="separate"/>
      </w:r>
      <w:r>
        <w:rPr>
          <w:rStyle w:val="Hyperlink"/>
        </w:rPr>
        <w:t>http://www.finanzen.net/rohstoffe/nickelpreis</w:t>
      </w:r>
      <w:r>
        <w:fldChar w:fldCharType="end"/>
      </w:r>
      <w:bookmarkEnd w:id="12"/>
      <w:r>
        <w:t xml:space="preserve">, </w:t>
      </w:r>
      <w:hyperlink r:id="rId17" w:history="1">
        <w:r>
          <w:rPr>
            <w:rStyle w:val="Hyperlink"/>
          </w:rPr>
          <w:t>http://www.finanzen.net/rohstoffe/platinpreis/euro</w:t>
        </w:r>
      </w:hyperlink>
      <w:r>
        <w:t xml:space="preserve">, </w:t>
      </w:r>
      <w:hyperlink r:id="rId18" w:history="1">
        <w:r>
          <w:rPr>
            <w:rStyle w:val="Hyperlink"/>
          </w:rPr>
          <w:t>http://www.finanzen.net/rohstoffe/palladiumpreis/euro</w:t>
        </w:r>
      </w:hyperlink>
      <w:r>
        <w:t>; 24.11.12</w:t>
      </w:r>
      <w:bookmarkEnd w:id="13"/>
    </w:p>
    <w:p w14:paraId="35E8580A" w14:textId="76C9B2FA" w:rsidR="00A01C6A" w:rsidRDefault="00A01C6A" w:rsidP="00A01C6A">
      <w:pPr>
        <w:pStyle w:val="AufzhlungStandard"/>
      </w:pPr>
      <w:bookmarkStart w:id="14" w:name="Quelle_3"/>
      <w:bookmarkStart w:id="15" w:name="_Ref57266675"/>
      <w:bookmarkEnd w:id="14"/>
      <w:r>
        <w:rPr>
          <w:rFonts w:cs="Arial"/>
        </w:rPr>
        <w:t>Weber, B. „Koordinationschemie / Metallorganische Chemie aus dem Modul AC III“ (Vorlesungsskript), Bayreuth 2011</w:t>
      </w:r>
      <w:bookmarkEnd w:id="15"/>
    </w:p>
    <w:p w14:paraId="2D864A0E" w14:textId="61FE2C65" w:rsidR="00A01C6A" w:rsidRPr="000F18D4" w:rsidRDefault="00A01C6A" w:rsidP="00A01C6A">
      <w:pPr>
        <w:pStyle w:val="AufzhlungStandard"/>
        <w:rPr>
          <w:lang w:val="en-US"/>
        </w:rPr>
      </w:pPr>
      <w:bookmarkStart w:id="16" w:name="Quelle_4"/>
      <w:bookmarkStart w:id="17" w:name="_Ref57268352"/>
      <w:bookmarkEnd w:id="16"/>
      <w:proofErr w:type="spellStart"/>
      <w:r w:rsidRPr="000F18D4">
        <w:rPr>
          <w:lang w:val="en-US"/>
        </w:rPr>
        <w:t>Toldina</w:t>
      </w:r>
      <w:proofErr w:type="spellEnd"/>
      <w:r w:rsidRPr="000F18D4">
        <w:rPr>
          <w:lang w:val="en-US"/>
        </w:rPr>
        <w:t xml:space="preserve">, O., </w:t>
      </w:r>
      <w:proofErr w:type="spellStart"/>
      <w:r w:rsidRPr="000F18D4">
        <w:rPr>
          <w:lang w:val="en-US"/>
        </w:rPr>
        <w:t>Berezin</w:t>
      </w:r>
      <w:proofErr w:type="spellEnd"/>
      <w:r w:rsidRPr="000F18D4">
        <w:rPr>
          <w:lang w:val="en-US"/>
        </w:rPr>
        <w:t xml:space="preserve">, D., </w:t>
      </w:r>
      <w:proofErr w:type="spellStart"/>
      <w:r w:rsidRPr="000F18D4">
        <w:rPr>
          <w:lang w:val="en-US"/>
        </w:rPr>
        <w:t>Berezin</w:t>
      </w:r>
      <w:proofErr w:type="spellEnd"/>
      <w:r w:rsidRPr="000F18D4">
        <w:rPr>
          <w:lang w:val="en-US"/>
        </w:rPr>
        <w:t xml:space="preserve">, B. „Ligand trans-effect in octahedral complexes of 3d metals and its manifestation in the synthesis of </w:t>
      </w:r>
      <w:proofErr w:type="spellStart"/>
      <w:r w:rsidRPr="000F18D4">
        <w:rPr>
          <w:lang w:val="en-US"/>
        </w:rPr>
        <w:t>metalloporphyrins</w:t>
      </w:r>
      <w:proofErr w:type="spellEnd"/>
      <w:r w:rsidRPr="000F18D4">
        <w:rPr>
          <w:lang w:val="en-US"/>
        </w:rPr>
        <w:t xml:space="preserve"> in solution“, Russian Journal of Inorganic Chemistry, 2009, Volume 54, Issue 7, pp 1090-1094 </w:t>
      </w:r>
      <w:hyperlink r:id="rId19" w:anchor="page-2" w:history="1">
        <w:r w:rsidRPr="000F18D4">
          <w:rPr>
            <w:rStyle w:val="Hyperlink"/>
            <w:lang w:val="en-US"/>
          </w:rPr>
          <w:t>http://link.springer.com/article/10.1134%2FS003602360907016X?LI=true#page-2</w:t>
        </w:r>
      </w:hyperlink>
      <w:r w:rsidRPr="000F18D4">
        <w:rPr>
          <w:lang w:val="en-US"/>
        </w:rPr>
        <w:t>; (online am 24.11.2012)</w:t>
      </w:r>
      <w:bookmarkEnd w:id="17"/>
      <w:r w:rsidRPr="000F18D4">
        <w:rPr>
          <w:lang w:val="en-US"/>
        </w:rPr>
        <w:t xml:space="preserve"> </w:t>
      </w:r>
    </w:p>
    <w:p w14:paraId="13D3CD6F" w14:textId="273B04DF" w:rsidR="00A01C6A" w:rsidRDefault="000A3DE5" w:rsidP="00A01C6A">
      <w:pPr>
        <w:pStyle w:val="AufzhlungStandard"/>
      </w:pPr>
      <w:hyperlink r:id="rId20" w:history="1">
        <w:r w:rsidR="00A01C6A">
          <w:rPr>
            <w:rStyle w:val="Hyperlink"/>
          </w:rPr>
          <w:t>http://www.cisplatin.org/</w:t>
        </w:r>
      </w:hyperlink>
      <w:r w:rsidR="00A01C6A">
        <w:t xml:space="preserve">; (online am 24.11.2012) </w:t>
      </w:r>
    </w:p>
    <w:p w14:paraId="50A86419" w14:textId="3E0D24EF" w:rsidR="00FC711A" w:rsidRDefault="00A01C6A" w:rsidP="00A01C6A">
      <w:pPr>
        <w:pStyle w:val="AufzhlungStandard"/>
      </w:pPr>
      <w:proofErr w:type="spellStart"/>
      <w:r w:rsidRPr="000F18D4">
        <w:rPr>
          <w:lang w:val="en-US"/>
        </w:rPr>
        <w:t>Housecroft</w:t>
      </w:r>
      <w:proofErr w:type="spellEnd"/>
      <w:r w:rsidRPr="000F18D4">
        <w:rPr>
          <w:lang w:val="en-US"/>
        </w:rPr>
        <w:t>, C., Sharpe, A. „</w:t>
      </w:r>
      <w:proofErr w:type="spellStart"/>
      <w:r w:rsidRPr="000F18D4">
        <w:rPr>
          <w:lang w:val="en-US"/>
        </w:rPr>
        <w:t>Anorganische</w:t>
      </w:r>
      <w:proofErr w:type="spellEnd"/>
      <w:r w:rsidRPr="000F18D4">
        <w:rPr>
          <w:lang w:val="en-US"/>
        </w:rPr>
        <w:t xml:space="preserve"> </w:t>
      </w:r>
      <w:proofErr w:type="spellStart"/>
      <w:proofErr w:type="gramStart"/>
      <w:r w:rsidRPr="000F18D4">
        <w:rPr>
          <w:lang w:val="en-US"/>
        </w:rPr>
        <w:t>Chemie</w:t>
      </w:r>
      <w:proofErr w:type="spellEnd"/>
      <w:r w:rsidRPr="000F18D4">
        <w:rPr>
          <w:lang w:val="en-US"/>
        </w:rPr>
        <w:t>“</w:t>
      </w:r>
      <w:proofErr w:type="gramEnd"/>
      <w:r w:rsidRPr="000F18D4">
        <w:rPr>
          <w:lang w:val="en-US"/>
        </w:rPr>
        <w:t xml:space="preserve">, 2. </w:t>
      </w:r>
      <w:r>
        <w:t>Auflage, Pearson Studium, München 2006</w:t>
      </w:r>
    </w:p>
    <w:sectPr w:rsidR="00FC711A" w:rsidSect="009B4835">
      <w:footerReference w:type="default" r:id="rId21"/>
      <w:pgSz w:w="11906" w:h="16838"/>
      <w:pgMar w:top="851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C141" w14:textId="77777777" w:rsidR="00193FBD" w:rsidRDefault="00193FBD" w:rsidP="005A7DCE">
      <w:pPr>
        <w:spacing w:before="0"/>
      </w:pPr>
      <w:r>
        <w:separator/>
      </w:r>
    </w:p>
  </w:endnote>
  <w:endnote w:type="continuationSeparator" w:id="0">
    <w:p w14:paraId="0AC3058A" w14:textId="77777777" w:rsidR="00193FBD" w:rsidRDefault="00193FBD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7EE0C8EA" w14:textId="77777777" w:rsidR="008039D1" w:rsidRDefault="008039D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C811099" wp14:editId="0E66998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57378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88C44D" w14:textId="153A44D8" w:rsidR="008039D1" w:rsidRDefault="008039D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A3DE5">
          <w:rPr>
            <w:noProof/>
          </w:rPr>
          <w:t>6</w:t>
        </w:r>
        <w:r>
          <w:fldChar w:fldCharType="end"/>
        </w:r>
      </w:p>
    </w:sdtContent>
  </w:sdt>
  <w:p w14:paraId="69DF8B39" w14:textId="77777777" w:rsidR="008039D1" w:rsidRDefault="008039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2937" w14:textId="77777777" w:rsidR="00193FBD" w:rsidRDefault="00193FBD" w:rsidP="005A7DCE">
      <w:pPr>
        <w:spacing w:before="0"/>
      </w:pPr>
      <w:r>
        <w:separator/>
      </w:r>
    </w:p>
  </w:footnote>
  <w:footnote w:type="continuationSeparator" w:id="0">
    <w:p w14:paraId="6378B9DB" w14:textId="77777777" w:rsidR="00193FBD" w:rsidRDefault="00193FBD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9476FA5"/>
    <w:multiLevelType w:val="multilevel"/>
    <w:tmpl w:val="FD80DB3C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1D7D7A45"/>
    <w:multiLevelType w:val="multilevel"/>
    <w:tmpl w:val="E552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C1A06"/>
    <w:multiLevelType w:val="multilevel"/>
    <w:tmpl w:val="DAA2308E"/>
    <w:lvl w:ilvl="0">
      <w:start w:val="1"/>
      <w:numFmt w:val="bullet"/>
      <w:pStyle w:val="Liste1Aufzhlung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31276AE2"/>
    <w:multiLevelType w:val="multilevel"/>
    <w:tmpl w:val="703ADD92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D36"/>
    <w:multiLevelType w:val="multilevel"/>
    <w:tmpl w:val="35902014"/>
    <w:lvl w:ilvl="0">
      <w:start w:val="1"/>
      <w:numFmt w:val="bullet"/>
      <w:pStyle w:val="CASNr"/>
      <w:lvlText w:val=""/>
      <w:lvlJc w:val="left"/>
      <w:pPr>
        <w:ind w:left="425" w:hanging="425"/>
      </w:pPr>
      <w:rPr>
        <w:rFonts w:ascii="Symbol" w:hAnsi="Symbol" w:hint="default"/>
        <w:sz w:val="24"/>
        <w:szCs w:val="24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4ACC31A8"/>
    <w:multiLevelType w:val="hybridMultilevel"/>
    <w:tmpl w:val="B61025EA"/>
    <w:lvl w:ilvl="0" w:tplc="74C2B790">
      <w:start w:val="1"/>
      <w:numFmt w:val="bullet"/>
      <w:lvlText w:val=""/>
      <w:lvlJc w:val="left"/>
      <w:pPr>
        <w:ind w:left="1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4" w15:restartNumberingAfterBreak="0">
    <w:nsid w:val="6B6839DF"/>
    <w:multiLevelType w:val="hybridMultilevel"/>
    <w:tmpl w:val="A23C8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2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0"/>
  </w:num>
  <w:num w:numId="13">
    <w:abstractNumId w:val="9"/>
  </w:num>
  <w:num w:numId="14">
    <w:abstractNumId w:val="0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45EDE"/>
    <w:rsid w:val="000673EE"/>
    <w:rsid w:val="000712A2"/>
    <w:rsid w:val="00074491"/>
    <w:rsid w:val="000A3DE5"/>
    <w:rsid w:val="000D4A1C"/>
    <w:rsid w:val="000E61E0"/>
    <w:rsid w:val="000F18D4"/>
    <w:rsid w:val="00193FBD"/>
    <w:rsid w:val="001B0E73"/>
    <w:rsid w:val="001D6942"/>
    <w:rsid w:val="00283E04"/>
    <w:rsid w:val="00284A45"/>
    <w:rsid w:val="00286533"/>
    <w:rsid w:val="0029716A"/>
    <w:rsid w:val="0033663A"/>
    <w:rsid w:val="0036111E"/>
    <w:rsid w:val="003E490E"/>
    <w:rsid w:val="00480635"/>
    <w:rsid w:val="004A4B07"/>
    <w:rsid w:val="00505392"/>
    <w:rsid w:val="005633FE"/>
    <w:rsid w:val="005A7DCE"/>
    <w:rsid w:val="005D5199"/>
    <w:rsid w:val="006841CE"/>
    <w:rsid w:val="006E5939"/>
    <w:rsid w:val="006F1D4F"/>
    <w:rsid w:val="007161D1"/>
    <w:rsid w:val="007514D3"/>
    <w:rsid w:val="00783295"/>
    <w:rsid w:val="007B2C80"/>
    <w:rsid w:val="007F18E1"/>
    <w:rsid w:val="008039D1"/>
    <w:rsid w:val="008117E4"/>
    <w:rsid w:val="00825BFE"/>
    <w:rsid w:val="00850560"/>
    <w:rsid w:val="00883728"/>
    <w:rsid w:val="008A524D"/>
    <w:rsid w:val="00931B30"/>
    <w:rsid w:val="009710A6"/>
    <w:rsid w:val="009B4835"/>
    <w:rsid w:val="00A01C6A"/>
    <w:rsid w:val="00A21130"/>
    <w:rsid w:val="00A25B94"/>
    <w:rsid w:val="00A5383F"/>
    <w:rsid w:val="00AA5D66"/>
    <w:rsid w:val="00AB7E4B"/>
    <w:rsid w:val="00AE36FB"/>
    <w:rsid w:val="00AE53F0"/>
    <w:rsid w:val="00AF7672"/>
    <w:rsid w:val="00B10DD4"/>
    <w:rsid w:val="00B85024"/>
    <w:rsid w:val="00C511E6"/>
    <w:rsid w:val="00CA413D"/>
    <w:rsid w:val="00D97908"/>
    <w:rsid w:val="00E14DE1"/>
    <w:rsid w:val="00E20AF3"/>
    <w:rsid w:val="00E50811"/>
    <w:rsid w:val="00E54A99"/>
    <w:rsid w:val="00E8473B"/>
    <w:rsid w:val="00E94F6E"/>
    <w:rsid w:val="00F76D18"/>
    <w:rsid w:val="00FC711A"/>
    <w:rsid w:val="00FD6440"/>
    <w:rsid w:val="00FD7888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0C572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FC711A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E50811"/>
    <w:pPr>
      <w:numPr>
        <w:numId w:val="21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FC711A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E50811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1B0E73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4835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B48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48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4835"/>
    <w:pPr>
      <w:spacing w:after="100"/>
      <w:ind w:left="480"/>
    </w:pPr>
  </w:style>
  <w:style w:type="paragraph" w:customStyle="1" w:styleId="Formeln">
    <w:name w:val="Formeln"/>
    <w:basedOn w:val="Standard"/>
    <w:qFormat/>
    <w:rsid w:val="00B10DD4"/>
    <w:pPr>
      <w:spacing w:after="120"/>
      <w:jc w:val="center"/>
    </w:pPr>
    <w:rPr>
      <w:sz w:val="28"/>
    </w:rPr>
  </w:style>
  <w:style w:type="paragraph" w:customStyle="1" w:styleId="CASNr">
    <w:name w:val="CASNr"/>
    <w:basedOn w:val="Listenabsatz"/>
    <w:link w:val="CASNrZchn"/>
    <w:qFormat/>
    <w:rsid w:val="001B0E73"/>
    <w:pPr>
      <w:numPr>
        <w:numId w:val="12"/>
      </w:numPr>
    </w:pPr>
    <w:rPr>
      <w:sz w:val="20"/>
      <w:szCs w:val="18"/>
    </w:rPr>
  </w:style>
  <w:style w:type="character" w:customStyle="1" w:styleId="CASNrZchn">
    <w:name w:val="CASNr Zchn"/>
    <w:basedOn w:val="ListenabsatzZchn"/>
    <w:link w:val="CASNr"/>
    <w:rsid w:val="001B0E73"/>
    <w:rPr>
      <w:sz w:val="20"/>
      <w:szCs w:val="18"/>
    </w:rPr>
  </w:style>
  <w:style w:type="character" w:styleId="Hervorhebung">
    <w:name w:val="Emphasis"/>
    <w:basedOn w:val="Absatz-Standardschriftart"/>
    <w:uiPriority w:val="20"/>
    <w:qFormat/>
    <w:rsid w:val="0029716A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9716A"/>
    <w:rPr>
      <w:color w:val="0000FF" w:themeColor="followedHyperlink"/>
      <w:u w:val="single"/>
    </w:rPr>
  </w:style>
  <w:style w:type="character" w:styleId="Fett">
    <w:name w:val="Strong"/>
    <w:basedOn w:val="Absatz-Standardschriftart"/>
    <w:uiPriority w:val="22"/>
    <w:rsid w:val="0029716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9716A"/>
    <w:rPr>
      <w:color w:val="808080"/>
    </w:rPr>
  </w:style>
  <w:style w:type="table" w:styleId="Tabellenraster">
    <w:name w:val="Table Grid"/>
    <w:basedOn w:val="NormaleTabelle"/>
    <w:uiPriority w:val="39"/>
    <w:rsid w:val="003E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01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http://www.finanzen.net/rohstoffe/palladiumpreis/eur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finanzen.net/rohstoffe/platinpreis/eu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ss.ulb.uni-bonn.de/2007/1206/1206.pdf" TargetMode="External"/><Relationship Id="rId20" Type="http://schemas.openxmlformats.org/officeDocument/2006/relationships/hyperlink" Target="http://www.cisplati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link.springer.com/article/10.1134/S003602360907016X?LI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EF9C-9A98-407B-A70C-00615DB8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6</cp:revision>
  <cp:lastPrinted>2021-02-23T13:09:00Z</cp:lastPrinted>
  <dcterms:created xsi:type="dcterms:W3CDTF">2020-11-26T05:50:00Z</dcterms:created>
  <dcterms:modified xsi:type="dcterms:W3CDTF">2021-02-23T13:09:00Z</dcterms:modified>
</cp:coreProperties>
</file>