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91F593E" w:rsidR="00AE53F0" w:rsidRPr="0029716A" w:rsidRDefault="00E8473B" w:rsidP="0029716A">
      <w:pPr>
        <w:pStyle w:val="Seminar"/>
      </w:pPr>
      <w:r w:rsidRPr="0029716A">
        <w:t>Seminar</w:t>
      </w:r>
      <w:r w:rsidR="00FD7888" w:rsidRPr="0029716A">
        <w:t xml:space="preserve"> „Übungen im Vortragen –</w:t>
      </w:r>
      <w:r w:rsidR="0029716A" w:rsidRPr="0029716A">
        <w:t xml:space="preserve"> </w:t>
      </w:r>
      <w:r w:rsidR="00FD7888" w:rsidRPr="0029716A">
        <w:t>PC“</w:t>
      </w:r>
    </w:p>
    <w:p w14:paraId="61C6F5BC" w14:textId="5C6ED02E" w:rsidR="00E8473B" w:rsidRDefault="0029716A" w:rsidP="005633FE">
      <w:pPr>
        <w:pStyle w:val="Titel"/>
      </w:pPr>
      <w:proofErr w:type="spellStart"/>
      <w:r>
        <w:t>Nernst’sche</w:t>
      </w:r>
      <w:proofErr w:type="spellEnd"/>
      <w:r>
        <w:t xml:space="preserve"> Gleichung</w:t>
      </w:r>
    </w:p>
    <w:p w14:paraId="28CE20D7" w14:textId="57CFCF5B" w:rsidR="00E8473B" w:rsidRDefault="0029716A" w:rsidP="00E8473B">
      <w:pPr>
        <w:pStyle w:val="Autor"/>
      </w:pPr>
      <w:r>
        <w:t xml:space="preserve">Elisabeth </w:t>
      </w:r>
      <w:proofErr w:type="spellStart"/>
      <w:r>
        <w:t>Rozanski</w:t>
      </w:r>
      <w:proofErr w:type="spellEnd"/>
      <w:r>
        <w:t xml:space="preserve">, WS 12/13; Juliane </w:t>
      </w:r>
      <w:proofErr w:type="spellStart"/>
      <w:r>
        <w:t>Redel</w:t>
      </w:r>
      <w:proofErr w:type="spellEnd"/>
      <w:r>
        <w:t>, WS 15/16</w:t>
      </w:r>
      <w:r w:rsidR="00DF2FDE">
        <w:t>, Nathalie Lindner SS 19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1D14E6A" w14:textId="5418CF06" w:rsidR="00DF2FDE"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2721199" w:history="1">
            <w:r w:rsidR="00DF2FDE" w:rsidRPr="006F1D34">
              <w:rPr>
                <w:rStyle w:val="Hyperlink"/>
                <w:noProof/>
              </w:rPr>
              <w:t>1</w:t>
            </w:r>
            <w:r w:rsidR="00DF2FDE">
              <w:rPr>
                <w:rFonts w:asciiTheme="minorHAnsi" w:eastAsiaTheme="minorEastAsia" w:hAnsiTheme="minorHAnsi"/>
                <w:noProof/>
                <w:sz w:val="22"/>
                <w:lang w:eastAsia="de-DE"/>
              </w:rPr>
              <w:tab/>
            </w:r>
            <w:r w:rsidR="00DF2FDE" w:rsidRPr="006F1D34">
              <w:rPr>
                <w:rStyle w:val="Hyperlink"/>
                <w:noProof/>
              </w:rPr>
              <w:t>Mathematische Herleitung</w:t>
            </w:r>
            <w:r w:rsidR="00DF2FDE">
              <w:rPr>
                <w:noProof/>
                <w:webHidden/>
              </w:rPr>
              <w:tab/>
            </w:r>
            <w:r w:rsidR="00DF2FDE">
              <w:rPr>
                <w:noProof/>
                <w:webHidden/>
              </w:rPr>
              <w:fldChar w:fldCharType="begin"/>
            </w:r>
            <w:r w:rsidR="00DF2FDE">
              <w:rPr>
                <w:noProof/>
                <w:webHidden/>
              </w:rPr>
              <w:instrText xml:space="preserve"> PAGEREF _Toc62721199 \h </w:instrText>
            </w:r>
            <w:r w:rsidR="00DF2FDE">
              <w:rPr>
                <w:noProof/>
                <w:webHidden/>
              </w:rPr>
            </w:r>
            <w:r w:rsidR="00DF2FDE">
              <w:rPr>
                <w:noProof/>
                <w:webHidden/>
              </w:rPr>
              <w:fldChar w:fldCharType="separate"/>
            </w:r>
            <w:r w:rsidR="00BD0F30">
              <w:rPr>
                <w:noProof/>
                <w:webHidden/>
              </w:rPr>
              <w:t>1</w:t>
            </w:r>
            <w:r w:rsidR="00DF2FDE">
              <w:rPr>
                <w:noProof/>
                <w:webHidden/>
              </w:rPr>
              <w:fldChar w:fldCharType="end"/>
            </w:r>
          </w:hyperlink>
        </w:p>
        <w:p w14:paraId="35BA1B90" w14:textId="1DEF8D3B" w:rsidR="00DF2FDE" w:rsidRDefault="00BD0F30">
          <w:pPr>
            <w:pStyle w:val="Verzeichnis1"/>
            <w:tabs>
              <w:tab w:val="left" w:pos="480"/>
              <w:tab w:val="right" w:leader="dot" w:pos="9344"/>
            </w:tabs>
            <w:rPr>
              <w:rFonts w:asciiTheme="minorHAnsi" w:eastAsiaTheme="minorEastAsia" w:hAnsiTheme="minorHAnsi"/>
              <w:noProof/>
              <w:sz w:val="22"/>
              <w:lang w:eastAsia="de-DE"/>
            </w:rPr>
          </w:pPr>
          <w:hyperlink w:anchor="_Toc62721200" w:history="1">
            <w:r w:rsidR="00DF2FDE" w:rsidRPr="006F1D34">
              <w:rPr>
                <w:rStyle w:val="Hyperlink"/>
                <w:noProof/>
              </w:rPr>
              <w:t>2</w:t>
            </w:r>
            <w:r w:rsidR="00DF2FDE">
              <w:rPr>
                <w:rFonts w:asciiTheme="minorHAnsi" w:eastAsiaTheme="minorEastAsia" w:hAnsiTheme="minorHAnsi"/>
                <w:noProof/>
                <w:sz w:val="22"/>
                <w:lang w:eastAsia="de-DE"/>
              </w:rPr>
              <w:tab/>
            </w:r>
            <w:r w:rsidR="00DF2FDE" w:rsidRPr="006F1D34">
              <w:rPr>
                <w:rStyle w:val="Hyperlink"/>
                <w:noProof/>
              </w:rPr>
              <w:t>Die Konzentrationszelle</w:t>
            </w:r>
            <w:r w:rsidR="00DF2FDE">
              <w:rPr>
                <w:noProof/>
                <w:webHidden/>
              </w:rPr>
              <w:tab/>
            </w:r>
            <w:r w:rsidR="00DF2FDE">
              <w:rPr>
                <w:noProof/>
                <w:webHidden/>
              </w:rPr>
              <w:fldChar w:fldCharType="begin"/>
            </w:r>
            <w:r w:rsidR="00DF2FDE">
              <w:rPr>
                <w:noProof/>
                <w:webHidden/>
              </w:rPr>
              <w:instrText xml:space="preserve"> PAGEREF _Toc62721200 \h </w:instrText>
            </w:r>
            <w:r w:rsidR="00DF2FDE">
              <w:rPr>
                <w:noProof/>
                <w:webHidden/>
              </w:rPr>
            </w:r>
            <w:r w:rsidR="00DF2FDE">
              <w:rPr>
                <w:noProof/>
                <w:webHidden/>
              </w:rPr>
              <w:fldChar w:fldCharType="separate"/>
            </w:r>
            <w:r>
              <w:rPr>
                <w:noProof/>
                <w:webHidden/>
              </w:rPr>
              <w:t>2</w:t>
            </w:r>
            <w:r w:rsidR="00DF2FDE">
              <w:rPr>
                <w:noProof/>
                <w:webHidden/>
              </w:rPr>
              <w:fldChar w:fldCharType="end"/>
            </w:r>
          </w:hyperlink>
        </w:p>
        <w:p w14:paraId="3FC04219" w14:textId="33FB2FD3" w:rsidR="00DF2FDE" w:rsidRDefault="00BD0F30">
          <w:pPr>
            <w:pStyle w:val="Verzeichnis1"/>
            <w:tabs>
              <w:tab w:val="left" w:pos="480"/>
              <w:tab w:val="right" w:leader="dot" w:pos="9344"/>
            </w:tabs>
            <w:rPr>
              <w:rFonts w:asciiTheme="minorHAnsi" w:eastAsiaTheme="minorEastAsia" w:hAnsiTheme="minorHAnsi"/>
              <w:noProof/>
              <w:sz w:val="22"/>
              <w:lang w:eastAsia="de-DE"/>
            </w:rPr>
          </w:pPr>
          <w:hyperlink w:anchor="_Toc62721201" w:history="1">
            <w:r w:rsidR="00DF2FDE" w:rsidRPr="006F1D34">
              <w:rPr>
                <w:rStyle w:val="Hyperlink"/>
                <w:noProof/>
              </w:rPr>
              <w:t>3</w:t>
            </w:r>
            <w:r w:rsidR="00DF2FDE">
              <w:rPr>
                <w:rFonts w:asciiTheme="minorHAnsi" w:eastAsiaTheme="minorEastAsia" w:hAnsiTheme="minorHAnsi"/>
                <w:noProof/>
                <w:sz w:val="22"/>
                <w:lang w:eastAsia="de-DE"/>
              </w:rPr>
              <w:tab/>
            </w:r>
            <w:r w:rsidR="00DF2FDE" w:rsidRPr="006F1D34">
              <w:rPr>
                <w:rStyle w:val="Hyperlink"/>
                <w:noProof/>
              </w:rPr>
              <w:t>Elektrochemische Spannungsreihe</w:t>
            </w:r>
            <w:r w:rsidR="00DF2FDE">
              <w:rPr>
                <w:noProof/>
                <w:webHidden/>
              </w:rPr>
              <w:tab/>
            </w:r>
            <w:r w:rsidR="00DF2FDE">
              <w:rPr>
                <w:noProof/>
                <w:webHidden/>
              </w:rPr>
              <w:fldChar w:fldCharType="begin"/>
            </w:r>
            <w:r w:rsidR="00DF2FDE">
              <w:rPr>
                <w:noProof/>
                <w:webHidden/>
              </w:rPr>
              <w:instrText xml:space="preserve"> PAGEREF _Toc62721201 \h </w:instrText>
            </w:r>
            <w:r w:rsidR="00DF2FDE">
              <w:rPr>
                <w:noProof/>
                <w:webHidden/>
              </w:rPr>
            </w:r>
            <w:r w:rsidR="00DF2FDE">
              <w:rPr>
                <w:noProof/>
                <w:webHidden/>
              </w:rPr>
              <w:fldChar w:fldCharType="separate"/>
            </w:r>
            <w:r>
              <w:rPr>
                <w:noProof/>
                <w:webHidden/>
              </w:rPr>
              <w:t>3</w:t>
            </w:r>
            <w:r w:rsidR="00DF2FDE">
              <w:rPr>
                <w:noProof/>
                <w:webHidden/>
              </w:rPr>
              <w:fldChar w:fldCharType="end"/>
            </w:r>
          </w:hyperlink>
        </w:p>
        <w:p w14:paraId="4DB48A4E" w14:textId="67838CA0" w:rsidR="00DF2FDE" w:rsidRDefault="00BD0F30">
          <w:pPr>
            <w:pStyle w:val="Verzeichnis1"/>
            <w:tabs>
              <w:tab w:val="left" w:pos="480"/>
              <w:tab w:val="right" w:leader="dot" w:pos="9344"/>
            </w:tabs>
            <w:rPr>
              <w:rFonts w:asciiTheme="minorHAnsi" w:eastAsiaTheme="minorEastAsia" w:hAnsiTheme="minorHAnsi"/>
              <w:noProof/>
              <w:sz w:val="22"/>
              <w:lang w:eastAsia="de-DE"/>
            </w:rPr>
          </w:pPr>
          <w:hyperlink w:anchor="_Toc62721202" w:history="1">
            <w:r w:rsidR="00DF2FDE" w:rsidRPr="006F1D34">
              <w:rPr>
                <w:rStyle w:val="Hyperlink"/>
                <w:noProof/>
              </w:rPr>
              <w:t>4</w:t>
            </w:r>
            <w:r w:rsidR="00DF2FDE">
              <w:rPr>
                <w:rFonts w:asciiTheme="minorHAnsi" w:eastAsiaTheme="minorEastAsia" w:hAnsiTheme="minorHAnsi"/>
                <w:noProof/>
                <w:sz w:val="22"/>
                <w:lang w:eastAsia="de-DE"/>
              </w:rPr>
              <w:tab/>
            </w:r>
            <w:r w:rsidR="00DF2FDE" w:rsidRPr="006F1D34">
              <w:rPr>
                <w:rStyle w:val="Hyperlink"/>
                <w:noProof/>
              </w:rPr>
              <w:t>Das Daniell-Element</w:t>
            </w:r>
            <w:r w:rsidR="00DF2FDE">
              <w:rPr>
                <w:noProof/>
                <w:webHidden/>
              </w:rPr>
              <w:tab/>
            </w:r>
            <w:r w:rsidR="00DF2FDE">
              <w:rPr>
                <w:noProof/>
                <w:webHidden/>
              </w:rPr>
              <w:fldChar w:fldCharType="begin"/>
            </w:r>
            <w:r w:rsidR="00DF2FDE">
              <w:rPr>
                <w:noProof/>
                <w:webHidden/>
              </w:rPr>
              <w:instrText xml:space="preserve"> PAGEREF _Toc62721202 \h </w:instrText>
            </w:r>
            <w:r w:rsidR="00DF2FDE">
              <w:rPr>
                <w:noProof/>
                <w:webHidden/>
              </w:rPr>
            </w:r>
            <w:r w:rsidR="00DF2FDE">
              <w:rPr>
                <w:noProof/>
                <w:webHidden/>
              </w:rPr>
              <w:fldChar w:fldCharType="separate"/>
            </w:r>
            <w:r>
              <w:rPr>
                <w:noProof/>
                <w:webHidden/>
              </w:rPr>
              <w:t>4</w:t>
            </w:r>
            <w:r w:rsidR="00DF2FDE">
              <w:rPr>
                <w:noProof/>
                <w:webHidden/>
              </w:rPr>
              <w:fldChar w:fldCharType="end"/>
            </w:r>
          </w:hyperlink>
        </w:p>
        <w:p w14:paraId="222AA848" w14:textId="486C7E2F" w:rsidR="00DF2FDE" w:rsidRDefault="00BD0F30">
          <w:pPr>
            <w:pStyle w:val="Verzeichnis1"/>
            <w:tabs>
              <w:tab w:val="left" w:pos="480"/>
              <w:tab w:val="right" w:leader="dot" w:pos="9344"/>
            </w:tabs>
            <w:rPr>
              <w:rFonts w:asciiTheme="minorHAnsi" w:eastAsiaTheme="minorEastAsia" w:hAnsiTheme="minorHAnsi"/>
              <w:noProof/>
              <w:sz w:val="22"/>
              <w:lang w:eastAsia="de-DE"/>
            </w:rPr>
          </w:pPr>
          <w:hyperlink w:anchor="_Toc62721203" w:history="1">
            <w:r w:rsidR="00DF2FDE" w:rsidRPr="006F1D34">
              <w:rPr>
                <w:rStyle w:val="Hyperlink"/>
                <w:noProof/>
              </w:rPr>
              <w:t>5</w:t>
            </w:r>
            <w:r w:rsidR="00DF2FDE">
              <w:rPr>
                <w:rFonts w:asciiTheme="minorHAnsi" w:eastAsiaTheme="minorEastAsia" w:hAnsiTheme="minorHAnsi"/>
                <w:noProof/>
                <w:sz w:val="22"/>
                <w:lang w:eastAsia="de-DE"/>
              </w:rPr>
              <w:tab/>
            </w:r>
            <w:r w:rsidR="00DF2FDE" w:rsidRPr="006F1D34">
              <w:rPr>
                <w:rStyle w:val="Hyperlink"/>
                <w:noProof/>
              </w:rPr>
              <w:t>Die Lambda-Sonde</w:t>
            </w:r>
            <w:r w:rsidR="00DF2FDE">
              <w:rPr>
                <w:noProof/>
                <w:webHidden/>
              </w:rPr>
              <w:tab/>
            </w:r>
            <w:r w:rsidR="00DF2FDE">
              <w:rPr>
                <w:noProof/>
                <w:webHidden/>
              </w:rPr>
              <w:fldChar w:fldCharType="begin"/>
            </w:r>
            <w:r w:rsidR="00DF2FDE">
              <w:rPr>
                <w:noProof/>
                <w:webHidden/>
              </w:rPr>
              <w:instrText xml:space="preserve"> PAGEREF _Toc62721203 \h </w:instrText>
            </w:r>
            <w:r w:rsidR="00DF2FDE">
              <w:rPr>
                <w:noProof/>
                <w:webHidden/>
              </w:rPr>
            </w:r>
            <w:r w:rsidR="00DF2FDE">
              <w:rPr>
                <w:noProof/>
                <w:webHidden/>
              </w:rPr>
              <w:fldChar w:fldCharType="separate"/>
            </w:r>
            <w:r>
              <w:rPr>
                <w:noProof/>
                <w:webHidden/>
              </w:rPr>
              <w:t>5</w:t>
            </w:r>
            <w:r w:rsidR="00DF2FDE">
              <w:rPr>
                <w:noProof/>
                <w:webHidden/>
              </w:rPr>
              <w:fldChar w:fldCharType="end"/>
            </w:r>
          </w:hyperlink>
        </w:p>
        <w:p w14:paraId="5AC765BB" w14:textId="598692BE" w:rsidR="009B4835" w:rsidRDefault="009B4835">
          <w:r>
            <w:rPr>
              <w:b/>
              <w:bCs/>
            </w:rPr>
            <w:fldChar w:fldCharType="end"/>
          </w:r>
        </w:p>
      </w:sdtContent>
    </w:sdt>
    <w:p w14:paraId="06CE8F08" w14:textId="011C705D" w:rsidR="00FD7888" w:rsidRPr="0029716A" w:rsidRDefault="00FD7888" w:rsidP="00FD7888">
      <w:pPr>
        <w:pStyle w:val="EinstiegAbschluss"/>
      </w:pPr>
      <w:bookmarkStart w:id="1" w:name="_Überschrift_1"/>
      <w:bookmarkEnd w:id="1"/>
      <w:r w:rsidRPr="0029716A">
        <w:rPr>
          <w:rStyle w:val="Fett"/>
        </w:rPr>
        <w:t>Einstieg</w:t>
      </w:r>
      <w:r w:rsidR="0029716A" w:rsidRPr="0029716A">
        <w:rPr>
          <w:rStyle w:val="Fett"/>
        </w:rPr>
        <w:t xml:space="preserve"> 1</w:t>
      </w:r>
      <w:r>
        <w:t>:</w:t>
      </w:r>
      <w:r w:rsidR="0029716A">
        <w:t xml:space="preserve"> </w:t>
      </w:r>
      <w:r w:rsidR="0029716A">
        <w:rPr>
          <w:rFonts w:cs="Arial"/>
        </w:rPr>
        <w:t xml:space="preserve">Der deutsche Physiker und Chemiker Walther Nernst erhielt 1920 den Nobel-Preis in Chemie für die Aufstellung der nach ihm benannten </w:t>
      </w:r>
      <w:proofErr w:type="spellStart"/>
      <w:r w:rsidR="0029716A">
        <w:rPr>
          <w:rFonts w:cs="Arial"/>
        </w:rPr>
        <w:t>Nernst'schen</w:t>
      </w:r>
      <w:proofErr w:type="spellEnd"/>
      <w:r w:rsidR="0029716A">
        <w:rPr>
          <w:rFonts w:cs="Arial"/>
        </w:rPr>
        <w:t xml:space="preserve"> Gleichung. Sie beschreibt die Konzentrationsabhängigkeit des Elektroden-Potentials eines </w:t>
      </w:r>
      <w:proofErr w:type="spellStart"/>
      <w:r w:rsidR="0029716A">
        <w:rPr>
          <w:rFonts w:cs="Arial"/>
        </w:rPr>
        <w:t>Redox</w:t>
      </w:r>
      <w:proofErr w:type="spellEnd"/>
      <w:r w:rsidR="0029716A">
        <w:rPr>
          <w:rFonts w:cs="Arial"/>
        </w:rPr>
        <w:t>-Paares (</w:t>
      </w:r>
      <w:proofErr w:type="spellStart"/>
      <w:r w:rsidR="0029716A">
        <w:rPr>
          <w:rFonts w:cs="Arial"/>
        </w:rPr>
        <w:t>Ox</w:t>
      </w:r>
      <w:proofErr w:type="spellEnd"/>
      <w:r w:rsidR="0029716A">
        <w:rPr>
          <w:rFonts w:cs="Arial"/>
        </w:rPr>
        <w:t xml:space="preserve"> + z e</w:t>
      </w:r>
      <w:r w:rsidR="0029716A">
        <w:rPr>
          <w:rFonts w:cs="Arial"/>
          <w:vertAlign w:val="superscript"/>
        </w:rPr>
        <w:t>−</w:t>
      </w:r>
      <w:r w:rsidR="0029716A">
        <w:rPr>
          <w:rFonts w:cs="Arial"/>
        </w:rPr>
        <w:t xml:space="preserve">→ </w:t>
      </w:r>
      <w:proofErr w:type="spellStart"/>
      <w:r w:rsidR="0029716A">
        <w:rPr>
          <w:rFonts w:cs="Arial"/>
        </w:rPr>
        <w:t>Red</w:t>
      </w:r>
      <w:proofErr w:type="spellEnd"/>
      <w:r w:rsidR="0029716A">
        <w:rPr>
          <w:rFonts w:cs="Arial"/>
        </w:rPr>
        <w:t>). Sie besitzt somit zentrale Bedeutung in der Galvanik, Elektrochemie und Elektroanalytik.</w:t>
      </w:r>
    </w:p>
    <w:p w14:paraId="3B0F4999" w14:textId="455540B5" w:rsidR="0029716A" w:rsidRDefault="0029716A" w:rsidP="0029716A">
      <w:pPr>
        <w:pStyle w:val="Bilder"/>
      </w:pPr>
      <w:r>
        <w:rPr>
          <w:lang w:eastAsia="de-DE"/>
        </w:rPr>
        <w:drawing>
          <wp:inline distT="0" distB="0" distL="0" distR="0" wp14:anchorId="28276429" wp14:editId="6BFCE647">
            <wp:extent cx="1323519"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519" cy="1800000"/>
                    </a:xfrm>
                    <a:prstGeom prst="rect">
                      <a:avLst/>
                    </a:prstGeom>
                    <a:noFill/>
                    <a:ln>
                      <a:noFill/>
                    </a:ln>
                  </pic:spPr>
                </pic:pic>
              </a:graphicData>
            </a:graphic>
          </wp:inline>
        </w:drawing>
      </w:r>
    </w:p>
    <w:p w14:paraId="72A04415" w14:textId="560FFF1D" w:rsidR="0029716A" w:rsidRDefault="0029716A" w:rsidP="0029716A">
      <w:pPr>
        <w:pStyle w:val="Beschriftung"/>
      </w:pPr>
      <w:r>
        <w:t xml:space="preserve">Abb. </w:t>
      </w:r>
      <w:fldSimple w:instr=" SEQ Abb. \* ARABIC ">
        <w:r w:rsidR="00BD0F30">
          <w:rPr>
            <w:noProof/>
          </w:rPr>
          <w:t>1</w:t>
        </w:r>
      </w:fldSimple>
      <w:r>
        <w:t>: Walther Nernst [</w:t>
      </w:r>
      <w:r>
        <w:fldChar w:fldCharType="begin"/>
      </w:r>
      <w:r>
        <w:instrText xml:space="preserve"> REF _Ref56760553 \r \h </w:instrText>
      </w:r>
      <w:r>
        <w:fldChar w:fldCharType="separate"/>
      </w:r>
      <w:r w:rsidR="00BD0F30">
        <w:t>1</w:t>
      </w:r>
      <w:r>
        <w:fldChar w:fldCharType="end"/>
      </w:r>
      <w:r>
        <w:t>]</w:t>
      </w:r>
    </w:p>
    <w:p w14:paraId="58D3C308" w14:textId="693792CE" w:rsidR="0029716A" w:rsidRPr="0029716A" w:rsidRDefault="0029716A" w:rsidP="0029716A">
      <w:pPr>
        <w:pStyle w:val="EinstiegAbschluss"/>
      </w:pPr>
      <w:r>
        <w:rPr>
          <w:rFonts w:cs="Arial"/>
          <w:b/>
          <w:bCs/>
        </w:rPr>
        <w:t>Einstieg 2:</w:t>
      </w:r>
      <w:r>
        <w:rPr>
          <w:rFonts w:cs="Arial"/>
        </w:rPr>
        <w:t xml:space="preserve"> Die berüchtigte eiserne Säule in Delhi ist Teil der ersten Moschee in Indien. Sie ist ca. 1.600 Jahre alt und besteht aus 98% reinem Schmiede-Eisen. Damit weist sie für damalige Verhältnisse eine erstaunlich hohe Qualität auf. Das Klima in der Hauptstadt Indiens ist heiß und trocken, trotzdem fällt in den Monsun-Monaten viel Regen. Dieser müsste in Kombination mit dem Luft-Sauerstoff dazu fähig sein, das Eisen rosten zu lassen. Das Erstaunliche ist aber: Die eiserne Säule rostet nicht</w:t>
      </w:r>
      <w:r w:rsidR="000D5E60">
        <w:rPr>
          <w:rFonts w:cs="Arial"/>
        </w:rPr>
        <w:t>.</w:t>
      </w:r>
      <w:r>
        <w:rPr>
          <w:rFonts w:cs="Arial"/>
        </w:rPr>
        <w:t xml:space="preserve"> Um hinter das „Wunder“ der eisernen Säule zu kommen, wird die Frage-Stellung chemisch untersucht.</w:t>
      </w:r>
    </w:p>
    <w:p w14:paraId="3D51DEDA" w14:textId="2D8D8019" w:rsidR="00E8473B" w:rsidRDefault="0029716A" w:rsidP="008A524D">
      <w:pPr>
        <w:pStyle w:val="berschrift1"/>
      </w:pPr>
      <w:bookmarkStart w:id="2" w:name="_Toc62721199"/>
      <w:r>
        <w:t>Mathematische Herleitung</w:t>
      </w:r>
      <w:bookmarkEnd w:id="2"/>
    </w:p>
    <w:p w14:paraId="28780511" w14:textId="4C479645" w:rsidR="0029716A" w:rsidRDefault="0029716A" w:rsidP="0029716A">
      <w:pPr>
        <w:pStyle w:val="Liste1Aufzhlung"/>
        <w:numPr>
          <w:ilvl w:val="1"/>
          <w:numId w:val="21"/>
        </w:numPr>
      </w:pPr>
      <w:r>
        <w:t>Im galvanischen Element erfolgt eine freiwillige Umwandlung von chemischer in elektrische Energie:</w:t>
      </w:r>
    </w:p>
    <w:p w14:paraId="715CA683" w14:textId="48BAF5F5" w:rsidR="0029716A" w:rsidRPr="0029716A" w:rsidRDefault="00BD0F30" w:rsidP="0029716A">
      <w:pPr>
        <w:pStyle w:val="Formeln"/>
        <w:rPr>
          <w:rFonts w:eastAsiaTheme="minorEastAsia"/>
        </w:rPr>
      </w:pPr>
      <m:oMathPara>
        <m:oMath>
          <m:sSub>
            <m:sSubPr>
              <m:ctrlPr>
                <w:rPr>
                  <w:rFonts w:ascii="Cambria Math" w:hAnsi="Cambria Math"/>
                </w:rPr>
              </m:ctrlPr>
            </m:sSubPr>
            <m:e>
              <m:r>
                <m:rPr>
                  <m:nor/>
                </m:rPr>
                <m:t>Δ</m:t>
              </m:r>
            </m:e>
            <m:sub>
              <m:r>
                <m:rPr>
                  <m:nor/>
                </m:rPr>
                <m:t>R</m:t>
              </m:r>
            </m:sub>
          </m:sSub>
          <m:r>
            <m:rPr>
              <m:nor/>
            </m:rPr>
            <m:t>G = -z * F * E</m:t>
          </m:r>
        </m:oMath>
      </m:oMathPara>
    </w:p>
    <w:p w14:paraId="477AA3AD" w14:textId="7296C292" w:rsidR="0029716A" w:rsidRDefault="0029716A" w:rsidP="0029716A">
      <w:pPr>
        <w:pStyle w:val="Liste1Aufzhlung"/>
        <w:numPr>
          <w:ilvl w:val="1"/>
          <w:numId w:val="21"/>
        </w:numPr>
      </w:pPr>
      <w:r>
        <w:t xml:space="preserve">Änderung </w:t>
      </w:r>
      <w:r>
        <w:rPr>
          <w:rFonts w:cs="Arial"/>
        </w:rPr>
        <w:t>Δ</w:t>
      </w:r>
      <w:r>
        <w:rPr>
          <w:vertAlign w:val="subscript"/>
        </w:rPr>
        <w:t>R</w:t>
      </w:r>
      <w:r>
        <w:t>G einer chemischen Reaktion allgemein:</w:t>
      </w:r>
    </w:p>
    <w:p w14:paraId="1CB35A1F" w14:textId="4E03D9B4" w:rsidR="0029716A" w:rsidRPr="0029716A" w:rsidRDefault="00BD0F30" w:rsidP="0029716A">
      <w:pPr>
        <w:pStyle w:val="Formeln"/>
        <w:rPr>
          <w:rFonts w:eastAsiaTheme="minorEastAsia"/>
        </w:rPr>
      </w:pPr>
      <m:oMathPara>
        <m:oMath>
          <m:sSub>
            <m:sSubPr>
              <m:ctrlPr>
                <w:rPr>
                  <w:rFonts w:ascii="Cambria Math" w:hAnsi="Cambria Math"/>
                </w:rPr>
              </m:ctrlPr>
            </m:sSubPr>
            <m:e>
              <m:r>
                <m:rPr>
                  <m:nor/>
                </m:rPr>
                <m:t>Δ</m:t>
              </m:r>
            </m:e>
            <m:sub>
              <m:r>
                <m:rPr>
                  <m:nor/>
                </m:rPr>
                <m:t>R</m:t>
              </m:r>
            </m:sub>
          </m:sSub>
          <m:r>
            <m:rPr>
              <m:nor/>
            </m:rPr>
            <m:t xml:space="preserve">G = </m:t>
          </m:r>
          <m:sSub>
            <m:sSubPr>
              <m:ctrlPr>
                <w:rPr>
                  <w:rFonts w:ascii="Cambria Math" w:hAnsi="Cambria Math"/>
                </w:rPr>
              </m:ctrlPr>
            </m:sSubPr>
            <m:e>
              <m:r>
                <m:rPr>
                  <m:nor/>
                </m:rPr>
                <m:t>Δ</m:t>
              </m:r>
            </m:e>
            <m:sub>
              <m:r>
                <m:rPr>
                  <m:nor/>
                </m:rPr>
                <m:t>R</m:t>
              </m:r>
            </m:sub>
          </m:sSub>
          <m:sSup>
            <m:sSupPr>
              <m:ctrlPr>
                <w:rPr>
                  <w:rFonts w:ascii="Cambria Math" w:hAnsi="Cambria Math"/>
                </w:rPr>
              </m:ctrlPr>
            </m:sSupPr>
            <m:e>
              <m:r>
                <m:rPr>
                  <m:nor/>
                </m:rPr>
                <m:t>G</m:t>
              </m:r>
            </m:e>
            <m:sup>
              <m:r>
                <m:rPr>
                  <m:nor/>
                </m:rPr>
                <m:t>θ</m:t>
              </m:r>
            </m:sup>
          </m:sSup>
          <m:r>
            <m:rPr>
              <m:nor/>
            </m:rPr>
            <m:t xml:space="preserve"> + R * T * </m:t>
          </m:r>
          <m:func>
            <m:funcPr>
              <m:ctrlPr>
                <w:rPr>
                  <w:rFonts w:ascii="Cambria Math" w:hAnsi="Cambria Math"/>
                </w:rPr>
              </m:ctrlPr>
            </m:funcPr>
            <m:fName>
              <m:r>
                <m:rPr>
                  <m:nor/>
                </m:rPr>
                <m:t>ln</m:t>
              </m:r>
            </m:fName>
            <m:e>
              <m:f>
                <m:fPr>
                  <m:ctrlPr>
                    <w:rPr>
                      <w:rFonts w:ascii="Cambria Math" w:hAnsi="Cambria Math"/>
                    </w:rPr>
                  </m:ctrlPr>
                </m:fPr>
                <m:num>
                  <m:sSub>
                    <m:sSubPr>
                      <m:ctrlPr>
                        <w:rPr>
                          <w:rFonts w:ascii="Cambria Math" w:hAnsi="Cambria Math"/>
                        </w:rPr>
                      </m:ctrlPr>
                    </m:sSubPr>
                    <m:e>
                      <m:r>
                        <m:rPr>
                          <m:nor/>
                        </m:rPr>
                        <m:t>c</m:t>
                      </m:r>
                    </m:e>
                    <m:sub>
                      <m:r>
                        <m:rPr>
                          <m:nor/>
                        </m:rPr>
                        <m:t>Ox</m:t>
                      </m:r>
                    </m:sub>
                  </m:sSub>
                </m:num>
                <m:den>
                  <m:sSub>
                    <m:sSubPr>
                      <m:ctrlPr>
                        <w:rPr>
                          <w:rFonts w:ascii="Cambria Math" w:hAnsi="Cambria Math"/>
                        </w:rPr>
                      </m:ctrlPr>
                    </m:sSubPr>
                    <m:e>
                      <m:r>
                        <m:rPr>
                          <m:nor/>
                        </m:rPr>
                        <m:t>c</m:t>
                      </m:r>
                    </m:e>
                    <m:sub>
                      <m:r>
                        <m:rPr>
                          <m:nor/>
                        </m:rPr>
                        <m:t>Red</m:t>
                      </m:r>
                    </m:sub>
                  </m:sSub>
                </m:den>
              </m:f>
            </m:e>
          </m:func>
        </m:oMath>
      </m:oMathPara>
    </w:p>
    <w:p w14:paraId="04C3B02D" w14:textId="7E59DDDF" w:rsidR="0029716A" w:rsidRDefault="0029716A" w:rsidP="0029716A">
      <w:r>
        <w:t>1. in 2. Gleichsetzen der Formeln:</w:t>
      </w:r>
    </w:p>
    <w:p w14:paraId="74275264" w14:textId="5DBD56ED" w:rsidR="0029716A" w:rsidRPr="0029716A" w:rsidRDefault="0029716A" w:rsidP="0029716A">
      <w:pPr>
        <w:pStyle w:val="Formeln"/>
        <w:rPr>
          <w:rFonts w:eastAsiaTheme="minorEastAsia"/>
        </w:rPr>
      </w:pPr>
      <m:oMathPara>
        <m:oMath>
          <m:r>
            <m:rPr>
              <m:nor/>
            </m:rPr>
            <m:t>-z * F * E =</m:t>
          </m:r>
          <m:r>
            <m:rPr>
              <m:sty m:val="p"/>
            </m:rPr>
            <w:rPr>
              <w:rFonts w:ascii="Cambria Math" w:hAnsi="Cambria Math"/>
            </w:rPr>
            <m:t xml:space="preserve"> </m:t>
          </m:r>
          <m:sSup>
            <m:sSupPr>
              <m:ctrlPr>
                <w:rPr>
                  <w:rFonts w:ascii="Cambria Math" w:hAnsi="Cambria Math"/>
                </w:rPr>
              </m:ctrlPr>
            </m:sSupPr>
            <m:e>
              <m:r>
                <m:rPr>
                  <m:nor/>
                </m:rPr>
                <m:t>E</m:t>
              </m:r>
            </m:e>
            <m:sup>
              <m:r>
                <m:rPr>
                  <m:nor/>
                </m:rPr>
                <m:t>θ</m:t>
              </m:r>
            </m:sup>
          </m:sSup>
          <m:r>
            <m:rPr>
              <m:nor/>
            </m:rPr>
            <m:t xml:space="preserve"> - R * T *</m:t>
          </m:r>
          <m:r>
            <m:rPr>
              <m:sty m:val="p"/>
            </m:rPr>
            <w:rPr>
              <w:rFonts w:ascii="Cambria Math" w:hAnsi="Cambria Math"/>
            </w:rPr>
            <m:t xml:space="preserve"> </m:t>
          </m:r>
          <m:func>
            <m:funcPr>
              <m:ctrlPr>
                <w:rPr>
                  <w:rFonts w:ascii="Cambria Math" w:hAnsi="Cambria Math"/>
                </w:rPr>
              </m:ctrlPr>
            </m:funcPr>
            <m:fName>
              <m:r>
                <m:rPr>
                  <m:nor/>
                </m:rPr>
                <m:t>ln</m:t>
              </m:r>
            </m:fName>
            <m:e>
              <m:f>
                <m:fPr>
                  <m:ctrlPr>
                    <w:rPr>
                      <w:rFonts w:ascii="Cambria Math" w:hAnsi="Cambria Math"/>
                    </w:rPr>
                  </m:ctrlPr>
                </m:fPr>
                <m:num>
                  <m:sSub>
                    <m:sSubPr>
                      <m:ctrlPr>
                        <w:rPr>
                          <w:rFonts w:ascii="Cambria Math" w:hAnsi="Cambria Math"/>
                        </w:rPr>
                      </m:ctrlPr>
                    </m:sSubPr>
                    <m:e>
                      <m:r>
                        <m:rPr>
                          <m:nor/>
                        </m:rPr>
                        <m:t>c</m:t>
                      </m:r>
                    </m:e>
                    <m:sub>
                      <m:r>
                        <m:rPr>
                          <m:nor/>
                        </m:rPr>
                        <m:t>Ox</m:t>
                      </m:r>
                    </m:sub>
                  </m:sSub>
                </m:num>
                <m:den>
                  <m:sSub>
                    <m:sSubPr>
                      <m:ctrlPr>
                        <w:rPr>
                          <w:rFonts w:ascii="Cambria Math" w:hAnsi="Cambria Math"/>
                        </w:rPr>
                      </m:ctrlPr>
                    </m:sSubPr>
                    <m:e>
                      <m:r>
                        <m:rPr>
                          <m:nor/>
                        </m:rPr>
                        <m:t>c</m:t>
                      </m:r>
                    </m:e>
                    <m:sub>
                      <m:r>
                        <m:rPr>
                          <m:nor/>
                        </m:rPr>
                        <m:t>Red</m:t>
                      </m:r>
                    </m:sub>
                  </m:sSub>
                </m:den>
              </m:f>
            </m:e>
          </m:func>
        </m:oMath>
      </m:oMathPara>
    </w:p>
    <w:p w14:paraId="43BCAAD9" w14:textId="2C3C7CB9" w:rsidR="0029716A" w:rsidRDefault="0029716A" w:rsidP="0029716A">
      <w:pPr>
        <w:pStyle w:val="Liste1Aufzhlung"/>
        <w:numPr>
          <w:ilvl w:val="1"/>
          <w:numId w:val="21"/>
        </w:numPr>
      </w:pPr>
      <w:r>
        <w:t>Umstellen nach E:</w:t>
      </w:r>
    </w:p>
    <w:p w14:paraId="2789801A" w14:textId="0A943587" w:rsidR="0029716A" w:rsidRPr="0029716A" w:rsidRDefault="0029716A" w:rsidP="0029716A">
      <w:pPr>
        <w:pStyle w:val="Formeln"/>
        <w:rPr>
          <w:rFonts w:eastAsiaTheme="minorEastAsia"/>
        </w:rPr>
      </w:pPr>
      <m:oMathPara>
        <m:oMath>
          <m:r>
            <m:rPr>
              <m:nor/>
            </m:rPr>
            <m:t>E =</m:t>
          </m:r>
          <m:r>
            <m:rPr>
              <m:sty m:val="p"/>
            </m:rPr>
            <w:rPr>
              <w:rFonts w:ascii="Cambria Math" w:hAnsi="Cambria Math"/>
            </w:rPr>
            <m:t xml:space="preserve"> </m:t>
          </m:r>
          <m:sSup>
            <m:sSupPr>
              <m:ctrlPr>
                <w:rPr>
                  <w:rFonts w:ascii="Cambria Math" w:hAnsi="Cambria Math"/>
                </w:rPr>
              </m:ctrlPr>
            </m:sSupPr>
            <m:e>
              <m:r>
                <m:rPr>
                  <m:nor/>
                </m:rPr>
                <m:t>E</m:t>
              </m:r>
            </m:e>
            <m:sup>
              <m:r>
                <m:rPr>
                  <m:nor/>
                </m:rPr>
                <m:t>θ</m:t>
              </m:r>
            </m:sup>
          </m:sSup>
          <m:r>
            <m:rPr>
              <m:nor/>
            </m:rPr>
            <m:t xml:space="preserve"> +</m:t>
          </m:r>
          <m:r>
            <m:rPr>
              <m:sty m:val="p"/>
            </m:rPr>
            <w:rPr>
              <w:rFonts w:ascii="Cambria Math" w:hAnsi="Cambria Math"/>
            </w:rPr>
            <m:t xml:space="preserve"> </m:t>
          </m:r>
          <m:f>
            <m:fPr>
              <m:ctrlPr>
                <w:rPr>
                  <w:rFonts w:ascii="Cambria Math" w:hAnsi="Cambria Math"/>
                </w:rPr>
              </m:ctrlPr>
            </m:fPr>
            <m:num>
              <m:r>
                <m:rPr>
                  <m:nor/>
                </m:rPr>
                <m:t>R * T</m:t>
              </m:r>
            </m:num>
            <m:den>
              <m:r>
                <m:rPr>
                  <m:nor/>
                </m:rPr>
                <m:t>z * F</m:t>
              </m:r>
            </m:den>
          </m:f>
          <m:r>
            <m:rPr>
              <m:nor/>
            </m:rPr>
            <m:t xml:space="preserve"> +</m:t>
          </m:r>
          <m:r>
            <m:rPr>
              <m:sty m:val="p"/>
            </m:rPr>
            <w:rPr>
              <w:rFonts w:ascii="Cambria Math" w:hAnsi="Cambria Math"/>
            </w:rPr>
            <m:t xml:space="preserve"> </m:t>
          </m:r>
          <m:func>
            <m:funcPr>
              <m:ctrlPr>
                <w:rPr>
                  <w:rFonts w:ascii="Cambria Math" w:hAnsi="Cambria Math"/>
                </w:rPr>
              </m:ctrlPr>
            </m:funcPr>
            <m:fName>
              <m:r>
                <m:rPr>
                  <m:nor/>
                </m:rPr>
                <m:t>ln</m:t>
              </m:r>
            </m:fName>
            <m:e>
              <m:f>
                <m:fPr>
                  <m:ctrlPr>
                    <w:rPr>
                      <w:rFonts w:ascii="Cambria Math" w:hAnsi="Cambria Math"/>
                    </w:rPr>
                  </m:ctrlPr>
                </m:fPr>
                <m:num>
                  <m:sSub>
                    <m:sSubPr>
                      <m:ctrlPr>
                        <w:rPr>
                          <w:rFonts w:ascii="Cambria Math" w:hAnsi="Cambria Math"/>
                        </w:rPr>
                      </m:ctrlPr>
                    </m:sSubPr>
                    <m:e>
                      <m:r>
                        <m:rPr>
                          <m:nor/>
                        </m:rPr>
                        <m:t>c</m:t>
                      </m:r>
                    </m:e>
                    <m:sub>
                      <m:r>
                        <m:rPr>
                          <m:nor/>
                        </m:rPr>
                        <m:t>Ox</m:t>
                      </m:r>
                    </m:sub>
                  </m:sSub>
                </m:num>
                <m:den>
                  <m:sSub>
                    <m:sSubPr>
                      <m:ctrlPr>
                        <w:rPr>
                          <w:rFonts w:ascii="Cambria Math" w:hAnsi="Cambria Math"/>
                        </w:rPr>
                      </m:ctrlPr>
                    </m:sSubPr>
                    <m:e>
                      <m:r>
                        <m:rPr>
                          <m:nor/>
                        </m:rPr>
                        <m:t>c</m:t>
                      </m:r>
                    </m:e>
                    <m:sub>
                      <m:r>
                        <m:rPr>
                          <m:nor/>
                        </m:rPr>
                        <m:t>Red</m:t>
                      </m:r>
                    </m:sub>
                  </m:sSub>
                </m:den>
              </m:f>
            </m:e>
          </m:func>
        </m:oMath>
      </m:oMathPara>
    </w:p>
    <w:p w14:paraId="72D6380F" w14:textId="400602A4" w:rsidR="0029716A" w:rsidRDefault="0029716A" w:rsidP="0029716A">
      <w:r>
        <w:t>Gesamt-Potential E:</w:t>
      </w:r>
    </w:p>
    <w:p w14:paraId="41A019DB" w14:textId="1A561504" w:rsidR="0029716A" w:rsidRPr="0029716A" w:rsidRDefault="0029716A" w:rsidP="0029716A">
      <w:pPr>
        <w:pStyle w:val="Formeln"/>
        <w:rPr>
          <w:rFonts w:eastAsiaTheme="minorEastAsia"/>
        </w:rPr>
      </w:pPr>
      <m:oMathPara>
        <m:oMath>
          <m:r>
            <m:rPr>
              <m:nor/>
            </m:rPr>
            <m:t xml:space="preserve">E = </m:t>
          </m:r>
          <m:sSub>
            <m:sSubPr>
              <m:ctrlPr>
                <w:rPr>
                  <w:rFonts w:ascii="Cambria Math" w:hAnsi="Cambria Math"/>
                </w:rPr>
              </m:ctrlPr>
            </m:sSubPr>
            <m:e>
              <m:r>
                <m:rPr>
                  <m:nor/>
                </m:rPr>
                <m:t>E</m:t>
              </m:r>
            </m:e>
            <m:sub>
              <m:r>
                <m:rPr>
                  <m:nor/>
                </m:rPr>
                <m:t>Kathode</m:t>
              </m:r>
            </m:sub>
          </m:sSub>
          <m:r>
            <m:rPr>
              <m:nor/>
            </m:rPr>
            <m:t xml:space="preserve"> - </m:t>
          </m:r>
          <m:sSub>
            <m:sSubPr>
              <m:ctrlPr>
                <w:rPr>
                  <w:rFonts w:ascii="Cambria Math" w:hAnsi="Cambria Math"/>
                </w:rPr>
              </m:ctrlPr>
            </m:sSubPr>
            <m:e>
              <m:r>
                <m:rPr>
                  <m:nor/>
                </m:rPr>
                <m:t>E</m:t>
              </m:r>
            </m:e>
            <m:sub>
              <m:r>
                <m:rPr>
                  <m:nor/>
                </m:rPr>
                <m:t>Anode</m:t>
              </m:r>
            </m:sub>
          </m:sSub>
        </m:oMath>
      </m:oMathPara>
    </w:p>
    <w:p w14:paraId="7370ED2D" w14:textId="6ACA767A" w:rsidR="0029716A" w:rsidRPr="0029716A" w:rsidRDefault="0029716A" w:rsidP="0029716A">
      <w:pPr>
        <w:rPr>
          <w:rStyle w:val="Fett"/>
        </w:rPr>
      </w:pPr>
      <w:proofErr w:type="spellStart"/>
      <w:r w:rsidRPr="0029716A">
        <w:rPr>
          <w:rStyle w:val="Fett"/>
        </w:rPr>
        <w:t>Nernst’sche</w:t>
      </w:r>
      <w:proofErr w:type="spellEnd"/>
      <w:r w:rsidRPr="0029716A">
        <w:rPr>
          <w:rStyle w:val="Fett"/>
        </w:rPr>
        <w:t xml:space="preserve"> Gleichung:</w:t>
      </w:r>
    </w:p>
    <w:p w14:paraId="74302505" w14:textId="7323ACAA" w:rsidR="0029716A" w:rsidRPr="003E490E" w:rsidRDefault="003E490E" w:rsidP="003E490E">
      <w:pPr>
        <w:pStyle w:val="Formeln"/>
        <w:rPr>
          <w:rFonts w:eastAsiaTheme="minorEastAsia"/>
          <w:sz w:val="40"/>
          <w:szCs w:val="40"/>
        </w:rPr>
      </w:pPr>
      <m:oMathPara>
        <m:oMath>
          <m:r>
            <m:rPr>
              <m:nor/>
            </m:rPr>
            <w:rPr>
              <w:sz w:val="40"/>
              <w:szCs w:val="40"/>
            </w:rPr>
            <m:t xml:space="preserve">E = </m:t>
          </m:r>
          <m:sSup>
            <m:sSupPr>
              <m:ctrlPr>
                <w:rPr>
                  <w:rFonts w:ascii="Cambria Math" w:hAnsi="Cambria Math"/>
                  <w:sz w:val="40"/>
                  <w:szCs w:val="40"/>
                </w:rPr>
              </m:ctrlPr>
            </m:sSupPr>
            <m:e>
              <m:r>
                <m:rPr>
                  <m:nor/>
                </m:rPr>
                <w:rPr>
                  <w:sz w:val="40"/>
                  <w:szCs w:val="40"/>
                </w:rPr>
                <m:t>E</m:t>
              </m:r>
            </m:e>
            <m:sup>
              <m:r>
                <m:rPr>
                  <m:nor/>
                </m:rPr>
                <w:rPr>
                  <w:sz w:val="40"/>
                  <w:szCs w:val="40"/>
                </w:rPr>
                <m:t>θ</m:t>
              </m:r>
            </m:sup>
          </m:sSup>
          <m:r>
            <m:rPr>
              <m:nor/>
            </m:rPr>
            <w:rPr>
              <w:sz w:val="40"/>
              <w:szCs w:val="40"/>
            </w:rPr>
            <m:t xml:space="preserve"> + </m:t>
          </m:r>
          <m:f>
            <m:fPr>
              <m:ctrlPr>
                <w:rPr>
                  <w:rFonts w:ascii="Cambria Math" w:hAnsi="Cambria Math"/>
                  <w:sz w:val="40"/>
                  <w:szCs w:val="40"/>
                </w:rPr>
              </m:ctrlPr>
            </m:fPr>
            <m:num>
              <m:r>
                <m:rPr>
                  <m:nor/>
                </m:rPr>
                <w:rPr>
                  <w:sz w:val="40"/>
                  <w:szCs w:val="40"/>
                </w:rPr>
                <m:t>R * T</m:t>
              </m:r>
            </m:num>
            <m:den>
              <m:r>
                <m:rPr>
                  <m:nor/>
                </m:rPr>
                <w:rPr>
                  <w:sz w:val="40"/>
                  <w:szCs w:val="40"/>
                </w:rPr>
                <m:t>z * F</m:t>
              </m:r>
            </m:den>
          </m:f>
          <m:r>
            <m:rPr>
              <m:nor/>
            </m:rPr>
            <w:rPr>
              <w:sz w:val="40"/>
              <w:szCs w:val="40"/>
            </w:rPr>
            <m:t xml:space="preserve"> + </m:t>
          </m:r>
          <m:func>
            <m:funcPr>
              <m:ctrlPr>
                <w:rPr>
                  <w:rFonts w:ascii="Cambria Math" w:hAnsi="Cambria Math"/>
                  <w:sz w:val="40"/>
                  <w:szCs w:val="40"/>
                </w:rPr>
              </m:ctrlPr>
            </m:funcPr>
            <m:fName>
              <m:r>
                <m:rPr>
                  <m:nor/>
                </m:rPr>
                <w:rPr>
                  <w:sz w:val="40"/>
                  <w:szCs w:val="40"/>
                </w:rPr>
                <m:t>ln</m:t>
              </m:r>
            </m:fName>
            <m:e>
              <m:r>
                <m:rPr>
                  <m:nor/>
                </m:rPr>
                <w:rPr>
                  <w:sz w:val="40"/>
                  <w:szCs w:val="40"/>
                </w:rPr>
                <m:t>Q</m:t>
              </m:r>
            </m:e>
          </m:func>
        </m:oMath>
      </m:oMathPara>
    </w:p>
    <w:p w14:paraId="3AA3E70D" w14:textId="7DEE20A9" w:rsidR="003E490E" w:rsidRDefault="003E490E" w:rsidP="003E490E">
      <w:r>
        <w:t>Dabei ist:</w:t>
      </w:r>
    </w:p>
    <w:p w14:paraId="3367DDB8" w14:textId="4B862F9E" w:rsidR="003E490E" w:rsidRDefault="003E490E" w:rsidP="003E490E">
      <w:r>
        <w:t>E= Elektroden-Potential/Potential einer Halb-Zelle [V]</w:t>
      </w:r>
    </w:p>
    <w:p w14:paraId="75DD9690" w14:textId="1815696A" w:rsidR="003E490E" w:rsidRDefault="003E490E" w:rsidP="003E490E">
      <w:proofErr w:type="spellStart"/>
      <w:r>
        <w:t>E</w:t>
      </w:r>
      <w:r>
        <w:rPr>
          <w:rFonts w:cs="Arial"/>
          <w:vertAlign w:val="superscript"/>
        </w:rPr>
        <w:t>θ</w:t>
      </w:r>
      <w:proofErr w:type="spellEnd"/>
      <w:r>
        <w:t>= Standard-Elektrodenpotential [V]; in elektrochemischer Spannungsreihe tabelliert</w:t>
      </w:r>
    </w:p>
    <w:p w14:paraId="0879C45A" w14:textId="08FC247E" w:rsidR="003E490E" w:rsidRDefault="003E490E" w:rsidP="003E490E">
      <w:r>
        <w:t>z= Anzahl der auf ein Ion übertragenen Elektronen</w:t>
      </w:r>
    </w:p>
    <w:p w14:paraId="4C10A713" w14:textId="76000FA7" w:rsidR="003E490E" w:rsidRDefault="003E490E" w:rsidP="003E490E">
      <w:pPr>
        <w:pStyle w:val="berschrift1"/>
      </w:pPr>
      <w:bookmarkStart w:id="3" w:name="_Toc62721200"/>
      <w:r>
        <w:t>Die Konzentrationszelle</w:t>
      </w:r>
      <w:bookmarkEnd w:id="3"/>
    </w:p>
    <w:p w14:paraId="7B657F30" w14:textId="234522E0" w:rsidR="003E490E" w:rsidRDefault="003E490E" w:rsidP="003E490E">
      <w:pPr>
        <w:rPr>
          <w:rFonts w:cs="Arial"/>
        </w:rPr>
      </w:pPr>
      <w:r>
        <w:rPr>
          <w:rFonts w:cs="Arial"/>
        </w:rPr>
        <w:t xml:space="preserve">Die Konzentrationszelle ist eine spezielle galvanische Zelle, bei der das gleiche Metall in beiden Halb-Zellen verwendet wird. Lediglich die Konzentrationen des Salzes unterscheiden sich. In </w:t>
      </w:r>
      <w:r>
        <w:rPr>
          <w:rFonts w:cs="Arial"/>
          <w:color w:val="FF00FF" w:themeColor="accent4"/>
        </w:rPr>
        <w:fldChar w:fldCharType="begin"/>
      </w:r>
      <w:r>
        <w:rPr>
          <w:rFonts w:cs="Arial"/>
        </w:rPr>
        <w:instrText xml:space="preserve"> REF _Ref56761295 \h </w:instrText>
      </w:r>
      <w:r>
        <w:rPr>
          <w:rFonts w:cs="Arial"/>
          <w:color w:val="FF00FF" w:themeColor="accent4"/>
        </w:rPr>
      </w:r>
      <w:r>
        <w:rPr>
          <w:rFonts w:cs="Arial"/>
          <w:color w:val="FF00FF" w:themeColor="accent4"/>
        </w:rPr>
        <w:fldChar w:fldCharType="separate"/>
      </w:r>
      <w:r w:rsidR="00BD0F30">
        <w:t xml:space="preserve">Abb. </w:t>
      </w:r>
      <w:r w:rsidR="00BD0F30">
        <w:rPr>
          <w:noProof/>
        </w:rPr>
        <w:t>2</w:t>
      </w:r>
      <w:r>
        <w:rPr>
          <w:rFonts w:cs="Arial"/>
          <w:color w:val="FF00FF" w:themeColor="accent4"/>
        </w:rPr>
        <w:fldChar w:fldCharType="end"/>
      </w:r>
      <w:r>
        <w:rPr>
          <w:rFonts w:cs="Arial"/>
        </w:rPr>
        <w:t xml:space="preserve"> ist eine Kupfer-Konzentrationszelle dargestellt.</w:t>
      </w:r>
    </w:p>
    <w:p w14:paraId="7A9F2F07" w14:textId="0821E7F6" w:rsidR="003E490E" w:rsidRDefault="003E490E" w:rsidP="003E490E">
      <w:pPr>
        <w:pStyle w:val="Bilder"/>
      </w:pPr>
      <w:r>
        <w:rPr>
          <w:lang w:eastAsia="de-DE"/>
        </w:rPr>
        <w:drawing>
          <wp:inline distT="0" distB="0" distL="0" distR="0" wp14:anchorId="3E434DD0" wp14:editId="2CDFADAE">
            <wp:extent cx="4096850"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6850" cy="2880000"/>
                    </a:xfrm>
                    <a:prstGeom prst="rect">
                      <a:avLst/>
                    </a:prstGeom>
                    <a:noFill/>
                    <a:ln>
                      <a:noFill/>
                    </a:ln>
                  </pic:spPr>
                </pic:pic>
              </a:graphicData>
            </a:graphic>
          </wp:inline>
        </w:drawing>
      </w:r>
    </w:p>
    <w:p w14:paraId="17CC7481" w14:textId="458BEC2C" w:rsidR="003E490E" w:rsidRDefault="003E490E" w:rsidP="003E490E">
      <w:pPr>
        <w:pStyle w:val="Beschriftung"/>
      </w:pPr>
      <w:bookmarkStart w:id="4" w:name="_Ref56761295"/>
      <w:r>
        <w:t xml:space="preserve">Abb. </w:t>
      </w:r>
      <w:fldSimple w:instr=" SEQ Abb. \* ARABIC ">
        <w:r w:rsidR="00BD0F30">
          <w:rPr>
            <w:noProof/>
          </w:rPr>
          <w:t>2</w:t>
        </w:r>
      </w:fldSimple>
      <w:bookmarkEnd w:id="4"/>
      <w:r>
        <w:t>: Aufbau einer Kupfer-Konzentrationszelle</w:t>
      </w:r>
    </w:p>
    <w:p w14:paraId="60041E1F" w14:textId="7B55A577" w:rsidR="003E490E" w:rsidRDefault="003E490E" w:rsidP="003E490E">
      <w:pPr>
        <w:rPr>
          <w:rFonts w:cs="Arial"/>
        </w:rPr>
      </w:pPr>
      <w:r>
        <w:rPr>
          <w:rFonts w:cs="Arial"/>
        </w:rPr>
        <w:t>Die in Abbildung 2 dargestellte Kupfer-Konzentrationszelle besteht aus 2 Halb-Zellen die beide Kupfersulfat-Lösung enthalten, sich aber in ihren Konzentrationen unterscheiden (0,01 </w:t>
      </w:r>
      <w:proofErr w:type="spellStart"/>
      <w:r>
        <w:rPr>
          <w:rFonts w:cs="Arial"/>
        </w:rPr>
        <w:t>mol</w:t>
      </w:r>
      <w:proofErr w:type="spellEnd"/>
      <w:r>
        <w:rPr>
          <w:rFonts w:cs="Arial"/>
        </w:rPr>
        <w:t>/L und 1,00 </w:t>
      </w:r>
      <w:proofErr w:type="spellStart"/>
      <w:r>
        <w:rPr>
          <w:rFonts w:cs="Arial"/>
        </w:rPr>
        <w:t>mol</w:t>
      </w:r>
      <w:proofErr w:type="spellEnd"/>
      <w:r>
        <w:rPr>
          <w:rFonts w:cs="Arial"/>
        </w:rPr>
        <w:t>/L). Verbunden sind die beiden Halb-Zellen über eine Kaliumchlorid-Salzbrücke und zwei Kupfer-Elektroden mit einem Spannungsmessgerät.</w:t>
      </w:r>
    </w:p>
    <w:p w14:paraId="1FB9B7C0" w14:textId="53D2E322" w:rsidR="003E490E" w:rsidRDefault="003E490E" w:rsidP="003E490E">
      <w:pPr>
        <w:rPr>
          <w:rFonts w:cs="Arial"/>
        </w:rPr>
      </w:pPr>
      <w:r>
        <w:rPr>
          <w:rFonts w:cs="Arial"/>
        </w:rPr>
        <w:lastRenderedPageBreak/>
        <w:t>Metalle bilden in wässrigen Lösungen Ionen aus. Es bilden sich bei dieser Konzentrationszelle Cu</w:t>
      </w:r>
      <w:r>
        <w:rPr>
          <w:rFonts w:cs="Arial"/>
          <w:vertAlign w:val="superscript"/>
        </w:rPr>
        <w:t>2+</w:t>
      </w:r>
      <w:r>
        <w:rPr>
          <w:rFonts w:cs="Arial"/>
        </w:rPr>
        <w:t xml:space="preserve">-Ionen in der </w:t>
      </w:r>
      <w:proofErr w:type="spellStart"/>
      <w:r>
        <w:rPr>
          <w:rFonts w:cs="Arial"/>
        </w:rPr>
        <w:t>Cu</w:t>
      </w:r>
      <w:proofErr w:type="spellEnd"/>
      <w:r>
        <w:rPr>
          <w:rFonts w:cs="Arial"/>
        </w:rPr>
        <w:t xml:space="preserve">-Elektrode, welche in die Kupfersulfat-Lösung gehen. Die entstehenden Elektronen bleiben hingegen in der </w:t>
      </w:r>
      <w:proofErr w:type="spellStart"/>
      <w:r>
        <w:rPr>
          <w:rFonts w:cs="Arial"/>
        </w:rPr>
        <w:t>Cu</w:t>
      </w:r>
      <w:proofErr w:type="spellEnd"/>
      <w:r>
        <w:rPr>
          <w:rFonts w:cs="Arial"/>
        </w:rPr>
        <w:t>-Elektrode (Oxidation). Da es sich um ein dynamisches Gleichgewicht handelt, gehen auf wieder Cu</w:t>
      </w:r>
      <w:r>
        <w:rPr>
          <w:rFonts w:cs="Arial"/>
          <w:vertAlign w:val="superscript"/>
        </w:rPr>
        <w:t>2+</w:t>
      </w:r>
      <w:r>
        <w:rPr>
          <w:rFonts w:cs="Arial"/>
        </w:rPr>
        <w:t xml:space="preserve">-Ionen unter Elektronen-Aufnahme in die </w:t>
      </w:r>
      <w:proofErr w:type="spellStart"/>
      <w:r>
        <w:rPr>
          <w:rFonts w:cs="Arial"/>
        </w:rPr>
        <w:t>Cu</w:t>
      </w:r>
      <w:proofErr w:type="spellEnd"/>
      <w:r>
        <w:rPr>
          <w:rFonts w:cs="Arial"/>
        </w:rPr>
        <w:t>-Elektrode (Reduktion).</w:t>
      </w:r>
    </w:p>
    <w:p w14:paraId="5C607D45" w14:textId="0F94C596" w:rsidR="003E490E" w:rsidRPr="002175D8" w:rsidRDefault="003E490E" w:rsidP="003E490E">
      <w:pPr>
        <w:pStyle w:val="Formeln"/>
        <w:rPr>
          <w:lang w:val="en-US"/>
        </w:rPr>
      </w:pPr>
      <w:r w:rsidRPr="002175D8">
        <w:rPr>
          <w:lang w:val="en-US"/>
        </w:rPr>
        <w:t>Redox-</w:t>
      </w:r>
      <w:proofErr w:type="spellStart"/>
      <w:r w:rsidRPr="002175D8">
        <w:rPr>
          <w:lang w:val="en-US"/>
        </w:rPr>
        <w:t>Reaktion</w:t>
      </w:r>
      <w:proofErr w:type="spellEnd"/>
      <w:r w:rsidRPr="002175D8">
        <w:rPr>
          <w:lang w:val="en-US"/>
        </w:rPr>
        <w:t>:</w:t>
      </w:r>
    </w:p>
    <w:p w14:paraId="596CD299" w14:textId="6F8D3415" w:rsidR="003E490E" w:rsidRPr="002175D8" w:rsidRDefault="003E490E" w:rsidP="003E490E">
      <w:pPr>
        <w:pStyle w:val="Formeln"/>
        <w:rPr>
          <w:rFonts w:eastAsiaTheme="minorEastAsia"/>
          <w:iCs/>
          <w:lang w:val="en-US"/>
        </w:rPr>
      </w:pPr>
      <w:r w:rsidRPr="002175D8">
        <w:rPr>
          <w:lang w:val="en-US"/>
        </w:rPr>
        <w:t xml:space="preserve">Oxidation: </w:t>
      </w:r>
      <m:oMath>
        <m:sSub>
          <m:sSubPr>
            <m:ctrlPr>
              <w:rPr>
                <w:rFonts w:ascii="Cambria Math" w:hAnsi="Cambria Math"/>
                <w:iCs/>
              </w:rPr>
            </m:ctrlPr>
          </m:sSubPr>
          <m:e>
            <m:r>
              <m:rPr>
                <m:nor/>
              </m:rPr>
              <w:rPr>
                <w:iCs/>
                <w:lang w:val="en-US"/>
              </w:rPr>
              <m:t>Cu</m:t>
            </m:r>
          </m:e>
          <m:sub>
            <m:r>
              <m:rPr>
                <m:nor/>
              </m:rPr>
              <w:rPr>
                <w:iCs/>
                <w:lang w:val="en-US"/>
              </w:rPr>
              <m:t>s</m:t>
            </m:r>
          </m:sub>
        </m:sSub>
        <m:r>
          <m:rPr>
            <m:nor/>
          </m:rPr>
          <w:rPr>
            <w:iCs/>
            <w:lang w:val="en-US"/>
          </w:rPr>
          <m:t xml:space="preserve"> </m:t>
        </m:r>
        <m:r>
          <m:rPr>
            <m:nor/>
          </m:rPr>
          <w:rPr>
            <w:rFonts w:ascii="Cambria Math" w:hAnsi="Cambria Math" w:cs="Cambria Math"/>
            <w:iCs/>
          </w:rPr>
          <m:t>⟶</m:t>
        </m:r>
        <m:r>
          <m:rPr>
            <m:nor/>
          </m:rPr>
          <w:rPr>
            <w:iCs/>
            <w:lang w:val="en-US"/>
          </w:rPr>
          <m:t xml:space="preserve"> </m:t>
        </m:r>
        <m:sSub>
          <m:sSubPr>
            <m:ctrlPr>
              <w:rPr>
                <w:rFonts w:ascii="Cambria Math" w:hAnsi="Cambria Math"/>
                <w:iCs/>
              </w:rPr>
            </m:ctrlPr>
          </m:sSubPr>
          <m:e>
            <m:sSup>
              <m:sSupPr>
                <m:ctrlPr>
                  <w:rPr>
                    <w:rFonts w:ascii="Cambria Math" w:hAnsi="Cambria Math"/>
                    <w:iCs/>
                  </w:rPr>
                </m:ctrlPr>
              </m:sSupPr>
              <m:e>
                <m:r>
                  <m:rPr>
                    <m:nor/>
                  </m:rPr>
                  <w:rPr>
                    <w:iCs/>
                    <w:lang w:val="en-US"/>
                  </w:rPr>
                  <m:t>Cu</m:t>
                </m:r>
              </m:e>
              <m:sup>
                <m:r>
                  <m:rPr>
                    <m:nor/>
                  </m:rPr>
                  <w:rPr>
                    <w:iCs/>
                    <w:lang w:val="en-US"/>
                  </w:rPr>
                  <m:t>2+</m:t>
                </m:r>
              </m:sup>
            </m:sSup>
          </m:e>
          <m:sub>
            <m:r>
              <m:rPr>
                <m:nor/>
              </m:rPr>
              <w:rPr>
                <w:iCs/>
                <w:lang w:val="en-US"/>
              </w:rPr>
              <m:t>aq</m:t>
            </m:r>
          </m:sub>
        </m:sSub>
        <m:r>
          <m:rPr>
            <m:nor/>
          </m:rPr>
          <w:rPr>
            <w:iCs/>
            <w:lang w:val="en-US"/>
          </w:rPr>
          <m:t xml:space="preserve"> + 2 </m:t>
        </m:r>
        <m:sSup>
          <m:sSupPr>
            <m:ctrlPr>
              <w:rPr>
                <w:rFonts w:ascii="Cambria Math" w:hAnsi="Cambria Math"/>
                <w:iCs/>
              </w:rPr>
            </m:ctrlPr>
          </m:sSupPr>
          <m:e>
            <m:r>
              <m:rPr>
                <m:nor/>
              </m:rPr>
              <w:rPr>
                <w:iCs/>
                <w:lang w:val="en-US"/>
              </w:rPr>
              <m:t>e</m:t>
            </m:r>
          </m:e>
          <m:sup>
            <m:r>
              <m:rPr>
                <m:nor/>
              </m:rPr>
              <w:rPr>
                <w:iCs/>
                <w:lang w:val="en-US"/>
              </w:rPr>
              <m:t>-</m:t>
            </m:r>
          </m:sup>
        </m:sSup>
      </m:oMath>
    </w:p>
    <w:p w14:paraId="171402B7" w14:textId="4E40AC33" w:rsidR="003E490E" w:rsidRDefault="003E490E" w:rsidP="003E490E">
      <w:pPr>
        <w:pStyle w:val="Formeln"/>
        <w:rPr>
          <w:rFonts w:eastAsiaTheme="minorEastAsia"/>
          <w:iCs/>
        </w:rPr>
      </w:pPr>
      <w:r>
        <w:rPr>
          <w:rFonts w:eastAsiaTheme="minorEastAsia"/>
          <w:iCs/>
        </w:rPr>
        <w:t xml:space="preserve">Reduktion: </w:t>
      </w:r>
      <m:oMath>
        <m:sSub>
          <m:sSubPr>
            <m:ctrlPr>
              <w:rPr>
                <w:rFonts w:ascii="Cambria Math" w:hAnsi="Cambria Math"/>
                <w:iCs/>
              </w:rPr>
            </m:ctrlPr>
          </m:sSubPr>
          <m:e>
            <m:sSup>
              <m:sSupPr>
                <m:ctrlPr>
                  <w:rPr>
                    <w:rFonts w:ascii="Cambria Math" w:hAnsi="Cambria Math"/>
                    <w:iCs/>
                  </w:rPr>
                </m:ctrlPr>
              </m:sSupPr>
              <m:e>
                <m:r>
                  <m:rPr>
                    <m:nor/>
                  </m:rPr>
                  <w:rPr>
                    <w:iCs/>
                  </w:rPr>
                  <m:t>Cu</m:t>
                </m:r>
              </m:e>
              <m:sup>
                <m:r>
                  <m:rPr>
                    <m:nor/>
                  </m:rPr>
                  <w:rPr>
                    <w:iCs/>
                  </w:rPr>
                  <m:t>2+</m:t>
                </m:r>
              </m:sup>
            </m:sSup>
          </m:e>
          <m:sub>
            <m:r>
              <m:rPr>
                <m:nor/>
              </m:rPr>
              <w:rPr>
                <w:iCs/>
              </w:rPr>
              <m:t>aq</m:t>
            </m:r>
          </m:sub>
        </m:sSub>
        <m:r>
          <m:rPr>
            <m:nor/>
          </m:rPr>
          <w:rPr>
            <w:iCs/>
          </w:rPr>
          <m:t xml:space="preserve"> + 2 </m:t>
        </m:r>
        <m:sSup>
          <m:sSupPr>
            <m:ctrlPr>
              <w:rPr>
                <w:rFonts w:ascii="Cambria Math" w:hAnsi="Cambria Math"/>
                <w:iCs/>
              </w:rPr>
            </m:ctrlPr>
          </m:sSupPr>
          <m:e>
            <m:r>
              <m:rPr>
                <m:nor/>
              </m:rPr>
              <w:rPr>
                <w:iCs/>
              </w:rPr>
              <m:t>e</m:t>
            </m:r>
          </m:e>
          <m:sup>
            <m:r>
              <m:rPr>
                <m:nor/>
              </m:rPr>
              <w:rPr>
                <w:iCs/>
              </w:rPr>
              <m:t>-</m:t>
            </m:r>
          </m:sup>
        </m:sSup>
        <m:r>
          <m:rPr>
            <m:nor/>
          </m:rPr>
          <w:rPr>
            <w:iCs/>
          </w:rPr>
          <m:t xml:space="preserve"> </m:t>
        </m:r>
        <m:r>
          <m:rPr>
            <m:nor/>
          </m:rPr>
          <w:rPr>
            <w:rFonts w:ascii="Cambria Math" w:hAnsi="Cambria Math" w:cs="Cambria Math"/>
            <w:iCs/>
          </w:rPr>
          <m:t>⟶</m:t>
        </m:r>
        <m:r>
          <m:rPr>
            <m:nor/>
          </m:rPr>
          <w:rPr>
            <w:iCs/>
          </w:rPr>
          <m:t xml:space="preserve"> </m:t>
        </m:r>
        <m:sSub>
          <m:sSubPr>
            <m:ctrlPr>
              <w:rPr>
                <w:rFonts w:ascii="Cambria Math" w:hAnsi="Cambria Math"/>
                <w:iCs/>
              </w:rPr>
            </m:ctrlPr>
          </m:sSubPr>
          <m:e>
            <m:r>
              <m:rPr>
                <m:nor/>
              </m:rPr>
              <w:rPr>
                <w:iCs/>
              </w:rPr>
              <m:t>Cu</m:t>
            </m:r>
          </m:e>
          <m:sub>
            <m:r>
              <m:rPr>
                <m:nor/>
              </m:rPr>
              <w:rPr>
                <w:iCs/>
              </w:rPr>
              <m:t>s</m:t>
            </m:r>
          </m:sub>
        </m:sSub>
      </m:oMath>
    </w:p>
    <w:p w14:paraId="221B0888" w14:textId="06680213" w:rsidR="003E490E" w:rsidRDefault="003E490E" w:rsidP="003E490E">
      <w:pPr>
        <w:rPr>
          <w:rFonts w:cs="Arial"/>
        </w:rPr>
      </w:pPr>
      <w:r>
        <w:rPr>
          <w:rFonts w:cs="Arial"/>
        </w:rPr>
        <w:t>Bei der Halb-Zelle mit der geringeren Konzentration (0,01 </w:t>
      </w:r>
      <w:proofErr w:type="spellStart"/>
      <w:r>
        <w:rPr>
          <w:rFonts w:cs="Arial"/>
        </w:rPr>
        <w:t>mol</w:t>
      </w:r>
      <w:proofErr w:type="spellEnd"/>
      <w:r>
        <w:rPr>
          <w:rFonts w:cs="Arial"/>
        </w:rPr>
        <w:t>/L) ist das Bestreben zur Ionen-Bildung stärker, folglich findet hier die Oxidation und in der Halb-Zelle mit der höheren Konzentration (1,00 </w:t>
      </w:r>
      <w:proofErr w:type="spellStart"/>
      <w:r>
        <w:rPr>
          <w:rFonts w:cs="Arial"/>
        </w:rPr>
        <w:t>mol</w:t>
      </w:r>
      <w:proofErr w:type="spellEnd"/>
      <w:r>
        <w:rPr>
          <w:rFonts w:cs="Arial"/>
        </w:rPr>
        <w:t xml:space="preserve">/L) die Reduktion statt. Die verwendete Kaliumchlorid-Salzbrücke ermöglicht den entstehenden Elektronen-Fluss vom Ort der niedrigeren Konzentration zum Ort der höheren Konzentration und eine Spannung ist messbar. Diese kann auch mittels der </w:t>
      </w:r>
      <w:proofErr w:type="spellStart"/>
      <w:r>
        <w:rPr>
          <w:rFonts w:cs="Arial"/>
        </w:rPr>
        <w:t>Nernst'schen</w:t>
      </w:r>
      <w:proofErr w:type="spellEnd"/>
      <w:r>
        <w:rPr>
          <w:rFonts w:cs="Arial"/>
        </w:rPr>
        <w:t xml:space="preserve"> Gleichung berechnet werden:</w:t>
      </w:r>
    </w:p>
    <w:p w14:paraId="5F245969" w14:textId="7434994F" w:rsidR="003E490E" w:rsidRPr="003E490E" w:rsidRDefault="003E490E" w:rsidP="003E490E">
      <w:pPr>
        <w:pStyle w:val="Formeln"/>
        <w:rPr>
          <w:rFonts w:eastAsiaTheme="minorEastAsia"/>
        </w:rPr>
      </w:pPr>
      <m:oMathPara>
        <m:oMath>
          <m:r>
            <m:rPr>
              <m:nor/>
            </m:rPr>
            <m:t>E = 0 +</m:t>
          </m:r>
          <m:r>
            <m:rPr>
              <m:sty m:val="p"/>
            </m:rPr>
            <w:rPr>
              <w:rFonts w:ascii="Cambria Math" w:hAnsi="Cambria Math"/>
            </w:rPr>
            <m:t xml:space="preserve"> </m:t>
          </m:r>
          <m:f>
            <m:fPr>
              <m:ctrlPr>
                <w:rPr>
                  <w:rFonts w:ascii="Cambria Math" w:hAnsi="Cambria Math"/>
                </w:rPr>
              </m:ctrlPr>
            </m:fPr>
            <m:num>
              <m:r>
                <m:rPr>
                  <m:nor/>
                </m:rPr>
                <m:t>0,0592 V</m:t>
              </m:r>
            </m:num>
            <m:den>
              <m:r>
                <m:rPr>
                  <m:nor/>
                </m:rPr>
                <m:t>2</m:t>
              </m:r>
            </m:den>
          </m:f>
          <m:r>
            <m:rPr>
              <m:nor/>
            </m:rPr>
            <m:t xml:space="preserve"> *</m:t>
          </m:r>
          <m:r>
            <m:rPr>
              <m:sty m:val="p"/>
            </m:rPr>
            <w:rPr>
              <w:rFonts w:ascii="Cambria Math" w:hAnsi="Cambria Math"/>
            </w:rPr>
            <m:t xml:space="preserve"> </m:t>
          </m:r>
          <m:func>
            <m:funcPr>
              <m:ctrlPr>
                <w:rPr>
                  <w:rFonts w:ascii="Cambria Math" w:hAnsi="Cambria Math"/>
                </w:rPr>
              </m:ctrlPr>
            </m:funcPr>
            <m:fName>
              <m:r>
                <m:rPr>
                  <m:nor/>
                </m:rPr>
                <m:t>log</m:t>
              </m:r>
            </m:fName>
            <m:e>
              <m:f>
                <m:fPr>
                  <m:ctrlPr>
                    <w:rPr>
                      <w:rFonts w:ascii="Cambria Math" w:hAnsi="Cambria Math"/>
                    </w:rPr>
                  </m:ctrlPr>
                </m:fPr>
                <m:num>
                  <m:r>
                    <m:rPr>
                      <m:nor/>
                    </m:rPr>
                    <m:t>1,00</m:t>
                  </m:r>
                </m:num>
                <m:den>
                  <m:r>
                    <m:rPr>
                      <m:nor/>
                    </m:rPr>
                    <m:t>0,01</m:t>
                  </m:r>
                </m:den>
              </m:f>
            </m:e>
          </m:func>
          <m:r>
            <m:rPr>
              <m:nor/>
            </m:rPr>
            <m:t xml:space="preserve"> = 0,0592 V</m:t>
          </m:r>
        </m:oMath>
      </m:oMathPara>
    </w:p>
    <w:p w14:paraId="20EA6CBA" w14:textId="5B2075E1" w:rsidR="003E490E" w:rsidRDefault="003E490E" w:rsidP="003E490E">
      <w:pPr>
        <w:rPr>
          <w:rFonts w:cs="Arial"/>
        </w:rPr>
      </w:pPr>
      <w:r>
        <w:rPr>
          <w:rFonts w:cs="Arial"/>
        </w:rPr>
        <w:t>Die gemessene Spannung ist sehr gering, die Konzentrationszelle ist somit als Strom-Quelle ungeeignet, jedoch können Lösungen mit unbekannten Konzentrationen bestimmt werden.</w:t>
      </w:r>
    </w:p>
    <w:p w14:paraId="05D08570" w14:textId="590E9616" w:rsidR="003E490E" w:rsidRDefault="003E490E" w:rsidP="003E490E">
      <w:pPr>
        <w:pStyle w:val="berschrift1"/>
      </w:pPr>
      <w:bookmarkStart w:id="5" w:name="_Toc62721201"/>
      <w:r>
        <w:t>Elektrochemische Spannungsreihe</w:t>
      </w:r>
      <w:bookmarkEnd w:id="5"/>
    </w:p>
    <w:p w14:paraId="1FA09F30" w14:textId="73155968" w:rsidR="003E490E" w:rsidRDefault="003E490E" w:rsidP="003E490E">
      <w:pPr>
        <w:rPr>
          <w:rFonts w:cs="Arial"/>
        </w:rPr>
      </w:pPr>
      <w:r>
        <w:rPr>
          <w:rFonts w:cs="Arial"/>
        </w:rPr>
        <w:t xml:space="preserve">Eine elektrochemische Spannungsreihe ergibt sich durch tabellarische Zusammenstellung der Standard-Elektroden-Potentiale in der Reihenfolge ihrer Größe. Exemplarisch zeigt die folgende Tabelle einen Ausschnitt aus dieser </w:t>
      </w:r>
      <w:proofErr w:type="spellStart"/>
      <w:r>
        <w:rPr>
          <w:rFonts w:cs="Arial"/>
        </w:rPr>
        <w:t>Redox</w:t>
      </w:r>
      <w:proofErr w:type="spellEnd"/>
      <w:r>
        <w:rPr>
          <w:rFonts w:cs="Arial"/>
        </w:rPr>
        <w:t>-Reihe für gängige Metalle:</w:t>
      </w:r>
    </w:p>
    <w:tbl>
      <w:tblPr>
        <w:tblStyle w:val="Tabellenraster"/>
        <w:tblW w:w="0" w:type="auto"/>
        <w:jc w:val="center"/>
        <w:tblLook w:val="04A0" w:firstRow="1" w:lastRow="0" w:firstColumn="1" w:lastColumn="0" w:noHBand="0" w:noVBand="1"/>
      </w:tblPr>
      <w:tblGrid>
        <w:gridCol w:w="2117"/>
        <w:gridCol w:w="2268"/>
        <w:gridCol w:w="2268"/>
        <w:gridCol w:w="2268"/>
      </w:tblGrid>
      <w:tr w:rsidR="003E490E" w:rsidRPr="008039D1" w14:paraId="4D6D668D" w14:textId="77777777" w:rsidTr="008039D1">
        <w:trPr>
          <w:jc w:val="center"/>
        </w:trPr>
        <w:tc>
          <w:tcPr>
            <w:tcW w:w="0" w:type="auto"/>
            <w:shd w:val="clear" w:color="auto" w:fill="DDDDDD" w:themeFill="background2"/>
          </w:tcPr>
          <w:p w14:paraId="78CDC5D9" w14:textId="77777777" w:rsidR="003E490E" w:rsidRPr="008039D1" w:rsidRDefault="003E490E" w:rsidP="008039D1">
            <w:pPr>
              <w:jc w:val="center"/>
              <w:rPr>
                <w:rStyle w:val="Fett"/>
              </w:rPr>
            </w:pPr>
          </w:p>
        </w:tc>
        <w:tc>
          <w:tcPr>
            <w:tcW w:w="2268" w:type="dxa"/>
            <w:shd w:val="clear" w:color="auto" w:fill="DDDDDD" w:themeFill="background2"/>
          </w:tcPr>
          <w:p w14:paraId="092C0BEC" w14:textId="3E037AA0" w:rsidR="003E490E" w:rsidRPr="008039D1" w:rsidRDefault="003E490E" w:rsidP="008039D1">
            <w:pPr>
              <w:jc w:val="center"/>
              <w:rPr>
                <w:rStyle w:val="Fett"/>
              </w:rPr>
            </w:pPr>
            <w:r w:rsidRPr="008039D1">
              <w:rPr>
                <w:rStyle w:val="Fett"/>
              </w:rPr>
              <w:t>Elektroden-</w:t>
            </w:r>
            <w:r w:rsidR="008039D1">
              <w:rPr>
                <w:rStyle w:val="Fett"/>
              </w:rPr>
              <w:br/>
            </w:r>
            <w:r w:rsidRPr="008039D1">
              <w:rPr>
                <w:rStyle w:val="Fett"/>
              </w:rPr>
              <w:t>Reaktion</w:t>
            </w:r>
          </w:p>
        </w:tc>
        <w:tc>
          <w:tcPr>
            <w:tcW w:w="2268" w:type="dxa"/>
            <w:shd w:val="clear" w:color="auto" w:fill="DDDDDD" w:themeFill="background2"/>
          </w:tcPr>
          <w:p w14:paraId="79D21A66" w14:textId="0D649D0D" w:rsidR="003E490E" w:rsidRPr="008039D1" w:rsidRDefault="003E490E" w:rsidP="008039D1">
            <w:pPr>
              <w:jc w:val="center"/>
              <w:rPr>
                <w:rStyle w:val="Fett"/>
              </w:rPr>
            </w:pPr>
            <w:r w:rsidRPr="008039D1">
              <w:rPr>
                <w:rStyle w:val="Fett"/>
              </w:rPr>
              <w:t>Symbol</w:t>
            </w:r>
          </w:p>
        </w:tc>
        <w:tc>
          <w:tcPr>
            <w:tcW w:w="2268" w:type="dxa"/>
            <w:shd w:val="clear" w:color="auto" w:fill="DDDDDD" w:themeFill="background2"/>
          </w:tcPr>
          <w:p w14:paraId="0C4BA7B4" w14:textId="7FAA2E1E" w:rsidR="003E490E" w:rsidRPr="008039D1" w:rsidRDefault="003E490E" w:rsidP="008039D1">
            <w:pPr>
              <w:jc w:val="center"/>
              <w:rPr>
                <w:rStyle w:val="Fett"/>
              </w:rPr>
            </w:pPr>
            <w:proofErr w:type="spellStart"/>
            <w:r w:rsidRPr="008039D1">
              <w:rPr>
                <w:rStyle w:val="Fett"/>
              </w:rPr>
              <w:t>Eθ</w:t>
            </w:r>
            <w:proofErr w:type="spellEnd"/>
            <w:r w:rsidR="006F1D4F" w:rsidRPr="008039D1">
              <w:rPr>
                <w:rStyle w:val="Fett"/>
              </w:rPr>
              <w:t xml:space="preserve"> [V]</w:t>
            </w:r>
          </w:p>
        </w:tc>
      </w:tr>
      <w:tr w:rsidR="006F1D4F" w14:paraId="5E327C5E" w14:textId="77777777" w:rsidTr="008039D1">
        <w:trPr>
          <w:jc w:val="center"/>
        </w:trPr>
        <w:tc>
          <w:tcPr>
            <w:tcW w:w="0" w:type="auto"/>
          </w:tcPr>
          <w:p w14:paraId="1A5B377B" w14:textId="77777777" w:rsidR="006F1D4F" w:rsidRDefault="006F1D4F" w:rsidP="006F1D4F">
            <w:pPr>
              <w:jc w:val="left"/>
            </w:pPr>
          </w:p>
        </w:tc>
        <w:tc>
          <w:tcPr>
            <w:tcW w:w="2268" w:type="dxa"/>
            <w:vAlign w:val="center"/>
          </w:tcPr>
          <w:p w14:paraId="386C3763" w14:textId="26DFAB67" w:rsidR="006F1D4F" w:rsidRDefault="006F1D4F" w:rsidP="008039D1">
            <w:pPr>
              <w:jc w:val="left"/>
            </w:pPr>
            <m:oMathPara>
              <m:oMath>
                <m:r>
                  <m:rPr>
                    <m:nor/>
                  </m:rPr>
                  <m:t xml:space="preserve">Li </m:t>
                </m:r>
                <m:r>
                  <m:rPr>
                    <m:nor/>
                  </m:rPr>
                  <w:rPr>
                    <w:rFonts w:ascii="Cambria Math" w:hAnsi="Cambria Math" w:cs="Cambria Math"/>
                  </w:rPr>
                  <m:t>⇄</m:t>
                </m:r>
                <m:r>
                  <m:rPr>
                    <m:nor/>
                  </m:rPr>
                  <m:t xml:space="preserve"> </m:t>
                </m:r>
                <m:sSup>
                  <m:sSupPr>
                    <m:ctrlPr>
                      <w:rPr>
                        <w:rFonts w:ascii="Cambria Math" w:hAnsi="Cambria Math"/>
                        <w:i/>
                      </w:rPr>
                    </m:ctrlPr>
                  </m:sSupPr>
                  <m:e>
                    <m:r>
                      <m:rPr>
                        <m:nor/>
                      </m:rPr>
                      <m:t>Li</m:t>
                    </m:r>
                  </m:e>
                  <m:sup>
                    <m:r>
                      <m:rPr>
                        <m:nor/>
                      </m:rPr>
                      <m:t>+</m:t>
                    </m:r>
                  </m:sup>
                </m:sSup>
                <m:r>
                  <m:rPr>
                    <m:nor/>
                  </m:rPr>
                  <m:t xml:space="preserve"> + </m:t>
                </m:r>
                <m:sSup>
                  <m:sSupPr>
                    <m:ctrlPr>
                      <w:rPr>
                        <w:rFonts w:ascii="Cambria Math" w:hAnsi="Cambria Math"/>
                        <w:i/>
                      </w:rPr>
                    </m:ctrlPr>
                  </m:sSupPr>
                  <m:e>
                    <m:r>
                      <m:rPr>
                        <m:nor/>
                      </m:rPr>
                      <m:t>e</m:t>
                    </m:r>
                  </m:e>
                  <m:sup>
                    <m:r>
                      <m:rPr>
                        <m:nor/>
                      </m:rPr>
                      <m:t>-</m:t>
                    </m:r>
                  </m:sup>
                </m:sSup>
              </m:oMath>
            </m:oMathPara>
          </w:p>
        </w:tc>
        <w:tc>
          <w:tcPr>
            <w:tcW w:w="2268" w:type="dxa"/>
          </w:tcPr>
          <w:p w14:paraId="2A95924E" w14:textId="2A93436E" w:rsidR="006F1D4F" w:rsidRPr="006F1D4F" w:rsidRDefault="006F1D4F" w:rsidP="006F1D4F">
            <w:pPr>
              <w:jc w:val="left"/>
            </w:pPr>
            <w:r>
              <w:t>Li/Li</w:t>
            </w:r>
            <w:r>
              <w:rPr>
                <w:vertAlign w:val="superscript"/>
              </w:rPr>
              <w:t>+</w:t>
            </w:r>
          </w:p>
        </w:tc>
        <w:tc>
          <w:tcPr>
            <w:tcW w:w="2268" w:type="dxa"/>
          </w:tcPr>
          <w:p w14:paraId="471A7CCC" w14:textId="54E037D4" w:rsidR="006F1D4F" w:rsidRDefault="006F1D4F" w:rsidP="006F1D4F">
            <w:pPr>
              <w:jc w:val="left"/>
            </w:pPr>
            <w:r>
              <w:t>-3,04</w:t>
            </w:r>
          </w:p>
        </w:tc>
      </w:tr>
      <w:tr w:rsidR="006F1D4F" w14:paraId="362A3D3E" w14:textId="77777777" w:rsidTr="008039D1">
        <w:trPr>
          <w:jc w:val="center"/>
        </w:trPr>
        <w:tc>
          <w:tcPr>
            <w:tcW w:w="0" w:type="auto"/>
          </w:tcPr>
          <w:p w14:paraId="1FF04369" w14:textId="77777777" w:rsidR="006F1D4F" w:rsidRDefault="006F1D4F" w:rsidP="006F1D4F">
            <w:pPr>
              <w:jc w:val="left"/>
            </w:pPr>
          </w:p>
        </w:tc>
        <w:tc>
          <w:tcPr>
            <w:tcW w:w="2268" w:type="dxa"/>
            <w:vAlign w:val="center"/>
          </w:tcPr>
          <w:p w14:paraId="5F56CFAF" w14:textId="6704CE49" w:rsidR="006F1D4F" w:rsidRPr="006F1D4F" w:rsidRDefault="006F1D4F" w:rsidP="008039D1">
            <w:pPr>
              <w:jc w:val="left"/>
            </w:pPr>
            <w:proofErr w:type="spellStart"/>
            <m:oMathPara>
              <m:oMath>
                <m:r>
                  <m:rPr>
                    <m:nor/>
                  </m:rPr>
                  <m:t>Ca</m:t>
                </m:r>
                <w:proofErr w:type="spellEnd"/>
                <m:r>
                  <m:rPr>
                    <m:nor/>
                  </m:rPr>
                  <m:t xml:space="preserve"> </m:t>
                </m:r>
                <m:r>
                  <m:rPr>
                    <m:nor/>
                  </m:rPr>
                  <w:rPr>
                    <w:rFonts w:ascii="Cambria Math" w:hAnsi="Cambria Math" w:cs="Cambria Math"/>
                  </w:rPr>
                  <m:t>⇄</m:t>
                </m:r>
                <m:r>
                  <m:rPr>
                    <m:nor/>
                  </m:rPr>
                  <m:t xml:space="preserve"> </m:t>
                </m:r>
                <m:sSup>
                  <m:sSupPr>
                    <m:ctrlPr>
                      <w:rPr>
                        <w:rFonts w:ascii="Cambria Math" w:hAnsi="Cambria Math"/>
                        <w:i/>
                      </w:rPr>
                    </m:ctrlPr>
                  </m:sSupPr>
                  <m:e>
                    <w:proofErr w:type="spellStart"/>
                    <m:r>
                      <m:rPr>
                        <m:nor/>
                      </m:rPr>
                      <m:t>Ca</m:t>
                    </m:r>
                    <w:proofErr w:type="spellEnd"/>
                  </m:e>
                  <m:sup>
                    <m:r>
                      <m:rPr>
                        <m:nor/>
                      </m:rPr>
                      <m:t>2+</m:t>
                    </m:r>
                  </m:sup>
                </m:sSup>
                <m:r>
                  <m:rPr>
                    <m:nor/>
                  </m:rPr>
                  <m:t xml:space="preserve"> + </m:t>
                </m:r>
                <m:r>
                  <m:rPr>
                    <m:nor/>
                  </m:rPr>
                  <w:rPr>
                    <w:rFonts w:ascii="Cambria Math"/>
                  </w:rPr>
                  <m:t xml:space="preserve">2 </m:t>
                </m:r>
                <m:sSup>
                  <m:sSupPr>
                    <m:ctrlPr>
                      <w:rPr>
                        <w:rFonts w:ascii="Cambria Math" w:hAnsi="Cambria Math"/>
                        <w:i/>
                      </w:rPr>
                    </m:ctrlPr>
                  </m:sSupPr>
                  <m:e>
                    <m:r>
                      <m:rPr>
                        <m:nor/>
                      </m:rPr>
                      <m:t>e</m:t>
                    </m:r>
                  </m:e>
                  <m:sup>
                    <m:r>
                      <m:rPr>
                        <m:nor/>
                      </m:rPr>
                      <m:t>-</m:t>
                    </m:r>
                  </m:sup>
                </m:sSup>
              </m:oMath>
            </m:oMathPara>
          </w:p>
        </w:tc>
        <w:tc>
          <w:tcPr>
            <w:tcW w:w="2268" w:type="dxa"/>
          </w:tcPr>
          <w:p w14:paraId="206A63CA" w14:textId="61115FAE" w:rsidR="006F1D4F" w:rsidRPr="006F1D4F" w:rsidRDefault="006F1D4F" w:rsidP="006F1D4F">
            <w:pPr>
              <w:jc w:val="left"/>
            </w:pPr>
            <w:proofErr w:type="spellStart"/>
            <w:r>
              <w:t>Ca</w:t>
            </w:r>
            <w:proofErr w:type="spellEnd"/>
            <w:r>
              <w:t>/Ca</w:t>
            </w:r>
            <w:r>
              <w:rPr>
                <w:vertAlign w:val="superscript"/>
              </w:rPr>
              <w:t>2+</w:t>
            </w:r>
          </w:p>
        </w:tc>
        <w:tc>
          <w:tcPr>
            <w:tcW w:w="2268" w:type="dxa"/>
          </w:tcPr>
          <w:p w14:paraId="2C82EF7C" w14:textId="5D801CB6" w:rsidR="006F1D4F" w:rsidRDefault="006F1D4F" w:rsidP="006F1D4F">
            <w:pPr>
              <w:jc w:val="left"/>
            </w:pPr>
            <w:r>
              <w:t>-2,87</w:t>
            </w:r>
          </w:p>
        </w:tc>
      </w:tr>
      <w:tr w:rsidR="006F1D4F" w14:paraId="551D199B" w14:textId="77777777" w:rsidTr="008039D1">
        <w:trPr>
          <w:jc w:val="center"/>
        </w:trPr>
        <w:tc>
          <w:tcPr>
            <w:tcW w:w="0" w:type="auto"/>
          </w:tcPr>
          <w:p w14:paraId="34178718" w14:textId="77777777" w:rsidR="006F1D4F" w:rsidRDefault="006F1D4F" w:rsidP="006F1D4F">
            <w:pPr>
              <w:jc w:val="left"/>
            </w:pPr>
          </w:p>
        </w:tc>
        <w:tc>
          <w:tcPr>
            <w:tcW w:w="2268" w:type="dxa"/>
            <w:vAlign w:val="center"/>
          </w:tcPr>
          <w:p w14:paraId="05A67877" w14:textId="57C04E0D" w:rsidR="006F1D4F" w:rsidRPr="006F1D4F" w:rsidRDefault="006F1D4F" w:rsidP="008039D1">
            <w:pPr>
              <w:jc w:val="left"/>
            </w:pPr>
            <m:oMathPara>
              <m:oMath>
                <m:r>
                  <m:rPr>
                    <m:nor/>
                  </m:rPr>
                  <m:t xml:space="preserve">Mg </m:t>
                </m:r>
                <m:r>
                  <m:rPr>
                    <m:nor/>
                  </m:rPr>
                  <w:rPr>
                    <w:rFonts w:ascii="Cambria Math" w:hAnsi="Cambria Math" w:cs="Cambria Math"/>
                  </w:rPr>
                  <m:t>⇄</m:t>
                </m:r>
                <m:r>
                  <m:rPr>
                    <m:nor/>
                  </m:rPr>
                  <m:t xml:space="preserve"> </m:t>
                </m:r>
                <m:sSup>
                  <m:sSupPr>
                    <m:ctrlPr>
                      <w:rPr>
                        <w:rFonts w:ascii="Cambria Math" w:hAnsi="Cambria Math"/>
                        <w:i/>
                      </w:rPr>
                    </m:ctrlPr>
                  </m:sSupPr>
                  <m:e>
                    <m:r>
                      <m:rPr>
                        <m:nor/>
                      </m:rPr>
                      <m:t>Mg</m:t>
                    </m:r>
                  </m:e>
                  <m:sup>
                    <m:r>
                      <m:rPr>
                        <m:nor/>
                      </m:rPr>
                      <m:t>2+</m:t>
                    </m:r>
                  </m:sup>
                </m:sSup>
                <m:r>
                  <m:rPr>
                    <m:nor/>
                  </m:rPr>
                  <m:t xml:space="preserve"> + </m:t>
                </m:r>
                <m:r>
                  <m:rPr>
                    <m:nor/>
                  </m:rPr>
                  <w:rPr>
                    <w:rFonts w:ascii="Cambria Math"/>
                  </w:rPr>
                  <m:t xml:space="preserve">2 </m:t>
                </m:r>
                <m:sSup>
                  <m:sSupPr>
                    <m:ctrlPr>
                      <w:rPr>
                        <w:rFonts w:ascii="Cambria Math" w:hAnsi="Cambria Math"/>
                        <w:i/>
                      </w:rPr>
                    </m:ctrlPr>
                  </m:sSupPr>
                  <m:e>
                    <m:r>
                      <m:rPr>
                        <m:nor/>
                      </m:rPr>
                      <m:t>e</m:t>
                    </m:r>
                  </m:e>
                  <m:sup>
                    <m:r>
                      <m:rPr>
                        <m:nor/>
                      </m:rPr>
                      <m:t>-</m:t>
                    </m:r>
                  </m:sup>
                </m:sSup>
              </m:oMath>
            </m:oMathPara>
          </w:p>
        </w:tc>
        <w:tc>
          <w:tcPr>
            <w:tcW w:w="2268" w:type="dxa"/>
          </w:tcPr>
          <w:p w14:paraId="5E68316A" w14:textId="77037FDC" w:rsidR="006F1D4F" w:rsidRPr="006F1D4F" w:rsidRDefault="006F1D4F" w:rsidP="006F1D4F">
            <w:pPr>
              <w:jc w:val="left"/>
            </w:pPr>
            <w:r>
              <w:t>Mg/Mg</w:t>
            </w:r>
            <w:r>
              <w:rPr>
                <w:vertAlign w:val="superscript"/>
              </w:rPr>
              <w:t>2+</w:t>
            </w:r>
          </w:p>
        </w:tc>
        <w:tc>
          <w:tcPr>
            <w:tcW w:w="2268" w:type="dxa"/>
          </w:tcPr>
          <w:p w14:paraId="5E3C9496" w14:textId="398548E0" w:rsidR="006F1D4F" w:rsidRDefault="006F1D4F" w:rsidP="006F1D4F">
            <w:pPr>
              <w:jc w:val="left"/>
            </w:pPr>
            <w:r>
              <w:t>-2,36</w:t>
            </w:r>
          </w:p>
        </w:tc>
      </w:tr>
      <w:tr w:rsidR="006F1D4F" w14:paraId="0D981F7A" w14:textId="77777777" w:rsidTr="008039D1">
        <w:trPr>
          <w:jc w:val="center"/>
        </w:trPr>
        <w:tc>
          <w:tcPr>
            <w:tcW w:w="0" w:type="auto"/>
          </w:tcPr>
          <w:p w14:paraId="7C7A99CC" w14:textId="77777777" w:rsidR="006F1D4F" w:rsidRDefault="006F1D4F" w:rsidP="006F1D4F">
            <w:pPr>
              <w:jc w:val="left"/>
            </w:pPr>
          </w:p>
        </w:tc>
        <w:tc>
          <w:tcPr>
            <w:tcW w:w="2268" w:type="dxa"/>
            <w:vAlign w:val="center"/>
          </w:tcPr>
          <w:p w14:paraId="066B1795" w14:textId="2CEC47FE" w:rsidR="006F1D4F" w:rsidRPr="006F1D4F" w:rsidRDefault="006F1D4F" w:rsidP="008039D1">
            <w:pPr>
              <w:jc w:val="left"/>
              <w:rPr>
                <w:rFonts w:eastAsia="Arial" w:cs="Times New Roman"/>
              </w:rPr>
            </w:pPr>
            <m:oMathPara>
              <m:oMath>
                <m:r>
                  <m:rPr>
                    <m:nor/>
                  </m:rPr>
                  <w:rPr>
                    <w:iCs/>
                  </w:rPr>
                  <m:t>Al</m:t>
                </m:r>
                <m:r>
                  <m:rPr>
                    <m:nor/>
                  </m:rPr>
                  <m:t xml:space="preserve"> </m:t>
                </m:r>
                <m:r>
                  <m:rPr>
                    <m:nor/>
                  </m:rPr>
                  <w:rPr>
                    <w:rFonts w:ascii="Cambria Math" w:hAnsi="Cambria Math" w:cs="Cambria Math"/>
                  </w:rPr>
                  <m:t>⇄</m:t>
                </m:r>
                <m:r>
                  <m:rPr>
                    <m:nor/>
                  </m:rPr>
                  <m:t xml:space="preserve"> </m:t>
                </m:r>
                <m:sSup>
                  <m:sSupPr>
                    <m:ctrlPr>
                      <w:rPr>
                        <w:rFonts w:ascii="Cambria Math" w:hAnsi="Cambria Math"/>
                      </w:rPr>
                    </m:ctrlPr>
                  </m:sSupPr>
                  <m:e>
                    <m:r>
                      <m:rPr>
                        <m:nor/>
                      </m:rPr>
                      <w:rPr>
                        <w:iCs/>
                      </w:rPr>
                      <m:t>Al</m:t>
                    </m:r>
                  </m:e>
                  <m:sup>
                    <m:r>
                      <m:rPr>
                        <m:nor/>
                      </m:rPr>
                      <m:t>3+</m:t>
                    </m:r>
                  </m:sup>
                </m:sSup>
                <m:r>
                  <m:rPr>
                    <m:nor/>
                  </m:rPr>
                  <m:t xml:space="preserve"> + 3 </m:t>
                </m:r>
                <m:sSup>
                  <m:sSupPr>
                    <m:ctrlPr>
                      <w:rPr>
                        <w:rFonts w:ascii="Cambria Math" w:hAnsi="Cambria Math"/>
                      </w:rPr>
                    </m:ctrlPr>
                  </m:sSupPr>
                  <m:e>
                    <m:r>
                      <m:rPr>
                        <m:nor/>
                      </m:rPr>
                      <w:rPr>
                        <w:iCs/>
                      </w:rPr>
                      <m:t>e</m:t>
                    </m:r>
                  </m:e>
                  <m:sup>
                    <m:r>
                      <m:rPr>
                        <m:nor/>
                      </m:rPr>
                      <m:t>-</m:t>
                    </m:r>
                  </m:sup>
                </m:sSup>
              </m:oMath>
            </m:oMathPara>
          </w:p>
        </w:tc>
        <w:tc>
          <w:tcPr>
            <w:tcW w:w="2268" w:type="dxa"/>
          </w:tcPr>
          <w:p w14:paraId="557454F7" w14:textId="284BEA29" w:rsidR="006F1D4F" w:rsidRPr="006F1D4F" w:rsidRDefault="006F1D4F" w:rsidP="006F1D4F">
            <w:pPr>
              <w:jc w:val="left"/>
            </w:pPr>
            <w:r>
              <w:t>Al/Al</w:t>
            </w:r>
            <w:r>
              <w:rPr>
                <w:vertAlign w:val="superscript"/>
              </w:rPr>
              <w:t>3+</w:t>
            </w:r>
          </w:p>
        </w:tc>
        <w:tc>
          <w:tcPr>
            <w:tcW w:w="2268" w:type="dxa"/>
          </w:tcPr>
          <w:p w14:paraId="6AEC7D84" w14:textId="71BFD26B" w:rsidR="006F1D4F" w:rsidRDefault="006F1D4F" w:rsidP="006F1D4F">
            <w:pPr>
              <w:jc w:val="left"/>
            </w:pPr>
            <w:r>
              <w:t>-1,66</w:t>
            </w:r>
          </w:p>
        </w:tc>
      </w:tr>
      <w:tr w:rsidR="006F1D4F" w14:paraId="0007F903" w14:textId="77777777" w:rsidTr="008039D1">
        <w:trPr>
          <w:jc w:val="center"/>
        </w:trPr>
        <w:tc>
          <w:tcPr>
            <w:tcW w:w="0" w:type="auto"/>
          </w:tcPr>
          <w:p w14:paraId="2E04122E" w14:textId="77777777" w:rsidR="006F1D4F" w:rsidRDefault="006F1D4F" w:rsidP="006F1D4F">
            <w:pPr>
              <w:jc w:val="left"/>
            </w:pPr>
          </w:p>
        </w:tc>
        <w:tc>
          <w:tcPr>
            <w:tcW w:w="2268" w:type="dxa"/>
            <w:vAlign w:val="center"/>
          </w:tcPr>
          <w:p w14:paraId="6D3A2914" w14:textId="4FEE8230" w:rsidR="006F1D4F" w:rsidRDefault="006F1D4F" w:rsidP="008039D1">
            <w:pPr>
              <w:jc w:val="left"/>
              <w:rPr>
                <w:rFonts w:eastAsia="Arial" w:cs="Times New Roman"/>
              </w:rPr>
            </w:pPr>
            <w:proofErr w:type="spellStart"/>
            <m:oMathPara>
              <m:oMath>
                <m:r>
                  <m:rPr>
                    <m:nor/>
                  </m:rPr>
                  <m:t>Zn</m:t>
                </m:r>
                <w:proofErr w:type="spellEnd"/>
                <m:r>
                  <m:rPr>
                    <m:nor/>
                  </m:rPr>
                  <m:t xml:space="preserve"> </m:t>
                </m:r>
                <m:r>
                  <m:rPr>
                    <m:nor/>
                  </m:rPr>
                  <w:rPr>
                    <w:rFonts w:ascii="Cambria Math" w:hAnsi="Cambria Math" w:cs="Cambria Math"/>
                  </w:rPr>
                  <m:t>⇄</m:t>
                </m:r>
                <m:r>
                  <m:rPr>
                    <m:nor/>
                  </m:rPr>
                  <m:t xml:space="preserve"> </m:t>
                </m:r>
                <m:sSup>
                  <m:sSupPr>
                    <m:ctrlPr>
                      <w:rPr>
                        <w:rFonts w:ascii="Cambria Math" w:hAnsi="Cambria Math"/>
                        <w:i/>
                      </w:rPr>
                    </m:ctrlPr>
                  </m:sSupPr>
                  <m:e>
                    <w:proofErr w:type="spellStart"/>
                    <m:r>
                      <m:rPr>
                        <m:nor/>
                      </m:rPr>
                      <m:t>Zn</m:t>
                    </m:r>
                    <w:proofErr w:type="spellEnd"/>
                  </m:e>
                  <m:sup>
                    <m:r>
                      <m:rPr>
                        <m:nor/>
                      </m:rPr>
                      <m:t>2+</m:t>
                    </m:r>
                  </m:sup>
                </m:sSup>
                <m:r>
                  <m:rPr>
                    <m:nor/>
                  </m:rPr>
                  <m:t xml:space="preserve"> + 2 </m:t>
                </m:r>
                <m:sSup>
                  <m:sSupPr>
                    <m:ctrlPr>
                      <w:rPr>
                        <w:rFonts w:ascii="Cambria Math" w:hAnsi="Cambria Math"/>
                        <w:i/>
                      </w:rPr>
                    </m:ctrlPr>
                  </m:sSupPr>
                  <m:e>
                    <m:r>
                      <m:rPr>
                        <m:nor/>
                      </m:rPr>
                      <m:t>e</m:t>
                    </m:r>
                  </m:e>
                  <m:sup>
                    <m:r>
                      <m:rPr>
                        <m:nor/>
                      </m:rPr>
                      <m:t>-</m:t>
                    </m:r>
                  </m:sup>
                </m:sSup>
              </m:oMath>
            </m:oMathPara>
          </w:p>
        </w:tc>
        <w:tc>
          <w:tcPr>
            <w:tcW w:w="2268" w:type="dxa"/>
          </w:tcPr>
          <w:p w14:paraId="6B46D136" w14:textId="0461708B" w:rsidR="006F1D4F" w:rsidRPr="006F1D4F" w:rsidRDefault="006F1D4F" w:rsidP="006F1D4F">
            <w:pPr>
              <w:jc w:val="left"/>
              <w:rPr>
                <w:vertAlign w:val="superscript"/>
              </w:rPr>
            </w:pPr>
            <w:proofErr w:type="spellStart"/>
            <w:r>
              <w:t>Zn</w:t>
            </w:r>
            <w:proofErr w:type="spellEnd"/>
            <w:r>
              <w:t>/Zn</w:t>
            </w:r>
            <w:r>
              <w:rPr>
                <w:vertAlign w:val="superscript"/>
              </w:rPr>
              <w:t>2+</w:t>
            </w:r>
          </w:p>
        </w:tc>
        <w:tc>
          <w:tcPr>
            <w:tcW w:w="2268" w:type="dxa"/>
          </w:tcPr>
          <w:p w14:paraId="16D4E2A8" w14:textId="7C867DC7" w:rsidR="006F1D4F" w:rsidRDefault="006F1D4F" w:rsidP="006F1D4F">
            <w:pPr>
              <w:jc w:val="left"/>
            </w:pPr>
            <w:r>
              <w:t>-0,76</w:t>
            </w:r>
          </w:p>
        </w:tc>
      </w:tr>
      <w:tr w:rsidR="006F1D4F" w14:paraId="1FCD41ED" w14:textId="77777777" w:rsidTr="008039D1">
        <w:trPr>
          <w:jc w:val="center"/>
        </w:trPr>
        <w:tc>
          <w:tcPr>
            <w:tcW w:w="0" w:type="auto"/>
          </w:tcPr>
          <w:p w14:paraId="7C6840B8" w14:textId="77777777" w:rsidR="006F1D4F" w:rsidRDefault="006F1D4F" w:rsidP="006F1D4F">
            <w:pPr>
              <w:jc w:val="left"/>
            </w:pPr>
          </w:p>
        </w:tc>
        <w:tc>
          <w:tcPr>
            <w:tcW w:w="2268" w:type="dxa"/>
            <w:vAlign w:val="center"/>
          </w:tcPr>
          <w:p w14:paraId="4687DDD6" w14:textId="50F5658A" w:rsidR="006F1D4F" w:rsidRPr="006F1D4F" w:rsidRDefault="006F1D4F" w:rsidP="008039D1">
            <w:pPr>
              <w:jc w:val="left"/>
              <w:rPr>
                <w:rFonts w:eastAsia="Arial" w:cs="Times New Roman"/>
              </w:rPr>
            </w:pPr>
            <w:proofErr w:type="spellStart"/>
            <m:oMathPara>
              <m:oMath>
                <m:r>
                  <m:rPr>
                    <m:nor/>
                  </m:rPr>
                  <m:t>Fe</m:t>
                </m:r>
                <w:proofErr w:type="spellEnd"/>
                <m:r>
                  <m:rPr>
                    <m:nor/>
                  </m:rPr>
                  <m:t xml:space="preserve"> </m:t>
                </m:r>
                <m:r>
                  <m:rPr>
                    <m:nor/>
                  </m:rPr>
                  <w:rPr>
                    <w:rFonts w:hAnsi="Cambria Math" w:cs="Cambria Math"/>
                  </w:rPr>
                  <m:t>⇄</m:t>
                </m:r>
                <m:r>
                  <m:rPr>
                    <m:nor/>
                  </m:rPr>
                  <m:t xml:space="preserve"> </m:t>
                </m:r>
                <m:sSup>
                  <m:sSupPr>
                    <m:ctrlPr>
                      <w:rPr>
                        <w:rFonts w:ascii="Cambria Math" w:hAnsi="Cambria Math"/>
                        <w:i/>
                      </w:rPr>
                    </m:ctrlPr>
                  </m:sSupPr>
                  <m:e>
                    <w:proofErr w:type="spellStart"/>
                    <m:r>
                      <m:rPr>
                        <m:nor/>
                      </m:rPr>
                      <m:t>Fe</m:t>
                    </m:r>
                    <w:proofErr w:type="spellEnd"/>
                  </m:e>
                  <m:sup>
                    <m:r>
                      <m:rPr>
                        <m:nor/>
                      </m:rPr>
                      <m:t>2+</m:t>
                    </m:r>
                  </m:sup>
                </m:sSup>
                <m:r>
                  <m:rPr>
                    <m:nor/>
                  </m:rPr>
                  <m:t xml:space="preserve"> + 2 </m:t>
                </m:r>
                <m:sSup>
                  <m:sSupPr>
                    <m:ctrlPr>
                      <w:rPr>
                        <w:rFonts w:ascii="Cambria Math" w:hAnsi="Cambria Math"/>
                        <w:i/>
                      </w:rPr>
                    </m:ctrlPr>
                  </m:sSupPr>
                  <m:e>
                    <m:r>
                      <m:rPr>
                        <m:nor/>
                      </m:rPr>
                      <m:t>e</m:t>
                    </m:r>
                  </m:e>
                  <m:sup>
                    <m:r>
                      <m:rPr>
                        <m:nor/>
                      </m:rPr>
                      <m:t>-</m:t>
                    </m:r>
                  </m:sup>
                </m:sSup>
              </m:oMath>
            </m:oMathPara>
          </w:p>
        </w:tc>
        <w:tc>
          <w:tcPr>
            <w:tcW w:w="2268" w:type="dxa"/>
          </w:tcPr>
          <w:p w14:paraId="6556327B" w14:textId="7022A7A7" w:rsidR="006F1D4F" w:rsidRPr="006F1D4F" w:rsidRDefault="006F1D4F" w:rsidP="006F1D4F">
            <w:pPr>
              <w:jc w:val="left"/>
            </w:pPr>
            <w:proofErr w:type="spellStart"/>
            <w:r>
              <w:t>Fe</w:t>
            </w:r>
            <w:proofErr w:type="spellEnd"/>
            <w:r>
              <w:t>/Fe</w:t>
            </w:r>
            <w:r>
              <w:rPr>
                <w:vertAlign w:val="superscript"/>
              </w:rPr>
              <w:t>2+</w:t>
            </w:r>
          </w:p>
        </w:tc>
        <w:tc>
          <w:tcPr>
            <w:tcW w:w="2268" w:type="dxa"/>
          </w:tcPr>
          <w:p w14:paraId="36DB8D6C" w14:textId="4234E629" w:rsidR="006F1D4F" w:rsidRDefault="006F1D4F" w:rsidP="006F1D4F">
            <w:pPr>
              <w:jc w:val="left"/>
            </w:pPr>
            <w:r>
              <w:t>-0,41</w:t>
            </w:r>
          </w:p>
        </w:tc>
      </w:tr>
      <w:tr w:rsidR="006F1D4F" w14:paraId="4F7E04AB" w14:textId="77777777" w:rsidTr="008039D1">
        <w:trPr>
          <w:jc w:val="center"/>
        </w:trPr>
        <w:tc>
          <w:tcPr>
            <w:tcW w:w="0" w:type="auto"/>
            <w:tcBorders>
              <w:bottom w:val="single" w:sz="12" w:space="0" w:color="auto"/>
            </w:tcBorders>
            <w:vAlign w:val="center"/>
          </w:tcPr>
          <w:p w14:paraId="06F8567C" w14:textId="707B9071" w:rsidR="006F1D4F" w:rsidRPr="008039D1" w:rsidRDefault="006F1D4F" w:rsidP="008039D1">
            <w:pPr>
              <w:jc w:val="center"/>
              <w:rPr>
                <w:rStyle w:val="Fett"/>
              </w:rPr>
            </w:pPr>
            <w:r w:rsidRPr="008039D1">
              <w:rPr>
                <w:rStyle w:val="Fett"/>
              </w:rPr>
              <w:t xml:space="preserve">unedle Metalle </w:t>
            </w:r>
            <w:r w:rsidRPr="008039D1">
              <w:rPr>
                <w:rStyle w:val="Fett"/>
                <w:sz w:val="36"/>
                <w:szCs w:val="32"/>
              </w:rPr>
              <w:t>↑</w:t>
            </w:r>
          </w:p>
        </w:tc>
        <w:tc>
          <w:tcPr>
            <w:tcW w:w="2268" w:type="dxa"/>
            <w:tcBorders>
              <w:bottom w:val="single" w:sz="12" w:space="0" w:color="auto"/>
            </w:tcBorders>
            <w:vAlign w:val="center"/>
          </w:tcPr>
          <w:p w14:paraId="001A7884" w14:textId="77145578" w:rsidR="006F1D4F" w:rsidRDefault="006F1D4F" w:rsidP="008039D1">
            <w:pPr>
              <w:jc w:val="left"/>
              <w:rPr>
                <w:rFonts w:eastAsia="Arial" w:cs="Times New Roman"/>
              </w:rPr>
            </w:pPr>
            <w:proofErr w:type="spellStart"/>
            <m:oMathPara>
              <m:oMath>
                <m:r>
                  <m:rPr>
                    <m:nor/>
                  </m:rPr>
                  <m:t>Sn</m:t>
                </m:r>
                <w:proofErr w:type="spellEnd"/>
                <m:r>
                  <m:rPr>
                    <m:nor/>
                  </m:rPr>
                  <m:t xml:space="preserve"> </m:t>
                </m:r>
                <m:r>
                  <m:rPr>
                    <m:nor/>
                  </m:rPr>
                  <w:rPr>
                    <w:rFonts w:hAnsi="Cambria Math" w:cs="Cambria Math"/>
                  </w:rPr>
                  <m:t>⇄</m:t>
                </m:r>
                <m:r>
                  <m:rPr>
                    <m:nor/>
                  </m:rPr>
                  <m:t xml:space="preserve"> </m:t>
                </m:r>
                <m:sSup>
                  <m:sSupPr>
                    <m:ctrlPr>
                      <w:rPr>
                        <w:rFonts w:ascii="Cambria Math" w:hAnsi="Cambria Math"/>
                        <w:i/>
                      </w:rPr>
                    </m:ctrlPr>
                  </m:sSupPr>
                  <m:e>
                    <w:proofErr w:type="spellStart"/>
                    <m:r>
                      <m:rPr>
                        <m:nor/>
                      </m:rPr>
                      <m:t>Sn</m:t>
                    </m:r>
                    <w:proofErr w:type="spellEnd"/>
                  </m:e>
                  <m:sup>
                    <m:r>
                      <m:rPr>
                        <m:nor/>
                      </m:rPr>
                      <m:t>2+</m:t>
                    </m:r>
                  </m:sup>
                </m:sSup>
                <m:r>
                  <m:rPr>
                    <m:nor/>
                  </m:rPr>
                  <m:t xml:space="preserve"> + 2 </m:t>
                </m:r>
                <m:sSup>
                  <m:sSupPr>
                    <m:ctrlPr>
                      <w:rPr>
                        <w:rFonts w:ascii="Cambria Math" w:hAnsi="Cambria Math"/>
                        <w:i/>
                      </w:rPr>
                    </m:ctrlPr>
                  </m:sSupPr>
                  <m:e>
                    <m:r>
                      <m:rPr>
                        <m:nor/>
                      </m:rPr>
                      <m:t>e</m:t>
                    </m:r>
                  </m:e>
                  <m:sup>
                    <m:r>
                      <m:rPr>
                        <m:nor/>
                      </m:rPr>
                      <m:t>-</m:t>
                    </m:r>
                  </m:sup>
                </m:sSup>
              </m:oMath>
            </m:oMathPara>
          </w:p>
        </w:tc>
        <w:tc>
          <w:tcPr>
            <w:tcW w:w="2268" w:type="dxa"/>
            <w:tcBorders>
              <w:bottom w:val="single" w:sz="12" w:space="0" w:color="auto"/>
            </w:tcBorders>
          </w:tcPr>
          <w:p w14:paraId="128E0C8A" w14:textId="5359B9D7" w:rsidR="006F1D4F" w:rsidRPr="006F1D4F" w:rsidRDefault="006F1D4F" w:rsidP="006F1D4F">
            <w:pPr>
              <w:jc w:val="left"/>
            </w:pPr>
            <w:proofErr w:type="spellStart"/>
            <w:r>
              <w:t>Sn</w:t>
            </w:r>
            <w:proofErr w:type="spellEnd"/>
            <w:r>
              <w:t>/Sn</w:t>
            </w:r>
            <w:r>
              <w:rPr>
                <w:vertAlign w:val="superscript"/>
              </w:rPr>
              <w:t>2+</w:t>
            </w:r>
          </w:p>
        </w:tc>
        <w:tc>
          <w:tcPr>
            <w:tcW w:w="2268" w:type="dxa"/>
            <w:tcBorders>
              <w:bottom w:val="single" w:sz="12" w:space="0" w:color="auto"/>
            </w:tcBorders>
          </w:tcPr>
          <w:p w14:paraId="6E83C088" w14:textId="02BC73B6" w:rsidR="006F1D4F" w:rsidRDefault="006F1D4F" w:rsidP="006F1D4F">
            <w:pPr>
              <w:jc w:val="left"/>
            </w:pPr>
            <w:r>
              <w:t>-0,14</w:t>
            </w:r>
          </w:p>
        </w:tc>
      </w:tr>
      <w:tr w:rsidR="006F1D4F" w14:paraId="0B024A78" w14:textId="77777777" w:rsidTr="008039D1">
        <w:trPr>
          <w:jc w:val="center"/>
        </w:trPr>
        <w:tc>
          <w:tcPr>
            <w:tcW w:w="0" w:type="auto"/>
            <w:tcBorders>
              <w:top w:val="single" w:sz="12" w:space="0" w:color="auto"/>
              <w:left w:val="single" w:sz="12" w:space="0" w:color="auto"/>
              <w:bottom w:val="single" w:sz="12" w:space="0" w:color="auto"/>
            </w:tcBorders>
            <w:vAlign w:val="center"/>
          </w:tcPr>
          <w:p w14:paraId="72F10973" w14:textId="18EFC09E" w:rsidR="006F1D4F" w:rsidRPr="002175D8" w:rsidRDefault="006F1D4F" w:rsidP="008039D1">
            <w:pPr>
              <w:jc w:val="center"/>
              <w:rPr>
                <w:b/>
                <w:color w:val="00B050"/>
              </w:rPr>
            </w:pPr>
          </w:p>
        </w:tc>
        <w:tc>
          <w:tcPr>
            <w:tcW w:w="2268" w:type="dxa"/>
            <w:tcBorders>
              <w:top w:val="single" w:sz="12" w:space="0" w:color="auto"/>
              <w:bottom w:val="single" w:sz="12" w:space="0" w:color="auto"/>
            </w:tcBorders>
            <w:vAlign w:val="center"/>
          </w:tcPr>
          <w:p w14:paraId="24047824" w14:textId="43383832" w:rsidR="006F1D4F" w:rsidRPr="002175D8" w:rsidRDefault="00BD0F30" w:rsidP="008039D1">
            <w:pPr>
              <w:jc w:val="left"/>
              <w:rPr>
                <w:b/>
                <w:color w:val="00B050"/>
              </w:rPr>
            </w:pPr>
            <m:oMathPara>
              <m:oMath>
                <m:sSub>
                  <m:sSubPr>
                    <m:ctrlPr>
                      <w:rPr>
                        <w:rFonts w:ascii="Cambria Math" w:hAnsi="Cambria Math"/>
                        <w:b/>
                        <w:i/>
                        <w:color w:val="00B050"/>
                      </w:rPr>
                    </m:ctrlPr>
                  </m:sSubPr>
                  <m:e>
                    <m:r>
                      <m:rPr>
                        <m:nor/>
                      </m:rPr>
                      <w:rPr>
                        <w:b/>
                        <w:color w:val="00B050"/>
                      </w:rPr>
                      <m:t>H</m:t>
                    </m:r>
                  </m:e>
                  <m:sub>
                    <m:r>
                      <m:rPr>
                        <m:nor/>
                      </m:rPr>
                      <w:rPr>
                        <w:b/>
                        <w:color w:val="00B050"/>
                      </w:rPr>
                      <m:t>2</m:t>
                    </m:r>
                  </m:sub>
                </m:sSub>
                <m:r>
                  <m:rPr>
                    <m:nor/>
                  </m:rPr>
                  <w:rPr>
                    <w:b/>
                    <w:color w:val="00B050"/>
                  </w:rPr>
                  <m:t xml:space="preserve"> </m:t>
                </m:r>
                <m:r>
                  <m:rPr>
                    <m:nor/>
                  </m:rPr>
                  <w:rPr>
                    <w:rFonts w:ascii="Cambria Math" w:hAnsi="Cambria Math" w:cs="Cambria Math"/>
                    <w:b/>
                    <w:color w:val="00B050"/>
                  </w:rPr>
                  <m:t>⇄</m:t>
                </m:r>
                <m:r>
                  <m:rPr>
                    <m:nor/>
                  </m:rPr>
                  <w:rPr>
                    <w:b/>
                    <w:color w:val="00B050"/>
                  </w:rPr>
                  <m:t xml:space="preserve"> 2 </m:t>
                </m:r>
                <m:sSup>
                  <m:sSupPr>
                    <m:ctrlPr>
                      <w:rPr>
                        <w:rFonts w:ascii="Cambria Math" w:hAnsi="Cambria Math"/>
                        <w:b/>
                        <w:i/>
                        <w:color w:val="00B050"/>
                      </w:rPr>
                    </m:ctrlPr>
                  </m:sSupPr>
                  <m:e>
                    <m:r>
                      <m:rPr>
                        <m:nor/>
                      </m:rPr>
                      <w:rPr>
                        <w:b/>
                        <w:color w:val="00B050"/>
                      </w:rPr>
                      <m:t>H</m:t>
                    </m:r>
                  </m:e>
                  <m:sup>
                    <m:r>
                      <m:rPr>
                        <m:nor/>
                      </m:rPr>
                      <w:rPr>
                        <w:b/>
                        <w:color w:val="00B050"/>
                      </w:rPr>
                      <m:t>+</m:t>
                    </m:r>
                  </m:sup>
                </m:sSup>
                <m:r>
                  <m:rPr>
                    <m:nor/>
                  </m:rPr>
                  <w:rPr>
                    <w:b/>
                    <w:color w:val="00B050"/>
                  </w:rPr>
                  <m:t xml:space="preserve"> + 2 </m:t>
                </m:r>
                <m:sSup>
                  <m:sSupPr>
                    <m:ctrlPr>
                      <w:rPr>
                        <w:rFonts w:ascii="Cambria Math" w:hAnsi="Cambria Math"/>
                        <w:b/>
                        <w:i/>
                        <w:color w:val="00B050"/>
                      </w:rPr>
                    </m:ctrlPr>
                  </m:sSupPr>
                  <m:e>
                    <m:r>
                      <m:rPr>
                        <m:nor/>
                      </m:rPr>
                      <w:rPr>
                        <w:b/>
                        <w:color w:val="00B050"/>
                      </w:rPr>
                      <m:t>e</m:t>
                    </m:r>
                  </m:e>
                  <m:sup>
                    <m:r>
                      <m:rPr>
                        <m:nor/>
                      </m:rPr>
                      <w:rPr>
                        <w:b/>
                        <w:color w:val="00B050"/>
                      </w:rPr>
                      <m:t>-</m:t>
                    </m:r>
                  </m:sup>
                </m:sSup>
              </m:oMath>
            </m:oMathPara>
          </w:p>
        </w:tc>
        <w:tc>
          <w:tcPr>
            <w:tcW w:w="2268" w:type="dxa"/>
            <w:tcBorders>
              <w:top w:val="single" w:sz="12" w:space="0" w:color="auto"/>
              <w:bottom w:val="single" w:sz="12" w:space="0" w:color="auto"/>
            </w:tcBorders>
          </w:tcPr>
          <w:p w14:paraId="5A81BE31" w14:textId="07E99F3F" w:rsidR="006F1D4F" w:rsidRPr="002175D8" w:rsidRDefault="008039D1" w:rsidP="006F1D4F">
            <w:pPr>
              <w:jc w:val="left"/>
              <w:rPr>
                <w:b/>
                <w:color w:val="00B050"/>
              </w:rPr>
            </w:pPr>
            <w:r w:rsidRPr="002175D8">
              <w:rPr>
                <w:b/>
                <w:color w:val="00B050"/>
              </w:rPr>
              <w:t>H</w:t>
            </w:r>
            <w:r w:rsidRPr="002175D8">
              <w:rPr>
                <w:b/>
                <w:color w:val="00B050"/>
                <w:vertAlign w:val="subscript"/>
              </w:rPr>
              <w:t>2</w:t>
            </w:r>
            <w:r w:rsidRPr="002175D8">
              <w:rPr>
                <w:b/>
                <w:color w:val="00B050"/>
              </w:rPr>
              <w:t>/H</w:t>
            </w:r>
            <w:r w:rsidRPr="002175D8">
              <w:rPr>
                <w:b/>
                <w:color w:val="00B050"/>
                <w:vertAlign w:val="superscript"/>
              </w:rPr>
              <w:t>+</w:t>
            </w:r>
          </w:p>
        </w:tc>
        <w:tc>
          <w:tcPr>
            <w:tcW w:w="2268" w:type="dxa"/>
            <w:tcBorders>
              <w:top w:val="single" w:sz="12" w:space="0" w:color="auto"/>
              <w:bottom w:val="single" w:sz="12" w:space="0" w:color="auto"/>
              <w:right w:val="single" w:sz="12" w:space="0" w:color="auto"/>
            </w:tcBorders>
          </w:tcPr>
          <w:p w14:paraId="3E6A31B9" w14:textId="210C2099" w:rsidR="006F1D4F" w:rsidRPr="002175D8" w:rsidRDefault="008039D1" w:rsidP="006F1D4F">
            <w:pPr>
              <w:jc w:val="left"/>
              <w:rPr>
                <w:b/>
                <w:color w:val="00B050"/>
              </w:rPr>
            </w:pPr>
            <w:r w:rsidRPr="002175D8">
              <w:rPr>
                <w:rFonts w:cs="Arial"/>
                <w:b/>
                <w:color w:val="00B050"/>
              </w:rPr>
              <w:t>±</w:t>
            </w:r>
            <w:r w:rsidRPr="002175D8">
              <w:rPr>
                <w:b/>
                <w:color w:val="00B050"/>
              </w:rPr>
              <w:t>0,00</w:t>
            </w:r>
          </w:p>
        </w:tc>
      </w:tr>
      <w:tr w:rsidR="008039D1" w14:paraId="58A2170F" w14:textId="77777777" w:rsidTr="008039D1">
        <w:trPr>
          <w:jc w:val="center"/>
        </w:trPr>
        <w:tc>
          <w:tcPr>
            <w:tcW w:w="0" w:type="auto"/>
            <w:tcBorders>
              <w:top w:val="single" w:sz="12" w:space="0" w:color="auto"/>
            </w:tcBorders>
            <w:vAlign w:val="center"/>
          </w:tcPr>
          <w:p w14:paraId="14B9A6CA" w14:textId="6DBACDF7" w:rsidR="008039D1" w:rsidRPr="008039D1" w:rsidRDefault="008039D1" w:rsidP="008039D1">
            <w:pPr>
              <w:jc w:val="center"/>
              <w:rPr>
                <w:rStyle w:val="Fett"/>
              </w:rPr>
            </w:pPr>
            <w:r w:rsidRPr="008039D1">
              <w:rPr>
                <w:rStyle w:val="Fett"/>
              </w:rPr>
              <w:t xml:space="preserve">edle Metalle </w:t>
            </w:r>
            <w:r w:rsidRPr="008039D1">
              <w:rPr>
                <w:rStyle w:val="Fett"/>
                <w:sz w:val="36"/>
                <w:szCs w:val="32"/>
              </w:rPr>
              <w:t>↓</w:t>
            </w:r>
          </w:p>
        </w:tc>
        <w:tc>
          <w:tcPr>
            <w:tcW w:w="2268" w:type="dxa"/>
            <w:tcBorders>
              <w:top w:val="single" w:sz="12" w:space="0" w:color="auto"/>
            </w:tcBorders>
            <w:vAlign w:val="center"/>
          </w:tcPr>
          <w:p w14:paraId="31405612" w14:textId="1EADCE6A" w:rsidR="008039D1" w:rsidRPr="00DF20E5" w:rsidRDefault="008039D1" w:rsidP="008039D1">
            <w:pPr>
              <w:jc w:val="left"/>
              <w:rPr>
                <w:rFonts w:eastAsia="Arial" w:cs="Times New Roman"/>
              </w:rPr>
            </w:pPr>
            <w:proofErr w:type="spellStart"/>
            <m:oMathPara>
              <m:oMath>
                <m:r>
                  <m:rPr>
                    <m:nor/>
                  </m:rPr>
                  <m:t>Cu</m:t>
                </m:r>
                <w:proofErr w:type="spellEnd"/>
                <m:r>
                  <m:rPr>
                    <m:nor/>
                  </m:rPr>
                  <m:t xml:space="preserve"> </m:t>
                </m:r>
                <m:r>
                  <m:rPr>
                    <m:nor/>
                  </m:rPr>
                  <w:rPr>
                    <w:rFonts w:hAnsi="Cambria Math" w:cs="Cambria Math"/>
                  </w:rPr>
                  <m:t>⇄</m:t>
                </m:r>
                <m:r>
                  <m:rPr>
                    <m:nor/>
                  </m:rPr>
                  <m:t xml:space="preserve"> </m:t>
                </m:r>
                <m:sSup>
                  <m:sSupPr>
                    <m:ctrlPr>
                      <w:rPr>
                        <w:rFonts w:ascii="Cambria Math" w:hAnsi="Cambria Math"/>
                        <w:i/>
                      </w:rPr>
                    </m:ctrlPr>
                  </m:sSupPr>
                  <m:e>
                    <w:proofErr w:type="spellStart"/>
                    <m:r>
                      <m:rPr>
                        <m:nor/>
                      </m:rPr>
                      <m:t>Cu</m:t>
                    </m:r>
                    <w:proofErr w:type="spellEnd"/>
                  </m:e>
                  <m:sup>
                    <m:r>
                      <m:rPr>
                        <m:nor/>
                      </m:rPr>
                      <m:t>2+</m:t>
                    </m:r>
                  </m:sup>
                </m:sSup>
                <m:r>
                  <m:rPr>
                    <m:nor/>
                  </m:rPr>
                  <m:t xml:space="preserve"> + 2 </m:t>
                </m:r>
                <m:sSup>
                  <m:sSupPr>
                    <m:ctrlPr>
                      <w:rPr>
                        <w:rFonts w:ascii="Cambria Math" w:hAnsi="Cambria Math"/>
                        <w:i/>
                      </w:rPr>
                    </m:ctrlPr>
                  </m:sSupPr>
                  <m:e>
                    <m:r>
                      <m:rPr>
                        <m:nor/>
                      </m:rPr>
                      <m:t>e</m:t>
                    </m:r>
                  </m:e>
                  <m:sup>
                    <m:r>
                      <m:rPr>
                        <m:nor/>
                      </m:rPr>
                      <m:t>-</m:t>
                    </m:r>
                  </m:sup>
                </m:sSup>
              </m:oMath>
            </m:oMathPara>
          </w:p>
        </w:tc>
        <w:tc>
          <w:tcPr>
            <w:tcW w:w="2268" w:type="dxa"/>
            <w:tcBorders>
              <w:top w:val="single" w:sz="12" w:space="0" w:color="auto"/>
            </w:tcBorders>
          </w:tcPr>
          <w:p w14:paraId="0C32BD58" w14:textId="04F5DAC8" w:rsidR="008039D1" w:rsidRPr="008039D1" w:rsidRDefault="008039D1" w:rsidP="006F1D4F">
            <w:pPr>
              <w:jc w:val="left"/>
            </w:pPr>
            <w:proofErr w:type="spellStart"/>
            <w:r>
              <w:t>Cu</w:t>
            </w:r>
            <w:proofErr w:type="spellEnd"/>
            <w:r>
              <w:t>/Cu</w:t>
            </w:r>
            <w:r>
              <w:rPr>
                <w:vertAlign w:val="superscript"/>
              </w:rPr>
              <w:t>2+</w:t>
            </w:r>
          </w:p>
        </w:tc>
        <w:tc>
          <w:tcPr>
            <w:tcW w:w="2268" w:type="dxa"/>
            <w:tcBorders>
              <w:top w:val="single" w:sz="12" w:space="0" w:color="auto"/>
            </w:tcBorders>
          </w:tcPr>
          <w:p w14:paraId="1196936A" w14:textId="61955E44" w:rsidR="008039D1" w:rsidRDefault="008039D1" w:rsidP="006F1D4F">
            <w:pPr>
              <w:jc w:val="left"/>
              <w:rPr>
                <w:rFonts w:cs="Arial"/>
              </w:rPr>
            </w:pPr>
            <w:r>
              <w:rPr>
                <w:rFonts w:cs="Arial"/>
              </w:rPr>
              <w:t>+0,35</w:t>
            </w:r>
          </w:p>
        </w:tc>
      </w:tr>
      <w:tr w:rsidR="008039D1" w14:paraId="63E27AFC" w14:textId="77777777" w:rsidTr="008039D1">
        <w:trPr>
          <w:jc w:val="center"/>
        </w:trPr>
        <w:tc>
          <w:tcPr>
            <w:tcW w:w="0" w:type="auto"/>
            <w:vAlign w:val="center"/>
          </w:tcPr>
          <w:p w14:paraId="15068828" w14:textId="77777777" w:rsidR="008039D1" w:rsidRDefault="008039D1" w:rsidP="008039D1">
            <w:pPr>
              <w:jc w:val="center"/>
            </w:pPr>
          </w:p>
        </w:tc>
        <w:tc>
          <w:tcPr>
            <w:tcW w:w="2268" w:type="dxa"/>
            <w:vAlign w:val="center"/>
          </w:tcPr>
          <w:p w14:paraId="36A2131D" w14:textId="1776EA9F" w:rsidR="008039D1" w:rsidRDefault="008039D1" w:rsidP="008039D1">
            <w:pPr>
              <w:jc w:val="left"/>
              <w:rPr>
                <w:rFonts w:eastAsia="Arial" w:cs="Times New Roman"/>
              </w:rPr>
            </w:pPr>
            <m:oMathPara>
              <m:oMath>
                <m:r>
                  <m:rPr>
                    <m:nor/>
                  </m:rPr>
                  <m:t xml:space="preserve">Pt </m:t>
                </m:r>
                <m:r>
                  <m:rPr>
                    <m:nor/>
                  </m:rPr>
                  <w:rPr>
                    <w:rFonts w:ascii="Cambria Math" w:hAnsi="Cambria Math" w:cs="Cambria Math"/>
                  </w:rPr>
                  <m:t>⇄</m:t>
                </m:r>
                <m:r>
                  <m:rPr>
                    <m:nor/>
                  </m:rPr>
                  <m:t xml:space="preserve"> </m:t>
                </m:r>
                <m:sSup>
                  <m:sSupPr>
                    <m:ctrlPr>
                      <w:rPr>
                        <w:rFonts w:ascii="Cambria Math" w:hAnsi="Cambria Math"/>
                        <w:i/>
                      </w:rPr>
                    </m:ctrlPr>
                  </m:sSupPr>
                  <m:e>
                    <m:r>
                      <m:rPr>
                        <m:nor/>
                      </m:rPr>
                      <m:t>Pt</m:t>
                    </m:r>
                  </m:e>
                  <m:sup>
                    <m:r>
                      <m:rPr>
                        <m:nor/>
                      </m:rPr>
                      <m:t>2+</m:t>
                    </m:r>
                  </m:sup>
                </m:sSup>
                <m:r>
                  <m:rPr>
                    <m:nor/>
                  </m:rPr>
                  <m:t xml:space="preserve"> + 2 </m:t>
                </m:r>
                <m:sSup>
                  <m:sSupPr>
                    <m:ctrlPr>
                      <w:rPr>
                        <w:rFonts w:ascii="Cambria Math" w:hAnsi="Cambria Math"/>
                        <w:i/>
                      </w:rPr>
                    </m:ctrlPr>
                  </m:sSupPr>
                  <m:e>
                    <m:r>
                      <m:rPr>
                        <m:nor/>
                      </m:rPr>
                      <m:t>e</m:t>
                    </m:r>
                  </m:e>
                  <m:sup>
                    <m:r>
                      <m:rPr>
                        <m:nor/>
                      </m:rPr>
                      <m:t>-</m:t>
                    </m:r>
                  </m:sup>
                </m:sSup>
              </m:oMath>
            </m:oMathPara>
          </w:p>
        </w:tc>
        <w:tc>
          <w:tcPr>
            <w:tcW w:w="2268" w:type="dxa"/>
          </w:tcPr>
          <w:p w14:paraId="02C41C4D" w14:textId="0605E784" w:rsidR="008039D1" w:rsidRPr="008039D1" w:rsidRDefault="008039D1" w:rsidP="006F1D4F">
            <w:pPr>
              <w:jc w:val="left"/>
              <w:rPr>
                <w:vertAlign w:val="superscript"/>
              </w:rPr>
            </w:pPr>
            <w:r>
              <w:t>Pt/Pt</w:t>
            </w:r>
            <w:r>
              <w:rPr>
                <w:vertAlign w:val="superscript"/>
              </w:rPr>
              <w:t>2+</w:t>
            </w:r>
          </w:p>
        </w:tc>
        <w:tc>
          <w:tcPr>
            <w:tcW w:w="2268" w:type="dxa"/>
          </w:tcPr>
          <w:p w14:paraId="387E6481" w14:textId="6896EAA7" w:rsidR="008039D1" w:rsidRDefault="008039D1" w:rsidP="006F1D4F">
            <w:pPr>
              <w:jc w:val="left"/>
              <w:rPr>
                <w:rFonts w:cs="Arial"/>
              </w:rPr>
            </w:pPr>
            <w:r>
              <w:rPr>
                <w:rFonts w:cs="Arial"/>
              </w:rPr>
              <w:t>+1,20</w:t>
            </w:r>
          </w:p>
        </w:tc>
      </w:tr>
      <w:tr w:rsidR="008039D1" w14:paraId="5BA7C8C8" w14:textId="77777777" w:rsidTr="008039D1">
        <w:trPr>
          <w:jc w:val="center"/>
        </w:trPr>
        <w:tc>
          <w:tcPr>
            <w:tcW w:w="0" w:type="auto"/>
          </w:tcPr>
          <w:p w14:paraId="3084304D" w14:textId="77777777" w:rsidR="008039D1" w:rsidRDefault="008039D1" w:rsidP="006F1D4F">
            <w:pPr>
              <w:jc w:val="left"/>
            </w:pPr>
          </w:p>
        </w:tc>
        <w:tc>
          <w:tcPr>
            <w:tcW w:w="2268" w:type="dxa"/>
            <w:vAlign w:val="center"/>
          </w:tcPr>
          <w:p w14:paraId="5A3DD1A3" w14:textId="7DFAA53E" w:rsidR="008039D1" w:rsidRPr="008039D1" w:rsidRDefault="008039D1" w:rsidP="008039D1">
            <w:pPr>
              <w:jc w:val="left"/>
              <w:rPr>
                <w:rFonts w:eastAsia="Arial" w:cs="Times New Roman"/>
              </w:rPr>
            </w:pPr>
            <m:oMathPara>
              <m:oMath>
                <m:r>
                  <m:rPr>
                    <m:nor/>
                  </m:rPr>
                  <m:t xml:space="preserve">Au </m:t>
                </m:r>
                <m:r>
                  <m:rPr>
                    <m:nor/>
                  </m:rPr>
                  <w:rPr>
                    <w:rFonts w:ascii="Cambria Math" w:hAnsi="Cambria Math" w:cs="Cambria Math"/>
                  </w:rPr>
                  <m:t>⇄</m:t>
                </m:r>
                <m:r>
                  <m:rPr>
                    <m:nor/>
                  </m:rPr>
                  <m:t xml:space="preserve"> </m:t>
                </m:r>
                <m:sSup>
                  <m:sSupPr>
                    <m:ctrlPr>
                      <w:rPr>
                        <w:rFonts w:ascii="Cambria Math" w:hAnsi="Cambria Math"/>
                        <w:i/>
                      </w:rPr>
                    </m:ctrlPr>
                  </m:sSupPr>
                  <m:e>
                    <m:r>
                      <m:rPr>
                        <m:nor/>
                      </m:rPr>
                      <m:t>Au</m:t>
                    </m:r>
                  </m:e>
                  <m:sup>
                    <m:r>
                      <m:rPr>
                        <m:nor/>
                      </m:rPr>
                      <m:t>3+</m:t>
                    </m:r>
                  </m:sup>
                </m:sSup>
                <m:r>
                  <m:rPr>
                    <m:nor/>
                  </m:rPr>
                  <m:t xml:space="preserve"> + 3 </m:t>
                </m:r>
                <m:sSup>
                  <m:sSupPr>
                    <m:ctrlPr>
                      <w:rPr>
                        <w:rFonts w:ascii="Cambria Math" w:hAnsi="Cambria Math"/>
                        <w:i/>
                      </w:rPr>
                    </m:ctrlPr>
                  </m:sSupPr>
                  <m:e>
                    <m:r>
                      <m:rPr>
                        <m:nor/>
                      </m:rPr>
                      <m:t>e</m:t>
                    </m:r>
                  </m:e>
                  <m:sup>
                    <m:r>
                      <m:rPr>
                        <m:nor/>
                      </m:rPr>
                      <m:t>-</m:t>
                    </m:r>
                  </m:sup>
                </m:sSup>
              </m:oMath>
            </m:oMathPara>
          </w:p>
        </w:tc>
        <w:tc>
          <w:tcPr>
            <w:tcW w:w="2268" w:type="dxa"/>
          </w:tcPr>
          <w:p w14:paraId="10A047FD" w14:textId="294A1825" w:rsidR="008039D1" w:rsidRPr="008039D1" w:rsidRDefault="008039D1" w:rsidP="006F1D4F">
            <w:pPr>
              <w:jc w:val="left"/>
            </w:pPr>
            <w:r>
              <w:t>Au/Au</w:t>
            </w:r>
            <w:r>
              <w:rPr>
                <w:vertAlign w:val="superscript"/>
              </w:rPr>
              <w:t>3+</w:t>
            </w:r>
          </w:p>
        </w:tc>
        <w:tc>
          <w:tcPr>
            <w:tcW w:w="2268" w:type="dxa"/>
          </w:tcPr>
          <w:p w14:paraId="6FF66C5B" w14:textId="26415C1F" w:rsidR="008039D1" w:rsidRDefault="008039D1" w:rsidP="006F1D4F">
            <w:pPr>
              <w:jc w:val="left"/>
              <w:rPr>
                <w:rFonts w:cs="Arial"/>
              </w:rPr>
            </w:pPr>
            <w:r>
              <w:rPr>
                <w:rFonts w:cs="Arial"/>
              </w:rPr>
              <w:t>+1,41</w:t>
            </w:r>
          </w:p>
        </w:tc>
      </w:tr>
    </w:tbl>
    <w:p w14:paraId="0F63C412" w14:textId="45B38758" w:rsidR="003E490E" w:rsidRDefault="008039D1" w:rsidP="008039D1">
      <w:pPr>
        <w:pStyle w:val="Beschriftung"/>
      </w:pPr>
      <w:r>
        <w:t xml:space="preserve">Abb. </w:t>
      </w:r>
      <w:fldSimple w:instr=" SEQ Abb. \* ARABIC ">
        <w:r w:rsidR="00BD0F30">
          <w:rPr>
            <w:noProof/>
          </w:rPr>
          <w:t>3</w:t>
        </w:r>
      </w:fldSimple>
      <w:r>
        <w:t>: elektrochemische Spannungsreihe</w:t>
      </w:r>
    </w:p>
    <w:p w14:paraId="3956942D" w14:textId="77777777" w:rsidR="002175D8" w:rsidRDefault="002175D8">
      <w:pPr>
        <w:spacing w:before="0"/>
        <w:jc w:val="left"/>
        <w:rPr>
          <w:rFonts w:cs="Arial"/>
        </w:rPr>
      </w:pPr>
      <w:r>
        <w:rPr>
          <w:rFonts w:cs="Arial"/>
        </w:rPr>
        <w:br w:type="page"/>
      </w:r>
    </w:p>
    <w:p w14:paraId="3262B056" w14:textId="7C71EB23" w:rsidR="008039D1" w:rsidRDefault="008039D1" w:rsidP="008039D1">
      <w:pPr>
        <w:rPr>
          <w:rFonts w:cs="Arial"/>
        </w:rPr>
      </w:pPr>
      <w:r>
        <w:rPr>
          <w:rFonts w:cs="Arial"/>
        </w:rPr>
        <w:lastRenderedPageBreak/>
        <w:t xml:space="preserve">Das </w:t>
      </w:r>
      <w:proofErr w:type="spellStart"/>
      <w:r>
        <w:rPr>
          <w:rFonts w:cs="Arial"/>
        </w:rPr>
        <w:t>Redox</w:t>
      </w:r>
      <w:proofErr w:type="spellEnd"/>
      <w:r>
        <w:rPr>
          <w:rFonts w:cs="Arial"/>
        </w:rPr>
        <w:t>-Verhalten eines Stoffes kann durch Wahl des Reaktionspartners beeinflusst werden. Es gilt im Allgemeinen, dass unedlere Metalle leichter die entsprechenden Ionen freisetzen als edle Metalle. Kupfer beschleunigt daher die Korrosion von Eisen. Magnesium hingegen ist noch unedler als Eisen und schützt das Eisen als sogenannte Opfer-Anode vor Eisen-Ionen-Abgabe und daraus resultierender Korrosion.</w:t>
      </w:r>
    </w:p>
    <w:p w14:paraId="410266DB" w14:textId="4730D062" w:rsidR="00DF2FDE" w:rsidRDefault="00DF2FDE" w:rsidP="00DF2FDE">
      <w:pPr>
        <w:pStyle w:val="berschrift1"/>
      </w:pPr>
      <w:bookmarkStart w:id="6" w:name="_Toc62721202"/>
      <w:r>
        <w:t xml:space="preserve">Das </w:t>
      </w:r>
      <w:proofErr w:type="spellStart"/>
      <w:r>
        <w:t>Daniell</w:t>
      </w:r>
      <w:proofErr w:type="spellEnd"/>
      <w:r>
        <w:t>-Element</w:t>
      </w:r>
      <w:bookmarkEnd w:id="6"/>
    </w:p>
    <w:p w14:paraId="70610019" w14:textId="08BBF526" w:rsidR="00DF2FDE" w:rsidRDefault="00E01B4C" w:rsidP="002175D8">
      <w:pPr>
        <w:keepNext/>
        <w:jc w:val="center"/>
      </w:pPr>
      <w:r>
        <w:rPr>
          <w:noProof/>
          <w:lang w:eastAsia="de-DE"/>
        </w:rPr>
        <w:drawing>
          <wp:inline distT="0" distB="0" distL="0" distR="0" wp14:anchorId="2EB3E9F0" wp14:editId="33C41D4F">
            <wp:extent cx="3739487" cy="2989298"/>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3105" cy="3008178"/>
                    </a:xfrm>
                    <a:prstGeom prst="rect">
                      <a:avLst/>
                    </a:prstGeom>
                    <a:noFill/>
                  </pic:spPr>
                </pic:pic>
              </a:graphicData>
            </a:graphic>
          </wp:inline>
        </w:drawing>
      </w:r>
    </w:p>
    <w:p w14:paraId="36B71159" w14:textId="43A36709" w:rsidR="00DF2FDE" w:rsidRDefault="00DF2FDE" w:rsidP="002175D8">
      <w:pPr>
        <w:pStyle w:val="Beschriftung"/>
      </w:pPr>
      <w:r>
        <w:t xml:space="preserve">Abb. </w:t>
      </w:r>
      <w:r w:rsidR="00BD0F30">
        <w:fldChar w:fldCharType="begin"/>
      </w:r>
      <w:r w:rsidR="00BD0F30">
        <w:instrText xml:space="preserve"> SEQ Abb. \* ARABIC </w:instrText>
      </w:r>
      <w:r w:rsidR="00BD0F30">
        <w:fldChar w:fldCharType="separate"/>
      </w:r>
      <w:r w:rsidR="00BD0F30">
        <w:rPr>
          <w:noProof/>
        </w:rPr>
        <w:t>4</w:t>
      </w:r>
      <w:r w:rsidR="00BD0F30">
        <w:rPr>
          <w:noProof/>
        </w:rPr>
        <w:fldChar w:fldCharType="end"/>
      </w:r>
      <w:r>
        <w:t xml:space="preserve">: Skizze des Aufbaus eines </w:t>
      </w:r>
      <w:proofErr w:type="spellStart"/>
      <w:r>
        <w:t>Daniell</w:t>
      </w:r>
      <w:proofErr w:type="spellEnd"/>
      <w:r>
        <w:t>-Elements</w:t>
      </w:r>
    </w:p>
    <w:p w14:paraId="5A3FD161" w14:textId="77777777" w:rsidR="00DF2FDE" w:rsidRPr="00DF2FDE" w:rsidRDefault="00DF2FDE" w:rsidP="00DF2FDE">
      <w:r w:rsidRPr="00DF2FDE">
        <w:t xml:space="preserve">Beim </w:t>
      </w:r>
      <w:proofErr w:type="spellStart"/>
      <w:r w:rsidRPr="00DF2FDE">
        <w:t>Daniell</w:t>
      </w:r>
      <w:proofErr w:type="spellEnd"/>
      <w:r w:rsidRPr="00DF2FDE">
        <w:t xml:space="preserve">-Element handelt es sich um eine sehr bekannte galvanische Zelle. Eine Halbzelle enthält eine </w:t>
      </w:r>
      <w:proofErr w:type="spellStart"/>
      <w:r w:rsidRPr="00DF2FDE">
        <w:t>Zinksulfatlösung</w:t>
      </w:r>
      <w:proofErr w:type="spellEnd"/>
      <w:r w:rsidRPr="00DF2FDE">
        <w:t xml:space="preserve"> in der eine Zinkelektrode steckt, die zweite Halbzelle enthält eine </w:t>
      </w:r>
      <w:proofErr w:type="spellStart"/>
      <w:r w:rsidRPr="00DF2FDE">
        <w:t>Kupfersulfatlösung</w:t>
      </w:r>
      <w:proofErr w:type="spellEnd"/>
      <w:r w:rsidRPr="00DF2FDE">
        <w:t xml:space="preserve"> in der eine Kupferelektrode steckt. Die beiden Elektroden sind elektrisch leitend miteinander verbunden und werden durch eine poröse Membran voneinander getrennt. Der Spannungsreihe kann man folgende Werte entnehmen:</w:t>
      </w:r>
    </w:p>
    <w:p w14:paraId="5D505446" w14:textId="6F20B781" w:rsidR="00DF2FDE" w:rsidRPr="008C5EBF" w:rsidRDefault="00BD0F30" w:rsidP="00DF2FDE">
      <w:pPr>
        <w:rPr>
          <w:rFonts w:asciiTheme="minorHAnsi" w:hAnsiTheme="minorHAnsi" w:cstheme="minorHAnsi"/>
          <w:iCs/>
          <w:sz w:val="28"/>
          <w:szCs w:val="28"/>
        </w:rPr>
      </w:pPr>
      <m:oMathPara>
        <m:oMath>
          <m:sSub>
            <m:sSubPr>
              <m:ctrlPr>
                <w:rPr>
                  <w:rFonts w:ascii="Cambria Math" w:hAnsi="Cambria Math" w:cstheme="minorHAnsi"/>
                  <w:iCs/>
                  <w:sz w:val="28"/>
                  <w:szCs w:val="28"/>
                </w:rPr>
              </m:ctrlPr>
            </m:sSubPr>
            <m:e>
              <m:r>
                <m:rPr>
                  <m:nor/>
                </m:rPr>
                <w:rPr>
                  <w:rFonts w:asciiTheme="minorHAnsi" w:hAnsiTheme="minorHAnsi" w:cstheme="minorHAnsi"/>
                  <w:iCs/>
                  <w:sz w:val="28"/>
                  <w:szCs w:val="28"/>
                </w:rPr>
                <m:t>Zn</m:t>
              </m:r>
            </m:e>
            <m:sub>
              <m:r>
                <m:rPr>
                  <m:nor/>
                </m:rPr>
                <w:rPr>
                  <w:rFonts w:asciiTheme="minorHAnsi" w:hAnsiTheme="minorHAnsi" w:cstheme="minorHAnsi"/>
                  <w:iCs/>
                  <w:sz w:val="28"/>
                  <w:szCs w:val="28"/>
                </w:rPr>
                <m:t>(s)</m:t>
              </m:r>
            </m:sub>
          </m:sSub>
          <m:r>
            <m:rPr>
              <m:nor/>
            </m:rPr>
            <w:rPr>
              <w:rFonts w:asciiTheme="minorHAnsi" w:hAnsiTheme="minorHAnsi" w:cstheme="minorHAnsi"/>
              <w:iCs/>
              <w:sz w:val="28"/>
              <w:szCs w:val="28"/>
            </w:rPr>
            <m:t xml:space="preserve">   →</m:t>
          </m:r>
          <m:r>
            <m:rPr>
              <m:sty m:val="p"/>
            </m:rPr>
            <w:rPr>
              <w:rFonts w:ascii="Cambria Math" w:hAnsi="Cambria Math" w:cstheme="minorHAnsi"/>
              <w:sz w:val="28"/>
              <w:szCs w:val="28"/>
            </w:rPr>
            <m:t xml:space="preserve">   </m:t>
          </m:r>
          <m:sSubSup>
            <m:sSubSupPr>
              <m:ctrlPr>
                <w:rPr>
                  <w:rFonts w:ascii="Cambria Math" w:hAnsi="Cambria Math" w:cstheme="minorHAnsi"/>
                  <w:iCs/>
                  <w:sz w:val="28"/>
                  <w:szCs w:val="28"/>
                </w:rPr>
              </m:ctrlPr>
            </m:sSubSupPr>
            <m:e>
              <m:r>
                <m:rPr>
                  <m:nor/>
                </m:rPr>
                <w:rPr>
                  <w:rFonts w:asciiTheme="minorHAnsi" w:hAnsiTheme="minorHAnsi" w:cstheme="minorHAnsi"/>
                  <w:iCs/>
                  <w:sz w:val="28"/>
                  <w:szCs w:val="28"/>
                </w:rPr>
                <m:t>Zn</m:t>
              </m:r>
            </m:e>
            <m:sub>
              <m:r>
                <m:rPr>
                  <m:nor/>
                </m:rPr>
                <w:rPr>
                  <w:rFonts w:asciiTheme="minorHAnsi" w:hAnsiTheme="minorHAnsi" w:cstheme="minorHAnsi"/>
                  <w:iCs/>
                  <w:sz w:val="28"/>
                  <w:szCs w:val="28"/>
                </w:rPr>
                <m:t xml:space="preserve">  (aq)</m:t>
              </m:r>
            </m:sub>
            <m:sup>
              <m:r>
                <m:rPr>
                  <m:nor/>
                </m:rPr>
                <w:rPr>
                  <w:rFonts w:asciiTheme="minorHAnsi" w:hAnsiTheme="minorHAnsi" w:cstheme="minorHAnsi"/>
                  <w:iCs/>
                  <w:sz w:val="28"/>
                  <w:szCs w:val="28"/>
                </w:rPr>
                <m:t>2+</m:t>
              </m:r>
            </m:sup>
          </m:sSubSup>
          <m:r>
            <m:rPr>
              <m:nor/>
            </m:rPr>
            <w:rPr>
              <w:rFonts w:asciiTheme="minorHAnsi" w:hAnsiTheme="minorHAnsi" w:cstheme="minorHAnsi"/>
              <w:iCs/>
              <w:sz w:val="28"/>
              <w:szCs w:val="28"/>
            </w:rPr>
            <m:t xml:space="preserve">    -0,76 V</m:t>
          </m:r>
        </m:oMath>
      </m:oMathPara>
    </w:p>
    <w:p w14:paraId="6DBDD9B1" w14:textId="4C9BB90F" w:rsidR="00DF2FDE" w:rsidRPr="008C5EBF" w:rsidRDefault="00BD0F30" w:rsidP="00DF2FDE">
      <w:pPr>
        <w:rPr>
          <w:rFonts w:asciiTheme="minorHAnsi" w:hAnsiTheme="minorHAnsi" w:cstheme="minorHAnsi"/>
          <w:iCs/>
          <w:sz w:val="28"/>
          <w:szCs w:val="28"/>
        </w:rPr>
      </w:pPr>
      <m:oMathPara>
        <m:oMath>
          <m:sSub>
            <m:sSubPr>
              <m:ctrlPr>
                <w:rPr>
                  <w:rFonts w:ascii="Cambria Math" w:hAnsi="Cambria Math" w:cstheme="minorHAnsi"/>
                  <w:iCs/>
                  <w:sz w:val="28"/>
                  <w:szCs w:val="28"/>
                </w:rPr>
              </m:ctrlPr>
            </m:sSubPr>
            <m:e>
              <m:r>
                <m:rPr>
                  <m:nor/>
                </m:rPr>
                <w:rPr>
                  <w:rFonts w:asciiTheme="minorHAnsi" w:hAnsiTheme="minorHAnsi" w:cstheme="minorHAnsi"/>
                  <w:iCs/>
                  <w:sz w:val="28"/>
                  <w:szCs w:val="28"/>
                </w:rPr>
                <m:t>Cu</m:t>
              </m:r>
            </m:e>
            <m:sub>
              <m:d>
                <m:dPr>
                  <m:ctrlPr>
                    <w:rPr>
                      <w:rFonts w:ascii="Cambria Math" w:hAnsi="Cambria Math" w:cstheme="minorHAnsi"/>
                      <w:iCs/>
                      <w:sz w:val="28"/>
                      <w:szCs w:val="28"/>
                    </w:rPr>
                  </m:ctrlPr>
                </m:dPr>
                <m:e>
                  <m:r>
                    <m:rPr>
                      <m:nor/>
                    </m:rPr>
                    <w:rPr>
                      <w:rFonts w:asciiTheme="minorHAnsi" w:hAnsiTheme="minorHAnsi" w:cstheme="minorHAnsi"/>
                      <w:iCs/>
                      <w:sz w:val="28"/>
                      <w:szCs w:val="28"/>
                    </w:rPr>
                    <m:t>s</m:t>
                  </m:r>
                </m:e>
              </m:d>
            </m:sub>
          </m:sSub>
          <m:r>
            <m:rPr>
              <m:nor/>
            </m:rPr>
            <w:rPr>
              <w:rFonts w:asciiTheme="minorHAnsi" w:hAnsiTheme="minorHAnsi" w:cstheme="minorHAnsi"/>
              <w:iCs/>
              <w:sz w:val="28"/>
              <w:szCs w:val="28"/>
            </w:rPr>
            <m:t xml:space="preserve">   →</m:t>
          </m:r>
          <m:r>
            <m:rPr>
              <m:sty m:val="p"/>
            </m:rPr>
            <w:rPr>
              <w:rFonts w:ascii="Cambria Math" w:hAnsi="Cambria Math" w:cstheme="minorHAnsi"/>
              <w:sz w:val="28"/>
              <w:szCs w:val="28"/>
            </w:rPr>
            <m:t xml:space="preserve">   </m:t>
          </m:r>
          <m:sSubSup>
            <m:sSubSupPr>
              <m:ctrlPr>
                <w:rPr>
                  <w:rFonts w:ascii="Cambria Math" w:hAnsi="Cambria Math" w:cstheme="minorHAnsi"/>
                  <w:iCs/>
                  <w:sz w:val="28"/>
                  <w:szCs w:val="28"/>
                </w:rPr>
              </m:ctrlPr>
            </m:sSubSupPr>
            <m:e>
              <m:r>
                <m:rPr>
                  <m:nor/>
                </m:rPr>
                <w:rPr>
                  <w:rFonts w:asciiTheme="minorHAnsi" w:hAnsiTheme="minorHAnsi" w:cstheme="minorHAnsi"/>
                  <w:iCs/>
                  <w:sz w:val="28"/>
                  <w:szCs w:val="28"/>
                </w:rPr>
                <m:t>Cu</m:t>
              </m:r>
            </m:e>
            <m:sub>
              <m:r>
                <m:rPr>
                  <m:nor/>
                </m:rPr>
                <w:rPr>
                  <w:rFonts w:asciiTheme="minorHAnsi" w:hAnsiTheme="minorHAnsi" w:cstheme="minorHAnsi"/>
                  <w:iCs/>
                  <w:sz w:val="28"/>
                  <w:szCs w:val="28"/>
                </w:rPr>
                <m:t xml:space="preserve">   (aq)</m:t>
              </m:r>
            </m:sub>
            <m:sup>
              <m:r>
                <m:rPr>
                  <m:nor/>
                </m:rPr>
                <w:rPr>
                  <w:rFonts w:asciiTheme="minorHAnsi" w:hAnsiTheme="minorHAnsi" w:cstheme="minorHAnsi"/>
                  <w:iCs/>
                  <w:sz w:val="28"/>
                  <w:szCs w:val="28"/>
                </w:rPr>
                <m:t>2+</m:t>
              </m:r>
            </m:sup>
          </m:sSubSup>
          <m:r>
            <m:rPr>
              <m:nor/>
            </m:rPr>
            <w:rPr>
              <w:rFonts w:asciiTheme="minorHAnsi" w:hAnsiTheme="minorHAnsi" w:cstheme="minorHAnsi"/>
              <w:iCs/>
              <w:sz w:val="28"/>
              <w:szCs w:val="28"/>
            </w:rPr>
            <m:t xml:space="preserve">     +0,35 V</m:t>
          </m:r>
        </m:oMath>
      </m:oMathPara>
    </w:p>
    <w:p w14:paraId="27555A75" w14:textId="77777777" w:rsidR="00DF2FDE" w:rsidRPr="00DF2FDE" w:rsidRDefault="00DF2FDE" w:rsidP="00DF2FDE">
      <w:r w:rsidRPr="00DF2FDE">
        <w:t xml:space="preserve">Zink ist demnach unedler als Kupfer, daher hat Zink die deutlichere Tendenz Elektronen abzugeben, die Oxidation findet an der Anode statt. An der Kathode findet die Reduktionsreaktion statt, indem die, in der </w:t>
      </w:r>
      <w:proofErr w:type="spellStart"/>
      <w:r w:rsidRPr="00DF2FDE">
        <w:t>Kupfersulfatlösung</w:t>
      </w:r>
      <w:proofErr w:type="spellEnd"/>
      <w:r w:rsidRPr="00DF2FDE">
        <w:t xml:space="preserve"> vorliegenden, </w:t>
      </w:r>
      <w:proofErr w:type="spellStart"/>
      <w:r w:rsidRPr="00DF2FDE">
        <w:t>Kupferionen</w:t>
      </w:r>
      <w:proofErr w:type="spellEnd"/>
      <w:r w:rsidRPr="00DF2FDE">
        <w:t xml:space="preserve"> (Cu</w:t>
      </w:r>
      <w:r w:rsidRPr="00DF2FDE">
        <w:rPr>
          <w:vertAlign w:val="superscript"/>
        </w:rPr>
        <w:t>2+</w:t>
      </w:r>
      <w:r w:rsidRPr="00DF2FDE">
        <w:t xml:space="preserve">) Elektronen auf. </w:t>
      </w:r>
    </w:p>
    <w:p w14:paraId="107BF76D" w14:textId="47915A23" w:rsidR="00DF2FDE" w:rsidRPr="008C5EBF" w:rsidRDefault="008C5EBF" w:rsidP="00DF2FDE">
      <w:pPr>
        <w:rPr>
          <w:rFonts w:asciiTheme="minorHAnsi" w:hAnsiTheme="minorHAnsi" w:cstheme="minorHAnsi"/>
          <w:sz w:val="28"/>
          <w:szCs w:val="28"/>
        </w:rPr>
      </w:pPr>
      <m:oMathPara>
        <m:oMath>
          <m:r>
            <m:rPr>
              <m:nor/>
            </m:rPr>
            <w:rPr>
              <w:rFonts w:asciiTheme="minorHAnsi" w:hAnsiTheme="minorHAnsi" w:cstheme="minorHAnsi"/>
              <w:sz w:val="28"/>
              <w:szCs w:val="28"/>
            </w:rPr>
            <m:t>Kathode:</m:t>
          </m:r>
          <m:r>
            <w:rPr>
              <w:rFonts w:ascii="Cambria Math" w:hAnsi="Cambria Math" w:cstheme="minorHAnsi"/>
              <w:sz w:val="28"/>
              <w:szCs w:val="28"/>
            </w:rPr>
            <m:t xml:space="preserve">    </m:t>
          </m:r>
          <m:sSup>
            <m:sSupPr>
              <m:ctrlPr>
                <w:rPr>
                  <w:rFonts w:ascii="Cambria Math" w:hAnsi="Cambria Math" w:cstheme="minorHAnsi"/>
                  <w:i/>
                  <w:sz w:val="28"/>
                  <w:szCs w:val="28"/>
                </w:rPr>
              </m:ctrlPr>
            </m:sSupPr>
            <m:e>
              <m:r>
                <m:rPr>
                  <m:nor/>
                </m:rPr>
                <w:rPr>
                  <w:rFonts w:asciiTheme="minorHAnsi" w:hAnsiTheme="minorHAnsi" w:cstheme="minorHAnsi"/>
                  <w:sz w:val="28"/>
                  <w:szCs w:val="28"/>
                </w:rPr>
                <m:t>Cu</m:t>
              </m:r>
            </m:e>
            <m:sup>
              <m:r>
                <m:rPr>
                  <m:nor/>
                </m:rPr>
                <w:rPr>
                  <w:rFonts w:asciiTheme="minorHAnsi" w:hAnsiTheme="minorHAnsi" w:cstheme="minorHAnsi"/>
                  <w:sz w:val="28"/>
                  <w:szCs w:val="28"/>
                </w:rPr>
                <m:t>2+</m:t>
              </m:r>
            </m:sup>
          </m:sSup>
          <m:r>
            <m:rPr>
              <m:nor/>
            </m:rPr>
            <w:rPr>
              <w:rFonts w:asciiTheme="minorHAnsi" w:hAnsiTheme="minorHAnsi" w:cstheme="minorHAnsi"/>
              <w:sz w:val="28"/>
              <w:szCs w:val="28"/>
            </w:rPr>
            <m:t xml:space="preserve"> +  2</m:t>
          </m:r>
          <m:sSup>
            <m:sSupPr>
              <m:ctrlPr>
                <w:rPr>
                  <w:rFonts w:ascii="Cambria Math" w:hAnsi="Cambria Math" w:cstheme="minorHAnsi"/>
                  <w:i/>
                  <w:sz w:val="28"/>
                  <w:szCs w:val="28"/>
                </w:rPr>
              </m:ctrlPr>
            </m:sSupPr>
            <m:e>
              <m:r>
                <m:rPr>
                  <m:nor/>
                </m:rPr>
                <w:rPr>
                  <w:rFonts w:asciiTheme="minorHAnsi" w:hAnsiTheme="minorHAnsi" w:cstheme="minorHAnsi"/>
                  <w:sz w:val="28"/>
                  <w:szCs w:val="28"/>
                </w:rPr>
                <m:t>e</m:t>
              </m:r>
            </m:e>
            <m:sup>
              <m:r>
                <m:rPr>
                  <m:nor/>
                </m:rPr>
                <w:rPr>
                  <w:rFonts w:asciiTheme="minorHAnsi" w:hAnsiTheme="minorHAnsi" w:cstheme="minorHAnsi"/>
                  <w:sz w:val="28"/>
                  <w:szCs w:val="28"/>
                </w:rPr>
                <m:t>-</m:t>
              </m:r>
            </m:sup>
          </m:sSup>
          <m:r>
            <m:rPr>
              <m:nor/>
            </m:rPr>
            <w:rPr>
              <w:rFonts w:asciiTheme="minorHAnsi" w:hAnsiTheme="minorHAnsi" w:cstheme="minorHAnsi"/>
              <w:sz w:val="28"/>
              <w:szCs w:val="28"/>
            </w:rPr>
            <m:t xml:space="preserve">   →   </m:t>
          </m:r>
          <w:proofErr w:type="spellStart"/>
          <m:r>
            <m:rPr>
              <m:nor/>
            </m:rPr>
            <w:rPr>
              <w:rFonts w:asciiTheme="minorHAnsi" w:hAnsiTheme="minorHAnsi" w:cstheme="minorHAnsi"/>
              <w:sz w:val="28"/>
              <w:szCs w:val="28"/>
            </w:rPr>
            <m:t>Cu</m:t>
          </m:r>
        </m:oMath>
      </m:oMathPara>
      <w:proofErr w:type="spellEnd"/>
    </w:p>
    <w:p w14:paraId="7ECFB78F" w14:textId="37348A2A" w:rsidR="00DF2FDE" w:rsidRPr="008C5EBF" w:rsidRDefault="008C5EBF" w:rsidP="00DF2FDE">
      <w:pPr>
        <w:rPr>
          <w:rFonts w:asciiTheme="minorHAnsi" w:hAnsiTheme="minorHAnsi" w:cstheme="minorHAnsi"/>
          <w:sz w:val="28"/>
          <w:szCs w:val="28"/>
        </w:rPr>
      </w:pPr>
      <m:oMathPara>
        <m:oMath>
          <m:r>
            <m:rPr>
              <m:nor/>
            </m:rPr>
            <w:rPr>
              <w:rFonts w:asciiTheme="minorHAnsi" w:hAnsiTheme="minorHAnsi" w:cstheme="minorHAnsi"/>
              <w:sz w:val="28"/>
              <w:szCs w:val="28"/>
            </w:rPr>
            <m:t xml:space="preserve">Anode:        </m:t>
          </m:r>
          <w:proofErr w:type="spellStart"/>
          <m:r>
            <m:rPr>
              <m:nor/>
            </m:rPr>
            <w:rPr>
              <w:rFonts w:asciiTheme="minorHAnsi" w:hAnsiTheme="minorHAnsi" w:cstheme="minorHAnsi"/>
              <w:sz w:val="28"/>
              <w:szCs w:val="28"/>
            </w:rPr>
            <m:t>Zn</m:t>
          </m:r>
          <w:proofErr w:type="spellEnd"/>
          <m:r>
            <m:rPr>
              <m:nor/>
            </m:rPr>
            <w:rPr>
              <w:rFonts w:asciiTheme="minorHAnsi" w:hAnsiTheme="minorHAnsi" w:cstheme="minorHAnsi"/>
              <w:sz w:val="28"/>
              <w:szCs w:val="28"/>
            </w:rPr>
            <m:t xml:space="preserve">            →</m:t>
          </m:r>
          <m:r>
            <w:rPr>
              <w:rFonts w:ascii="Cambria Math" w:hAnsi="Cambria Math" w:cstheme="minorHAnsi"/>
              <w:sz w:val="28"/>
              <w:szCs w:val="28"/>
            </w:rPr>
            <m:t xml:space="preserve">  </m:t>
          </m:r>
          <m:sSup>
            <m:sSupPr>
              <m:ctrlPr>
                <w:rPr>
                  <w:rFonts w:ascii="Cambria Math" w:hAnsi="Cambria Math" w:cstheme="minorHAnsi"/>
                  <w:i/>
                  <w:sz w:val="28"/>
                  <w:szCs w:val="28"/>
                </w:rPr>
              </m:ctrlPr>
            </m:sSupPr>
            <m:e>
              <m:r>
                <m:rPr>
                  <m:nor/>
                </m:rPr>
                <w:rPr>
                  <w:rFonts w:asciiTheme="minorHAnsi" w:hAnsiTheme="minorHAnsi" w:cstheme="minorHAnsi"/>
                  <w:sz w:val="28"/>
                  <w:szCs w:val="28"/>
                </w:rPr>
                <m:t>Zn</m:t>
              </m:r>
            </m:e>
            <m:sup>
              <m:r>
                <m:rPr>
                  <m:nor/>
                </m:rPr>
                <w:rPr>
                  <w:rFonts w:asciiTheme="minorHAnsi" w:hAnsiTheme="minorHAnsi" w:cstheme="minorHAnsi"/>
                  <w:sz w:val="28"/>
                  <w:szCs w:val="28"/>
                </w:rPr>
                <m:t>2+</m:t>
              </m:r>
            </m:sup>
          </m:sSup>
          <m:r>
            <m:rPr>
              <m:nor/>
            </m:rPr>
            <w:rPr>
              <w:rFonts w:asciiTheme="minorHAnsi" w:hAnsiTheme="minorHAnsi" w:cstheme="minorHAnsi"/>
              <w:sz w:val="28"/>
              <w:szCs w:val="28"/>
            </w:rPr>
            <m:t xml:space="preserve">  2</m:t>
          </m:r>
          <m:sSup>
            <m:sSupPr>
              <m:ctrlPr>
                <w:rPr>
                  <w:rFonts w:ascii="Cambria Math" w:hAnsi="Cambria Math" w:cstheme="minorHAnsi"/>
                  <w:i/>
                  <w:sz w:val="28"/>
                  <w:szCs w:val="28"/>
                </w:rPr>
              </m:ctrlPr>
            </m:sSupPr>
            <m:e>
              <m:r>
                <m:rPr>
                  <m:nor/>
                </m:rPr>
                <w:rPr>
                  <w:rFonts w:asciiTheme="minorHAnsi" w:hAnsiTheme="minorHAnsi" w:cstheme="minorHAnsi"/>
                  <w:sz w:val="28"/>
                  <w:szCs w:val="28"/>
                </w:rPr>
                <m:t>e</m:t>
              </m:r>
            </m:e>
            <m:sup>
              <m:r>
                <m:rPr>
                  <m:nor/>
                </m:rPr>
                <w:rPr>
                  <w:rFonts w:asciiTheme="minorHAnsi" w:hAnsiTheme="minorHAnsi" w:cstheme="minorHAnsi"/>
                  <w:sz w:val="28"/>
                  <w:szCs w:val="28"/>
                </w:rPr>
                <m:t>-</m:t>
              </m:r>
            </m:sup>
          </m:sSup>
        </m:oMath>
      </m:oMathPara>
    </w:p>
    <w:p w14:paraId="01C1D42D" w14:textId="77777777" w:rsidR="00DF2FDE" w:rsidRPr="00DF2FDE" w:rsidRDefault="00DF2FDE" w:rsidP="00DF2FDE">
      <w:r w:rsidRPr="00DF2FDE">
        <w:t xml:space="preserve">Es findet ein Elektronenfluss von der Anode zur Kathode statt (in Abb.4 dargestellt durch blaue Pfeile). Es entsteht ein Ladungsunterschied zwischen den beiden Halbzellen, der durch die semipermeable Membran ausgeglichen wird. Diese ist für die </w:t>
      </w:r>
      <w:proofErr w:type="spellStart"/>
      <w:r w:rsidRPr="00DF2FDE">
        <w:t>Sulfatanionen</w:t>
      </w:r>
      <w:proofErr w:type="spellEnd"/>
      <w:r w:rsidRPr="00DF2FDE">
        <w:t xml:space="preserve"> durchlässig, für die positiven Cu</w:t>
      </w:r>
      <w:r w:rsidRPr="00DF2FDE">
        <w:rPr>
          <w:vertAlign w:val="superscript"/>
        </w:rPr>
        <w:t>2+</w:t>
      </w:r>
      <w:r w:rsidRPr="00DF2FDE">
        <w:t xml:space="preserve"> und Zn</w:t>
      </w:r>
      <w:r w:rsidRPr="00DF2FDE">
        <w:rPr>
          <w:vertAlign w:val="superscript"/>
        </w:rPr>
        <w:t>2+</w:t>
      </w:r>
      <w:r w:rsidRPr="00DF2FDE">
        <w:t xml:space="preserve"> Ionen ist die Membran undurchlässig. </w:t>
      </w:r>
    </w:p>
    <w:p w14:paraId="03F57321" w14:textId="77777777" w:rsidR="00DF2FDE" w:rsidRPr="00DF2FDE" w:rsidRDefault="00DF2FDE" w:rsidP="00DF2FDE">
      <w:r w:rsidRPr="00DF2FDE">
        <w:t>Die entstehende Spannung lässt sich für verschiedene Konzentrationen berechnen mit der Formel</w:t>
      </w:r>
    </w:p>
    <w:p w14:paraId="7A4E75FB" w14:textId="7FCF9A50" w:rsidR="00DF2FDE" w:rsidRPr="008C5EBF" w:rsidRDefault="008C5EBF" w:rsidP="00DF2FDE">
      <w:pPr>
        <w:rPr>
          <w:rFonts w:asciiTheme="minorHAnsi" w:hAnsiTheme="minorHAnsi" w:cstheme="minorHAnsi"/>
          <w:sz w:val="28"/>
          <w:szCs w:val="28"/>
        </w:rPr>
      </w:pPr>
      <m:oMathPara>
        <m:oMath>
          <m:r>
            <m:rPr>
              <m:nor/>
            </m:rPr>
            <w:rPr>
              <w:rFonts w:asciiTheme="minorHAnsi" w:hAnsiTheme="minorHAnsi" w:cstheme="minorHAnsi"/>
              <w:sz w:val="28"/>
              <w:szCs w:val="28"/>
            </w:rPr>
            <m:t>∆E=</m:t>
          </m:r>
          <m:r>
            <w:rPr>
              <w:rFonts w:ascii="Cambria Math" w:hAnsi="Cambria Math" w:cstheme="minorHAnsi"/>
              <w:sz w:val="28"/>
              <w:szCs w:val="28"/>
            </w:rPr>
            <m:t xml:space="preserve"> </m:t>
          </m:r>
          <w:bookmarkStart w:id="7" w:name="_Hlk62208796"/>
          <m:sSub>
            <m:sSubPr>
              <m:ctrlPr>
                <w:rPr>
                  <w:rFonts w:ascii="Cambria Math" w:hAnsi="Cambria Math" w:cstheme="minorHAnsi"/>
                  <w:i/>
                  <w:sz w:val="28"/>
                  <w:szCs w:val="28"/>
                </w:rPr>
              </m:ctrlPr>
            </m:sSubPr>
            <m:e>
              <m:r>
                <m:rPr>
                  <m:nor/>
                </m:rPr>
                <w:rPr>
                  <w:rFonts w:asciiTheme="minorHAnsi" w:hAnsiTheme="minorHAnsi" w:cstheme="minorHAnsi"/>
                  <w:sz w:val="28"/>
                  <w:szCs w:val="28"/>
                </w:rPr>
                <m:t>E</m:t>
              </m:r>
            </m:e>
            <m:sub>
              <m:r>
                <m:rPr>
                  <m:nor/>
                </m:rPr>
                <w:rPr>
                  <w:rFonts w:asciiTheme="minorHAnsi" w:hAnsiTheme="minorHAnsi" w:cstheme="minorHAnsi"/>
                  <w:sz w:val="28"/>
                  <w:szCs w:val="28"/>
                </w:rPr>
                <m:t>Akzeptor</m:t>
              </m:r>
            </m:sub>
          </m:sSub>
          <w:bookmarkEnd w:id="7"/>
          <m:r>
            <m:rPr>
              <m:nor/>
            </m:rPr>
            <w:rPr>
              <w:rFonts w:asciiTheme="minorHAnsi" w:hAnsiTheme="minorHAnsi" w:cstheme="minorHAnsi"/>
              <w:sz w:val="28"/>
              <w:szCs w:val="28"/>
            </w:rPr>
            <m:t xml:space="preserve"> -</m:t>
          </m:r>
          <m:r>
            <w:rPr>
              <w:rFonts w:ascii="Cambria Math" w:hAnsi="Cambria Math" w:cstheme="minorHAnsi"/>
              <w:sz w:val="28"/>
              <w:szCs w:val="28"/>
            </w:rPr>
            <m:t xml:space="preserve">  </m:t>
          </m:r>
          <m:sSub>
            <m:sSubPr>
              <m:ctrlPr>
                <w:rPr>
                  <w:rFonts w:ascii="Cambria Math" w:hAnsi="Cambria Math" w:cstheme="minorHAnsi"/>
                  <w:i/>
                  <w:sz w:val="28"/>
                  <w:szCs w:val="28"/>
                </w:rPr>
              </m:ctrlPr>
            </m:sSubPr>
            <m:e>
              <m:r>
                <m:rPr>
                  <m:nor/>
                </m:rPr>
                <w:rPr>
                  <w:rFonts w:asciiTheme="minorHAnsi" w:hAnsiTheme="minorHAnsi" w:cstheme="minorHAnsi"/>
                  <w:sz w:val="28"/>
                  <w:szCs w:val="28"/>
                </w:rPr>
                <m:t>E</m:t>
              </m:r>
            </m:e>
            <m:sub>
              <m:r>
                <m:rPr>
                  <m:nor/>
                </m:rPr>
                <w:rPr>
                  <w:rFonts w:asciiTheme="minorHAnsi" w:hAnsiTheme="minorHAnsi" w:cstheme="minorHAnsi"/>
                  <w:sz w:val="28"/>
                  <w:szCs w:val="28"/>
                </w:rPr>
                <m:t>Donor</m:t>
              </m:r>
            </m:sub>
          </m:sSub>
        </m:oMath>
      </m:oMathPara>
    </w:p>
    <w:p w14:paraId="364C78BA" w14:textId="2F110979" w:rsidR="00DF2FDE" w:rsidRPr="00DF2FDE" w:rsidRDefault="00DF2FDE" w:rsidP="00DF2FDE">
      <w:proofErr w:type="spellStart"/>
      <w:r w:rsidRPr="00DF2FDE">
        <w:t>E</w:t>
      </w:r>
      <w:r w:rsidRPr="00DF2FDE">
        <w:rPr>
          <w:vertAlign w:val="subscript"/>
        </w:rPr>
        <w:t>Akzeptor</w:t>
      </w:r>
      <w:proofErr w:type="spellEnd"/>
      <w:r w:rsidRPr="00DF2FDE">
        <w:t xml:space="preserve"> und </w:t>
      </w:r>
      <w:proofErr w:type="spellStart"/>
      <w:r w:rsidRPr="00DF2FDE">
        <w:t>E</w:t>
      </w:r>
      <w:r w:rsidRPr="00DF2FDE">
        <w:rPr>
          <w:vertAlign w:val="subscript"/>
        </w:rPr>
        <w:t>Donor</w:t>
      </w:r>
      <w:proofErr w:type="spellEnd"/>
      <w:r w:rsidRPr="00DF2FDE">
        <w:t xml:space="preserve"> lassen sich mit der </w:t>
      </w:r>
      <w:proofErr w:type="spellStart"/>
      <w:r w:rsidRPr="00DF2FDE">
        <w:t>Nernst´schen</w:t>
      </w:r>
      <w:proofErr w:type="spellEnd"/>
      <w:r w:rsidRPr="00DF2FDE">
        <w:t xml:space="preserve"> Gleichung berechnen.</w:t>
      </w:r>
    </w:p>
    <w:p w14:paraId="7C4517C7" w14:textId="1EFB451A" w:rsidR="008039D1" w:rsidRDefault="008039D1" w:rsidP="008039D1">
      <w:pPr>
        <w:pStyle w:val="berschrift1"/>
      </w:pPr>
      <w:bookmarkStart w:id="8" w:name="_Toc62721203"/>
      <w:r>
        <w:lastRenderedPageBreak/>
        <w:t>Die Lambda-Sonde</w:t>
      </w:r>
      <w:bookmarkEnd w:id="8"/>
    </w:p>
    <w:p w14:paraId="2896BADB" w14:textId="3E5955EB" w:rsidR="008039D1" w:rsidRDefault="008039D1" w:rsidP="008039D1">
      <w:pPr>
        <w:rPr>
          <w:rFonts w:cs="Arial"/>
        </w:rPr>
      </w:pPr>
      <w:proofErr w:type="gramStart"/>
      <w:r>
        <w:rPr>
          <w:rFonts w:cs="Arial"/>
        </w:rPr>
        <w:t>Die Lambda</w:t>
      </w:r>
      <w:proofErr w:type="gramEnd"/>
      <w:r>
        <w:rPr>
          <w:rFonts w:cs="Arial"/>
        </w:rPr>
        <w:t xml:space="preserve">(λ)-Sonde dient zur Steuerung des Benzin-Luft-Verhältnis für optimale Betriebsbedingungen des Abgas-Katalysators im Auto-Motor, durch Messung des Restsauerstoff-Gehaltes des Abgases. Sie ist eine versteckte Anwendung der </w:t>
      </w:r>
      <w:proofErr w:type="spellStart"/>
      <w:r>
        <w:rPr>
          <w:rFonts w:cs="Arial"/>
        </w:rPr>
        <w:t>Nernst'schen</w:t>
      </w:r>
      <w:proofErr w:type="spellEnd"/>
      <w:r>
        <w:rPr>
          <w:rFonts w:cs="Arial"/>
        </w:rPr>
        <w:t xml:space="preserve"> Gleichung, da hier keine Konzentrationen von Flüssigkeiten, sondern Partial-Drücke von Gasen vorliegen.</w:t>
      </w:r>
    </w:p>
    <w:p w14:paraId="0441ED0B" w14:textId="3C98713F" w:rsidR="008039D1" w:rsidRDefault="008039D1" w:rsidP="008039D1">
      <w:pPr>
        <w:rPr>
          <w:rFonts w:cs="Arial"/>
        </w:rPr>
      </w:pPr>
      <w:r>
        <w:rPr>
          <w:rFonts w:cs="Arial"/>
        </w:rPr>
        <w:t xml:space="preserve">In </w:t>
      </w:r>
      <w:r>
        <w:rPr>
          <w:rFonts w:cs="Arial"/>
          <w:color w:val="FF00FF" w:themeColor="accent4"/>
        </w:rPr>
        <w:fldChar w:fldCharType="begin"/>
      </w:r>
      <w:r>
        <w:rPr>
          <w:rFonts w:cs="Arial"/>
        </w:rPr>
        <w:instrText xml:space="preserve"> REF _Ref56762820 \h </w:instrText>
      </w:r>
      <w:r>
        <w:rPr>
          <w:rFonts w:cs="Arial"/>
          <w:color w:val="FF00FF" w:themeColor="accent4"/>
        </w:rPr>
      </w:r>
      <w:r>
        <w:rPr>
          <w:rFonts w:cs="Arial"/>
          <w:color w:val="FF00FF" w:themeColor="accent4"/>
        </w:rPr>
        <w:fldChar w:fldCharType="separate"/>
      </w:r>
      <w:r w:rsidR="00BD0F30">
        <w:t xml:space="preserve">Abb. </w:t>
      </w:r>
      <w:r w:rsidR="00BD0F30">
        <w:rPr>
          <w:noProof/>
        </w:rPr>
        <w:t>5</w:t>
      </w:r>
      <w:r>
        <w:rPr>
          <w:rFonts w:cs="Arial"/>
          <w:color w:val="FF00FF" w:themeColor="accent4"/>
        </w:rPr>
        <w:fldChar w:fldCharType="end"/>
      </w:r>
      <w:r>
        <w:rPr>
          <w:rFonts w:cs="Arial"/>
        </w:rPr>
        <w:t xml:space="preserve"> ist der schematische Aufbau einer λ-Sonde dargestellt. Sie besteht aus 2 Halb-Zellen, wobei in der einen Halb-Zelle ein hoher Partial-Druck an Luft und in </w:t>
      </w:r>
      <w:proofErr w:type="gramStart"/>
      <w:r>
        <w:rPr>
          <w:rFonts w:cs="Arial"/>
        </w:rPr>
        <w:t>der anderen ein niedriger Partial-Druck</w:t>
      </w:r>
      <w:proofErr w:type="gramEnd"/>
      <w:r>
        <w:rPr>
          <w:rFonts w:cs="Arial"/>
        </w:rPr>
        <w:t xml:space="preserve"> an Abgas herrscht. Weiterhin besitzt sie zwischen den beiden Halb-Zellen eine </w:t>
      </w:r>
      <w:proofErr w:type="spellStart"/>
      <w:r>
        <w:rPr>
          <w:rFonts w:cs="Arial"/>
        </w:rPr>
        <w:t>Zirkoniumdioxid</w:t>
      </w:r>
      <w:proofErr w:type="spellEnd"/>
      <w:r>
        <w:rPr>
          <w:rFonts w:cs="Arial"/>
        </w:rPr>
        <w:t>-Membran (Elektrolyt), die mit zwei porösen Platin-Elektroden und einem Spannungsmessgerät verbunden ist.</w:t>
      </w:r>
    </w:p>
    <w:p w14:paraId="5CD6187A" w14:textId="7703D120" w:rsidR="008039D1" w:rsidRDefault="008039D1" w:rsidP="008039D1">
      <w:pPr>
        <w:pStyle w:val="Bilder"/>
      </w:pPr>
      <w:r>
        <w:rPr>
          <w:lang w:eastAsia="de-DE"/>
        </w:rPr>
        <w:drawing>
          <wp:inline distT="0" distB="0" distL="0" distR="0" wp14:anchorId="4E5F0F16" wp14:editId="59D6AACC">
            <wp:extent cx="3580153" cy="2880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0153" cy="2880000"/>
                    </a:xfrm>
                    <a:prstGeom prst="rect">
                      <a:avLst/>
                    </a:prstGeom>
                    <a:noFill/>
                    <a:ln>
                      <a:noFill/>
                    </a:ln>
                  </pic:spPr>
                </pic:pic>
              </a:graphicData>
            </a:graphic>
          </wp:inline>
        </w:drawing>
      </w:r>
    </w:p>
    <w:p w14:paraId="687AB275" w14:textId="288450EF" w:rsidR="008039D1" w:rsidRDefault="008039D1" w:rsidP="008039D1">
      <w:pPr>
        <w:pStyle w:val="Beschriftung"/>
      </w:pPr>
      <w:bookmarkStart w:id="9" w:name="_Ref56762820"/>
      <w:r>
        <w:t xml:space="preserve">Abb. </w:t>
      </w:r>
      <w:fldSimple w:instr=" SEQ Abb. \* ARABIC ">
        <w:r w:rsidR="00BD0F30">
          <w:rPr>
            <w:noProof/>
          </w:rPr>
          <w:t>5</w:t>
        </w:r>
      </w:fldSimple>
      <w:bookmarkEnd w:id="9"/>
      <w:r>
        <w:t>: Aufbau einer Lambda-Sonde</w:t>
      </w:r>
    </w:p>
    <w:p w14:paraId="1347F60C" w14:textId="5B0D29E1" w:rsidR="008039D1" w:rsidRDefault="008039D1" w:rsidP="008039D1">
      <w:pPr>
        <w:rPr>
          <w:rFonts w:cs="Arial"/>
        </w:rPr>
      </w:pPr>
      <w:r>
        <w:rPr>
          <w:rFonts w:cs="Arial"/>
        </w:rPr>
        <w:t xml:space="preserve">Aufgrund der unterschiedlich herrschenden Partial-Drücke wird ein Partialdruck-Ausgleich, ausgehend von Luft, angestrebt. Da der </w:t>
      </w:r>
      <w:proofErr w:type="spellStart"/>
      <w:r>
        <w:rPr>
          <w:rFonts w:cs="Arial"/>
        </w:rPr>
        <w:t>Zirkoniumdioxid</w:t>
      </w:r>
      <w:proofErr w:type="spellEnd"/>
      <w:r>
        <w:rPr>
          <w:rFonts w:cs="Arial"/>
        </w:rPr>
        <w:t>-Elektrolyt aufgrund einer Yttrium-Dotierung für Luft undurchlässig ist, wird die Luft zunächst an der porösen Platin-Elektrode ionisiert:</w:t>
      </w:r>
    </w:p>
    <w:p w14:paraId="230C8F4E" w14:textId="5E25A07D" w:rsidR="008039D1" w:rsidRPr="008039D1" w:rsidRDefault="00BD0F30" w:rsidP="008039D1">
      <w:pPr>
        <w:pStyle w:val="Formeln"/>
        <w:rPr>
          <w:rFonts w:eastAsiaTheme="minorEastAsia"/>
        </w:rPr>
      </w:pPr>
      <m:oMathPara>
        <m:oMath>
          <m:sSub>
            <m:sSubPr>
              <m:ctrlPr>
                <w:rPr>
                  <w:rFonts w:ascii="Cambria Math" w:hAnsi="Cambria Math"/>
                </w:rPr>
              </m:ctrlPr>
            </m:sSubPr>
            <m:e>
              <m:r>
                <m:rPr>
                  <m:nor/>
                </m:rPr>
                <m:t>O</m:t>
              </m:r>
            </m:e>
            <m:sub>
              <m:r>
                <m:rPr>
                  <m:nor/>
                </m:rPr>
                <m:t>2</m:t>
              </m:r>
            </m:sub>
          </m:sSub>
          <m:r>
            <m:rPr>
              <m:nor/>
            </m:rPr>
            <m:t xml:space="preserve"> + 4 </m:t>
          </m:r>
          <m:sSup>
            <m:sSupPr>
              <m:ctrlPr>
                <w:rPr>
                  <w:rFonts w:ascii="Cambria Math" w:hAnsi="Cambria Math"/>
                </w:rPr>
              </m:ctrlPr>
            </m:sSupPr>
            <m:e>
              <m:r>
                <m:rPr>
                  <m:nor/>
                </m:rPr>
                <m:t>e</m:t>
              </m:r>
            </m:e>
            <m:sup>
              <m:r>
                <m:rPr>
                  <m:nor/>
                </m:rPr>
                <m:t>-</m:t>
              </m:r>
            </m:sup>
          </m:sSup>
          <m:r>
            <m:rPr>
              <m:nor/>
            </m:rPr>
            <m:t xml:space="preserve"> </m:t>
          </m:r>
          <m:r>
            <m:rPr>
              <m:nor/>
            </m:rPr>
            <w:rPr>
              <w:rFonts w:ascii="Cambria Math" w:hAnsi="Cambria Math" w:cs="Cambria Math"/>
            </w:rPr>
            <m:t>⟶</m:t>
          </m:r>
          <m:r>
            <m:rPr>
              <m:nor/>
            </m:rPr>
            <m:t xml:space="preserve"> 2 </m:t>
          </m:r>
          <m:sSup>
            <m:sSupPr>
              <m:ctrlPr>
                <w:rPr>
                  <w:rFonts w:ascii="Cambria Math" w:hAnsi="Cambria Math"/>
                </w:rPr>
              </m:ctrlPr>
            </m:sSupPr>
            <m:e>
              <m:r>
                <m:rPr>
                  <m:nor/>
                </m:rPr>
                <m:t>O</m:t>
              </m:r>
            </m:e>
            <m:sup>
              <m:r>
                <m:rPr>
                  <m:nor/>
                </m:rPr>
                <m:t>2-</m:t>
              </m:r>
            </m:sup>
          </m:sSup>
        </m:oMath>
      </m:oMathPara>
    </w:p>
    <w:p w14:paraId="648AD59E" w14:textId="33500EB6" w:rsidR="008039D1" w:rsidRDefault="008039D1" w:rsidP="008039D1">
      <w:pPr>
        <w:rPr>
          <w:rFonts w:cs="Arial"/>
        </w:rPr>
      </w:pPr>
      <w:r>
        <w:rPr>
          <w:rFonts w:cs="Arial"/>
        </w:rPr>
        <w:t>Die entstehenden Sauerstoff-Ionen sind nun in der Lage durch das Kristall-Gitter des Elektrolyten zu diffundieren. An der zweiten porösen Platin-Elektrode erfolgt dann die Neutralisation der Ionen:</w:t>
      </w:r>
    </w:p>
    <w:p w14:paraId="21513D3A" w14:textId="06628625" w:rsidR="008039D1" w:rsidRPr="008039D1" w:rsidRDefault="008039D1" w:rsidP="008039D1">
      <w:pPr>
        <w:pStyle w:val="Formeln"/>
        <w:rPr>
          <w:rFonts w:eastAsiaTheme="minorEastAsia"/>
        </w:rPr>
      </w:pPr>
      <m:oMathPara>
        <m:oMath>
          <m:r>
            <m:rPr>
              <m:nor/>
            </m:rPr>
            <m:t xml:space="preserve">2 </m:t>
          </m:r>
          <m:sSup>
            <m:sSupPr>
              <m:ctrlPr>
                <w:rPr>
                  <w:rFonts w:ascii="Cambria Math" w:hAnsi="Cambria Math"/>
                </w:rPr>
              </m:ctrlPr>
            </m:sSupPr>
            <m:e>
              <m:r>
                <m:rPr>
                  <m:nor/>
                </m:rPr>
                <m:t>O</m:t>
              </m:r>
            </m:e>
            <m:sup>
              <m:r>
                <m:rPr>
                  <m:nor/>
                </m:rPr>
                <m:t>2-</m:t>
              </m:r>
            </m:sup>
          </m:sSup>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O</m:t>
              </m:r>
            </m:e>
            <m:sub>
              <m:r>
                <m:rPr>
                  <m:nor/>
                </m:rPr>
                <m:t>2</m:t>
              </m:r>
            </m:sub>
          </m:sSub>
          <m:r>
            <m:rPr>
              <m:nor/>
            </m:rPr>
            <m:t xml:space="preserve"> + 4 </m:t>
          </m:r>
          <m:sSup>
            <m:sSupPr>
              <m:ctrlPr>
                <w:rPr>
                  <w:rFonts w:ascii="Cambria Math" w:hAnsi="Cambria Math"/>
                </w:rPr>
              </m:ctrlPr>
            </m:sSupPr>
            <m:e>
              <m:r>
                <m:rPr>
                  <m:nor/>
                </m:rPr>
                <m:t>e</m:t>
              </m:r>
            </m:e>
            <m:sup>
              <m:r>
                <m:rPr>
                  <m:nor/>
                </m:rPr>
                <m:t>-</m:t>
              </m:r>
            </m:sup>
          </m:sSup>
        </m:oMath>
      </m:oMathPara>
    </w:p>
    <w:p w14:paraId="0CC0F011" w14:textId="5A39D6F7" w:rsidR="008039D1" w:rsidRDefault="008039D1" w:rsidP="008039D1">
      <w:pPr>
        <w:rPr>
          <w:rFonts w:cs="Arial"/>
        </w:rPr>
      </w:pPr>
      <w:r>
        <w:rPr>
          <w:rFonts w:cs="Arial"/>
        </w:rPr>
        <w:t xml:space="preserve">Mittels </w:t>
      </w:r>
      <w:proofErr w:type="spellStart"/>
      <w:r>
        <w:rPr>
          <w:rFonts w:cs="Arial"/>
        </w:rPr>
        <w:t>Nernst'scher</w:t>
      </w:r>
      <w:proofErr w:type="spellEnd"/>
      <w:r>
        <w:rPr>
          <w:rFonts w:cs="Arial"/>
        </w:rPr>
        <w:t xml:space="preserve"> Gleichung kann eine Spannung gemessen werden, die zwischen 0,2</w:t>
      </w:r>
      <w:r w:rsidR="005D5199">
        <w:rPr>
          <w:rFonts w:cs="Arial"/>
        </w:rPr>
        <w:t> </w:t>
      </w:r>
      <w:r>
        <w:rPr>
          <w:rFonts w:cs="Arial"/>
        </w:rPr>
        <w:t>-</w:t>
      </w:r>
      <w:r w:rsidR="005D5199">
        <w:rPr>
          <w:rFonts w:cs="Arial"/>
        </w:rPr>
        <w:t> </w:t>
      </w:r>
      <w:r>
        <w:rPr>
          <w:rFonts w:cs="Arial"/>
        </w:rPr>
        <w:t>0,8</w:t>
      </w:r>
      <w:r w:rsidR="005D5199">
        <w:rPr>
          <w:rFonts w:cs="Arial"/>
        </w:rPr>
        <w:t> </w:t>
      </w:r>
      <w:r>
        <w:rPr>
          <w:rFonts w:cs="Arial"/>
        </w:rPr>
        <w:t>V liegen sollte:</w:t>
      </w:r>
    </w:p>
    <w:p w14:paraId="77F89679" w14:textId="7200DE55" w:rsidR="005D5199" w:rsidRPr="005D5199" w:rsidRDefault="005D5199" w:rsidP="005D5199">
      <w:pPr>
        <w:pStyle w:val="Formeln"/>
        <w:rPr>
          <w:rFonts w:eastAsiaTheme="minorEastAsia"/>
        </w:rPr>
      </w:pPr>
      <m:oMathPara>
        <m:oMath>
          <m:r>
            <m:rPr>
              <m:nor/>
            </m:rPr>
            <w:rPr>
              <w:rFonts w:cs="Arial"/>
            </w:rPr>
            <m:t xml:space="preserve">E = 0 + </m:t>
          </m:r>
          <m:f>
            <m:fPr>
              <m:ctrlPr>
                <w:rPr>
                  <w:rFonts w:ascii="Cambria Math" w:hAnsi="Cambria Math" w:cs="Arial"/>
                </w:rPr>
              </m:ctrlPr>
            </m:fPr>
            <m:num>
              <m:r>
                <m:rPr>
                  <m:nor/>
                </m:rPr>
                <w:rPr>
                  <w:rFonts w:cs="Arial"/>
                </w:rPr>
                <m:t>R * T</m:t>
              </m:r>
            </m:num>
            <m:den>
              <m:r>
                <m:rPr>
                  <m:nor/>
                </m:rPr>
                <w:rPr>
                  <w:rFonts w:cs="Arial"/>
                </w:rPr>
                <m:t>4 F</m:t>
              </m:r>
            </m:den>
          </m:f>
          <m:r>
            <m:rPr>
              <m:nor/>
            </m:rPr>
            <w:rPr>
              <w:rFonts w:cs="Arial"/>
            </w:rPr>
            <m:t xml:space="preserve"> * </m:t>
          </m:r>
          <m:f>
            <m:fPr>
              <m:ctrlPr>
                <w:rPr>
                  <w:rFonts w:ascii="Cambria Math" w:hAnsi="Cambria Math" w:cs="Arial"/>
                </w:rPr>
              </m:ctrlPr>
            </m:fPr>
            <m:num>
              <m:r>
                <m:rPr>
                  <m:nor/>
                </m:rPr>
                <w:rPr>
                  <w:rFonts w:cs="Arial"/>
                </w:rPr>
                <m:t>ln</m:t>
              </m:r>
            </m:num>
            <m:den>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m:rPr>
                              <m:nor/>
                            </m:rPr>
                            <w:rPr>
                              <w:rFonts w:cs="Arial"/>
                            </w:rPr>
                            <m:t>p</m:t>
                          </m:r>
                        </m:e>
                        <m:sub>
                          <m:r>
                            <m:rPr>
                              <m:nor/>
                            </m:rPr>
                            <w:rPr>
                              <w:rFonts w:cs="Arial"/>
                            </w:rPr>
                            <m:t>Luft</m:t>
                          </m:r>
                        </m:sub>
                      </m:sSub>
                    </m:num>
                    <m:den>
                      <m:sSub>
                        <m:sSubPr>
                          <m:ctrlPr>
                            <w:rPr>
                              <w:rFonts w:ascii="Cambria Math" w:hAnsi="Cambria Math" w:cs="Arial"/>
                            </w:rPr>
                          </m:ctrlPr>
                        </m:sSubPr>
                        <m:e>
                          <m:r>
                            <m:rPr>
                              <m:nor/>
                            </m:rPr>
                            <w:rPr>
                              <w:rFonts w:cs="Arial"/>
                            </w:rPr>
                            <m:t>p</m:t>
                          </m:r>
                        </m:e>
                        <m:sub>
                          <m:r>
                            <m:rPr>
                              <m:nor/>
                            </m:rPr>
                            <w:rPr>
                              <w:rFonts w:cs="Arial"/>
                            </w:rPr>
                            <m:t>Abgas</m:t>
                          </m:r>
                        </m:sub>
                      </m:sSub>
                    </m:den>
                  </m:f>
                </m:e>
              </m:d>
            </m:den>
          </m:f>
        </m:oMath>
      </m:oMathPara>
    </w:p>
    <w:p w14:paraId="19552F96" w14:textId="0C5472E1" w:rsidR="005D5199" w:rsidRDefault="005D5199" w:rsidP="005D5199">
      <w:pPr>
        <w:rPr>
          <w:rFonts w:cs="Arial"/>
        </w:rPr>
      </w:pPr>
      <w:r>
        <w:rPr>
          <w:rFonts w:cs="Arial"/>
        </w:rPr>
        <w:t>Wenn die gemessene Spannung (λ-Wert) außerhalb dieses Bereiches liegt, sendet die Sonde ein Steuer-Signal zum Gemisch-Bild</w:t>
      </w:r>
      <w:r w:rsidR="008A63AD">
        <w:rPr>
          <w:rFonts w:cs="Arial"/>
        </w:rPr>
        <w:t>n</w:t>
      </w:r>
      <w:r>
        <w:rPr>
          <w:rFonts w:cs="Arial"/>
        </w:rPr>
        <w:t>er, damit eine optimale Abgas-Reinigung gewährleistet ist.</w:t>
      </w:r>
    </w:p>
    <w:p w14:paraId="20C24EC1" w14:textId="77777777" w:rsidR="002175D8" w:rsidRDefault="002175D8">
      <w:pPr>
        <w:spacing w:before="0"/>
        <w:jc w:val="left"/>
        <w:rPr>
          <w:rFonts w:cs="Arial"/>
          <w:b/>
          <w:bCs/>
        </w:rPr>
      </w:pPr>
      <w:bookmarkStart w:id="10" w:name="Zusammenfassung"/>
      <w:r>
        <w:rPr>
          <w:rFonts w:cs="Arial"/>
          <w:b/>
          <w:bCs/>
        </w:rPr>
        <w:br w:type="page"/>
      </w:r>
    </w:p>
    <w:p w14:paraId="47D32A0F" w14:textId="21ADB9EC" w:rsidR="005D5199" w:rsidRPr="005D5199" w:rsidRDefault="005D5199" w:rsidP="005D5199">
      <w:pPr>
        <w:pStyle w:val="Zusammenfassung"/>
      </w:pPr>
      <w:r>
        <w:rPr>
          <w:rFonts w:cs="Arial"/>
          <w:b/>
          <w:bCs/>
        </w:rPr>
        <w:lastRenderedPageBreak/>
        <w:t>Zusammenfassung</w:t>
      </w:r>
      <w:bookmarkEnd w:id="10"/>
      <w:r w:rsidR="000D5E60">
        <w:rPr>
          <w:rFonts w:cs="Arial"/>
          <w:b/>
          <w:bCs/>
        </w:rPr>
        <w:t>:</w:t>
      </w:r>
      <w:r>
        <w:rPr>
          <w:rFonts w:cs="Arial"/>
        </w:rPr>
        <w:t xml:space="preserve"> Die </w:t>
      </w:r>
      <w:proofErr w:type="spellStart"/>
      <w:r>
        <w:rPr>
          <w:rFonts w:cs="Arial"/>
        </w:rPr>
        <w:t>Nernst'sche</w:t>
      </w:r>
      <w:proofErr w:type="spellEnd"/>
      <w:r>
        <w:rPr>
          <w:rFonts w:cs="Arial"/>
        </w:rPr>
        <w:t xml:space="preserve"> Gleichung wurde vom deutschen Physiker und Chemiker Walther Nernst aufgestellt, wofür er 1920 den Nobel-Preis in Chemie erhielt.</w:t>
      </w:r>
    </w:p>
    <w:p w14:paraId="1631BD0D" w14:textId="61434EBC" w:rsidR="005D5199" w:rsidRPr="005D5199" w:rsidRDefault="005D5199" w:rsidP="005D5199">
      <w:pPr>
        <w:pStyle w:val="Zusammenfassung"/>
      </w:pPr>
      <w:r>
        <w:rPr>
          <w:rFonts w:cs="Arial"/>
        </w:rPr>
        <w:t xml:space="preserve">Sie beschreibt die Konzentrationsabhängigkeit des Elektroden-Potentials eines </w:t>
      </w:r>
      <w:proofErr w:type="spellStart"/>
      <w:r>
        <w:rPr>
          <w:rFonts w:cs="Arial"/>
        </w:rPr>
        <w:t>Redox</w:t>
      </w:r>
      <w:proofErr w:type="spellEnd"/>
      <w:r>
        <w:rPr>
          <w:rFonts w:cs="Arial"/>
        </w:rPr>
        <w:t>-Paares (</w:t>
      </w:r>
      <w:proofErr w:type="spellStart"/>
      <w:r>
        <w:rPr>
          <w:rFonts w:cs="Arial"/>
        </w:rPr>
        <w:t>Ox</w:t>
      </w:r>
      <w:proofErr w:type="spellEnd"/>
      <w:r>
        <w:rPr>
          <w:rFonts w:cs="Arial"/>
        </w:rPr>
        <w:t xml:space="preserve"> + z e</w:t>
      </w:r>
      <w:r>
        <w:rPr>
          <w:rFonts w:cs="Arial"/>
          <w:vertAlign w:val="superscript"/>
        </w:rPr>
        <w:t>−</w:t>
      </w:r>
      <w:r>
        <w:rPr>
          <w:rFonts w:cs="Arial"/>
        </w:rPr>
        <w:t xml:space="preserve">→ </w:t>
      </w:r>
      <w:proofErr w:type="spellStart"/>
      <w:r>
        <w:rPr>
          <w:rFonts w:cs="Arial"/>
        </w:rPr>
        <w:t>Red</w:t>
      </w:r>
      <w:proofErr w:type="spellEnd"/>
      <w:r>
        <w:rPr>
          <w:rFonts w:cs="Arial"/>
        </w:rPr>
        <w:t>). Sie besitzt somit zentrale Bedeutung in der Galvanik, Elektrochemie und Elektroanalytik.</w:t>
      </w:r>
    </w:p>
    <w:p w14:paraId="6E307370" w14:textId="3D8054A8" w:rsidR="005D5199" w:rsidRPr="005D5199" w:rsidRDefault="005D5199" w:rsidP="005D5199">
      <w:pPr>
        <w:pStyle w:val="Zusammenfassung"/>
      </w:pPr>
      <w:r>
        <w:rPr>
          <w:rFonts w:cs="Arial"/>
        </w:rPr>
        <w:t xml:space="preserve">Eine Anwendung der Gleichung findet sich in Konzentrationszellen zur Bestimmung von Lösungen mit unbekannten Konzentrationen. Sie sind spezielle galvanische Zellen mit dem gleichen Metall in beiden Halb-Zellen, aber unterschiedlichen Konzentrationen des gleichen Salzes in den beiden Halb-Zellen. Durch die Ausbildung eines </w:t>
      </w:r>
      <w:proofErr w:type="spellStart"/>
      <w:r>
        <w:rPr>
          <w:rFonts w:cs="Arial"/>
        </w:rPr>
        <w:t>Redox</w:t>
      </w:r>
      <w:proofErr w:type="spellEnd"/>
      <w:r>
        <w:rPr>
          <w:rFonts w:cs="Arial"/>
        </w:rPr>
        <w:t>-Gleichgewichtes zwischen den Halb-Zellen kann eine Spannung gemessen werden.</w:t>
      </w:r>
    </w:p>
    <w:p w14:paraId="7F3C79EF" w14:textId="7BCBDCCD" w:rsidR="005D5199" w:rsidRPr="005D5199" w:rsidRDefault="005D5199" w:rsidP="005D5199">
      <w:pPr>
        <w:pStyle w:val="Zusammenfassung"/>
      </w:pPr>
      <w:proofErr w:type="gramStart"/>
      <w:r>
        <w:rPr>
          <w:rFonts w:cs="Arial"/>
        </w:rPr>
        <w:t>Die Lambda</w:t>
      </w:r>
      <w:proofErr w:type="gramEnd"/>
      <w:r>
        <w:rPr>
          <w:rFonts w:cs="Arial"/>
        </w:rPr>
        <w:t xml:space="preserve">(λ)-Sonde dient zur Steuerung des Benzin-Luft-Verhältnis für optimale Betriebsbedingungen des Abgas-Katalysators im Auto-Motor, durch Messung des Restsauerstoff-Gehaltes des Abgases. Sie ist eine versteckte Anwendung der </w:t>
      </w:r>
      <w:proofErr w:type="spellStart"/>
      <w:r>
        <w:rPr>
          <w:rFonts w:cs="Arial"/>
        </w:rPr>
        <w:t>Nernst'schen</w:t>
      </w:r>
      <w:proofErr w:type="spellEnd"/>
      <w:r>
        <w:rPr>
          <w:rFonts w:cs="Arial"/>
        </w:rPr>
        <w:t xml:space="preserve"> Gleichung, da hier keine Konzentrationen von Flüssigkeiten, sondern Partial-Drücke von Gasen vorliegen.</w:t>
      </w:r>
    </w:p>
    <w:p w14:paraId="56E2AEDD" w14:textId="1AE1F739" w:rsidR="005D5199" w:rsidRPr="005D5199" w:rsidRDefault="005D5199" w:rsidP="005D5199">
      <w:pPr>
        <w:pStyle w:val="Zusammenfassung"/>
      </w:pPr>
      <w:r>
        <w:rPr>
          <w:rFonts w:cs="Arial"/>
        </w:rPr>
        <w:t xml:space="preserve">Weitere Anwendungen der </w:t>
      </w:r>
      <w:proofErr w:type="spellStart"/>
      <w:r>
        <w:rPr>
          <w:rFonts w:cs="Arial"/>
        </w:rPr>
        <w:t>Nernst'schen</w:t>
      </w:r>
      <w:proofErr w:type="spellEnd"/>
      <w:r>
        <w:rPr>
          <w:rFonts w:cs="Arial"/>
        </w:rPr>
        <w:t xml:space="preserve"> Gleichung sind die pH-Elektrode und die Potentiometrische Titration.</w:t>
      </w:r>
    </w:p>
    <w:p w14:paraId="69D616B4" w14:textId="1E04895B" w:rsidR="005D5199" w:rsidRPr="005D5199" w:rsidRDefault="005D5199" w:rsidP="005D5199">
      <w:pPr>
        <w:pStyle w:val="EinstiegAbschluss"/>
        <w:rPr>
          <w:rStyle w:val="auto-style3"/>
        </w:rPr>
      </w:pPr>
      <w:r>
        <w:rPr>
          <w:rFonts w:cs="Arial"/>
          <w:b/>
          <w:bCs/>
        </w:rPr>
        <w:t>Abschluss 2</w:t>
      </w:r>
      <w:r>
        <w:rPr>
          <w:rFonts w:cs="Arial"/>
        </w:rPr>
        <w:t xml:space="preserve">: </w:t>
      </w:r>
      <w:r>
        <w:rPr>
          <w:rStyle w:val="auto-style3"/>
          <w:rFonts w:cs="Arial"/>
        </w:rPr>
        <w:t>Auch das „Wunder“ der eisernen Säule lässt sich chemisch erklären. Die hohe Temperatur begünstigt einerseits ein sofortiges Verdunsten des Wassers. Andererseits weist das Material der eisernen Säule einen höheren Phosphat-Gehalt w~ 0,25% auf als das uns Bekannte. Phosphor begünstigt die Entstehung korrosionsbeständigerer Eisenoxide (v. a. d-</w:t>
      </w:r>
      <w:proofErr w:type="spellStart"/>
      <w:r>
        <w:rPr>
          <w:rStyle w:val="auto-style3"/>
          <w:rFonts w:cs="Arial"/>
        </w:rPr>
        <w:t>FeOOH</w:t>
      </w:r>
      <w:proofErr w:type="spellEnd"/>
      <w:r>
        <w:rPr>
          <w:rStyle w:val="auto-style3"/>
          <w:rFonts w:cs="Arial"/>
        </w:rPr>
        <w:t>/</w:t>
      </w:r>
      <w:proofErr w:type="spellStart"/>
      <w:r>
        <w:rPr>
          <w:rStyle w:val="auto-style3"/>
          <w:rFonts w:cs="Arial"/>
        </w:rPr>
        <w:t>Misawite</w:t>
      </w:r>
      <w:proofErr w:type="spellEnd"/>
      <w:r>
        <w:rPr>
          <w:rStyle w:val="auto-style3"/>
          <w:rFonts w:cs="Arial"/>
        </w:rPr>
        <w:t>), die einen Passivierungsfilm auf der Oberfläche bilden. Zusammen mit Eisenphosphathydraten FePO</w:t>
      </w:r>
      <w:r>
        <w:rPr>
          <w:rStyle w:val="auto-style3"/>
          <w:rFonts w:cs="Arial"/>
          <w:vertAlign w:val="subscript"/>
        </w:rPr>
        <w:t>4</w:t>
      </w:r>
      <w:r>
        <w:rPr>
          <w:rStyle w:val="auto-style3"/>
          <w:rFonts w:cs="Arial"/>
        </w:rPr>
        <w:t>*2 H</w:t>
      </w:r>
      <w:r>
        <w:rPr>
          <w:rStyle w:val="auto-style3"/>
          <w:rFonts w:cs="Arial"/>
          <w:vertAlign w:val="subscript"/>
        </w:rPr>
        <w:t>2</w:t>
      </w:r>
      <w:r>
        <w:rPr>
          <w:rStyle w:val="auto-style3"/>
          <w:rFonts w:cs="Arial"/>
        </w:rPr>
        <w:t xml:space="preserve">O resultiert dies in </w:t>
      </w:r>
      <w:proofErr w:type="gramStart"/>
      <w:r>
        <w:rPr>
          <w:rStyle w:val="auto-style3"/>
          <w:rFonts w:cs="Arial"/>
        </w:rPr>
        <w:t>einem hervorragendem Korrosionsschutz</w:t>
      </w:r>
      <w:proofErr w:type="gramEnd"/>
      <w:r>
        <w:rPr>
          <w:rStyle w:val="auto-style3"/>
          <w:rFonts w:cs="Arial"/>
        </w:rPr>
        <w:t>. Da es sich um einen chemisch äußerst anspruchsvollen Prozess handelt, ist die Herstellung dieses Eisens großtechnisch, aber zu teuer.</w:t>
      </w:r>
    </w:p>
    <w:p w14:paraId="30FF05DD" w14:textId="77777777" w:rsidR="002175D8" w:rsidRDefault="002175D8">
      <w:pPr>
        <w:spacing w:before="0"/>
        <w:jc w:val="left"/>
        <w:rPr>
          <w:b/>
          <w:bCs/>
        </w:rPr>
      </w:pPr>
      <w:r>
        <w:rPr>
          <w:b/>
          <w:bCs/>
        </w:rPr>
        <w:br w:type="page"/>
      </w:r>
    </w:p>
    <w:p w14:paraId="2A8C06EE" w14:textId="681CB956" w:rsidR="00931B30" w:rsidRDefault="00931B30" w:rsidP="00931B30">
      <w:pPr>
        <w:rPr>
          <w:b/>
          <w:bCs/>
        </w:rPr>
      </w:pPr>
      <w:r w:rsidRPr="000E61E0">
        <w:rPr>
          <w:b/>
          <w:bCs/>
        </w:rPr>
        <w:lastRenderedPageBreak/>
        <w:t>Quellen:</w:t>
      </w:r>
    </w:p>
    <w:bookmarkStart w:id="11" w:name="_Ref56760553"/>
    <w:p w14:paraId="03169313" w14:textId="4AF7AF2B" w:rsidR="0029716A" w:rsidRDefault="0029716A" w:rsidP="0029716A">
      <w:pPr>
        <w:pStyle w:val="AufzhlungStandard"/>
      </w:pPr>
      <w:r>
        <w:fldChar w:fldCharType="begin"/>
      </w:r>
      <w:r>
        <w:instrText xml:space="preserve"> HYPERLINK "https://commons.wikimedia.org/wiki/File:Walther_Nernst.jpg" </w:instrText>
      </w:r>
      <w:r>
        <w:fldChar w:fldCharType="separate"/>
      </w:r>
      <w:r>
        <w:rPr>
          <w:rStyle w:val="Hyperlink"/>
          <w:rFonts w:cs="Arial"/>
        </w:rPr>
        <w:t>https://commons.wikimedia.org/wiki/File:Walther_Nernst.jpg</w:t>
      </w:r>
      <w:r>
        <w:fldChar w:fldCharType="end"/>
      </w:r>
      <w:r>
        <w:t xml:space="preserve">, </w:t>
      </w:r>
      <w:bookmarkEnd w:id="11"/>
      <w:r w:rsidR="00F03944">
        <w:t>28.01.</w:t>
      </w:r>
      <w:r w:rsidR="00933BE7">
        <w:t>20</w:t>
      </w:r>
      <w:r w:rsidR="00F03944">
        <w:t>21</w:t>
      </w:r>
    </w:p>
    <w:p w14:paraId="1414DF73" w14:textId="5F9011B9" w:rsidR="0029716A" w:rsidRPr="0029716A" w:rsidRDefault="0029716A" w:rsidP="0029716A">
      <w:pPr>
        <w:pStyle w:val="AufzhlungStandard"/>
      </w:pPr>
      <w:r w:rsidRPr="0029716A">
        <w:t xml:space="preserve">Atkins, P. W.; de Paula, J., </w:t>
      </w:r>
      <w:r w:rsidRPr="0029716A">
        <w:rPr>
          <w:rStyle w:val="Hervorhebung"/>
          <w:i w:val="0"/>
          <w:iCs w:val="0"/>
        </w:rPr>
        <w:t>Kurzlehrbuch Physikalische Chemie</w:t>
      </w:r>
      <w:r w:rsidRPr="0029716A">
        <w:t>, WILEY-VCH Verlag GmbH &amp; Co. KGaA, Weinheim, 2008</w:t>
      </w:r>
    </w:p>
    <w:p w14:paraId="7FCD044F" w14:textId="2ACCE2E6" w:rsidR="0029716A" w:rsidRPr="0029716A" w:rsidRDefault="0029716A" w:rsidP="0029716A">
      <w:pPr>
        <w:pStyle w:val="AufzhlungStandard"/>
      </w:pPr>
      <w:r w:rsidRPr="0029716A">
        <w:t xml:space="preserve">Häfner, Wolfgang, </w:t>
      </w:r>
      <w:proofErr w:type="spellStart"/>
      <w:r w:rsidRPr="0029716A">
        <w:t>Scriptum</w:t>
      </w:r>
      <w:proofErr w:type="spellEnd"/>
      <w:r w:rsidRPr="0029716A">
        <w:t xml:space="preserve"> zum Modul PC II, 23.04.2009</w:t>
      </w:r>
    </w:p>
    <w:p w14:paraId="772B511E" w14:textId="1AFCA459" w:rsidR="0029716A" w:rsidRPr="0029716A" w:rsidRDefault="0029716A" w:rsidP="0029716A">
      <w:pPr>
        <w:pStyle w:val="AufzhlungStandard"/>
      </w:pPr>
      <w:r w:rsidRPr="0029716A">
        <w:t>Staatsexamensarbeit: "Die λ-Sonde als Messgerät für das chemische Potential",</w:t>
      </w:r>
      <w:r>
        <w:t xml:space="preserve"> </w:t>
      </w:r>
      <w:r w:rsidRPr="0029716A">
        <w:t>14.01.2013</w:t>
      </w:r>
    </w:p>
    <w:p w14:paraId="53D3E701" w14:textId="05C26F91" w:rsidR="0029716A" w:rsidRDefault="00BD0F30" w:rsidP="0029716A">
      <w:pPr>
        <w:pStyle w:val="AufzhlungStandard"/>
      </w:pPr>
      <w:hyperlink r:id="rId13" w:history="1">
        <w:r w:rsidR="0029716A">
          <w:rPr>
            <w:rStyle w:val="Hyperlink"/>
            <w:rFonts w:cs="Arial"/>
          </w:rPr>
          <w:t>http://www.youtube.com/watch?v=tnT_KEXD14A</w:t>
        </w:r>
      </w:hyperlink>
      <w:r w:rsidR="0029716A">
        <w:t xml:space="preserve">, Physikalische Chemie SS2011 Vorlesung 15: Elektroden- und Membranpotentiale, </w:t>
      </w:r>
      <w:r w:rsidR="00DE6FFF">
        <w:t>28.01.</w:t>
      </w:r>
      <w:r w:rsidR="00933BE7">
        <w:t>20</w:t>
      </w:r>
      <w:r w:rsidR="00DE6FFF">
        <w:t>21</w:t>
      </w:r>
    </w:p>
    <w:p w14:paraId="0351FBFE" w14:textId="0A5971FA" w:rsidR="0029716A" w:rsidRDefault="00BD0F30" w:rsidP="0029716A">
      <w:pPr>
        <w:pStyle w:val="AufzhlungStandard"/>
      </w:pPr>
      <w:hyperlink r:id="rId14" w:history="1">
        <w:r w:rsidR="0029716A">
          <w:rPr>
            <w:rStyle w:val="Hyperlink"/>
            <w:rFonts w:cs="Arial"/>
          </w:rPr>
          <w:t>http://de.wikipedia.org/wiki/Nernst-Gleichung</w:t>
        </w:r>
      </w:hyperlink>
      <w:r w:rsidR="0029716A">
        <w:t xml:space="preserve">, </w:t>
      </w:r>
      <w:r w:rsidR="00DE6FFF">
        <w:t>28.01.</w:t>
      </w:r>
      <w:r w:rsidR="00933BE7">
        <w:t>20</w:t>
      </w:r>
      <w:r w:rsidR="00DE6FFF">
        <w:t>21</w:t>
      </w:r>
    </w:p>
    <w:p w14:paraId="7B3CDE97" w14:textId="52676C8E" w:rsidR="0029716A" w:rsidRDefault="00BD0F30" w:rsidP="0029716A">
      <w:pPr>
        <w:pStyle w:val="AufzhlungStandard"/>
      </w:pPr>
      <w:hyperlink r:id="rId15" w:history="1">
        <w:r w:rsidR="0029716A">
          <w:rPr>
            <w:rStyle w:val="Hyperlink"/>
            <w:rFonts w:cs="Arial"/>
          </w:rPr>
          <w:t>http://www.fam-pape.de/raw/ralph/studium/wa/index.html</w:t>
        </w:r>
      </w:hyperlink>
      <w:r w:rsidR="0029716A">
        <w:t>, 21.12.16 (</w:t>
      </w:r>
      <w:r w:rsidR="0029716A" w:rsidRPr="000D5E60">
        <w:t>Quelle verschollen, 20.11.2020</w:t>
      </w:r>
      <w:r w:rsidR="0029716A">
        <w:t>)</w:t>
      </w:r>
    </w:p>
    <w:p w14:paraId="69344436" w14:textId="0DE8EC12" w:rsidR="0029716A" w:rsidRPr="0029716A" w:rsidRDefault="0029716A" w:rsidP="0029716A">
      <w:pPr>
        <w:pStyle w:val="AufzhlungStandard"/>
      </w:pPr>
      <w:proofErr w:type="spellStart"/>
      <w:r w:rsidRPr="0029716A">
        <w:t>Binnewies</w:t>
      </w:r>
      <w:proofErr w:type="spellEnd"/>
      <w:r w:rsidRPr="0029716A">
        <w:t xml:space="preserve">, M.; Jäckel, M.; </w:t>
      </w:r>
      <w:proofErr w:type="spellStart"/>
      <w:r w:rsidRPr="0029716A">
        <w:t>Willner</w:t>
      </w:r>
      <w:proofErr w:type="spellEnd"/>
      <w:r w:rsidRPr="0029716A">
        <w:t xml:space="preserve">, H.; </w:t>
      </w:r>
      <w:proofErr w:type="spellStart"/>
      <w:r w:rsidRPr="0029716A">
        <w:t>Rayner-Canham</w:t>
      </w:r>
      <w:proofErr w:type="spellEnd"/>
      <w:r w:rsidRPr="0029716A">
        <w:t xml:space="preserve">, G.: Allgemeine und Anorganische Chemie, </w:t>
      </w:r>
      <w:proofErr w:type="spellStart"/>
      <w:r w:rsidRPr="0029716A">
        <w:t>Elsevier</w:t>
      </w:r>
      <w:proofErr w:type="spellEnd"/>
      <w:r w:rsidRPr="0029716A">
        <w:t xml:space="preserve"> GmbH, München, 2004</w:t>
      </w:r>
    </w:p>
    <w:p w14:paraId="1529B80B" w14:textId="77777777" w:rsidR="0029716A" w:rsidRPr="0029716A" w:rsidRDefault="0029716A" w:rsidP="0029716A">
      <w:pPr>
        <w:pStyle w:val="AufzhlungStandard"/>
      </w:pPr>
      <w:r w:rsidRPr="0029716A">
        <w:t xml:space="preserve">Hefner, I.; Herrmann G.; Kraus, W.: Galvani Chemie 12, </w:t>
      </w:r>
      <w:proofErr w:type="spellStart"/>
      <w:r w:rsidRPr="0029716A">
        <w:t>Oldenbourg</w:t>
      </w:r>
      <w:proofErr w:type="spellEnd"/>
      <w:r w:rsidRPr="0029716A">
        <w:t xml:space="preserve"> Schulbuchverlag, 2010</w:t>
      </w:r>
    </w:p>
    <w:p w14:paraId="7C862B19" w14:textId="4A2AB2F2" w:rsidR="0029716A" w:rsidRPr="0029716A" w:rsidRDefault="0029716A" w:rsidP="0029716A">
      <w:pPr>
        <w:pStyle w:val="AufzhlungStandard"/>
      </w:pPr>
      <w:proofErr w:type="spellStart"/>
      <w:r w:rsidRPr="0029716A">
        <w:t>Holleman</w:t>
      </w:r>
      <w:proofErr w:type="spellEnd"/>
      <w:r w:rsidRPr="0029716A">
        <w:t xml:space="preserve">, A.; Wiberg, N.: Lehrbuch der Anorganischen Chemie, Walter de </w:t>
      </w:r>
      <w:proofErr w:type="spellStart"/>
      <w:r w:rsidRPr="0029716A">
        <w:t>Gruyter</w:t>
      </w:r>
      <w:proofErr w:type="spellEnd"/>
      <w:r w:rsidRPr="0029716A">
        <w:t xml:space="preserve"> &amp; Co., Berlin, 2007</w:t>
      </w:r>
    </w:p>
    <w:p w14:paraId="42306B9F" w14:textId="77777777" w:rsidR="0029716A" w:rsidRPr="0029716A" w:rsidRDefault="0029716A" w:rsidP="0029716A">
      <w:pPr>
        <w:pStyle w:val="AufzhlungStandard"/>
      </w:pPr>
      <w:r w:rsidRPr="0029716A">
        <w:t xml:space="preserve">Pfeifer, P.; Lutz, B.; Bader H.: Konkrete Fachdidaktik Chemie, </w:t>
      </w:r>
      <w:proofErr w:type="spellStart"/>
      <w:r w:rsidRPr="0029716A">
        <w:t>Oldenbourg</w:t>
      </w:r>
      <w:proofErr w:type="spellEnd"/>
      <w:r w:rsidRPr="0029716A">
        <w:t xml:space="preserve"> Schulbuchverlag GmbH, München, Düsseldorf, Stuttgart, 2002.</w:t>
      </w:r>
    </w:p>
    <w:p w14:paraId="569D913F" w14:textId="7635C097" w:rsidR="0029716A" w:rsidRPr="0029716A" w:rsidRDefault="0029716A" w:rsidP="0029716A">
      <w:pPr>
        <w:pStyle w:val="AufzhlungStandard"/>
      </w:pPr>
      <w:r w:rsidRPr="0029716A">
        <w:t xml:space="preserve">Riedel, E.; </w:t>
      </w:r>
      <w:proofErr w:type="spellStart"/>
      <w:r w:rsidRPr="0029716A">
        <w:t>Janiak</w:t>
      </w:r>
      <w:proofErr w:type="spellEnd"/>
      <w:r w:rsidRPr="0029716A">
        <w:t xml:space="preserve">, C.: Anorganische Chemie, Walter de </w:t>
      </w:r>
      <w:proofErr w:type="spellStart"/>
      <w:r w:rsidRPr="0029716A">
        <w:t>Gruyter</w:t>
      </w:r>
      <w:proofErr w:type="spellEnd"/>
      <w:r w:rsidRPr="0029716A">
        <w:t xml:space="preserve"> GmbH &amp; Co. KG, Berlin/New York, 2011</w:t>
      </w:r>
    </w:p>
    <w:p w14:paraId="75D9F999" w14:textId="791891CA" w:rsidR="0029716A" w:rsidRPr="0029716A" w:rsidRDefault="0029716A" w:rsidP="0029716A">
      <w:pPr>
        <w:pStyle w:val="AufzhlungStandard"/>
      </w:pPr>
      <w:r w:rsidRPr="0029716A">
        <w:t xml:space="preserve">Wedler, G.: </w:t>
      </w:r>
      <w:r w:rsidRPr="0029716A">
        <w:rPr>
          <w:rStyle w:val="Hervorhebung"/>
          <w:i w:val="0"/>
          <w:iCs w:val="0"/>
        </w:rPr>
        <w:t>Lehrbuch der Physikalischen Chemie</w:t>
      </w:r>
      <w:r w:rsidRPr="0029716A">
        <w:t>, WILEY-VCH Verlag GmbH Co. KGaA, Weinheim, 2004</w:t>
      </w:r>
    </w:p>
    <w:p w14:paraId="46494902" w14:textId="2CB49DCE" w:rsidR="0029716A" w:rsidRDefault="00BD0F30" w:rsidP="0029716A">
      <w:pPr>
        <w:pStyle w:val="AufzhlungStandard"/>
      </w:pPr>
      <w:hyperlink r:id="rId16" w:history="1">
        <w:r w:rsidR="0029716A">
          <w:rPr>
            <w:rStyle w:val="Hyperlink"/>
            <w:rFonts w:cs="Arial"/>
          </w:rPr>
          <w:t>http://www.jagemann-net.de/chemie/chemie11/redoxreaktionen/redoxreaktionen.php</w:t>
        </w:r>
      </w:hyperlink>
      <w:r w:rsidR="0029716A">
        <w:t>, 21.12.2016</w:t>
      </w:r>
      <w:r w:rsidR="00DE6FFF">
        <w:t xml:space="preserve"> </w:t>
      </w:r>
      <w:r w:rsidR="00DE6FFF" w:rsidRPr="002175D8">
        <w:t>(Quelle verschollen, 28.01.</w:t>
      </w:r>
      <w:r w:rsidR="00933BE7" w:rsidRPr="002175D8">
        <w:t>20</w:t>
      </w:r>
      <w:r w:rsidR="00DE6FFF" w:rsidRPr="002175D8">
        <w:t>21)</w:t>
      </w:r>
    </w:p>
    <w:p w14:paraId="0482B742" w14:textId="42D9B1FA" w:rsidR="0029716A" w:rsidRDefault="00BD0F30" w:rsidP="0029716A">
      <w:pPr>
        <w:pStyle w:val="AufzhlungStandard"/>
      </w:pPr>
      <w:hyperlink r:id="rId17" w:history="1">
        <w:r w:rsidR="0029716A">
          <w:rPr>
            <w:rStyle w:val="Hyperlink"/>
            <w:rFonts w:cs="Arial"/>
          </w:rPr>
          <w:t>http://www.iitk.ac.in/infocell/Archive/dirnov1/iron_pillar.html</w:t>
        </w:r>
      </w:hyperlink>
      <w:r w:rsidR="0029716A">
        <w:t>, 21.12.16 (</w:t>
      </w:r>
      <w:r w:rsidR="0029716A" w:rsidRPr="000D5E60">
        <w:t>Quelle verschollen, 20.11.2020</w:t>
      </w:r>
      <w:r w:rsidR="0029716A">
        <w:t>)</w:t>
      </w:r>
    </w:p>
    <w:p w14:paraId="68210D8A" w14:textId="77777777" w:rsidR="00DB0661" w:rsidRPr="006861AC" w:rsidRDefault="00DB0661" w:rsidP="00DB0661">
      <w:pPr>
        <w:pStyle w:val="AufzhlungStandard"/>
        <w:rPr>
          <w:i/>
          <w:iCs/>
        </w:rPr>
      </w:pPr>
      <w:proofErr w:type="spellStart"/>
      <w:r>
        <w:t>Binnewies</w:t>
      </w:r>
      <w:proofErr w:type="spellEnd"/>
      <w:r>
        <w:t>/Jäckel/</w:t>
      </w:r>
      <w:proofErr w:type="spellStart"/>
      <w:r>
        <w:t>Willner</w:t>
      </w:r>
      <w:proofErr w:type="spellEnd"/>
      <w:r>
        <w:t>/</w:t>
      </w:r>
      <w:proofErr w:type="spellStart"/>
      <w:r>
        <w:t>Rayner-Canham</w:t>
      </w:r>
      <w:proofErr w:type="spellEnd"/>
      <w:r>
        <w:t>, Allgemeine und Anorganische Chemie, Spektrum Akademischer Verlag Heidelberg, 2011.</w:t>
      </w:r>
    </w:p>
    <w:p w14:paraId="6BDBC1BF" w14:textId="77777777" w:rsidR="00DB0661" w:rsidRPr="001F2E3D" w:rsidRDefault="00DB0661" w:rsidP="00DB0661">
      <w:pPr>
        <w:pStyle w:val="AufzhlungStandard"/>
        <w:rPr>
          <w:i/>
          <w:iCs/>
        </w:rPr>
      </w:pPr>
      <w:r>
        <w:t>Mortimer/Müller, Das Basiswissen der Chemie, Stuttgart 2014.</w:t>
      </w:r>
    </w:p>
    <w:p w14:paraId="348DAF0B" w14:textId="1D06AC64" w:rsidR="00DB0661" w:rsidRDefault="00BD0F30" w:rsidP="00DB0661">
      <w:pPr>
        <w:pStyle w:val="AufzhlungStandard"/>
      </w:pPr>
      <w:hyperlink r:id="rId18" w:history="1">
        <w:r w:rsidR="00DB0661" w:rsidRPr="001F2E3D">
          <w:rPr>
            <w:rStyle w:val="Hyperlink"/>
          </w:rPr>
          <w:t>https://www.chemie-schule.de/KnowHow/Nernst-Gleichung</w:t>
        </w:r>
      </w:hyperlink>
      <w:r w:rsidR="00DB0661" w:rsidRPr="001F2E3D">
        <w:t>, 2</w:t>
      </w:r>
      <w:r w:rsidR="00DE6FFF">
        <w:t>8</w:t>
      </w:r>
      <w:r w:rsidR="00DB0661" w:rsidRPr="001F2E3D">
        <w:t>.01.</w:t>
      </w:r>
      <w:r w:rsidR="00933BE7">
        <w:t>20</w:t>
      </w:r>
      <w:r w:rsidR="00DB0661" w:rsidRPr="001F2E3D">
        <w:t>21</w:t>
      </w:r>
    </w:p>
    <w:p w14:paraId="5A4283C9" w14:textId="4EE9C85F" w:rsidR="004A4B07" w:rsidRPr="00286533" w:rsidRDefault="004A4B07" w:rsidP="00286533"/>
    <w:sectPr w:rsidR="004A4B07" w:rsidRPr="00286533" w:rsidSect="009B4835">
      <w:footerReference w:type="default" r:id="rId19"/>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145A" w14:textId="77777777" w:rsidR="00EA1C38" w:rsidRDefault="00EA1C38" w:rsidP="005A7DCE">
      <w:pPr>
        <w:spacing w:before="0"/>
      </w:pPr>
      <w:r>
        <w:separator/>
      </w:r>
    </w:p>
  </w:endnote>
  <w:endnote w:type="continuationSeparator" w:id="0">
    <w:p w14:paraId="00F6ABDC" w14:textId="77777777" w:rsidR="00EA1C38" w:rsidRDefault="00EA1C38"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E2482D0" w:rsidR="008039D1" w:rsidRDefault="008039D1">
        <w:pPr>
          <w:pStyle w:val="Fuzeile"/>
          <w:jc w:val="center"/>
        </w:pPr>
        <w:r>
          <w:fldChar w:fldCharType="begin"/>
        </w:r>
        <w:r>
          <w:instrText>PAGE    \* MERGEFORMAT</w:instrText>
        </w:r>
        <w:r>
          <w:fldChar w:fldCharType="separate"/>
        </w:r>
        <w:r w:rsidR="00BD0F30">
          <w:rPr>
            <w:noProof/>
          </w:rPr>
          <w:t>4</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521D" w14:textId="77777777" w:rsidR="00EA1C38" w:rsidRDefault="00EA1C38" w:rsidP="005A7DCE">
      <w:pPr>
        <w:spacing w:before="0"/>
      </w:pPr>
      <w:r>
        <w:separator/>
      </w:r>
    </w:p>
  </w:footnote>
  <w:footnote w:type="continuationSeparator" w:id="0">
    <w:p w14:paraId="2E40A26E" w14:textId="77777777" w:rsidR="00EA1C38" w:rsidRDefault="00EA1C38"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75F6DE00"/>
    <w:lvl w:ilvl="0">
      <w:start w:val="1"/>
      <w:numFmt w:val="decimal"/>
      <w:pStyle w:val="AufzhlungStandard"/>
      <w:lvlText w:val="%1."/>
      <w:lvlJc w:val="left"/>
      <w:pPr>
        <w:ind w:left="454" w:hanging="454"/>
      </w:pPr>
      <w:rPr>
        <w:rFonts w:hint="default"/>
        <w:i w:val="0"/>
        <w:iCs w:val="0"/>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B8C2BE5"/>
    <w:multiLevelType w:val="hybridMultilevel"/>
    <w:tmpl w:val="57BC6360"/>
    <w:lvl w:ilvl="0" w:tplc="EF926A4A">
      <w:start w:val="1"/>
      <w:numFmt w:val="decimal"/>
      <w:lvlText w:val="%1."/>
      <w:lvlJc w:val="left"/>
      <w:pPr>
        <w:ind w:left="360" w:hanging="360"/>
      </w:pPr>
      <w:rPr>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5"/>
  </w:num>
  <w:num w:numId="21">
    <w:abstractNumId w:val="7"/>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D5E60"/>
    <w:rsid w:val="000E61E0"/>
    <w:rsid w:val="001B0E73"/>
    <w:rsid w:val="001D6942"/>
    <w:rsid w:val="002175D8"/>
    <w:rsid w:val="00285364"/>
    <w:rsid w:val="00286533"/>
    <w:rsid w:val="0029716A"/>
    <w:rsid w:val="0033663A"/>
    <w:rsid w:val="0036111E"/>
    <w:rsid w:val="003E490E"/>
    <w:rsid w:val="00496770"/>
    <w:rsid w:val="004A4B07"/>
    <w:rsid w:val="005633FE"/>
    <w:rsid w:val="005A7DCE"/>
    <w:rsid w:val="005D5199"/>
    <w:rsid w:val="006841CE"/>
    <w:rsid w:val="006F1D4F"/>
    <w:rsid w:val="007161D1"/>
    <w:rsid w:val="007514D3"/>
    <w:rsid w:val="00783295"/>
    <w:rsid w:val="007B2C80"/>
    <w:rsid w:val="007F18E1"/>
    <w:rsid w:val="008039D1"/>
    <w:rsid w:val="008117E4"/>
    <w:rsid w:val="00825BFE"/>
    <w:rsid w:val="00850560"/>
    <w:rsid w:val="00883728"/>
    <w:rsid w:val="008A524D"/>
    <w:rsid w:val="008A63AD"/>
    <w:rsid w:val="008C5EBF"/>
    <w:rsid w:val="00931B30"/>
    <w:rsid w:val="00933BE7"/>
    <w:rsid w:val="009710A6"/>
    <w:rsid w:val="009B4835"/>
    <w:rsid w:val="00A21130"/>
    <w:rsid w:val="00A25B94"/>
    <w:rsid w:val="00A324EB"/>
    <w:rsid w:val="00A5383F"/>
    <w:rsid w:val="00AA5D66"/>
    <w:rsid w:val="00AB7E4B"/>
    <w:rsid w:val="00AE53F0"/>
    <w:rsid w:val="00AF7672"/>
    <w:rsid w:val="00B10DD4"/>
    <w:rsid w:val="00B140C3"/>
    <w:rsid w:val="00B85024"/>
    <w:rsid w:val="00BD0F30"/>
    <w:rsid w:val="00C511E6"/>
    <w:rsid w:val="00CA413D"/>
    <w:rsid w:val="00D97908"/>
    <w:rsid w:val="00DB0661"/>
    <w:rsid w:val="00DE6FFF"/>
    <w:rsid w:val="00DF2FDE"/>
    <w:rsid w:val="00E01B4C"/>
    <w:rsid w:val="00E14DE1"/>
    <w:rsid w:val="00E20AF3"/>
    <w:rsid w:val="00E50811"/>
    <w:rsid w:val="00E54A99"/>
    <w:rsid w:val="00E8473B"/>
    <w:rsid w:val="00EA1C38"/>
    <w:rsid w:val="00EC0E24"/>
    <w:rsid w:val="00F03944"/>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character" w:customStyle="1" w:styleId="auto-style3">
    <w:name w:val="auto-style3"/>
    <w:basedOn w:val="Absatz-Standardschriftart"/>
    <w:rsid w:val="005D5199"/>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tnT_KEXD14A" TargetMode="External"/><Relationship Id="rId18" Type="http://schemas.openxmlformats.org/officeDocument/2006/relationships/hyperlink" Target="https://www.chemie-schule.de/KnowHow/Nernst-Gleichu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itk.ac.in/infocell/Archive/dirnov1/iron_pillar.htmlhttp:/www.iitk.ac.in/infocell/Archive/dirnov1/iron_pillar.html" TargetMode="External"/><Relationship Id="rId2" Type="http://schemas.openxmlformats.org/officeDocument/2006/relationships/numbering" Target="numbering.xml"/><Relationship Id="rId16" Type="http://schemas.openxmlformats.org/officeDocument/2006/relationships/hyperlink" Target="http://www.jagemann-net.de/chemie/chemie11/redoxreaktionen/redoxreaktionen.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am-pape.de/raw/ralph/studium/wa/index.html"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pedia.org/wiki/Nernst-Gleichu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8756-0B40-46DF-8A21-FD1215B9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11252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16</cp:revision>
  <cp:lastPrinted>2021-02-01T13:40:00Z</cp:lastPrinted>
  <dcterms:created xsi:type="dcterms:W3CDTF">2021-01-28T09:14:00Z</dcterms:created>
  <dcterms:modified xsi:type="dcterms:W3CDTF">2021-02-01T13:40:00Z</dcterms:modified>
</cp:coreProperties>
</file>