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10193667"/>
    <w:bookmarkEnd w:id="0"/>
    <w:p w14:paraId="3A3F8FFE" w14:textId="77777777" w:rsidR="00E8473B" w:rsidRDefault="00E8473B" w:rsidP="00A25B94">
      <w:pPr>
        <w:pStyle w:val="Bilder"/>
      </w:pPr>
      <w:r w:rsidRPr="00716CB6">
        <w:rPr>
          <w:lang w:eastAsia="de-DE"/>
        </w:rPr>
        <mc:AlternateContent>
          <mc:Choice Requires="wpg">
            <w:drawing>
              <wp:inline distT="0" distB="0" distL="0" distR="0" wp14:anchorId="6C927070" wp14:editId="48F05825">
                <wp:extent cx="2232342" cy="607060"/>
                <wp:effectExtent l="0" t="0" r="0" b="2540"/>
                <wp:docPr id="109" name="Gruppieren 1"/>
                <wp:cNvGraphicFramePr/>
                <a:graphic xmlns:a="http://schemas.openxmlformats.org/drawingml/2006/main">
                  <a:graphicData uri="http://schemas.microsoft.com/office/word/2010/wordprocessingGroup">
                    <wpg:wgp>
                      <wpg:cNvGrpSpPr/>
                      <wpg:grpSpPr>
                        <a:xfrm>
                          <a:off x="0" y="0"/>
                          <a:ext cx="2232342" cy="607060"/>
                          <a:chOff x="0" y="0"/>
                          <a:chExt cx="2232342" cy="607060"/>
                        </a:xfrm>
                      </wpg:grpSpPr>
                      <wpg:grpSp>
                        <wpg:cNvPr id="116" name="Group 21"/>
                        <wpg:cNvGrpSpPr>
                          <a:grpSpLocks noChangeAspect="1"/>
                        </wpg:cNvGrpSpPr>
                        <wpg:grpSpPr bwMode="auto">
                          <a:xfrm>
                            <a:off x="0" y="0"/>
                            <a:ext cx="536575" cy="534987"/>
                            <a:chOff x="0" y="0"/>
                            <a:chExt cx="907" cy="906"/>
                          </a:xfrm>
                        </wpg:grpSpPr>
                        <wps:wsp>
                          <wps:cNvPr id="117" name="Rectangle 22"/>
                          <wps:cNvSpPr>
                            <a:spLocks noChangeAspect="1" noChangeArrowheads="1"/>
                          </wps:cNvSpPr>
                          <wps:spPr bwMode="auto">
                            <a:xfrm>
                              <a:off x="0" y="0"/>
                              <a:ext cx="907" cy="906"/>
                            </a:xfrm>
                            <a:prstGeom prst="rect">
                              <a:avLst/>
                            </a:prstGeom>
                            <a:solidFill>
                              <a:schemeClr val="bg1"/>
                            </a:solidFill>
                            <a:ln w="9525">
                              <a:solidFill>
                                <a:schemeClr val="tx1"/>
                              </a:solidFill>
                              <a:miter lim="800000"/>
                              <a:headEnd/>
                              <a:tailEnd/>
                            </a:ln>
                          </wps:spPr>
                          <wps:bodyPr wrap="none" anchor="ctr"/>
                        </wps:wsp>
                        <wps:wsp>
                          <wps:cNvPr id="118" name="Freeform 23"/>
                          <wps:cNvSpPr>
                            <a:spLocks noChangeAspect="1"/>
                          </wps:cNvSpPr>
                          <wps:spPr bwMode="auto">
                            <a:xfrm>
                              <a:off x="47" y="241"/>
                              <a:ext cx="830" cy="618"/>
                            </a:xfrm>
                            <a:custGeom>
                              <a:avLst/>
                              <a:gdLst>
                                <a:gd name="T0" fmla="*/ 0 w 788"/>
                                <a:gd name="T1" fmla="*/ 885 h 587"/>
                                <a:gd name="T2" fmla="*/ 556 w 788"/>
                                <a:gd name="T3" fmla="*/ 884 h 587"/>
                                <a:gd name="T4" fmla="*/ 1188 w 788"/>
                                <a:gd name="T5" fmla="*/ 277 h 587"/>
                                <a:gd name="T6" fmla="*/ 1193 w 788"/>
                                <a:gd name="T7" fmla="*/ 0 h 587"/>
                                <a:gd name="T8" fmla="*/ 898 w 788"/>
                                <a:gd name="T9" fmla="*/ 0 h 587"/>
                                <a:gd name="T10" fmla="*/ 0 w 788"/>
                                <a:gd name="T11" fmla="*/ 885 h 587"/>
                                <a:gd name="T12" fmla="*/ 0 60000 65536"/>
                                <a:gd name="T13" fmla="*/ 0 60000 65536"/>
                                <a:gd name="T14" fmla="*/ 0 60000 65536"/>
                                <a:gd name="T15" fmla="*/ 0 60000 65536"/>
                                <a:gd name="T16" fmla="*/ 0 60000 65536"/>
                                <a:gd name="T17" fmla="*/ 0 60000 65536"/>
                                <a:gd name="T18" fmla="*/ 0 w 788"/>
                                <a:gd name="T19" fmla="*/ 0 h 587"/>
                                <a:gd name="T20" fmla="*/ 788 w 788"/>
                                <a:gd name="T21" fmla="*/ 587 h 587"/>
                              </a:gdLst>
                              <a:ahLst/>
                              <a:cxnLst>
                                <a:cxn ang="T12">
                                  <a:pos x="T0" y="T1"/>
                                </a:cxn>
                                <a:cxn ang="T13">
                                  <a:pos x="T2" y="T3"/>
                                </a:cxn>
                                <a:cxn ang="T14">
                                  <a:pos x="T4" y="T5"/>
                                </a:cxn>
                                <a:cxn ang="T15">
                                  <a:pos x="T6" y="T7"/>
                                </a:cxn>
                                <a:cxn ang="T16">
                                  <a:pos x="T8" y="T9"/>
                                </a:cxn>
                                <a:cxn ang="T17">
                                  <a:pos x="T10" y="T11"/>
                                </a:cxn>
                              </a:cxnLst>
                              <a:rect l="T18" t="T19" r="T20" b="T21"/>
                              <a:pathLst>
                                <a:path w="788" h="587">
                                  <a:moveTo>
                                    <a:pt x="0" y="587"/>
                                  </a:moveTo>
                                  <a:lnTo>
                                    <a:pt x="366" y="586"/>
                                  </a:lnTo>
                                  <a:lnTo>
                                    <a:pt x="785" y="183"/>
                                  </a:lnTo>
                                  <a:lnTo>
                                    <a:pt x="788" y="0"/>
                                  </a:lnTo>
                                  <a:lnTo>
                                    <a:pt x="593" y="0"/>
                                  </a:lnTo>
                                  <a:lnTo>
                                    <a:pt x="0" y="587"/>
                                  </a:lnTo>
                                  <a:close/>
                                </a:path>
                              </a:pathLst>
                            </a:custGeom>
                            <a:solidFill>
                              <a:srgbClr val="009900"/>
                            </a:solidFill>
                            <a:ln w="9525" cmpd="sng">
                              <a:solidFill>
                                <a:schemeClr val="tx1"/>
                              </a:solidFill>
                              <a:round/>
                              <a:headEnd/>
                              <a:tailEnd/>
                            </a:ln>
                          </wps:spPr>
                          <wps:bodyPr/>
                        </wps:wsp>
                        <wps:wsp>
                          <wps:cNvPr id="119" name="Freeform 24"/>
                          <wps:cNvSpPr>
                            <a:spLocks noChangeAspect="1"/>
                          </wps:cNvSpPr>
                          <wps:spPr bwMode="auto">
                            <a:xfrm>
                              <a:off x="47" y="47"/>
                              <a:ext cx="239" cy="812"/>
                            </a:xfrm>
                            <a:custGeom>
                              <a:avLst/>
                              <a:gdLst>
                                <a:gd name="T0" fmla="*/ 0 w 227"/>
                                <a:gd name="T1" fmla="*/ 0 h 771"/>
                                <a:gd name="T2" fmla="*/ 0 w 227"/>
                                <a:gd name="T3" fmla="*/ 1166 h 771"/>
                                <a:gd name="T4" fmla="*/ 343 w 227"/>
                                <a:gd name="T5" fmla="*/ 823 h 771"/>
                                <a:gd name="T6" fmla="*/ 343 w 227"/>
                                <a:gd name="T7" fmla="*/ 0 h 771"/>
                                <a:gd name="T8" fmla="*/ 0 w 227"/>
                                <a:gd name="T9" fmla="*/ 0 h 771"/>
                                <a:gd name="T10" fmla="*/ 0 60000 65536"/>
                                <a:gd name="T11" fmla="*/ 0 60000 65536"/>
                                <a:gd name="T12" fmla="*/ 0 60000 65536"/>
                                <a:gd name="T13" fmla="*/ 0 60000 65536"/>
                                <a:gd name="T14" fmla="*/ 0 60000 65536"/>
                                <a:gd name="T15" fmla="*/ 0 w 227"/>
                                <a:gd name="T16" fmla="*/ 0 h 771"/>
                                <a:gd name="T17" fmla="*/ 227 w 227"/>
                                <a:gd name="T18" fmla="*/ 771 h 771"/>
                              </a:gdLst>
                              <a:ahLst/>
                              <a:cxnLst>
                                <a:cxn ang="T10">
                                  <a:pos x="T0" y="T1"/>
                                </a:cxn>
                                <a:cxn ang="T11">
                                  <a:pos x="T2" y="T3"/>
                                </a:cxn>
                                <a:cxn ang="T12">
                                  <a:pos x="T4" y="T5"/>
                                </a:cxn>
                                <a:cxn ang="T13">
                                  <a:pos x="T6" y="T7"/>
                                </a:cxn>
                                <a:cxn ang="T14">
                                  <a:pos x="T8" y="T9"/>
                                </a:cxn>
                              </a:cxnLst>
                              <a:rect l="T15" t="T16" r="T17" b="T18"/>
                              <a:pathLst>
                                <a:path w="227" h="771">
                                  <a:moveTo>
                                    <a:pt x="0" y="0"/>
                                  </a:moveTo>
                                  <a:lnTo>
                                    <a:pt x="0" y="771"/>
                                  </a:lnTo>
                                  <a:lnTo>
                                    <a:pt x="227" y="544"/>
                                  </a:lnTo>
                                  <a:lnTo>
                                    <a:pt x="227" y="0"/>
                                  </a:lnTo>
                                  <a:lnTo>
                                    <a:pt x="0" y="0"/>
                                  </a:lnTo>
                                  <a:close/>
                                </a:path>
                              </a:pathLst>
                            </a:custGeom>
                            <a:solidFill>
                              <a:schemeClr val="bg1"/>
                            </a:solidFill>
                            <a:ln w="12700" cmpd="sng">
                              <a:solidFill>
                                <a:schemeClr val="tx1"/>
                              </a:solidFill>
                              <a:round/>
                              <a:headEnd/>
                              <a:tailEnd/>
                            </a:ln>
                          </wps:spPr>
                          <wps:bodyPr/>
                        </wps:wsp>
                      </wpg:grpSp>
                      <wps:wsp>
                        <wps:cNvPr id="120" name="Text Box 33"/>
                        <wps:cNvSpPr txBox="1">
                          <a:spLocks noChangeArrowheads="1"/>
                        </wps:cNvSpPr>
                        <wps:spPr bwMode="auto">
                          <a:xfrm>
                            <a:off x="503237" y="0"/>
                            <a:ext cx="172910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C584A" w14:textId="77777777" w:rsidR="003D1823" w:rsidRDefault="003D1823"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wps:txbx>
                        <wps:bodyPr>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27070" id="Gruppieren 1" o:spid="_x0000_s1026" style="width:175.75pt;height:47.8pt;mso-position-horizontal-relative:char;mso-position-vertical-relative:line" coordsize="22323,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">
                <v:group id="Group 21" o:spid="_x0000_s1027" style="position:absolute;width:5365;height:5349" coordsize="907,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o:lock v:ext="edit" aspectratio="t"/>
                  <v:rect id="Rectangle 22" o:spid="_x0000_s1028" style="position:absolute;width:907;height:9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" fillcolor="white [3212]" strokecolor="black [3213]">
                    <o:lock v:ext="edit" aspectratio="t"/>
                  </v:rect>
                  <v:shape id="Freeform 23" o:spid="_x0000_s1029" style="position:absolute;left:47;top:241;width:830;height:618;visibility:visible;mso-wrap-style:square;v-text-anchor:top" coordsize="78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" path="m,587r366,-1l785,183,788,,593,,,587xe" fillcolor="#090" strokecolor="black [3213]">
                    <v:path arrowok="t" o:connecttype="custom" o:connectlocs="0,932;586,931;1251,292;1257,0;946,0;0,932" o:connectangles="0,0,0,0,0,0" textboxrect="0,0,788,587"/>
                    <o:lock v:ext="edit" aspectratio="t"/>
                  </v:shape>
                  <v:shape id="Freeform 24" o:spid="_x0000_s1030" style="position:absolute;left:47;top:47;width:239;height:812;visibility:visible;mso-wrap-style:square;v-text-anchor:top" coordsize="227,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" path="m,l,771,227,544,227,,,xe" fillcolor="white [3212]" strokecolor="black [3213]" strokeweight="1pt">
                    <v:path arrowok="t" o:connecttype="custom" o:connectlocs="0,0;0,1228;361,867;361,0;0,0" o:connectangles="0,0,0,0,0" textboxrect="0,0,227,771"/>
                    <o:lock v:ext="edit" aspectratio="t"/>
                  </v:shape>
                </v:group>
                <v:shapetype id="_x0000_t202" coordsize="21600,21600" o:spt="202" path="m,l,21600r21600,l21600,xe">
                  <v:stroke joinstyle="miter"/>
                  <v:path gradientshapeok="t" o:connecttype="rect"/>
                </v:shapetype>
                <v:shape id="Text Box 33" o:spid="_x0000_s1031" type="#_x0000_t202" style="position:absolute;left:5032;width:17291;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111C584A" w14:textId="77777777" w:rsidR="003D1823" w:rsidRDefault="003D1823" w:rsidP="00E8473B">
                        <w:pPr>
                          <w:spacing w:before="168"/>
                          <w:textAlignment w:val="baseline"/>
                        </w:pPr>
                        <w:r>
                          <w:rPr>
                            <w:color w:val="000000" w:themeColor="text1"/>
                            <w:kern w:val="24"/>
                            <w:sz w:val="28"/>
                            <w:szCs w:val="28"/>
                          </w:rPr>
                          <w:t>UNIVERSITÄT</w:t>
                        </w:r>
                        <w:r>
                          <w:rPr>
                            <w:color w:val="000000" w:themeColor="text1"/>
                            <w:kern w:val="24"/>
                            <w:sz w:val="28"/>
                            <w:szCs w:val="28"/>
                          </w:rPr>
                          <w:br/>
                          <w:t>BAYREUTH</w:t>
                        </w:r>
                      </w:p>
                    </w:txbxContent>
                  </v:textbox>
                </v:shape>
                <w10:anchorlock/>
              </v:group>
            </w:pict>
          </mc:Fallback>
        </mc:AlternateContent>
      </w:r>
      <w:r>
        <w:t xml:space="preserve">                                                      </w:t>
      </w:r>
      <w:r w:rsidRPr="00675FF9">
        <w:rPr>
          <w:lang w:eastAsia="de-DE"/>
        </w:rPr>
        <w:drawing>
          <wp:inline distT="0" distB="0" distL="0" distR="0" wp14:anchorId="47726D2A" wp14:editId="0BD2C96A">
            <wp:extent cx="848496" cy="612000"/>
            <wp:effectExtent l="0" t="0" r="8890" b="0"/>
            <wp:docPr id="2054" name="Picture 14" descr="didaktik_logo_g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4" descr="didaktik_logo_gross"/>
                    <pic:cNvPicPr>
                      <a:picLocks noChangeAspect="1" noChangeArrowheads="1"/>
                    </pic:cNvPicPr>
                  </pic:nvPicPr>
                  <pic:blipFill>
                    <a:blip r:embed="rId8" cstate="print">
                      <a:lum contrast="40000"/>
                      <a:extLst>
                        <a:ext uri="{28A0092B-C50C-407E-A947-70E740481C1C}">
                          <a14:useLocalDpi xmlns:a14="http://schemas.microsoft.com/office/drawing/2010/main" val="0"/>
                        </a:ext>
                      </a:extLst>
                    </a:blip>
                    <a:srcRect b="14961"/>
                    <a:stretch>
                      <a:fillRect/>
                    </a:stretch>
                  </pic:blipFill>
                  <pic:spPr bwMode="auto">
                    <a:xfrm>
                      <a:off x="0" y="0"/>
                      <a:ext cx="848496" cy="612000"/>
                    </a:xfrm>
                    <a:prstGeom prst="rect">
                      <a:avLst/>
                    </a:prstGeom>
                    <a:noFill/>
                    <a:ln w="9525">
                      <a:noFill/>
                      <a:miter lim="800000"/>
                      <a:headEnd/>
                      <a:tailEnd/>
                    </a:ln>
                  </pic:spPr>
                </pic:pic>
              </a:graphicData>
            </a:graphic>
          </wp:inline>
        </w:drawing>
      </w:r>
    </w:p>
    <w:p w14:paraId="3383C91C" w14:textId="203D59BC" w:rsidR="00AE53F0" w:rsidRPr="00C33A5A" w:rsidRDefault="00E8473B" w:rsidP="00C33A5A">
      <w:pPr>
        <w:pStyle w:val="Seminar"/>
      </w:pPr>
      <w:r w:rsidRPr="00C33A5A">
        <w:t>Seminar</w:t>
      </w:r>
      <w:r w:rsidR="00DC5A04">
        <w:t>e</w:t>
      </w:r>
      <w:r w:rsidR="00FD7888" w:rsidRPr="00C33A5A">
        <w:t xml:space="preserve"> „Übungen im Vortragen – AC“</w:t>
      </w:r>
      <w:r w:rsidR="00DC5A04">
        <w:t xml:space="preserve"> und </w:t>
      </w:r>
      <w:r w:rsidR="00DC5A04" w:rsidRPr="00C33A5A">
        <w:t xml:space="preserve">„Übungen im Vortragen – </w:t>
      </w:r>
      <w:r w:rsidR="00DC5A04">
        <w:t>P</w:t>
      </w:r>
      <w:r w:rsidR="00DC5A04" w:rsidRPr="00C33A5A">
        <w:t>C“</w:t>
      </w:r>
    </w:p>
    <w:p w14:paraId="61C6F5BC" w14:textId="714A593B" w:rsidR="00E8473B" w:rsidRDefault="00C33A5A" w:rsidP="005633FE">
      <w:pPr>
        <w:pStyle w:val="Titel"/>
      </w:pPr>
      <w:r>
        <w:t>Das Massenwirkungsgesetz</w:t>
      </w:r>
      <w:r w:rsidR="007405D8">
        <w:t xml:space="preserve"> und das Prinzip von Le Chatelier</w:t>
      </w:r>
    </w:p>
    <w:p w14:paraId="28CE20D7" w14:textId="2DFF476F" w:rsidR="00E8473B" w:rsidRDefault="00C33A5A" w:rsidP="00E8473B">
      <w:pPr>
        <w:pStyle w:val="Autor"/>
      </w:pPr>
      <w:r>
        <w:t>Monika Rucker, WS 05/06</w:t>
      </w:r>
      <w:r w:rsidR="00200346">
        <w:t xml:space="preserve"> AC</w:t>
      </w:r>
      <w:r w:rsidR="00FD54C6">
        <w:t xml:space="preserve">, </w:t>
      </w:r>
      <w:r>
        <w:t>Johannes Schönberger, WS 13/14</w:t>
      </w:r>
      <w:r w:rsidR="00200346">
        <w:t xml:space="preserve"> AC</w:t>
      </w:r>
      <w:r w:rsidR="00FD54C6">
        <w:t xml:space="preserve">, </w:t>
      </w:r>
      <w:r w:rsidR="00C2683E">
        <w:t>Simon Haselbauer, WS 06/07</w:t>
      </w:r>
      <w:r w:rsidR="00200346">
        <w:t xml:space="preserve"> PC</w:t>
      </w:r>
      <w:r w:rsidR="00C2683E">
        <w:t xml:space="preserve">, </w:t>
      </w:r>
      <w:r w:rsidR="000153EA">
        <w:t>Luisa Gleitsmann, WS 20/21</w:t>
      </w:r>
      <w:r w:rsidR="00521430">
        <w:t xml:space="preserve"> AC</w:t>
      </w:r>
      <w:r w:rsidR="000153EA">
        <w:t xml:space="preserve">, </w:t>
      </w:r>
      <w:r w:rsidR="00C2683E">
        <w:t>Tina Schmidt WS 21/22</w:t>
      </w:r>
      <w:r w:rsidR="00200346">
        <w:t xml:space="preserve"> PC</w:t>
      </w:r>
    </w:p>
    <w:sdt>
      <w:sdtPr>
        <w:rPr>
          <w:rFonts w:ascii="Arial" w:eastAsiaTheme="minorHAnsi" w:hAnsi="Arial" w:cstheme="minorBidi"/>
          <w:color w:val="auto"/>
          <w:sz w:val="24"/>
          <w:szCs w:val="22"/>
          <w:lang w:eastAsia="en-US"/>
        </w:rPr>
        <w:id w:val="1411498495"/>
        <w:docPartObj>
          <w:docPartGallery w:val="Table of Contents"/>
          <w:docPartUnique/>
        </w:docPartObj>
      </w:sdtPr>
      <w:sdtEndPr>
        <w:rPr>
          <w:b/>
          <w:bCs/>
        </w:rPr>
      </w:sdtEndPr>
      <w:sdtContent>
        <w:p w14:paraId="660EA471" w14:textId="5DF63EA1" w:rsidR="009B4835" w:rsidRDefault="009B4835" w:rsidP="00883D9D">
          <w:pPr>
            <w:pStyle w:val="Inhaltsverzeichnisberschrift"/>
          </w:pPr>
          <w:r>
            <w:t>Gliederung</w:t>
          </w:r>
        </w:p>
        <w:p w14:paraId="3C58725D" w14:textId="068AE88A" w:rsidR="00883D9D" w:rsidRDefault="009B4835" w:rsidP="00883D9D">
          <w:pPr>
            <w:pStyle w:val="Verzeichnis1"/>
            <w:jc w:val="left"/>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117671371" w:history="1">
            <w:r w:rsidR="00883D9D" w:rsidRPr="0030694F">
              <w:rPr>
                <w:rStyle w:val="Hyperlink"/>
                <w:noProof/>
              </w:rPr>
              <w:t>1</w:t>
            </w:r>
            <w:r w:rsidR="00883D9D">
              <w:rPr>
                <w:rFonts w:asciiTheme="minorHAnsi" w:eastAsiaTheme="minorEastAsia" w:hAnsiTheme="minorHAnsi"/>
                <w:noProof/>
                <w:sz w:val="22"/>
                <w:lang w:eastAsia="de-DE"/>
              </w:rPr>
              <w:tab/>
            </w:r>
            <w:r w:rsidR="00883D9D" w:rsidRPr="0030694F">
              <w:rPr>
                <w:rStyle w:val="Hyperlink"/>
                <w:noProof/>
              </w:rPr>
              <w:t>Das chemische Gleichgewicht</w:t>
            </w:r>
            <w:r w:rsidR="00883D9D">
              <w:rPr>
                <w:noProof/>
                <w:webHidden/>
              </w:rPr>
              <w:tab/>
            </w:r>
            <w:r w:rsidR="00883D9D">
              <w:rPr>
                <w:noProof/>
                <w:webHidden/>
              </w:rPr>
              <w:fldChar w:fldCharType="begin"/>
            </w:r>
            <w:r w:rsidR="00883D9D">
              <w:rPr>
                <w:noProof/>
                <w:webHidden/>
              </w:rPr>
              <w:instrText xml:space="preserve"> PAGEREF _Toc117671371 \h </w:instrText>
            </w:r>
            <w:r w:rsidR="00883D9D">
              <w:rPr>
                <w:noProof/>
                <w:webHidden/>
              </w:rPr>
            </w:r>
            <w:r w:rsidR="00883D9D">
              <w:rPr>
                <w:noProof/>
                <w:webHidden/>
              </w:rPr>
              <w:fldChar w:fldCharType="separate"/>
            </w:r>
            <w:r w:rsidR="00193521">
              <w:rPr>
                <w:noProof/>
                <w:webHidden/>
              </w:rPr>
              <w:t>2</w:t>
            </w:r>
            <w:r w:rsidR="00883D9D">
              <w:rPr>
                <w:noProof/>
                <w:webHidden/>
              </w:rPr>
              <w:fldChar w:fldCharType="end"/>
            </w:r>
          </w:hyperlink>
        </w:p>
        <w:p w14:paraId="28283726" w14:textId="2F885F3D"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72" w:history="1">
            <w:r w:rsidR="00883D9D" w:rsidRPr="0030694F">
              <w:rPr>
                <w:rStyle w:val="Hyperlink"/>
                <w:noProof/>
              </w:rPr>
              <w:t>1.1</w:t>
            </w:r>
            <w:r w:rsidR="00883D9D">
              <w:rPr>
                <w:rFonts w:asciiTheme="minorHAnsi" w:eastAsiaTheme="minorEastAsia" w:hAnsiTheme="minorHAnsi"/>
                <w:noProof/>
                <w:sz w:val="22"/>
                <w:lang w:eastAsia="de-DE"/>
              </w:rPr>
              <w:tab/>
            </w:r>
            <w:r w:rsidR="00883D9D" w:rsidRPr="0030694F">
              <w:rPr>
                <w:rStyle w:val="Hyperlink"/>
                <w:noProof/>
              </w:rPr>
              <w:t>Das Iod-Wasserstoff-Gleichgewicht</w:t>
            </w:r>
            <w:r w:rsidR="00883D9D">
              <w:rPr>
                <w:noProof/>
                <w:webHidden/>
              </w:rPr>
              <w:tab/>
            </w:r>
            <w:r w:rsidR="00883D9D">
              <w:rPr>
                <w:noProof/>
                <w:webHidden/>
              </w:rPr>
              <w:fldChar w:fldCharType="begin"/>
            </w:r>
            <w:r w:rsidR="00883D9D">
              <w:rPr>
                <w:noProof/>
                <w:webHidden/>
              </w:rPr>
              <w:instrText xml:space="preserve"> PAGEREF _Toc117671372 \h </w:instrText>
            </w:r>
            <w:r w:rsidR="00883D9D">
              <w:rPr>
                <w:noProof/>
                <w:webHidden/>
              </w:rPr>
            </w:r>
            <w:r w:rsidR="00883D9D">
              <w:rPr>
                <w:noProof/>
                <w:webHidden/>
              </w:rPr>
              <w:fldChar w:fldCharType="separate"/>
            </w:r>
            <w:r>
              <w:rPr>
                <w:noProof/>
                <w:webHidden/>
              </w:rPr>
              <w:t>2</w:t>
            </w:r>
            <w:r w:rsidR="00883D9D">
              <w:rPr>
                <w:noProof/>
                <w:webHidden/>
              </w:rPr>
              <w:fldChar w:fldCharType="end"/>
            </w:r>
          </w:hyperlink>
        </w:p>
        <w:p w14:paraId="29D86CB8" w14:textId="168F1333"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73" w:history="1">
            <w:r w:rsidR="00883D9D" w:rsidRPr="0030694F">
              <w:rPr>
                <w:rStyle w:val="Hyperlink"/>
                <w:noProof/>
              </w:rPr>
              <w:t>1.2</w:t>
            </w:r>
            <w:r w:rsidR="00883D9D">
              <w:rPr>
                <w:rFonts w:asciiTheme="minorHAnsi" w:eastAsiaTheme="minorEastAsia" w:hAnsiTheme="minorHAnsi"/>
                <w:noProof/>
                <w:sz w:val="22"/>
                <w:lang w:eastAsia="de-DE"/>
              </w:rPr>
              <w:tab/>
            </w:r>
            <w:r w:rsidR="00883D9D" w:rsidRPr="0030694F">
              <w:rPr>
                <w:rStyle w:val="Hyperlink"/>
                <w:noProof/>
              </w:rPr>
              <w:t>Modell-Versuch: Einstellung eines Wasserstand-Gleichgewichts</w:t>
            </w:r>
            <w:r w:rsidR="00883D9D">
              <w:rPr>
                <w:noProof/>
                <w:webHidden/>
              </w:rPr>
              <w:tab/>
            </w:r>
            <w:r w:rsidR="00883D9D">
              <w:rPr>
                <w:noProof/>
                <w:webHidden/>
              </w:rPr>
              <w:fldChar w:fldCharType="begin"/>
            </w:r>
            <w:r w:rsidR="00883D9D">
              <w:rPr>
                <w:noProof/>
                <w:webHidden/>
              </w:rPr>
              <w:instrText xml:space="preserve"> PAGEREF _Toc117671373 \h </w:instrText>
            </w:r>
            <w:r w:rsidR="00883D9D">
              <w:rPr>
                <w:noProof/>
                <w:webHidden/>
              </w:rPr>
            </w:r>
            <w:r w:rsidR="00883D9D">
              <w:rPr>
                <w:noProof/>
                <w:webHidden/>
              </w:rPr>
              <w:fldChar w:fldCharType="separate"/>
            </w:r>
            <w:r>
              <w:rPr>
                <w:noProof/>
                <w:webHidden/>
              </w:rPr>
              <w:t>2</w:t>
            </w:r>
            <w:r w:rsidR="00883D9D">
              <w:rPr>
                <w:noProof/>
                <w:webHidden/>
              </w:rPr>
              <w:fldChar w:fldCharType="end"/>
            </w:r>
          </w:hyperlink>
        </w:p>
        <w:p w14:paraId="6ECFA65C" w14:textId="7F2AC980"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74" w:history="1">
            <w:r w:rsidR="00883D9D" w:rsidRPr="0030694F">
              <w:rPr>
                <w:rStyle w:val="Hyperlink"/>
                <w:noProof/>
              </w:rPr>
              <w:t>1.3</w:t>
            </w:r>
            <w:r w:rsidR="00883D9D">
              <w:rPr>
                <w:rFonts w:asciiTheme="minorHAnsi" w:eastAsiaTheme="minorEastAsia" w:hAnsiTheme="minorHAnsi"/>
                <w:noProof/>
                <w:sz w:val="22"/>
                <w:lang w:eastAsia="de-DE"/>
              </w:rPr>
              <w:tab/>
            </w:r>
            <w:r w:rsidR="00883D9D" w:rsidRPr="0030694F">
              <w:rPr>
                <w:rStyle w:val="Hyperlink"/>
                <w:noProof/>
              </w:rPr>
              <w:t>Gedankenspiel Apfel-Krieg</w:t>
            </w:r>
            <w:r w:rsidR="00883D9D">
              <w:rPr>
                <w:noProof/>
                <w:webHidden/>
              </w:rPr>
              <w:tab/>
            </w:r>
            <w:r w:rsidR="00883D9D">
              <w:rPr>
                <w:noProof/>
                <w:webHidden/>
              </w:rPr>
              <w:fldChar w:fldCharType="begin"/>
            </w:r>
            <w:r w:rsidR="00883D9D">
              <w:rPr>
                <w:noProof/>
                <w:webHidden/>
              </w:rPr>
              <w:instrText xml:space="preserve"> PAGEREF _Toc117671374 \h </w:instrText>
            </w:r>
            <w:r w:rsidR="00883D9D">
              <w:rPr>
                <w:noProof/>
                <w:webHidden/>
              </w:rPr>
            </w:r>
            <w:r w:rsidR="00883D9D">
              <w:rPr>
                <w:noProof/>
                <w:webHidden/>
              </w:rPr>
              <w:fldChar w:fldCharType="separate"/>
            </w:r>
            <w:r>
              <w:rPr>
                <w:noProof/>
                <w:webHidden/>
              </w:rPr>
              <w:t>5</w:t>
            </w:r>
            <w:r w:rsidR="00883D9D">
              <w:rPr>
                <w:noProof/>
                <w:webHidden/>
              </w:rPr>
              <w:fldChar w:fldCharType="end"/>
            </w:r>
          </w:hyperlink>
        </w:p>
        <w:p w14:paraId="2F2DF742" w14:textId="21C63C48" w:rsidR="00883D9D" w:rsidRDefault="00193521" w:rsidP="00883D9D">
          <w:pPr>
            <w:pStyle w:val="Verzeichnis1"/>
            <w:jc w:val="left"/>
            <w:rPr>
              <w:rFonts w:asciiTheme="minorHAnsi" w:eastAsiaTheme="minorEastAsia" w:hAnsiTheme="minorHAnsi"/>
              <w:noProof/>
              <w:sz w:val="22"/>
              <w:lang w:eastAsia="de-DE"/>
            </w:rPr>
          </w:pPr>
          <w:hyperlink w:anchor="_Toc117671375" w:history="1">
            <w:r w:rsidR="00883D9D" w:rsidRPr="0030694F">
              <w:rPr>
                <w:rStyle w:val="Hyperlink"/>
                <w:noProof/>
              </w:rPr>
              <w:t>2</w:t>
            </w:r>
            <w:r w:rsidR="00883D9D">
              <w:rPr>
                <w:rFonts w:asciiTheme="minorHAnsi" w:eastAsiaTheme="minorEastAsia" w:hAnsiTheme="minorHAnsi"/>
                <w:noProof/>
                <w:sz w:val="22"/>
                <w:lang w:eastAsia="de-DE"/>
              </w:rPr>
              <w:tab/>
            </w:r>
            <w:r w:rsidR="00883D9D" w:rsidRPr="0030694F">
              <w:rPr>
                <w:rStyle w:val="Hyperlink"/>
                <w:noProof/>
              </w:rPr>
              <w:t>Das Massenwirkungsgesetz</w:t>
            </w:r>
            <w:r w:rsidR="00883D9D">
              <w:rPr>
                <w:noProof/>
                <w:webHidden/>
              </w:rPr>
              <w:tab/>
            </w:r>
            <w:r w:rsidR="00883D9D">
              <w:rPr>
                <w:noProof/>
                <w:webHidden/>
              </w:rPr>
              <w:fldChar w:fldCharType="begin"/>
            </w:r>
            <w:r w:rsidR="00883D9D">
              <w:rPr>
                <w:noProof/>
                <w:webHidden/>
              </w:rPr>
              <w:instrText xml:space="preserve"> PAGEREF _Toc117671375 \h </w:instrText>
            </w:r>
            <w:r w:rsidR="00883D9D">
              <w:rPr>
                <w:noProof/>
                <w:webHidden/>
              </w:rPr>
            </w:r>
            <w:r w:rsidR="00883D9D">
              <w:rPr>
                <w:noProof/>
                <w:webHidden/>
              </w:rPr>
              <w:fldChar w:fldCharType="separate"/>
            </w:r>
            <w:r>
              <w:rPr>
                <w:noProof/>
                <w:webHidden/>
              </w:rPr>
              <w:t>6</w:t>
            </w:r>
            <w:r w:rsidR="00883D9D">
              <w:rPr>
                <w:noProof/>
                <w:webHidden/>
              </w:rPr>
              <w:fldChar w:fldCharType="end"/>
            </w:r>
          </w:hyperlink>
        </w:p>
        <w:p w14:paraId="11735EBE" w14:textId="14E71E1A"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76" w:history="1">
            <w:r w:rsidR="00883D9D" w:rsidRPr="0030694F">
              <w:rPr>
                <w:rStyle w:val="Hyperlink"/>
                <w:noProof/>
              </w:rPr>
              <w:t>2.1</w:t>
            </w:r>
            <w:r w:rsidR="00883D9D">
              <w:rPr>
                <w:rFonts w:asciiTheme="minorHAnsi" w:eastAsiaTheme="minorEastAsia" w:hAnsiTheme="minorHAnsi"/>
                <w:noProof/>
                <w:sz w:val="22"/>
                <w:lang w:eastAsia="de-DE"/>
              </w:rPr>
              <w:tab/>
            </w:r>
            <w:r w:rsidR="00883D9D" w:rsidRPr="0030694F">
              <w:rPr>
                <w:rStyle w:val="Hyperlink"/>
                <w:noProof/>
              </w:rPr>
              <w:t>Die Gleichgewichtskonstante K</w:t>
            </w:r>
            <w:r w:rsidR="00883D9D" w:rsidRPr="0030694F">
              <w:rPr>
                <w:rStyle w:val="Hyperlink"/>
                <w:noProof/>
                <w:vertAlign w:val="subscript"/>
              </w:rPr>
              <w:t>c</w:t>
            </w:r>
            <w:r w:rsidR="00883D9D">
              <w:rPr>
                <w:noProof/>
                <w:webHidden/>
              </w:rPr>
              <w:tab/>
            </w:r>
            <w:r w:rsidR="00883D9D">
              <w:rPr>
                <w:noProof/>
                <w:webHidden/>
              </w:rPr>
              <w:fldChar w:fldCharType="begin"/>
            </w:r>
            <w:r w:rsidR="00883D9D">
              <w:rPr>
                <w:noProof/>
                <w:webHidden/>
              </w:rPr>
              <w:instrText xml:space="preserve"> PAGEREF _Toc117671376 \h </w:instrText>
            </w:r>
            <w:r w:rsidR="00883D9D">
              <w:rPr>
                <w:noProof/>
                <w:webHidden/>
              </w:rPr>
            </w:r>
            <w:r w:rsidR="00883D9D">
              <w:rPr>
                <w:noProof/>
                <w:webHidden/>
              </w:rPr>
              <w:fldChar w:fldCharType="separate"/>
            </w:r>
            <w:r>
              <w:rPr>
                <w:noProof/>
                <w:webHidden/>
              </w:rPr>
              <w:t>7</w:t>
            </w:r>
            <w:r w:rsidR="00883D9D">
              <w:rPr>
                <w:noProof/>
                <w:webHidden/>
              </w:rPr>
              <w:fldChar w:fldCharType="end"/>
            </w:r>
          </w:hyperlink>
        </w:p>
        <w:p w14:paraId="1206689B" w14:textId="52BA5D09"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77" w:history="1">
            <w:r w:rsidR="00883D9D" w:rsidRPr="0030694F">
              <w:rPr>
                <w:rStyle w:val="Hyperlink"/>
                <w:noProof/>
              </w:rPr>
              <w:t>2.2</w:t>
            </w:r>
            <w:r w:rsidR="00883D9D">
              <w:rPr>
                <w:rFonts w:asciiTheme="minorHAnsi" w:eastAsiaTheme="minorEastAsia" w:hAnsiTheme="minorHAnsi"/>
                <w:noProof/>
                <w:sz w:val="22"/>
                <w:lang w:eastAsia="de-DE"/>
              </w:rPr>
              <w:tab/>
            </w:r>
            <w:r w:rsidR="00883D9D" w:rsidRPr="0030694F">
              <w:rPr>
                <w:rStyle w:val="Hyperlink"/>
                <w:noProof/>
              </w:rPr>
              <w:t>Die Gleichgewichtskonstante K</w:t>
            </w:r>
            <w:r w:rsidR="00883D9D" w:rsidRPr="0030694F">
              <w:rPr>
                <w:rStyle w:val="Hyperlink"/>
                <w:noProof/>
                <w:vertAlign w:val="subscript"/>
              </w:rPr>
              <w:t>p</w:t>
            </w:r>
            <w:r w:rsidR="00883D9D" w:rsidRPr="0030694F">
              <w:rPr>
                <w:rStyle w:val="Hyperlink"/>
                <w:noProof/>
              </w:rPr>
              <w:t xml:space="preserve"> bei Gasen</w:t>
            </w:r>
            <w:r w:rsidR="00883D9D">
              <w:rPr>
                <w:noProof/>
                <w:webHidden/>
              </w:rPr>
              <w:tab/>
            </w:r>
            <w:r w:rsidR="00883D9D">
              <w:rPr>
                <w:noProof/>
                <w:webHidden/>
              </w:rPr>
              <w:fldChar w:fldCharType="begin"/>
            </w:r>
            <w:r w:rsidR="00883D9D">
              <w:rPr>
                <w:noProof/>
                <w:webHidden/>
              </w:rPr>
              <w:instrText xml:space="preserve"> PAGEREF _Toc117671377 \h </w:instrText>
            </w:r>
            <w:r w:rsidR="00883D9D">
              <w:rPr>
                <w:noProof/>
                <w:webHidden/>
              </w:rPr>
            </w:r>
            <w:r w:rsidR="00883D9D">
              <w:rPr>
                <w:noProof/>
                <w:webHidden/>
              </w:rPr>
              <w:fldChar w:fldCharType="separate"/>
            </w:r>
            <w:r>
              <w:rPr>
                <w:noProof/>
                <w:webHidden/>
              </w:rPr>
              <w:t>8</w:t>
            </w:r>
            <w:r w:rsidR="00883D9D">
              <w:rPr>
                <w:noProof/>
                <w:webHidden/>
              </w:rPr>
              <w:fldChar w:fldCharType="end"/>
            </w:r>
          </w:hyperlink>
        </w:p>
        <w:p w14:paraId="1AE7C406" w14:textId="7AA7A5B5" w:rsidR="00883D9D" w:rsidRDefault="00193521" w:rsidP="00883D9D">
          <w:pPr>
            <w:pStyle w:val="Verzeichnis1"/>
            <w:jc w:val="left"/>
            <w:rPr>
              <w:rFonts w:asciiTheme="minorHAnsi" w:eastAsiaTheme="minorEastAsia" w:hAnsiTheme="minorHAnsi"/>
              <w:noProof/>
              <w:sz w:val="22"/>
              <w:lang w:eastAsia="de-DE"/>
            </w:rPr>
          </w:pPr>
          <w:hyperlink w:anchor="_Toc117671378" w:history="1">
            <w:r w:rsidR="00883D9D" w:rsidRPr="0030694F">
              <w:rPr>
                <w:rStyle w:val="Hyperlink"/>
                <w:noProof/>
              </w:rPr>
              <w:t>3</w:t>
            </w:r>
            <w:r w:rsidR="00883D9D">
              <w:rPr>
                <w:rFonts w:asciiTheme="minorHAnsi" w:eastAsiaTheme="minorEastAsia" w:hAnsiTheme="minorHAnsi"/>
                <w:noProof/>
                <w:sz w:val="22"/>
                <w:lang w:eastAsia="de-DE"/>
              </w:rPr>
              <w:tab/>
            </w:r>
            <w:r w:rsidR="00883D9D" w:rsidRPr="0030694F">
              <w:rPr>
                <w:rStyle w:val="Hyperlink"/>
                <w:noProof/>
              </w:rPr>
              <w:t>Das Prinzip von Le Chatelier</w:t>
            </w:r>
            <w:r w:rsidR="00883D9D">
              <w:rPr>
                <w:noProof/>
                <w:webHidden/>
              </w:rPr>
              <w:tab/>
            </w:r>
            <w:r w:rsidR="00883D9D">
              <w:rPr>
                <w:noProof/>
                <w:webHidden/>
              </w:rPr>
              <w:fldChar w:fldCharType="begin"/>
            </w:r>
            <w:r w:rsidR="00883D9D">
              <w:rPr>
                <w:noProof/>
                <w:webHidden/>
              </w:rPr>
              <w:instrText xml:space="preserve"> PAGEREF _Toc117671378 \h </w:instrText>
            </w:r>
            <w:r w:rsidR="00883D9D">
              <w:rPr>
                <w:noProof/>
                <w:webHidden/>
              </w:rPr>
            </w:r>
            <w:r w:rsidR="00883D9D">
              <w:rPr>
                <w:noProof/>
                <w:webHidden/>
              </w:rPr>
              <w:fldChar w:fldCharType="separate"/>
            </w:r>
            <w:r>
              <w:rPr>
                <w:noProof/>
                <w:webHidden/>
              </w:rPr>
              <w:t>9</w:t>
            </w:r>
            <w:r w:rsidR="00883D9D">
              <w:rPr>
                <w:noProof/>
                <w:webHidden/>
              </w:rPr>
              <w:fldChar w:fldCharType="end"/>
            </w:r>
          </w:hyperlink>
        </w:p>
        <w:p w14:paraId="4857D91F" w14:textId="19E4A35C"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79" w:history="1">
            <w:r w:rsidR="00883D9D" w:rsidRPr="0030694F">
              <w:rPr>
                <w:rStyle w:val="Hyperlink"/>
                <w:noProof/>
              </w:rPr>
              <w:t>3.1</w:t>
            </w:r>
            <w:r w:rsidR="00883D9D">
              <w:rPr>
                <w:rFonts w:asciiTheme="minorHAnsi" w:eastAsiaTheme="minorEastAsia" w:hAnsiTheme="minorHAnsi"/>
                <w:noProof/>
                <w:sz w:val="22"/>
                <w:lang w:eastAsia="de-DE"/>
              </w:rPr>
              <w:tab/>
            </w:r>
            <w:r w:rsidR="00883D9D" w:rsidRPr="0030694F">
              <w:rPr>
                <w:rStyle w:val="Hyperlink"/>
                <w:noProof/>
              </w:rPr>
              <w:t>Beeinflussung des Gleichgewichtszustands</w:t>
            </w:r>
            <w:r w:rsidR="00883D9D">
              <w:rPr>
                <w:noProof/>
                <w:webHidden/>
              </w:rPr>
              <w:tab/>
            </w:r>
            <w:r w:rsidR="00883D9D">
              <w:rPr>
                <w:noProof/>
                <w:webHidden/>
              </w:rPr>
              <w:fldChar w:fldCharType="begin"/>
            </w:r>
            <w:r w:rsidR="00883D9D">
              <w:rPr>
                <w:noProof/>
                <w:webHidden/>
              </w:rPr>
              <w:instrText xml:space="preserve"> PAGEREF _Toc117671379 \h </w:instrText>
            </w:r>
            <w:r w:rsidR="00883D9D">
              <w:rPr>
                <w:noProof/>
                <w:webHidden/>
              </w:rPr>
            </w:r>
            <w:r w:rsidR="00883D9D">
              <w:rPr>
                <w:noProof/>
                <w:webHidden/>
              </w:rPr>
              <w:fldChar w:fldCharType="separate"/>
            </w:r>
            <w:r>
              <w:rPr>
                <w:noProof/>
                <w:webHidden/>
              </w:rPr>
              <w:t>9</w:t>
            </w:r>
            <w:r w:rsidR="00883D9D">
              <w:rPr>
                <w:noProof/>
                <w:webHidden/>
              </w:rPr>
              <w:fldChar w:fldCharType="end"/>
            </w:r>
          </w:hyperlink>
        </w:p>
        <w:p w14:paraId="6D3143EA" w14:textId="1FF1B1A7" w:rsidR="00883D9D" w:rsidRDefault="00193521" w:rsidP="00883D9D">
          <w:pPr>
            <w:pStyle w:val="Verzeichnis3"/>
            <w:tabs>
              <w:tab w:val="left" w:pos="1320"/>
              <w:tab w:val="right" w:leader="dot" w:pos="9344"/>
            </w:tabs>
            <w:jc w:val="left"/>
            <w:rPr>
              <w:rFonts w:asciiTheme="minorHAnsi" w:eastAsiaTheme="minorEastAsia" w:hAnsiTheme="minorHAnsi"/>
              <w:noProof/>
              <w:sz w:val="22"/>
              <w:lang w:eastAsia="de-DE"/>
            </w:rPr>
          </w:pPr>
          <w:hyperlink w:anchor="_Toc117671380" w:history="1">
            <w:r w:rsidR="00883D9D" w:rsidRPr="0030694F">
              <w:rPr>
                <w:rStyle w:val="Hyperlink"/>
                <w:noProof/>
              </w:rPr>
              <w:t>3.1.1</w:t>
            </w:r>
            <w:r w:rsidR="00883D9D">
              <w:rPr>
                <w:rFonts w:asciiTheme="minorHAnsi" w:eastAsiaTheme="minorEastAsia" w:hAnsiTheme="minorHAnsi"/>
                <w:noProof/>
                <w:sz w:val="22"/>
                <w:lang w:eastAsia="de-DE"/>
              </w:rPr>
              <w:tab/>
            </w:r>
            <w:r w:rsidR="00883D9D" w:rsidRPr="0030694F">
              <w:rPr>
                <w:rStyle w:val="Hyperlink"/>
                <w:noProof/>
              </w:rPr>
              <w:t>Einfluss der Konzentration</w:t>
            </w:r>
            <w:r w:rsidR="00883D9D">
              <w:rPr>
                <w:noProof/>
                <w:webHidden/>
              </w:rPr>
              <w:tab/>
            </w:r>
            <w:r w:rsidR="00883D9D">
              <w:rPr>
                <w:noProof/>
                <w:webHidden/>
              </w:rPr>
              <w:fldChar w:fldCharType="begin"/>
            </w:r>
            <w:r w:rsidR="00883D9D">
              <w:rPr>
                <w:noProof/>
                <w:webHidden/>
              </w:rPr>
              <w:instrText xml:space="preserve"> PAGEREF _Toc117671380 \h </w:instrText>
            </w:r>
            <w:r w:rsidR="00883D9D">
              <w:rPr>
                <w:noProof/>
                <w:webHidden/>
              </w:rPr>
            </w:r>
            <w:r w:rsidR="00883D9D">
              <w:rPr>
                <w:noProof/>
                <w:webHidden/>
              </w:rPr>
              <w:fldChar w:fldCharType="separate"/>
            </w:r>
            <w:r>
              <w:rPr>
                <w:noProof/>
                <w:webHidden/>
              </w:rPr>
              <w:t>9</w:t>
            </w:r>
            <w:r w:rsidR="00883D9D">
              <w:rPr>
                <w:noProof/>
                <w:webHidden/>
              </w:rPr>
              <w:fldChar w:fldCharType="end"/>
            </w:r>
          </w:hyperlink>
        </w:p>
        <w:p w14:paraId="1607570E" w14:textId="25D0DCBC" w:rsidR="00883D9D" w:rsidRDefault="00193521" w:rsidP="00883D9D">
          <w:pPr>
            <w:pStyle w:val="Verzeichnis3"/>
            <w:tabs>
              <w:tab w:val="left" w:pos="1320"/>
              <w:tab w:val="right" w:leader="dot" w:pos="9344"/>
            </w:tabs>
            <w:jc w:val="left"/>
            <w:rPr>
              <w:rFonts w:asciiTheme="minorHAnsi" w:eastAsiaTheme="minorEastAsia" w:hAnsiTheme="minorHAnsi"/>
              <w:noProof/>
              <w:sz w:val="22"/>
              <w:lang w:eastAsia="de-DE"/>
            </w:rPr>
          </w:pPr>
          <w:hyperlink w:anchor="_Toc117671381" w:history="1">
            <w:r w:rsidR="00883D9D" w:rsidRPr="0030694F">
              <w:rPr>
                <w:rStyle w:val="Hyperlink"/>
                <w:noProof/>
              </w:rPr>
              <w:t>3.1.2</w:t>
            </w:r>
            <w:r w:rsidR="00883D9D">
              <w:rPr>
                <w:rFonts w:asciiTheme="minorHAnsi" w:eastAsiaTheme="minorEastAsia" w:hAnsiTheme="minorHAnsi"/>
                <w:noProof/>
                <w:sz w:val="22"/>
                <w:lang w:eastAsia="de-DE"/>
              </w:rPr>
              <w:tab/>
            </w:r>
            <w:r w:rsidR="00883D9D" w:rsidRPr="0030694F">
              <w:rPr>
                <w:rStyle w:val="Hyperlink"/>
                <w:noProof/>
              </w:rPr>
              <w:t>Einfluss der Temperatur</w:t>
            </w:r>
            <w:r w:rsidR="00883D9D">
              <w:rPr>
                <w:noProof/>
                <w:webHidden/>
              </w:rPr>
              <w:tab/>
            </w:r>
            <w:r w:rsidR="00883D9D">
              <w:rPr>
                <w:noProof/>
                <w:webHidden/>
              </w:rPr>
              <w:fldChar w:fldCharType="begin"/>
            </w:r>
            <w:r w:rsidR="00883D9D">
              <w:rPr>
                <w:noProof/>
                <w:webHidden/>
              </w:rPr>
              <w:instrText xml:space="preserve"> PAGEREF _Toc117671381 \h </w:instrText>
            </w:r>
            <w:r w:rsidR="00883D9D">
              <w:rPr>
                <w:noProof/>
                <w:webHidden/>
              </w:rPr>
            </w:r>
            <w:r w:rsidR="00883D9D">
              <w:rPr>
                <w:noProof/>
                <w:webHidden/>
              </w:rPr>
              <w:fldChar w:fldCharType="separate"/>
            </w:r>
            <w:r>
              <w:rPr>
                <w:noProof/>
                <w:webHidden/>
              </w:rPr>
              <w:t>9</w:t>
            </w:r>
            <w:r w:rsidR="00883D9D">
              <w:rPr>
                <w:noProof/>
                <w:webHidden/>
              </w:rPr>
              <w:fldChar w:fldCharType="end"/>
            </w:r>
          </w:hyperlink>
        </w:p>
        <w:p w14:paraId="32A36F0E" w14:textId="1499D92B"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82" w:history="1">
            <w:r w:rsidR="00883D9D" w:rsidRPr="0030694F">
              <w:rPr>
                <w:rStyle w:val="Hyperlink"/>
                <w:noProof/>
              </w:rPr>
              <w:t>3.2</w:t>
            </w:r>
            <w:r w:rsidR="00883D9D">
              <w:rPr>
                <w:rFonts w:asciiTheme="minorHAnsi" w:eastAsiaTheme="minorEastAsia" w:hAnsiTheme="minorHAnsi"/>
                <w:noProof/>
                <w:sz w:val="22"/>
                <w:lang w:eastAsia="de-DE"/>
              </w:rPr>
              <w:tab/>
            </w:r>
            <w:r w:rsidR="00883D9D" w:rsidRPr="0030694F">
              <w:rPr>
                <w:rStyle w:val="Hyperlink"/>
                <w:noProof/>
              </w:rPr>
              <w:t>Experiment: Das Eisen(III)-chlorid-Ammoniumthiocyanat-Gleichgewicht [5]</w:t>
            </w:r>
            <w:r w:rsidR="00883D9D">
              <w:rPr>
                <w:noProof/>
                <w:webHidden/>
              </w:rPr>
              <w:tab/>
            </w:r>
            <w:r w:rsidR="00883D9D">
              <w:rPr>
                <w:noProof/>
                <w:webHidden/>
              </w:rPr>
              <w:fldChar w:fldCharType="begin"/>
            </w:r>
            <w:r w:rsidR="00883D9D">
              <w:rPr>
                <w:noProof/>
                <w:webHidden/>
              </w:rPr>
              <w:instrText xml:space="preserve"> PAGEREF _Toc117671382 \h </w:instrText>
            </w:r>
            <w:r w:rsidR="00883D9D">
              <w:rPr>
                <w:noProof/>
                <w:webHidden/>
              </w:rPr>
            </w:r>
            <w:r w:rsidR="00883D9D">
              <w:rPr>
                <w:noProof/>
                <w:webHidden/>
              </w:rPr>
              <w:fldChar w:fldCharType="separate"/>
            </w:r>
            <w:r>
              <w:rPr>
                <w:noProof/>
                <w:webHidden/>
              </w:rPr>
              <w:t>10</w:t>
            </w:r>
            <w:r w:rsidR="00883D9D">
              <w:rPr>
                <w:noProof/>
                <w:webHidden/>
              </w:rPr>
              <w:fldChar w:fldCharType="end"/>
            </w:r>
          </w:hyperlink>
        </w:p>
        <w:p w14:paraId="42E8440D" w14:textId="74B3BE06" w:rsidR="00883D9D" w:rsidRDefault="00193521" w:rsidP="00883D9D">
          <w:pPr>
            <w:pStyle w:val="Verzeichnis3"/>
            <w:tabs>
              <w:tab w:val="left" w:pos="1320"/>
              <w:tab w:val="right" w:leader="dot" w:pos="9344"/>
            </w:tabs>
            <w:jc w:val="left"/>
            <w:rPr>
              <w:rFonts w:asciiTheme="minorHAnsi" w:eastAsiaTheme="minorEastAsia" w:hAnsiTheme="minorHAnsi"/>
              <w:noProof/>
              <w:sz w:val="22"/>
              <w:lang w:eastAsia="de-DE"/>
            </w:rPr>
          </w:pPr>
          <w:hyperlink w:anchor="_Toc117671383" w:history="1">
            <w:r w:rsidR="00883D9D" w:rsidRPr="0030694F">
              <w:rPr>
                <w:rStyle w:val="Hyperlink"/>
                <w:noProof/>
              </w:rPr>
              <w:t>3.2.1</w:t>
            </w:r>
            <w:r w:rsidR="00883D9D">
              <w:rPr>
                <w:rFonts w:asciiTheme="minorHAnsi" w:eastAsiaTheme="minorEastAsia" w:hAnsiTheme="minorHAnsi"/>
                <w:noProof/>
                <w:sz w:val="22"/>
                <w:lang w:eastAsia="de-DE"/>
              </w:rPr>
              <w:tab/>
            </w:r>
            <w:r w:rsidR="00883D9D" w:rsidRPr="0030694F">
              <w:rPr>
                <w:rStyle w:val="Hyperlink"/>
                <w:noProof/>
              </w:rPr>
              <w:t>Aufstellen der Gleichung für K</w:t>
            </w:r>
            <w:r w:rsidR="00883D9D" w:rsidRPr="0030694F">
              <w:rPr>
                <w:rStyle w:val="Hyperlink"/>
                <w:noProof/>
                <w:vertAlign w:val="subscript"/>
              </w:rPr>
              <w:t xml:space="preserve">c </w:t>
            </w:r>
            <w:r w:rsidR="00883D9D" w:rsidRPr="0030694F">
              <w:rPr>
                <w:rStyle w:val="Hyperlink"/>
                <w:noProof/>
              </w:rPr>
              <w:t>am Beispiel des Eisen(III)-chlorid-Ammoniumthiocyanat-Gleichgewichts</w:t>
            </w:r>
            <w:r w:rsidR="00883D9D">
              <w:rPr>
                <w:noProof/>
                <w:webHidden/>
              </w:rPr>
              <w:tab/>
            </w:r>
            <w:r w:rsidR="00883D9D">
              <w:rPr>
                <w:noProof/>
                <w:webHidden/>
              </w:rPr>
              <w:fldChar w:fldCharType="begin"/>
            </w:r>
            <w:r w:rsidR="00883D9D">
              <w:rPr>
                <w:noProof/>
                <w:webHidden/>
              </w:rPr>
              <w:instrText xml:space="preserve"> PAGEREF _Toc117671383 \h </w:instrText>
            </w:r>
            <w:r w:rsidR="00883D9D">
              <w:rPr>
                <w:noProof/>
                <w:webHidden/>
              </w:rPr>
            </w:r>
            <w:r w:rsidR="00883D9D">
              <w:rPr>
                <w:noProof/>
                <w:webHidden/>
              </w:rPr>
              <w:fldChar w:fldCharType="separate"/>
            </w:r>
            <w:r>
              <w:rPr>
                <w:noProof/>
                <w:webHidden/>
              </w:rPr>
              <w:t>12</w:t>
            </w:r>
            <w:r w:rsidR="00883D9D">
              <w:rPr>
                <w:noProof/>
                <w:webHidden/>
              </w:rPr>
              <w:fldChar w:fldCharType="end"/>
            </w:r>
          </w:hyperlink>
        </w:p>
        <w:p w14:paraId="63878A00" w14:textId="12BB5F7E"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84" w:history="1">
            <w:r w:rsidR="00883D9D" w:rsidRPr="0030694F">
              <w:rPr>
                <w:rStyle w:val="Hyperlink"/>
                <w:noProof/>
              </w:rPr>
              <w:t>3.3</w:t>
            </w:r>
            <w:r w:rsidR="00883D9D">
              <w:rPr>
                <w:rFonts w:asciiTheme="minorHAnsi" w:eastAsiaTheme="minorEastAsia" w:hAnsiTheme="minorHAnsi"/>
                <w:noProof/>
                <w:sz w:val="22"/>
                <w:lang w:eastAsia="de-DE"/>
              </w:rPr>
              <w:tab/>
            </w:r>
            <w:r w:rsidR="00883D9D" w:rsidRPr="0030694F">
              <w:rPr>
                <w:rStyle w:val="Hyperlink"/>
                <w:noProof/>
              </w:rPr>
              <w:t>Experiment: Die Löslichkeit von CO</w:t>
            </w:r>
            <w:r w:rsidR="00883D9D" w:rsidRPr="0030694F">
              <w:rPr>
                <w:rStyle w:val="Hyperlink"/>
                <w:noProof/>
                <w:vertAlign w:val="subscript"/>
              </w:rPr>
              <w:t>2</w:t>
            </w:r>
            <w:r w:rsidR="00883D9D" w:rsidRPr="0030694F">
              <w:rPr>
                <w:rStyle w:val="Hyperlink"/>
                <w:noProof/>
              </w:rPr>
              <w:t xml:space="preserve"> in Wasser</w:t>
            </w:r>
            <w:r w:rsidR="00883D9D">
              <w:rPr>
                <w:noProof/>
                <w:webHidden/>
              </w:rPr>
              <w:tab/>
            </w:r>
            <w:r w:rsidR="00883D9D">
              <w:rPr>
                <w:noProof/>
                <w:webHidden/>
              </w:rPr>
              <w:fldChar w:fldCharType="begin"/>
            </w:r>
            <w:r w:rsidR="00883D9D">
              <w:rPr>
                <w:noProof/>
                <w:webHidden/>
              </w:rPr>
              <w:instrText xml:space="preserve"> PAGEREF _Toc117671384 \h </w:instrText>
            </w:r>
            <w:r w:rsidR="00883D9D">
              <w:rPr>
                <w:noProof/>
                <w:webHidden/>
              </w:rPr>
            </w:r>
            <w:r w:rsidR="00883D9D">
              <w:rPr>
                <w:noProof/>
                <w:webHidden/>
              </w:rPr>
              <w:fldChar w:fldCharType="separate"/>
            </w:r>
            <w:r>
              <w:rPr>
                <w:noProof/>
                <w:webHidden/>
              </w:rPr>
              <w:t>12</w:t>
            </w:r>
            <w:r w:rsidR="00883D9D">
              <w:rPr>
                <w:noProof/>
                <w:webHidden/>
              </w:rPr>
              <w:fldChar w:fldCharType="end"/>
            </w:r>
          </w:hyperlink>
        </w:p>
        <w:p w14:paraId="61C615B0" w14:textId="13F91DE1" w:rsidR="00883D9D" w:rsidRDefault="00193521" w:rsidP="00883D9D">
          <w:pPr>
            <w:pStyle w:val="Verzeichnis2"/>
            <w:tabs>
              <w:tab w:val="left" w:pos="880"/>
              <w:tab w:val="right" w:leader="dot" w:pos="9344"/>
            </w:tabs>
            <w:jc w:val="left"/>
            <w:rPr>
              <w:rFonts w:asciiTheme="minorHAnsi" w:eastAsiaTheme="minorEastAsia" w:hAnsiTheme="minorHAnsi"/>
              <w:noProof/>
              <w:sz w:val="22"/>
              <w:lang w:eastAsia="de-DE"/>
            </w:rPr>
          </w:pPr>
          <w:hyperlink w:anchor="_Toc117671385" w:history="1">
            <w:r w:rsidR="00883D9D" w:rsidRPr="0030694F">
              <w:rPr>
                <w:rStyle w:val="Hyperlink"/>
                <w:noProof/>
              </w:rPr>
              <w:t>3.4</w:t>
            </w:r>
            <w:r w:rsidR="00883D9D">
              <w:rPr>
                <w:rFonts w:asciiTheme="minorHAnsi" w:eastAsiaTheme="minorEastAsia" w:hAnsiTheme="minorHAnsi"/>
                <w:noProof/>
                <w:sz w:val="22"/>
                <w:lang w:eastAsia="de-DE"/>
              </w:rPr>
              <w:tab/>
            </w:r>
            <w:r w:rsidR="00883D9D" w:rsidRPr="0030694F">
              <w:rPr>
                <w:rStyle w:val="Hyperlink"/>
                <w:noProof/>
              </w:rPr>
              <w:t>Experiment: Das Gasgleichgewicht N</w:t>
            </w:r>
            <w:r w:rsidR="00883D9D" w:rsidRPr="0030694F">
              <w:rPr>
                <w:rStyle w:val="Hyperlink"/>
                <w:noProof/>
                <w:vertAlign w:val="subscript"/>
              </w:rPr>
              <w:t>2</w:t>
            </w:r>
            <w:r w:rsidR="00883D9D" w:rsidRPr="0030694F">
              <w:rPr>
                <w:rStyle w:val="Hyperlink"/>
                <w:noProof/>
              </w:rPr>
              <w:t>O</w:t>
            </w:r>
            <w:r w:rsidR="00883D9D" w:rsidRPr="0030694F">
              <w:rPr>
                <w:rStyle w:val="Hyperlink"/>
                <w:noProof/>
                <w:vertAlign w:val="subscript"/>
              </w:rPr>
              <w:t>4</w:t>
            </w:r>
            <w:r w:rsidR="00883D9D" w:rsidRPr="0030694F">
              <w:rPr>
                <w:rStyle w:val="Hyperlink"/>
                <w:noProof/>
              </w:rPr>
              <w:t xml:space="preserve"> / NO</w:t>
            </w:r>
            <w:r w:rsidR="00883D9D" w:rsidRPr="0030694F">
              <w:rPr>
                <w:rStyle w:val="Hyperlink"/>
                <w:noProof/>
                <w:vertAlign w:val="subscript"/>
              </w:rPr>
              <w:t>2</w:t>
            </w:r>
            <w:r w:rsidR="00883D9D">
              <w:rPr>
                <w:noProof/>
                <w:webHidden/>
              </w:rPr>
              <w:tab/>
            </w:r>
            <w:r w:rsidR="00883D9D">
              <w:rPr>
                <w:noProof/>
                <w:webHidden/>
              </w:rPr>
              <w:fldChar w:fldCharType="begin"/>
            </w:r>
            <w:r w:rsidR="00883D9D">
              <w:rPr>
                <w:noProof/>
                <w:webHidden/>
              </w:rPr>
              <w:instrText xml:space="preserve"> PAGEREF _Toc117671385 \h </w:instrText>
            </w:r>
            <w:r w:rsidR="00883D9D">
              <w:rPr>
                <w:noProof/>
                <w:webHidden/>
              </w:rPr>
            </w:r>
            <w:r w:rsidR="00883D9D">
              <w:rPr>
                <w:noProof/>
                <w:webHidden/>
              </w:rPr>
              <w:fldChar w:fldCharType="separate"/>
            </w:r>
            <w:r>
              <w:rPr>
                <w:noProof/>
                <w:webHidden/>
              </w:rPr>
              <w:t>13</w:t>
            </w:r>
            <w:r w:rsidR="00883D9D">
              <w:rPr>
                <w:noProof/>
                <w:webHidden/>
              </w:rPr>
              <w:fldChar w:fldCharType="end"/>
            </w:r>
          </w:hyperlink>
        </w:p>
        <w:p w14:paraId="073AEC2A" w14:textId="1A1F9BCD" w:rsidR="00883D9D" w:rsidRDefault="00193521" w:rsidP="00883D9D">
          <w:pPr>
            <w:pStyle w:val="Verzeichnis1"/>
            <w:jc w:val="left"/>
            <w:rPr>
              <w:rFonts w:asciiTheme="minorHAnsi" w:eastAsiaTheme="minorEastAsia" w:hAnsiTheme="minorHAnsi"/>
              <w:noProof/>
              <w:sz w:val="22"/>
              <w:lang w:eastAsia="de-DE"/>
            </w:rPr>
          </w:pPr>
          <w:hyperlink w:anchor="_Toc117671386" w:history="1">
            <w:r w:rsidR="00883D9D" w:rsidRPr="0030694F">
              <w:rPr>
                <w:rStyle w:val="Hyperlink"/>
                <w:noProof/>
              </w:rPr>
              <w:t>4</w:t>
            </w:r>
            <w:r w:rsidR="00883D9D">
              <w:rPr>
                <w:rFonts w:asciiTheme="minorHAnsi" w:eastAsiaTheme="minorEastAsia" w:hAnsiTheme="minorHAnsi"/>
                <w:noProof/>
                <w:sz w:val="22"/>
                <w:lang w:eastAsia="de-DE"/>
              </w:rPr>
              <w:tab/>
            </w:r>
            <w:r w:rsidR="00883D9D" w:rsidRPr="0030694F">
              <w:rPr>
                <w:rStyle w:val="Hyperlink"/>
                <w:noProof/>
              </w:rPr>
              <w:t>Anwendungen des Massenwirkungsgesetzes</w:t>
            </w:r>
            <w:r w:rsidR="00883D9D">
              <w:rPr>
                <w:noProof/>
                <w:webHidden/>
              </w:rPr>
              <w:tab/>
            </w:r>
            <w:r w:rsidR="00883D9D">
              <w:rPr>
                <w:noProof/>
                <w:webHidden/>
              </w:rPr>
              <w:fldChar w:fldCharType="begin"/>
            </w:r>
            <w:r w:rsidR="00883D9D">
              <w:rPr>
                <w:noProof/>
                <w:webHidden/>
              </w:rPr>
              <w:instrText xml:space="preserve"> PAGEREF _Toc117671386 \h </w:instrText>
            </w:r>
            <w:r w:rsidR="00883D9D">
              <w:rPr>
                <w:noProof/>
                <w:webHidden/>
              </w:rPr>
            </w:r>
            <w:r w:rsidR="00883D9D">
              <w:rPr>
                <w:noProof/>
                <w:webHidden/>
              </w:rPr>
              <w:fldChar w:fldCharType="separate"/>
            </w:r>
            <w:r>
              <w:rPr>
                <w:noProof/>
                <w:webHidden/>
              </w:rPr>
              <w:t>14</w:t>
            </w:r>
            <w:r w:rsidR="00883D9D">
              <w:rPr>
                <w:noProof/>
                <w:webHidden/>
              </w:rPr>
              <w:fldChar w:fldCharType="end"/>
            </w:r>
          </w:hyperlink>
        </w:p>
        <w:p w14:paraId="5AC765BB" w14:textId="7A82B7F5" w:rsidR="009B4835" w:rsidRDefault="009B4835" w:rsidP="00883D9D">
          <w:pPr>
            <w:jc w:val="left"/>
          </w:pPr>
          <w:r>
            <w:rPr>
              <w:b/>
              <w:bCs/>
            </w:rPr>
            <w:fldChar w:fldCharType="end"/>
          </w:r>
        </w:p>
      </w:sdtContent>
    </w:sdt>
    <w:p w14:paraId="06CE8F08" w14:textId="7E86E8A1" w:rsidR="00FD7888" w:rsidRPr="00FD0B85" w:rsidRDefault="00FD7888" w:rsidP="00FD7888">
      <w:pPr>
        <w:pStyle w:val="EinstiegAbschluss"/>
      </w:pPr>
      <w:bookmarkStart w:id="1" w:name="_Überschrift_1"/>
      <w:bookmarkEnd w:id="1"/>
      <w:r w:rsidRPr="00FD0B85">
        <w:rPr>
          <w:rStyle w:val="Fett"/>
        </w:rPr>
        <w:t>Einstieg</w:t>
      </w:r>
      <w:r w:rsidR="00FD0B85" w:rsidRPr="00FD0B85">
        <w:rPr>
          <w:rStyle w:val="Fett"/>
        </w:rPr>
        <w:t xml:space="preserve"> 1</w:t>
      </w:r>
      <w:r>
        <w:t>:</w:t>
      </w:r>
      <w:r w:rsidR="00FD0B85">
        <w:t xml:space="preserve"> </w:t>
      </w:r>
      <w:r w:rsidR="00FD0B85">
        <w:rPr>
          <w:rFonts w:cs="Arial"/>
        </w:rPr>
        <w:t>In der Schule wird das Massenwirkungsgesetz (MWG) mit Hilfe der kinetischen Ableitung Lernenden beigebracht: Dieser Weg ist chemisch gesehen falsch. Den meisten Lehrenden ist dies jedoch nicht bewusst, andere Möglichkeiten der Herleitung sind den meisten nicht bekannt, für den Unterricht aber auch zu umfangreich. Lernenden provozieren sie dadurch, dass sie auf Mängel in der kinetischen Ableitung nicht hinweisen, ungewollt ein falsches Bild der Kinetik und des Massenwirkungsgesetzes, was sich aber leicht verhindern ließe.</w:t>
      </w:r>
    </w:p>
    <w:p w14:paraId="269E0388" w14:textId="14B9B15D" w:rsidR="00FD0B85" w:rsidRPr="00FD54C6" w:rsidRDefault="00FD0B85" w:rsidP="008E5193">
      <w:pPr>
        <w:pStyle w:val="EinstiegAbschluss"/>
      </w:pPr>
      <w:r>
        <w:rPr>
          <w:rStyle w:val="Fett"/>
        </w:rPr>
        <w:t>Einstieg 2:</w:t>
      </w:r>
      <w:r>
        <w:t xml:space="preserve"> </w:t>
      </w:r>
      <w:r w:rsidRPr="005B428C">
        <w:rPr>
          <w:rFonts w:cs="Arial"/>
        </w:rPr>
        <w:t>Der Apfel-Krieg: Alexander (Junge) wirft in seinem Garten liegende Äpfel in den Garten von Charlie (Mann). Dieser wirft analog in seinem Garten liegende Äpfel in den Garten von Alexander. Alexander kann aufgrund seines Alters schneller zu den Äpfeln laufen und diese auch schneller hinüberwerfen als Charlie. Alexander ist dabei doppelt so schnell wie Charlie.</w:t>
      </w:r>
      <w:r w:rsidR="005B428C" w:rsidRPr="005B428C">
        <w:rPr>
          <w:rFonts w:cs="Arial"/>
        </w:rPr>
        <w:t xml:space="preserve"> </w:t>
      </w:r>
      <w:r w:rsidRPr="005B428C">
        <w:rPr>
          <w:rFonts w:cs="Arial"/>
        </w:rPr>
        <w:t xml:space="preserve">Beobachtung: Auch nach mehreren Stunden hat es Alexander nicht geschafft seinen Garten von den Äpfeln zu befreien. Man sieht, dass sich die Menge </w:t>
      </w:r>
      <w:r w:rsidRPr="005B428C">
        <w:rPr>
          <w:rFonts w:cs="Arial"/>
        </w:rPr>
        <w:lastRenderedPageBreak/>
        <w:t>der Äpfel in beiden Gärten nicht mehr ändert.</w:t>
      </w:r>
      <w:r w:rsidR="005B428C" w:rsidRPr="005B428C">
        <w:rPr>
          <w:rFonts w:cs="Arial"/>
        </w:rPr>
        <w:t xml:space="preserve"> </w:t>
      </w:r>
      <w:r w:rsidRPr="005B428C">
        <w:rPr>
          <w:rFonts w:cs="Arial"/>
        </w:rPr>
        <w:t>Warum gewinnt Alexander nicht, obwohl er sogar schneller ist? Was passiert, wenn während der Schlacht von außen mehrere Eimer mit Äpfeln in den Garten von Charlie geschüttet werden?</w:t>
      </w:r>
    </w:p>
    <w:p w14:paraId="2FCD6A96" w14:textId="7970CF16" w:rsidR="00FD54C6" w:rsidRPr="000153EA" w:rsidRDefault="00FD54C6" w:rsidP="00FD7888">
      <w:pPr>
        <w:pStyle w:val="EinstiegAbschluss"/>
        <w:rPr>
          <w:b/>
        </w:rPr>
      </w:pPr>
      <w:r w:rsidRPr="00FD54C6">
        <w:rPr>
          <w:b/>
        </w:rPr>
        <w:t>Einstieg 3:</w:t>
      </w:r>
      <w:r>
        <w:t xml:space="preserve"> Betrachtet man eine Balken-Waage, auf deren Schalen nacheinander je zwei gleiche Gewichte gelegt werden, so kann man nach einiger Zeit beobachten, dass sich die Balken-Waage in Ruhe befindet und sich ein statisches Gleichgewicht eingestellt hat.</w:t>
      </w:r>
      <w:r w:rsidRPr="00FD54C6">
        <w:t xml:space="preserve"> </w:t>
      </w:r>
      <w:r>
        <w:t>Auch in der Chemie gibt es einander entgegengerichtete Vorgänge, die zu einem stabilen Gesamt-Zustand führen können, nämlich dem chemischen Gleichgewicht. Das chemische Gleichgewicht ist im Vergleich zum Gleichgewicht der Balken-Waage dynamisch und nicht statisch.</w:t>
      </w:r>
    </w:p>
    <w:p w14:paraId="77C57CDE" w14:textId="0B062880" w:rsidR="000153EA" w:rsidRPr="00FD54C6" w:rsidRDefault="000153EA" w:rsidP="00FD7888">
      <w:pPr>
        <w:pStyle w:val="EinstiegAbschluss"/>
        <w:rPr>
          <w:b/>
        </w:rPr>
      </w:pPr>
      <w:r>
        <w:rPr>
          <w:b/>
        </w:rPr>
        <w:t xml:space="preserve">Einstieg 4: </w:t>
      </w:r>
      <w:r w:rsidRPr="000153EA">
        <w:rPr>
          <w:bCs/>
        </w:rPr>
        <w:t xml:space="preserve">Eine </w:t>
      </w:r>
      <w:r>
        <w:rPr>
          <w:bCs/>
        </w:rPr>
        <w:t>ehemalige Chemielehrerin behauptet über die Chemieklausur in der Oberstufe: „Ihr braucht nur das Massenwirkungsgesetz für die Säure-Basen-Klausur. Ihr müsst überhaupt nichts lernen. Das ist alles nur Mathe!“</w:t>
      </w:r>
      <w:r w:rsidR="008C2F2B">
        <w:rPr>
          <w:bCs/>
        </w:rPr>
        <w:t xml:space="preserve"> Im Anschluss soll </w:t>
      </w:r>
      <w:r w:rsidR="00255B14">
        <w:rPr>
          <w:bCs/>
        </w:rPr>
        <w:t>diese Aussage überprüft werden.</w:t>
      </w:r>
      <w:r w:rsidR="008C2F2B">
        <w:rPr>
          <w:bCs/>
        </w:rPr>
        <w:t xml:space="preserve"> </w:t>
      </w:r>
    </w:p>
    <w:p w14:paraId="56966AC0" w14:textId="38610C9D" w:rsidR="00FD54C6" w:rsidRPr="00FD54C6" w:rsidRDefault="00FD54C6" w:rsidP="00FD7888">
      <w:pPr>
        <w:pStyle w:val="EinstiegAbschluss"/>
        <w:rPr>
          <w:b/>
        </w:rPr>
      </w:pPr>
      <w:r>
        <w:rPr>
          <w:b/>
        </w:rPr>
        <w:t>Einstieg</w:t>
      </w:r>
      <w:r w:rsidR="007622A0">
        <w:rPr>
          <w:b/>
        </w:rPr>
        <w:t xml:space="preserve"> </w:t>
      </w:r>
      <w:r w:rsidR="000153EA">
        <w:rPr>
          <w:b/>
        </w:rPr>
        <w:t>5</w:t>
      </w:r>
      <w:r>
        <w:rPr>
          <w:b/>
        </w:rPr>
        <w:t xml:space="preserve">: </w:t>
      </w:r>
      <w:r w:rsidR="007622A0">
        <w:t>Wir Menschen verursachen durch unser tägliches Leben eine stetige Erhöhung der CO</w:t>
      </w:r>
      <w:r w:rsidR="007622A0" w:rsidRPr="0032250A">
        <w:rPr>
          <w:vertAlign w:val="subscript"/>
        </w:rPr>
        <w:t>2</w:t>
      </w:r>
      <w:r w:rsidR="007622A0">
        <w:t>-Konzentration in der Atmosphäre. Gleichzeitig wird immer mehr CO</w:t>
      </w:r>
      <w:r w:rsidR="007622A0" w:rsidRPr="007622A0">
        <w:rPr>
          <w:vertAlign w:val="subscript"/>
        </w:rPr>
        <w:t>2</w:t>
      </w:r>
      <w:r w:rsidR="007622A0">
        <w:t xml:space="preserve"> von den Ozeanen aufgenommen. </w:t>
      </w:r>
      <w:r w:rsidR="00837B5E">
        <w:t>Der Beitrag wird klären, warum</w:t>
      </w:r>
      <w:r w:rsidR="007622A0">
        <w:t xml:space="preserve"> die Rufe nach weniger CO</w:t>
      </w:r>
      <w:r w:rsidR="007622A0" w:rsidRPr="007622A0">
        <w:rPr>
          <w:vertAlign w:val="subscript"/>
        </w:rPr>
        <w:t>2</w:t>
      </w:r>
      <w:r w:rsidR="007622A0">
        <w:t>-Emissionen immer lauter</w:t>
      </w:r>
      <w:r w:rsidR="00837B5E" w:rsidRPr="00837B5E">
        <w:t xml:space="preserve"> </w:t>
      </w:r>
      <w:r w:rsidR="00837B5E">
        <w:t>werden</w:t>
      </w:r>
      <w:r w:rsidR="007622A0">
        <w:t xml:space="preserve">, wenn doch unsere Meere die vermehrte Konzentration </w:t>
      </w:r>
      <w:r w:rsidR="00837B5E">
        <w:t>angeblich kompensieren können.</w:t>
      </w:r>
    </w:p>
    <w:p w14:paraId="3CDB11E9" w14:textId="126E9EB1" w:rsidR="00811CC2" w:rsidRDefault="00811CC2" w:rsidP="00811CC2">
      <w:pPr>
        <w:pStyle w:val="berschrift1"/>
      </w:pPr>
      <w:bookmarkStart w:id="2" w:name="_Toc117671371"/>
      <w:r>
        <w:t>Das chemische Gleichgewicht</w:t>
      </w:r>
      <w:bookmarkEnd w:id="2"/>
    </w:p>
    <w:p w14:paraId="45A32DC5" w14:textId="20B79636" w:rsidR="00811CC2" w:rsidRDefault="00811CC2" w:rsidP="00811CC2">
      <w:pPr>
        <w:pStyle w:val="berschrift2"/>
      </w:pPr>
      <w:bookmarkStart w:id="3" w:name="_Toc117671372"/>
      <w:r>
        <w:t>Das Iod-Wasserstoff-Gleichgewicht</w:t>
      </w:r>
      <w:bookmarkEnd w:id="3"/>
    </w:p>
    <w:p w14:paraId="13C04C5D" w14:textId="77777777" w:rsidR="004F2A76" w:rsidRDefault="004F2A76" w:rsidP="004F2A76">
      <w:r>
        <w:t>Anhand des Iod-Wasserstoff-Gleichgewicht soll das chemische Gleichgewicht und seine Beziehungen erklärt werden.</w:t>
      </w:r>
    </w:p>
    <w:p w14:paraId="533E482D" w14:textId="77777777" w:rsidR="004F2A76" w:rsidRPr="0074048B" w:rsidRDefault="00193521" w:rsidP="004F2A76">
      <w:pPr>
        <w:pStyle w:val="Formeln"/>
        <w:rPr>
          <w:rFonts w:eastAsiaTheme="minorEastAsia"/>
        </w:rPr>
      </w:pPr>
      <m:oMathPara>
        <m:oMath>
          <m:sSub>
            <m:sSubPr>
              <m:ctrlPr>
                <w:rPr>
                  <w:rFonts w:ascii="Cambria Math" w:hAnsi="Cambria Math"/>
                  <w:i/>
                  <w:sz w:val="24"/>
                </w:rPr>
              </m:ctrlPr>
            </m:sSubPr>
            <m:e>
              <m:r>
                <m:rPr>
                  <m:nor/>
                </m:rPr>
                <m:t>H</m:t>
              </m:r>
            </m:e>
            <m:sub>
              <m:r>
                <m:rPr>
                  <m:nor/>
                </m:rPr>
                <m:t>2</m:t>
              </m:r>
            </m:sub>
          </m:sSub>
          <m:r>
            <m:rPr>
              <m:nor/>
            </m:rPr>
            <w:rPr>
              <w:rFonts w:ascii="Cambria Math"/>
            </w:rPr>
            <m:t xml:space="preserve"> </m:t>
          </m:r>
          <m:r>
            <m:rPr>
              <m:nor/>
            </m:rPr>
            <m:t>+</m:t>
          </m:r>
          <m:r>
            <m:rPr>
              <m:nor/>
            </m:rPr>
            <w:rPr>
              <w:rFonts w:ascii="Cambria Math"/>
            </w:rPr>
            <m:t xml:space="preserve"> </m:t>
          </m:r>
          <m:sSub>
            <m:sSubPr>
              <m:ctrlPr>
                <w:rPr>
                  <w:rFonts w:ascii="Cambria Math" w:hAnsi="Cambria Math"/>
                  <w:i/>
                  <w:sz w:val="24"/>
                </w:rPr>
              </m:ctrlPr>
            </m:sSubPr>
            <m:e>
              <m:r>
                <m:rPr>
                  <m:nor/>
                </m:rPr>
                <m:t>I</m:t>
              </m:r>
            </m:e>
            <m:sub>
              <m:r>
                <m:rPr>
                  <m:nor/>
                </m:rPr>
                <m:t>2</m:t>
              </m:r>
            </m:sub>
          </m:sSub>
          <m:r>
            <m:rPr>
              <m:nor/>
            </m:rPr>
            <w:rPr>
              <w:rFonts w:ascii="Cambria Math" w:hAnsi="Cambria Math" w:cs="Cambria Math"/>
            </w:rPr>
            <m:t xml:space="preserve"> ⇌ </m:t>
          </m:r>
          <m:r>
            <m:rPr>
              <m:nor/>
            </m:rPr>
            <m:t>2</m:t>
          </m:r>
          <m:r>
            <m:rPr>
              <m:nor/>
            </m:rPr>
            <w:rPr>
              <w:rFonts w:ascii="Cambria Math"/>
            </w:rPr>
            <m:t xml:space="preserve"> </m:t>
          </m:r>
          <m:r>
            <m:rPr>
              <m:nor/>
            </m:rPr>
            <m:t>HI</m:t>
          </m:r>
        </m:oMath>
      </m:oMathPara>
    </w:p>
    <w:p w14:paraId="3E0A463F" w14:textId="6088BC76" w:rsidR="00811CC2" w:rsidRDefault="004F2A76" w:rsidP="004F2A76">
      <w:r w:rsidRPr="0074048B">
        <w:t>Bei einer Temperatur von 490°C sind im Reaktionsraum 0,228</w:t>
      </w:r>
      <w:r>
        <w:t> </w:t>
      </w:r>
      <w:proofErr w:type="spellStart"/>
      <w:r w:rsidRPr="0074048B">
        <w:t>mol</w:t>
      </w:r>
      <w:proofErr w:type="spellEnd"/>
      <w:r w:rsidRPr="0074048B">
        <w:t>/</w:t>
      </w:r>
      <w:r>
        <w:t>L</w:t>
      </w:r>
      <w:r w:rsidR="00837B5E">
        <w:t xml:space="preserve"> </w:t>
      </w:r>
      <w:r w:rsidRPr="0074048B">
        <w:t>Iod, 0,228</w:t>
      </w:r>
      <w:r>
        <w:t> </w:t>
      </w:r>
      <w:proofErr w:type="spellStart"/>
      <w:r w:rsidRPr="0074048B">
        <w:t>mol</w:t>
      </w:r>
      <w:proofErr w:type="spellEnd"/>
      <w:r>
        <w:t>/</w:t>
      </w:r>
      <w:r w:rsidRPr="0074048B">
        <w:t>l</w:t>
      </w:r>
      <w:r w:rsidR="00837B5E">
        <w:t xml:space="preserve"> </w:t>
      </w:r>
      <w:r w:rsidRPr="0074048B">
        <w:t>Wasserstoff und 1,544</w:t>
      </w:r>
      <w:r>
        <w:t> </w:t>
      </w:r>
      <w:proofErr w:type="spellStart"/>
      <w:r w:rsidRPr="0074048B">
        <w:t>mol</w:t>
      </w:r>
      <w:proofErr w:type="spellEnd"/>
      <w:r w:rsidRPr="0074048B">
        <w:t>/</w:t>
      </w:r>
      <w:r>
        <w:t>L</w:t>
      </w:r>
      <w:r w:rsidR="00837B5E">
        <w:t xml:space="preserve"> </w:t>
      </w:r>
      <w:proofErr w:type="spellStart"/>
      <w:r w:rsidRPr="0074048B">
        <w:t>Iodwasserstoff</w:t>
      </w:r>
      <w:proofErr w:type="spellEnd"/>
      <w:r w:rsidRPr="0074048B">
        <w:t xml:space="preserve"> in einem konstanten Konzentrationsverhältnis zueinander nachweisbar, die nicht miteinander weiter reagieren.</w:t>
      </w:r>
    </w:p>
    <w:p w14:paraId="36387A7E" w14:textId="3F01833D" w:rsidR="00811CC2" w:rsidRDefault="00811CC2" w:rsidP="00811CC2">
      <w:pPr>
        <w:pStyle w:val="berschrift2"/>
      </w:pPr>
      <w:bookmarkStart w:id="4" w:name="_Toc117671373"/>
      <w:r>
        <w:t>Modell-Versuch: Einstellung eines Wasserstand-Gleichgewichts</w:t>
      </w:r>
      <w:bookmarkEnd w:id="4"/>
    </w:p>
    <w:p w14:paraId="70621CBF" w14:textId="42233BDD" w:rsidR="004F2A76" w:rsidRDefault="004F2A76" w:rsidP="004F2A76">
      <w:r>
        <w:t>Zum besseren Verständnis wird der Ablauf einer chemischen Gleichgewichtsreaktion am Beispiel des Iod-Wasserstoff-Gleichgewichts anhand eines Modell-Versuchs veranschaulicht</w:t>
      </w:r>
      <w:r w:rsidR="00BA0F8F">
        <w:t>. [5]</w:t>
      </w:r>
    </w:p>
    <w:p w14:paraId="7EF5B3AF" w14:textId="7A2C3726" w:rsidR="004F2A76" w:rsidRPr="004F2A76" w:rsidRDefault="004F2A76" w:rsidP="004F2A76">
      <w:pPr>
        <w:rPr>
          <w:b/>
        </w:rPr>
      </w:pPr>
      <w:r w:rsidRPr="00837B5E">
        <w:rPr>
          <w:rStyle w:val="Fett"/>
        </w:rPr>
        <w:t>Materialien</w:t>
      </w:r>
      <w:r w:rsidRPr="004F2A76">
        <w:rPr>
          <w:b/>
        </w:rPr>
        <w:t>:</w:t>
      </w:r>
    </w:p>
    <w:p w14:paraId="32FB3AC9" w14:textId="77777777" w:rsidR="004F2A76" w:rsidRDefault="004F2A76" w:rsidP="004F2A76">
      <w:pPr>
        <w:pStyle w:val="Liste1Aufzhlung"/>
        <w:numPr>
          <w:ilvl w:val="0"/>
          <w:numId w:val="11"/>
        </w:numPr>
        <w:ind w:left="454" w:hanging="454"/>
      </w:pPr>
      <w:r>
        <w:t>2 Stand-Zylinder</w:t>
      </w:r>
    </w:p>
    <w:p w14:paraId="6B0AEE62" w14:textId="77777777" w:rsidR="004F2A76" w:rsidRDefault="004F2A76" w:rsidP="004F2A76">
      <w:pPr>
        <w:pStyle w:val="Liste1Aufzhlung"/>
        <w:numPr>
          <w:ilvl w:val="0"/>
          <w:numId w:val="11"/>
        </w:numPr>
        <w:ind w:left="454" w:hanging="454"/>
      </w:pPr>
      <w:r>
        <w:t>1 Glas-Rohr, d= 1 cm (= Glas-Rohr 1)</w:t>
      </w:r>
    </w:p>
    <w:p w14:paraId="1D681CBD" w14:textId="77777777" w:rsidR="004F2A76" w:rsidRDefault="004F2A76" w:rsidP="004F2A76">
      <w:pPr>
        <w:pStyle w:val="Liste1Aufzhlung"/>
        <w:numPr>
          <w:ilvl w:val="0"/>
          <w:numId w:val="11"/>
        </w:numPr>
        <w:ind w:left="454" w:hanging="454"/>
      </w:pPr>
      <w:r>
        <w:t>1 Glas-Rohr, d= 0,7 cm (= Glas-Rohr 2)</w:t>
      </w:r>
    </w:p>
    <w:p w14:paraId="3E23514E" w14:textId="77777777" w:rsidR="004F2A76" w:rsidRDefault="004F2A76" w:rsidP="004F2A76">
      <w:pPr>
        <w:pStyle w:val="Liste1Aufzhlung"/>
        <w:numPr>
          <w:ilvl w:val="0"/>
          <w:numId w:val="11"/>
        </w:numPr>
        <w:ind w:left="454" w:hanging="454"/>
      </w:pPr>
      <w:r>
        <w:t>Leitungswasser</w:t>
      </w:r>
    </w:p>
    <w:p w14:paraId="6BF30496" w14:textId="4F6C57A2" w:rsidR="004F2A76" w:rsidRDefault="004F2A76" w:rsidP="004F2A76">
      <w:r w:rsidRPr="00837B5E">
        <w:rPr>
          <w:rStyle w:val="Fett"/>
        </w:rPr>
        <w:t>Durchführung</w:t>
      </w:r>
      <w:r w:rsidRPr="00C52EE1">
        <w:t>:</w:t>
      </w:r>
      <w:r w:rsidR="00837B5E">
        <w:t xml:space="preserve"> </w:t>
      </w:r>
      <w:r w:rsidRPr="00C52EE1">
        <w:t xml:space="preserve">Zu Beginn ist </w:t>
      </w:r>
      <w:r w:rsidR="005809AF">
        <w:t>ein</w:t>
      </w:r>
      <w:r w:rsidRPr="00C52EE1">
        <w:t xml:space="preserve"> Stand</w:t>
      </w:r>
      <w:r>
        <w:t>-Z</w:t>
      </w:r>
      <w:r w:rsidRPr="00C52EE1">
        <w:t>ylinder mit 30</w:t>
      </w:r>
      <w:r>
        <w:t> </w:t>
      </w:r>
      <w:proofErr w:type="spellStart"/>
      <w:r w:rsidRPr="00C52EE1">
        <w:t>m</w:t>
      </w:r>
      <w:r>
        <w:t>L</w:t>
      </w:r>
      <w:proofErr w:type="spellEnd"/>
      <w:r w:rsidRPr="00C52EE1">
        <w:t xml:space="preserve"> Wasser gefüllt, </w:t>
      </w:r>
      <w:r w:rsidR="005809AF">
        <w:t>ein</w:t>
      </w:r>
      <w:r w:rsidRPr="00C52EE1">
        <w:t xml:space="preserve"> andere</w:t>
      </w:r>
      <w:r w:rsidR="005809AF">
        <w:t>r</w:t>
      </w:r>
      <w:r w:rsidRPr="00C52EE1">
        <w:t xml:space="preserve"> ist leer. Man überträgt nun mit Hilfe des einen Glas</w:t>
      </w:r>
      <w:r>
        <w:t>-Ro</w:t>
      </w:r>
      <w:r w:rsidRPr="00C52EE1">
        <w:t>hres (1</w:t>
      </w:r>
      <w:r>
        <w:t> </w:t>
      </w:r>
      <w:r w:rsidRPr="00C52EE1">
        <w:t>cm) eine dem Wasserstand entsprechende Flüssigkeitssäule in den leeren Zylinder und anschließend in gleicher Weise mit Hilfe des anderen Glas</w:t>
      </w:r>
      <w:r>
        <w:t>-R</w:t>
      </w:r>
      <w:r w:rsidRPr="00C52EE1">
        <w:t>ohres (0,7</w:t>
      </w:r>
      <w:r>
        <w:t> </w:t>
      </w:r>
      <w:r w:rsidRPr="00C52EE1">
        <w:t>cm) eine entsprechende Wasser</w:t>
      </w:r>
      <w:r>
        <w:t>-M</w:t>
      </w:r>
      <w:r w:rsidRPr="00C52EE1">
        <w:t>enge wieder zurück.</w:t>
      </w:r>
    </w:p>
    <w:p w14:paraId="6503D3DE" w14:textId="25686AD4" w:rsidR="00837B5E" w:rsidRDefault="004F2A76" w:rsidP="004F2A76">
      <w:r w:rsidRPr="00C52EE1">
        <w:lastRenderedPageBreak/>
        <w:t>Diese Tätigkeit wird so lange wiederholt, bis der jeweilige Wasserstand der beiden</w:t>
      </w:r>
      <w:r>
        <w:t xml:space="preserve"> Z</w:t>
      </w:r>
      <w:r w:rsidRPr="00C52EE1">
        <w:t>ylinder praktisch konstant bleibt.</w:t>
      </w:r>
    </w:p>
    <w:p w14:paraId="31D702F6" w14:textId="51A56629" w:rsidR="00837B5E" w:rsidRDefault="00837B5E">
      <w:pPr>
        <w:spacing w:before="0"/>
        <w:jc w:val="left"/>
      </w:pPr>
    </w:p>
    <w:p w14:paraId="5AB3E363" w14:textId="4DD90A29" w:rsidR="00CC7714" w:rsidRDefault="00CC7714" w:rsidP="005809AF">
      <w:pPr>
        <w:pStyle w:val="Bilder"/>
      </w:pPr>
      <w:r w:rsidRPr="00C52EE1">
        <w:rPr>
          <w:rStyle w:val="Fett"/>
        </w:rPr>
        <w:t>Hinreaktion</w:t>
      </w:r>
      <w:r>
        <w:t>:</w:t>
      </w:r>
    </w:p>
    <w:p w14:paraId="4227224F" w14:textId="77777777" w:rsidR="00CC7714" w:rsidRPr="00C52EE1" w:rsidRDefault="00193521" w:rsidP="00CC7714">
      <w:pPr>
        <w:pStyle w:val="Formeln"/>
        <w:rPr>
          <w:rFonts w:eastAsiaTheme="minorEastAsia"/>
        </w:rPr>
      </w:pPr>
      <m:oMathPara>
        <m:oMath>
          <m:sSub>
            <m:sSubPr>
              <m:ctrlPr>
                <w:rPr>
                  <w:rFonts w:ascii="Cambria Math" w:hAnsi="Cambria Math"/>
                  <w:i/>
                  <w:sz w:val="24"/>
                </w:rPr>
              </m:ctrlPr>
            </m:sSubPr>
            <m:e>
              <m:r>
                <m:rPr>
                  <m:nor/>
                </m:rPr>
                <m:t>I</m:t>
              </m:r>
            </m:e>
            <m:sub>
              <m:r>
                <m:rPr>
                  <m:nor/>
                </m:rPr>
                <m:t>2</m:t>
              </m:r>
            </m:sub>
          </m:sSub>
          <m:r>
            <m:rPr>
              <m:nor/>
            </m:rPr>
            <m:t>+</m:t>
          </m:r>
          <m:r>
            <w:rPr>
              <w:rFonts w:ascii="Cambria Math" w:hAnsi="Cambria Math"/>
            </w:rPr>
            <m:t xml:space="preserve"> </m:t>
          </m:r>
          <m:sSub>
            <m:sSubPr>
              <m:ctrlPr>
                <w:rPr>
                  <w:rFonts w:ascii="Cambria Math" w:hAnsi="Cambria Math"/>
                  <w:i/>
                  <w:sz w:val="24"/>
                </w:rPr>
              </m:ctrlPr>
            </m:sSubPr>
            <m:e>
              <m:r>
                <m:rPr>
                  <m:nor/>
                </m:rPr>
                <m:t>H</m:t>
              </m:r>
            </m:e>
            <m:sub>
              <m:r>
                <m:rPr>
                  <m:nor/>
                </m:rPr>
                <m:t>2</m:t>
              </m:r>
            </m:sub>
          </m:sSub>
          <m:r>
            <m:rPr>
              <m:nor/>
            </m:rPr>
            <m:t>→2HI</m:t>
          </m:r>
        </m:oMath>
      </m:oMathPara>
    </w:p>
    <w:p w14:paraId="725C0644" w14:textId="77777777" w:rsidR="00CC7714" w:rsidRDefault="00CC7714" w:rsidP="00CC7714">
      <w:pPr>
        <w:pStyle w:val="Bilder"/>
      </w:pPr>
      <w:r>
        <w:rPr>
          <w:lang w:eastAsia="de-DE"/>
        </w:rPr>
        <w:drawing>
          <wp:inline distT="0" distB="0" distL="0" distR="0" wp14:anchorId="6D515F55" wp14:editId="49565E90">
            <wp:extent cx="3082404" cy="2700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2404" cy="2700000"/>
                    </a:xfrm>
                    <a:prstGeom prst="rect">
                      <a:avLst/>
                    </a:prstGeom>
                    <a:noFill/>
                  </pic:spPr>
                </pic:pic>
              </a:graphicData>
            </a:graphic>
          </wp:inline>
        </w:drawing>
      </w:r>
    </w:p>
    <w:p w14:paraId="15292189" w14:textId="53AAE994" w:rsidR="00CC7714" w:rsidRDefault="00CC7714" w:rsidP="00DC5A04">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1</w:t>
      </w:r>
      <w:r w:rsidR="00193521">
        <w:rPr>
          <w:noProof/>
        </w:rPr>
        <w:fldChar w:fldCharType="end"/>
      </w:r>
      <w:r>
        <w:t>: Hinreaktion</w:t>
      </w:r>
      <w:r w:rsidR="00DC5A04">
        <w:t xml:space="preserve">. </w:t>
      </w:r>
      <w:r>
        <w:t>h</w:t>
      </w:r>
      <w:r>
        <w:rPr>
          <w:vertAlign w:val="subscript"/>
        </w:rPr>
        <w:t>1</w:t>
      </w:r>
      <w:r>
        <w:t>= Höhe der Wasser-Säule von Glas-Rohr 1;</w:t>
      </w:r>
      <w:r w:rsidR="00DC5A04">
        <w:t xml:space="preserve"> </w:t>
      </w:r>
      <w:r>
        <w:t>F</w:t>
      </w:r>
      <w:r>
        <w:rPr>
          <w:vertAlign w:val="subscript"/>
        </w:rPr>
        <w:t>1</w:t>
      </w:r>
      <w:r>
        <w:t>= Fläche des Glas-Rohr 1</w:t>
      </w:r>
      <w:r w:rsidR="00DC5A04">
        <w:t xml:space="preserve">, </w:t>
      </w:r>
      <w:r>
        <w:t>V</w:t>
      </w:r>
      <w:r>
        <w:rPr>
          <w:vertAlign w:val="subscript"/>
        </w:rPr>
        <w:t>1</w:t>
      </w:r>
      <w:r>
        <w:t>= Transportiertes Volumen, das in diesem Modell die Reaktionsgeschwindigkeit der Hinreaktion, also v</w:t>
      </w:r>
      <w:r>
        <w:rPr>
          <w:vertAlign w:val="subscript"/>
        </w:rPr>
        <w:t>1</w:t>
      </w:r>
      <w:r>
        <w:t xml:space="preserve"> darstellt</w:t>
      </w:r>
      <w:r w:rsidR="00DC5A04">
        <w:t xml:space="preserve">, </w:t>
      </w:r>
      <w:r>
        <w:t>V</w:t>
      </w:r>
      <w:r>
        <w:rPr>
          <w:vertAlign w:val="subscript"/>
        </w:rPr>
        <w:t>1</w:t>
      </w:r>
      <w:r>
        <w:t xml:space="preserve"> ergibt sich aus dem Produkt der Höhe „h</w:t>
      </w:r>
      <w:r>
        <w:rPr>
          <w:vertAlign w:val="subscript"/>
        </w:rPr>
        <w:t>1</w:t>
      </w:r>
      <w:r>
        <w:t>“ mit der Fläche des Glas-Rohrs 1 „F</w:t>
      </w:r>
      <w:r>
        <w:rPr>
          <w:vertAlign w:val="subscript"/>
        </w:rPr>
        <w:t>1</w:t>
      </w:r>
      <w:r>
        <w:t>“</w:t>
      </w:r>
    </w:p>
    <w:p w14:paraId="65F8449B" w14:textId="77777777" w:rsidR="00CC7714" w:rsidRDefault="00CC7714" w:rsidP="005809AF">
      <w:pPr>
        <w:pStyle w:val="Bilder"/>
      </w:pPr>
      <w:r w:rsidRPr="002554D7">
        <w:rPr>
          <w:rStyle w:val="Fett"/>
        </w:rPr>
        <w:t>Rückreaktion</w:t>
      </w:r>
      <w:r>
        <w:t>:</w:t>
      </w:r>
    </w:p>
    <w:p w14:paraId="006CE539" w14:textId="77777777" w:rsidR="00CC7714" w:rsidRPr="004768F1" w:rsidRDefault="00CC7714" w:rsidP="00CC7714">
      <w:pPr>
        <w:pStyle w:val="Formeln"/>
        <w:rPr>
          <w:rFonts w:eastAsiaTheme="minorEastAsia"/>
          <w:sz w:val="24"/>
        </w:rPr>
      </w:pPr>
      <m:oMathPara>
        <m:oMath>
          <m:r>
            <m:rPr>
              <m:nor/>
            </m:rPr>
            <m:t xml:space="preserve">2HI → </m:t>
          </m:r>
          <m:sSub>
            <m:sSubPr>
              <m:ctrlPr>
                <w:rPr>
                  <w:rFonts w:ascii="Cambria Math" w:hAnsi="Cambria Math"/>
                  <w:i/>
                  <w:sz w:val="24"/>
                </w:rPr>
              </m:ctrlPr>
            </m:sSubPr>
            <m:e>
              <m:r>
                <m:rPr>
                  <m:nor/>
                </m:rPr>
                <m:t>I</m:t>
              </m:r>
            </m:e>
            <m:sub>
              <m:r>
                <m:rPr>
                  <m:nor/>
                </m:rPr>
                <m:t>2</m:t>
              </m:r>
            </m:sub>
          </m:sSub>
          <m:r>
            <m:rPr>
              <m:nor/>
            </m:rPr>
            <w:rPr>
              <w:rFonts w:ascii="Cambria Math"/>
            </w:rPr>
            <m:t xml:space="preserve"> </m:t>
          </m:r>
          <m:r>
            <m:rPr>
              <m:nor/>
            </m:rPr>
            <m:t>+</m:t>
          </m:r>
          <m:r>
            <m:rPr>
              <m:nor/>
            </m:rPr>
            <w:rPr>
              <w:rFonts w:eastAsiaTheme="minorEastAsia"/>
            </w:rPr>
            <m:t xml:space="preserve"> </m:t>
          </m:r>
          <m:sSub>
            <m:sSubPr>
              <m:ctrlPr>
                <w:rPr>
                  <w:rFonts w:ascii="Cambria Math" w:eastAsiaTheme="minorEastAsia" w:hAnsi="Cambria Math"/>
                  <w:i/>
                  <w:sz w:val="24"/>
                </w:rPr>
              </m:ctrlPr>
            </m:sSubPr>
            <m:e>
              <m:r>
                <m:rPr>
                  <m:nor/>
                </m:rPr>
                <w:rPr>
                  <w:rFonts w:eastAsiaTheme="minorEastAsia"/>
                </w:rPr>
                <m:t>H</m:t>
              </m:r>
            </m:e>
            <m:sub>
              <m:r>
                <m:rPr>
                  <m:nor/>
                </m:rPr>
                <w:rPr>
                  <w:rFonts w:eastAsiaTheme="minorEastAsia"/>
                </w:rPr>
                <m:t>2</m:t>
              </m:r>
            </m:sub>
          </m:sSub>
        </m:oMath>
      </m:oMathPara>
    </w:p>
    <w:p w14:paraId="6CA2794C" w14:textId="77777777" w:rsidR="00CC7714" w:rsidRDefault="00CC7714" w:rsidP="00CC7714">
      <w:pPr>
        <w:pStyle w:val="Bilder"/>
      </w:pPr>
      <w:r>
        <w:rPr>
          <w:lang w:eastAsia="de-DE"/>
        </w:rPr>
        <w:drawing>
          <wp:inline distT="0" distB="0" distL="0" distR="0" wp14:anchorId="0C8CEDD4" wp14:editId="28C9637A">
            <wp:extent cx="3047052" cy="270000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7052" cy="2700000"/>
                    </a:xfrm>
                    <a:prstGeom prst="rect">
                      <a:avLst/>
                    </a:prstGeom>
                    <a:noFill/>
                  </pic:spPr>
                </pic:pic>
              </a:graphicData>
            </a:graphic>
          </wp:inline>
        </w:drawing>
      </w:r>
    </w:p>
    <w:p w14:paraId="13A66EA2" w14:textId="50F75F41" w:rsidR="00CC7714" w:rsidRDefault="00CC7714" w:rsidP="00DC5A04">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2</w:t>
      </w:r>
      <w:r w:rsidR="00193521">
        <w:rPr>
          <w:noProof/>
        </w:rPr>
        <w:fldChar w:fldCharType="end"/>
      </w:r>
      <w:r>
        <w:t>: Rückreaktion</w:t>
      </w:r>
      <w:r w:rsidR="00DC5A04">
        <w:t xml:space="preserve">. </w:t>
      </w:r>
      <w:r>
        <w:t>h</w:t>
      </w:r>
      <w:r>
        <w:rPr>
          <w:vertAlign w:val="subscript"/>
        </w:rPr>
        <w:t>2</w:t>
      </w:r>
      <w:r>
        <w:t xml:space="preserve"> Höhe der Wasser-Säule von Glas-Rohr 2;</w:t>
      </w:r>
      <w:r w:rsidR="00DC5A04">
        <w:t xml:space="preserve"> </w:t>
      </w:r>
      <w:r>
        <w:t>F</w:t>
      </w:r>
      <w:r>
        <w:rPr>
          <w:vertAlign w:val="subscript"/>
        </w:rPr>
        <w:t>2</w:t>
      </w:r>
      <w:r>
        <w:t>= Fläche des Glas-Rohr 2</w:t>
      </w:r>
      <w:r w:rsidR="00DC5A04">
        <w:t xml:space="preserve">; </w:t>
      </w:r>
      <w:r>
        <w:t>V</w:t>
      </w:r>
      <w:r>
        <w:rPr>
          <w:vertAlign w:val="subscript"/>
        </w:rPr>
        <w:t>2</w:t>
      </w:r>
      <w:r>
        <w:t>= Transportiertes Volumen, das in diesem Modell die Reaktionsgeschwindigkeit der Hinreaktion, also v</w:t>
      </w:r>
      <w:r>
        <w:rPr>
          <w:vertAlign w:val="subscript"/>
        </w:rPr>
        <w:t>2</w:t>
      </w:r>
      <w:r>
        <w:t xml:space="preserve"> darstellt</w:t>
      </w:r>
      <w:r w:rsidR="00DC5A04">
        <w:t xml:space="preserve">; </w:t>
      </w:r>
      <w:r>
        <w:t>V</w:t>
      </w:r>
      <w:r>
        <w:rPr>
          <w:vertAlign w:val="subscript"/>
        </w:rPr>
        <w:t>2</w:t>
      </w:r>
      <w:r>
        <w:t xml:space="preserve"> ergibt sich aus dem Produkt der Höhe „h</w:t>
      </w:r>
      <w:r>
        <w:rPr>
          <w:vertAlign w:val="subscript"/>
        </w:rPr>
        <w:t>2</w:t>
      </w:r>
      <w:r>
        <w:t>“ mit der Fläche des Glas-Rohrs 2 „F</w:t>
      </w:r>
      <w:r>
        <w:rPr>
          <w:vertAlign w:val="subscript"/>
        </w:rPr>
        <w:t>2</w:t>
      </w:r>
      <w:r>
        <w:t>“</w:t>
      </w:r>
    </w:p>
    <w:p w14:paraId="72EEF6D8" w14:textId="11769102" w:rsidR="00CC7714" w:rsidRDefault="00CC7714" w:rsidP="005809AF">
      <w:pPr>
        <w:pStyle w:val="Bilder"/>
      </w:pPr>
      <w:r w:rsidRPr="002554D7">
        <w:rPr>
          <w:rStyle w:val="Fett"/>
        </w:rPr>
        <w:t>Gleichgewichtszustand</w:t>
      </w:r>
      <w:r>
        <w:t>:</w:t>
      </w:r>
    </w:p>
    <w:p w14:paraId="5480ACEF" w14:textId="77777777" w:rsidR="00CC7714" w:rsidRPr="002554D7" w:rsidRDefault="00193521" w:rsidP="00CC7714">
      <w:pPr>
        <w:pStyle w:val="Formeln"/>
        <w:rPr>
          <w:rFonts w:eastAsiaTheme="minorEastAsia"/>
        </w:rPr>
      </w:pPr>
      <m:oMathPara>
        <m:oMath>
          <m:sSub>
            <m:sSubPr>
              <m:ctrlPr>
                <w:rPr>
                  <w:rFonts w:ascii="Cambria Math" w:hAnsi="Cambria Math"/>
                  <w:i/>
                  <w:sz w:val="24"/>
                </w:rPr>
              </m:ctrlPr>
            </m:sSubPr>
            <m:e>
              <m:r>
                <m:rPr>
                  <m:nor/>
                </m:rPr>
                <w:rPr>
                  <w:rFonts w:ascii="Cambria Math"/>
                </w:rPr>
                <m:t>I</m:t>
              </m:r>
            </m:e>
            <m:sub>
              <m:r>
                <m:rPr>
                  <m:nor/>
                </m:rPr>
                <m:t>2</m:t>
              </m:r>
            </m:sub>
          </m:sSub>
          <m:r>
            <m:rPr>
              <m:nor/>
            </m:rPr>
            <w:rPr>
              <w:rFonts w:ascii="Cambria Math"/>
            </w:rPr>
            <m:t xml:space="preserve"> </m:t>
          </m:r>
          <m:r>
            <m:rPr>
              <m:nor/>
            </m:rPr>
            <m:t>+</m:t>
          </m:r>
          <m:r>
            <m:rPr>
              <m:nor/>
            </m:rPr>
            <w:rPr>
              <w:rFonts w:ascii="Cambria Math"/>
            </w:rPr>
            <m:t xml:space="preserve"> </m:t>
          </m:r>
          <m:sSub>
            <m:sSubPr>
              <m:ctrlPr>
                <w:rPr>
                  <w:rFonts w:ascii="Cambria Math" w:hAnsi="Cambria Math"/>
                  <w:i/>
                  <w:sz w:val="24"/>
                </w:rPr>
              </m:ctrlPr>
            </m:sSubPr>
            <m:e>
              <m:r>
                <m:rPr>
                  <m:nor/>
                </m:rPr>
                <m:t>H</m:t>
              </m:r>
            </m:e>
            <m:sub>
              <m:r>
                <m:rPr>
                  <m:nor/>
                </m:rPr>
                <m:t>2</m:t>
              </m:r>
            </m:sub>
          </m:sSub>
          <m:r>
            <m:rPr>
              <m:nor/>
            </m:rPr>
            <w:rPr>
              <w:rFonts w:ascii="Cambria Math" w:hAnsi="Cambria Math" w:cs="Cambria Math"/>
            </w:rPr>
            <m:t xml:space="preserve"> ⇌ </m:t>
          </m:r>
          <m:r>
            <m:rPr>
              <m:nor/>
            </m:rPr>
            <m:t>2</m:t>
          </m:r>
          <m:r>
            <m:rPr>
              <m:nor/>
            </m:rPr>
            <w:rPr>
              <w:rFonts w:ascii="Cambria Math"/>
            </w:rPr>
            <m:t xml:space="preserve"> </m:t>
          </m:r>
          <m:r>
            <m:rPr>
              <m:nor/>
            </m:rPr>
            <m:t>HI</m:t>
          </m:r>
        </m:oMath>
      </m:oMathPara>
    </w:p>
    <w:p w14:paraId="67773F63" w14:textId="77777777" w:rsidR="00CC7714" w:rsidRDefault="00CC7714" w:rsidP="00CC7714">
      <w:pPr>
        <w:pStyle w:val="Bilder"/>
      </w:pPr>
      <w:r>
        <w:rPr>
          <w:lang w:eastAsia="de-DE"/>
        </w:rPr>
        <w:lastRenderedPageBreak/>
        <w:drawing>
          <wp:inline distT="0" distB="0" distL="0" distR="0" wp14:anchorId="4C5784B6" wp14:editId="40C6E40D">
            <wp:extent cx="3443032" cy="270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3032" cy="2700000"/>
                    </a:xfrm>
                    <a:prstGeom prst="rect">
                      <a:avLst/>
                    </a:prstGeom>
                    <a:noFill/>
                  </pic:spPr>
                </pic:pic>
              </a:graphicData>
            </a:graphic>
          </wp:inline>
        </w:drawing>
      </w:r>
    </w:p>
    <w:p w14:paraId="64C7AEC0" w14:textId="030C2322" w:rsidR="00CC7714" w:rsidRDefault="00CC7714" w:rsidP="00CC7714">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3</w:t>
      </w:r>
      <w:r w:rsidR="00193521">
        <w:rPr>
          <w:noProof/>
        </w:rPr>
        <w:fldChar w:fldCharType="end"/>
      </w:r>
      <w:r w:rsidR="00837B5E">
        <w:t>: Gleichgewicht</w:t>
      </w:r>
    </w:p>
    <w:p w14:paraId="5B87EA45" w14:textId="77777777" w:rsidR="00CC7714" w:rsidRDefault="00CC7714" w:rsidP="00CC7714">
      <w:r>
        <w:t>In diesem Gleichgewichtszustand gilt folgende Beziehung zwischen den Größen:</w:t>
      </w:r>
    </w:p>
    <w:p w14:paraId="08332FD6" w14:textId="77777777" w:rsidR="00CC7714" w:rsidRDefault="00193521" w:rsidP="00CC7714">
      <w:pPr>
        <w:pStyle w:val="Formeln"/>
        <w:rPr>
          <w:rFonts w:eastAsiaTheme="minorEastAsia"/>
        </w:rPr>
      </w:pPr>
      <m:oMath>
        <m:sSub>
          <m:sSubPr>
            <m:ctrlPr>
              <w:rPr>
                <w:rFonts w:ascii="Cambria Math" w:hAnsi="Cambria Math"/>
              </w:rPr>
            </m:ctrlPr>
          </m:sSubPr>
          <m:e>
            <m:r>
              <m:rPr>
                <m:nor/>
              </m:rPr>
              <m:t>V</m:t>
            </m:r>
          </m:e>
          <m:sub>
            <m:r>
              <m:rPr>
                <m:nor/>
              </m:rPr>
              <m:t>1</m:t>
            </m:r>
          </m:sub>
        </m:sSub>
        <m:r>
          <m:rPr>
            <m:nor/>
          </m:rPr>
          <w:rPr>
            <w:rFonts w:ascii="Cambria Math"/>
          </w:rPr>
          <m:t xml:space="preserve"> </m:t>
        </m:r>
        <m:r>
          <m:rPr>
            <m:nor/>
          </m:rPr>
          <m:t>=</m:t>
        </m:r>
        <m:r>
          <m:rPr>
            <m:nor/>
          </m:rPr>
          <w:rPr>
            <w:rFonts w:ascii="Cambria Math"/>
          </w:rPr>
          <m:t xml:space="preserve"> </m:t>
        </m:r>
        <m:sSub>
          <m:sSubPr>
            <m:ctrlPr>
              <w:rPr>
                <w:rFonts w:ascii="Cambria Math" w:hAnsi="Cambria Math"/>
              </w:rPr>
            </m:ctrlPr>
          </m:sSubPr>
          <m:e>
            <m:r>
              <m:rPr>
                <m:nor/>
              </m:rPr>
              <m:t>V</m:t>
            </m:r>
          </m:e>
          <m:sub>
            <m:r>
              <m:rPr>
                <m:nor/>
              </m:rPr>
              <m:t>2</m:t>
            </m:r>
          </m:sub>
        </m:sSub>
        <m:r>
          <m:rPr>
            <m:nor/>
          </m:rPr>
          <m:t xml:space="preserve"> </m:t>
        </m:r>
      </m:oMath>
      <w:r w:rsidR="00CC7714">
        <w:rPr>
          <w:rFonts w:eastAsiaTheme="minorEastAsia"/>
        </w:rPr>
        <w:t>(transportiertes Volumen)</w:t>
      </w:r>
    </w:p>
    <w:p w14:paraId="2EBEE542" w14:textId="77777777" w:rsidR="00CC7714" w:rsidRDefault="00CC7714" w:rsidP="00CC7714">
      <w:r>
        <w:t>daraus folgt:</w:t>
      </w:r>
    </w:p>
    <w:p w14:paraId="6C6DD783" w14:textId="77777777" w:rsidR="00CC7714" w:rsidRPr="002554D7" w:rsidRDefault="00193521" w:rsidP="00CC7714">
      <w:pPr>
        <w:pStyle w:val="Formeln"/>
        <w:rPr>
          <w:rFonts w:eastAsiaTheme="minorEastAsia"/>
        </w:rPr>
      </w:pPr>
      <m:oMathPara>
        <m:oMath>
          <m:sSub>
            <m:sSubPr>
              <m:ctrlPr>
                <w:rPr>
                  <w:rFonts w:ascii="Cambria Math" w:hAnsi="Cambria Math" w:cstheme="minorHAnsi"/>
                </w:rPr>
              </m:ctrlPr>
            </m:sSubPr>
            <m:e>
              <m:r>
                <m:rPr>
                  <m:nor/>
                </m:rPr>
                <w:rPr>
                  <w:rFonts w:asciiTheme="minorHAnsi" w:hAnsiTheme="minorHAnsi" w:cstheme="minorHAnsi"/>
                </w:rPr>
                <m:t>h</m:t>
              </m:r>
            </m:e>
            <m:sub>
              <m:r>
                <m:rPr>
                  <m:nor/>
                </m:rPr>
                <w:rPr>
                  <w:rFonts w:asciiTheme="minorHAnsi" w:hAnsiTheme="minorHAnsi" w:cstheme="minorHAnsi"/>
                </w:rPr>
                <m:t>1</m:t>
              </m:r>
            </m:sub>
          </m:sSub>
          <m:r>
            <m:rPr>
              <m:nor/>
            </m:rPr>
            <w:rPr>
              <w:rFonts w:asciiTheme="minorHAnsi" w:hAnsiTheme="minorHAnsi" w:cstheme="minorHAnsi"/>
            </w:rPr>
            <m:t xml:space="preserve"> * </m:t>
          </m:r>
          <m:sSub>
            <m:sSubPr>
              <m:ctrlPr>
                <w:rPr>
                  <w:rFonts w:ascii="Cambria Math" w:hAnsi="Cambria Math" w:cstheme="minorHAnsi"/>
                </w:rPr>
              </m:ctrlPr>
            </m:sSubPr>
            <m:e>
              <m:r>
                <m:rPr>
                  <m:nor/>
                </m:rPr>
                <w:rPr>
                  <w:rFonts w:asciiTheme="minorHAnsi" w:hAnsiTheme="minorHAnsi" w:cstheme="minorHAnsi"/>
                </w:rPr>
                <m:t>F</m:t>
              </m:r>
            </m:e>
            <m:sub>
              <m:r>
                <m:rPr>
                  <m:nor/>
                </m:rPr>
                <w:rPr>
                  <w:rFonts w:asciiTheme="minorHAnsi" w:hAnsiTheme="minorHAnsi" w:cstheme="minorHAnsi"/>
                </w:rPr>
                <m:t>1</m:t>
              </m:r>
            </m:sub>
          </m:sSub>
          <m:r>
            <m:rPr>
              <m:nor/>
            </m:rPr>
            <w:rPr>
              <w:rFonts w:asciiTheme="minorHAnsi" w:hAnsiTheme="minorHAnsi" w:cstheme="minorHAnsi"/>
            </w:rPr>
            <m:t xml:space="preserve">= </m:t>
          </m:r>
          <m:sSub>
            <m:sSubPr>
              <m:ctrlPr>
                <w:rPr>
                  <w:rFonts w:ascii="Cambria Math" w:hAnsi="Cambria Math" w:cstheme="minorHAnsi"/>
                </w:rPr>
              </m:ctrlPr>
            </m:sSubPr>
            <m:e>
              <m:r>
                <m:rPr>
                  <m:nor/>
                </m:rPr>
                <w:rPr>
                  <w:rFonts w:asciiTheme="minorHAnsi" w:hAnsiTheme="minorHAnsi" w:cstheme="minorHAnsi"/>
                </w:rPr>
                <m:t>h</m:t>
              </m:r>
            </m:e>
            <m:sub>
              <m:r>
                <m:rPr>
                  <m:nor/>
                </m:rPr>
                <w:rPr>
                  <w:rFonts w:asciiTheme="minorHAnsi" w:hAnsiTheme="minorHAnsi" w:cstheme="minorHAnsi"/>
                </w:rPr>
                <m:t>2</m:t>
              </m:r>
            </m:sub>
          </m:sSub>
          <m:r>
            <m:rPr>
              <m:nor/>
            </m:rPr>
            <w:rPr>
              <w:rFonts w:asciiTheme="minorHAnsi" w:hAnsiTheme="minorHAnsi" w:cstheme="minorHAnsi"/>
            </w:rPr>
            <m:t xml:space="preserve"> * </m:t>
          </m:r>
          <m:sSub>
            <m:sSubPr>
              <m:ctrlPr>
                <w:rPr>
                  <w:rFonts w:ascii="Cambria Math" w:hAnsi="Cambria Math" w:cstheme="minorHAnsi"/>
                </w:rPr>
              </m:ctrlPr>
            </m:sSubPr>
            <m:e>
              <m:r>
                <m:rPr>
                  <m:nor/>
                </m:rPr>
                <w:rPr>
                  <w:rFonts w:asciiTheme="minorHAnsi" w:hAnsiTheme="minorHAnsi" w:cstheme="minorHAnsi"/>
                </w:rPr>
                <m:t>F</m:t>
              </m:r>
            </m:e>
            <m:sub>
              <m:r>
                <m:rPr>
                  <m:nor/>
                </m:rPr>
                <w:rPr>
                  <w:rFonts w:asciiTheme="minorHAnsi" w:hAnsiTheme="minorHAnsi" w:cstheme="minorHAnsi"/>
                </w:rPr>
                <m:t>2</m:t>
              </m:r>
            </m:sub>
          </m:sSub>
        </m:oMath>
      </m:oMathPara>
    </w:p>
    <w:p w14:paraId="4CF1A1D1" w14:textId="77777777" w:rsidR="00CC7714" w:rsidRDefault="00CC7714" w:rsidP="00CC7714">
      <w:r>
        <w:t>daraus folgt:</w:t>
      </w:r>
    </w:p>
    <w:p w14:paraId="6CD9B80C" w14:textId="77777777" w:rsidR="00CC7714" w:rsidRPr="007A0806" w:rsidRDefault="00193521" w:rsidP="00CC7714">
      <w:pPr>
        <w:pStyle w:val="Formeln"/>
        <w:rPr>
          <w:rFonts w:asciiTheme="minorHAnsi" w:eastAsiaTheme="minorEastAsia" w:hAnsiTheme="minorHAnsi" w:cstheme="minorHAnsi"/>
        </w:rPr>
      </w:pPr>
      <m:oMathPara>
        <m:oMath>
          <m:f>
            <m:fPr>
              <m:ctrlPr>
                <w:rPr>
                  <w:rFonts w:ascii="Cambria Math" w:hAnsi="Cambria Math" w:cstheme="minorHAnsi"/>
                  <w:i/>
                </w:rPr>
              </m:ctrlPr>
            </m:fPr>
            <m:num>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2</m:t>
                  </m:r>
                </m:sub>
              </m:sSub>
            </m:num>
            <m:den>
              <m:sSub>
                <m:sSubPr>
                  <m:ctrlPr>
                    <w:rPr>
                      <w:rFonts w:ascii="Cambria Math" w:hAnsi="Cambria Math" w:cstheme="minorHAnsi"/>
                      <w:i/>
                    </w:rPr>
                  </m:ctrlPr>
                </m:sSubPr>
                <m:e>
                  <m:r>
                    <m:rPr>
                      <m:nor/>
                    </m:rPr>
                    <w:rPr>
                      <w:rFonts w:asciiTheme="minorHAnsi" w:hAnsiTheme="minorHAnsi" w:cstheme="minorHAnsi"/>
                    </w:rPr>
                    <m:t>h</m:t>
                  </m:r>
                </m:e>
                <m:sub>
                  <m:r>
                    <m:rPr>
                      <m:nor/>
                    </m:rPr>
                    <w:rPr>
                      <w:rFonts w:asciiTheme="minorHAnsi" w:hAnsiTheme="minorHAnsi" w:cstheme="minorHAnsi"/>
                    </w:rPr>
                    <m:t>1</m:t>
                  </m:r>
                </m:sub>
              </m:sSub>
            </m:den>
          </m:f>
          <m:r>
            <m:rPr>
              <m:nor/>
            </m:rPr>
            <w:rPr>
              <w:rFonts w:asciiTheme="minorHAnsi" w:hAnsiTheme="minorHAnsi" w:cstheme="minorHAnsi"/>
            </w:rPr>
            <m:t xml:space="preserve"> =</m:t>
          </m:r>
          <m:r>
            <w:rPr>
              <w:rFonts w:ascii="Cambria Math" w:eastAsiaTheme="minorEastAsia" w:hAnsi="Cambria Math" w:cstheme="minorHAnsi"/>
            </w:rPr>
            <m:t xml:space="preserve"> </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m:rPr>
                      <m:nor/>
                    </m:rPr>
                    <w:rPr>
                      <w:rFonts w:asciiTheme="minorHAnsi" w:eastAsiaTheme="minorEastAsia" w:hAnsiTheme="minorHAnsi" w:cstheme="minorHAnsi"/>
                    </w:rPr>
                    <m:t>F</m:t>
                  </m:r>
                </m:e>
                <m:sub>
                  <m:r>
                    <m:rPr>
                      <m:nor/>
                    </m:rPr>
                    <w:rPr>
                      <w:rFonts w:asciiTheme="minorHAnsi" w:eastAsiaTheme="minorEastAsia" w:hAnsiTheme="minorHAnsi" w:cstheme="minorHAnsi"/>
                    </w:rPr>
                    <m:t>1</m:t>
                  </m:r>
                </m:sub>
              </m:sSub>
            </m:num>
            <m:den>
              <m:sSub>
                <m:sSubPr>
                  <m:ctrlPr>
                    <w:rPr>
                      <w:rFonts w:ascii="Cambria Math" w:eastAsiaTheme="minorEastAsia" w:hAnsi="Cambria Math" w:cstheme="minorHAnsi"/>
                      <w:i/>
                    </w:rPr>
                  </m:ctrlPr>
                </m:sSubPr>
                <m:e>
                  <m:r>
                    <m:rPr>
                      <m:nor/>
                    </m:rPr>
                    <w:rPr>
                      <w:rFonts w:asciiTheme="minorHAnsi" w:eastAsiaTheme="minorEastAsia" w:hAnsiTheme="minorHAnsi" w:cstheme="minorHAnsi"/>
                    </w:rPr>
                    <m:t>F</m:t>
                  </m:r>
                </m:e>
                <m:sub>
                  <m:r>
                    <m:rPr>
                      <m:nor/>
                    </m:rPr>
                    <w:rPr>
                      <w:rFonts w:asciiTheme="minorHAnsi" w:eastAsiaTheme="minorEastAsia" w:hAnsiTheme="minorHAnsi" w:cstheme="minorHAnsi"/>
                    </w:rPr>
                    <m:t>2</m:t>
                  </m:r>
                </m:sub>
              </m:sSub>
            </m:den>
          </m:f>
          <m:r>
            <m:rPr>
              <m:nor/>
            </m:rPr>
            <w:rPr>
              <w:rFonts w:asciiTheme="minorHAnsi" w:eastAsiaTheme="minorEastAsia" w:hAnsiTheme="minorHAnsi" w:cstheme="minorHAnsi"/>
            </w:rPr>
            <m:t>= K</m:t>
          </m:r>
        </m:oMath>
      </m:oMathPara>
    </w:p>
    <w:p w14:paraId="6CA8509B" w14:textId="63388F0C" w:rsidR="00CC7714" w:rsidRDefault="00CC7714" w:rsidP="00CC7714">
      <w:pPr>
        <w:rPr>
          <w:rFonts w:cs="Arial"/>
          <w:color w:val="000000"/>
        </w:rPr>
      </w:pPr>
      <w:r w:rsidRPr="00837B5E">
        <w:rPr>
          <w:rStyle w:val="Fett"/>
        </w:rPr>
        <w:t>Beobachtung</w:t>
      </w:r>
      <w:r w:rsidRPr="005809AF">
        <w:rPr>
          <w:b/>
        </w:rPr>
        <w:t>:</w:t>
      </w:r>
      <w:r w:rsidR="00837B5E">
        <w:rPr>
          <w:b/>
        </w:rPr>
        <w:t xml:space="preserve"> </w:t>
      </w:r>
      <w:r>
        <w:rPr>
          <w:rFonts w:cs="Arial"/>
          <w:color w:val="000000"/>
        </w:rPr>
        <w:t>Es stellt sich nach einiger Zeit ein chemisches Gleichgewicht ein</w:t>
      </w:r>
      <w:r w:rsidR="005809AF">
        <w:rPr>
          <w:rFonts w:cs="Arial"/>
          <w:color w:val="000000"/>
        </w:rPr>
        <w:t>,</w:t>
      </w:r>
      <w:r>
        <w:rPr>
          <w:rFonts w:cs="Arial"/>
          <w:color w:val="000000"/>
        </w:rPr>
        <w:t xml:space="preserve"> das hier auf der Seite der Produkte liegt, d. h. trotz </w:t>
      </w:r>
      <w:r w:rsidR="005809AF">
        <w:rPr>
          <w:rFonts w:cs="Arial"/>
          <w:color w:val="000000"/>
        </w:rPr>
        <w:t>des Weiteren</w:t>
      </w:r>
      <w:r>
        <w:rPr>
          <w:rFonts w:cs="Arial"/>
          <w:color w:val="000000"/>
        </w:rPr>
        <w:t xml:space="preserve"> Ablaufs von Hin- und Rück-Transporten von Wasser erfolgt keine Veränderung der Wasser-Menge in den beiden Zylindern.</w:t>
      </w:r>
    </w:p>
    <w:p w14:paraId="102945A5" w14:textId="1FA011C0" w:rsidR="00CC7714" w:rsidRPr="002554D7" w:rsidRDefault="00CC7714" w:rsidP="00CC7714">
      <w:r w:rsidRPr="00837B5E">
        <w:rPr>
          <w:rStyle w:val="Fett"/>
        </w:rPr>
        <w:t>Interpretation</w:t>
      </w:r>
      <w:r w:rsidRPr="005809AF">
        <w:rPr>
          <w:b/>
        </w:rPr>
        <w:t>:</w:t>
      </w:r>
      <w:r w:rsidR="00837B5E">
        <w:rPr>
          <w:b/>
        </w:rPr>
        <w:t xml:space="preserve"> </w:t>
      </w:r>
      <w:r w:rsidRPr="002554D7">
        <w:t>Dieser Versuch stellt ein Modell für den Ablauf einer chemische</w:t>
      </w:r>
      <w:r w:rsidR="00837B5E">
        <w:t>n</w:t>
      </w:r>
      <w:r w:rsidRPr="002554D7">
        <w:t xml:space="preserve"> Reaktion dar. Nicht bei allen chemischen Reaktionen aber bei den meisten gibt es eine Hin- und Rückreaktion. Im Modell ist die Hinreaktion der Wasser</w:t>
      </w:r>
      <w:r>
        <w:t>-T</w:t>
      </w:r>
      <w:r w:rsidRPr="002554D7">
        <w:t>ransport vom Edukt</w:t>
      </w:r>
      <w:r>
        <w:t>-Z</w:t>
      </w:r>
      <w:r w:rsidRPr="002554D7">
        <w:t>ylinder zum Produkt</w:t>
      </w:r>
      <w:r>
        <w:t>-Z</w:t>
      </w:r>
      <w:r w:rsidRPr="002554D7">
        <w:t>ylinder mit dem Glasrohr</w:t>
      </w:r>
      <w:r>
        <w:t> </w:t>
      </w:r>
      <w:r w:rsidRPr="002554D7">
        <w:t>1 und die Rückreaktion stellt den Wasser</w:t>
      </w:r>
      <w:r>
        <w:t>-T</w:t>
      </w:r>
      <w:r w:rsidRPr="002554D7">
        <w:t>ransport vom Produkt</w:t>
      </w:r>
      <w:r>
        <w:t>-Z</w:t>
      </w:r>
      <w:r w:rsidRPr="002554D7">
        <w:t>ylinder zum Edukt</w:t>
      </w:r>
      <w:r>
        <w:t>-Zy</w:t>
      </w:r>
      <w:r w:rsidRPr="002554D7">
        <w:t>linder mit dem Glasrohr</w:t>
      </w:r>
      <w:r>
        <w:t> </w:t>
      </w:r>
      <w:r w:rsidRPr="002554D7">
        <w:t>2 dar.</w:t>
      </w:r>
    </w:p>
    <w:p w14:paraId="1A617DD2" w14:textId="77777777" w:rsidR="00CC7714" w:rsidRPr="002554D7" w:rsidRDefault="00CC7714" w:rsidP="00CC7714">
      <w:r w:rsidRPr="002554D7">
        <w:t xml:space="preserve">Am Verlauf einer chemischen Reaktion ist auch wesentlich die Reaktionsgeschwindigkeit </w:t>
      </w:r>
      <w:r>
        <w:t>„</w:t>
      </w:r>
      <w:r w:rsidRPr="002554D7">
        <w:t>v</w:t>
      </w:r>
      <w:r>
        <w:t>“</w:t>
      </w:r>
      <w:r w:rsidRPr="002554D7">
        <w:t xml:space="preserve"> beteiligt. Die Reaktionsgeschwindigkeiten der Hin- und Rückreaktion ist im Modell durch den unterschiedlichen Durchmesser (Hinreaktion: Glas</w:t>
      </w:r>
      <w:r>
        <w:t>-R</w:t>
      </w:r>
      <w:r w:rsidRPr="002554D7">
        <w:t>ohr</w:t>
      </w:r>
      <w:r>
        <w:t> </w:t>
      </w:r>
      <w:r w:rsidRPr="002554D7">
        <w:t>1; Rückreaktion: Glas</w:t>
      </w:r>
      <w:r>
        <w:t>-R</w:t>
      </w:r>
      <w:r w:rsidRPr="002554D7">
        <w:t>ohr</w:t>
      </w:r>
      <w:r>
        <w:t> </w:t>
      </w:r>
      <w:r w:rsidRPr="002554D7">
        <w:t>2) der Glas</w:t>
      </w:r>
      <w:r>
        <w:t>-R</w:t>
      </w:r>
      <w:r w:rsidRPr="002554D7">
        <w:t>ohre und den damit verbundenen Wassermengen</w:t>
      </w:r>
      <w:r>
        <w:t>-T</w:t>
      </w:r>
      <w:r w:rsidRPr="002554D7">
        <w:t>ransport gegeben.</w:t>
      </w:r>
    </w:p>
    <w:p w14:paraId="2924A194" w14:textId="77777777" w:rsidR="00CC7714" w:rsidRPr="002554D7" w:rsidRDefault="00CC7714" w:rsidP="00CC7714">
      <w:r w:rsidRPr="002554D7">
        <w:t>Bei der Hinreaktion wird durch das Glas</w:t>
      </w:r>
      <w:r>
        <w:t>-R</w:t>
      </w:r>
      <w:r w:rsidRPr="002554D7">
        <w:t>ohr</w:t>
      </w:r>
      <w:r>
        <w:t> </w:t>
      </w:r>
      <w:r w:rsidRPr="002554D7">
        <w:t xml:space="preserve">1 ein größeres Volumen (=Konzentration des Stoffes) wegen der größeren Fläche vom </w:t>
      </w:r>
      <w:r>
        <w:t>Z</w:t>
      </w:r>
      <w:r w:rsidRPr="002554D7">
        <w:t>ylinder</w:t>
      </w:r>
      <w:r>
        <w:t> </w:t>
      </w:r>
      <w:r w:rsidRPr="002554D7">
        <w:t xml:space="preserve">1 in den </w:t>
      </w:r>
      <w:r>
        <w:t>Z</w:t>
      </w:r>
      <w:r w:rsidRPr="002554D7">
        <w:t>ylinder</w:t>
      </w:r>
      <w:r>
        <w:t> </w:t>
      </w:r>
      <w:r w:rsidRPr="002554D7">
        <w:t>2 transportiert als umgekehrt mit dem Glas</w:t>
      </w:r>
      <w:r>
        <w:t>-R</w:t>
      </w:r>
      <w:r w:rsidRPr="002554D7">
        <w:t>ohr</w:t>
      </w:r>
      <w:r>
        <w:t> </w:t>
      </w:r>
      <w:r w:rsidRPr="002554D7">
        <w:t xml:space="preserve">2. Diese transportierten Konzentrationen stellen die Reaktionsgeschwindigkeiten </w:t>
      </w:r>
      <w:r>
        <w:t>„</w:t>
      </w:r>
      <w:r w:rsidRPr="002554D7">
        <w:t>v</w:t>
      </w:r>
      <w:r>
        <w:t>“</w:t>
      </w:r>
      <w:r w:rsidRPr="002554D7">
        <w:t xml:space="preserve"> der Hin- bzw. Rückreaktion dar.</w:t>
      </w:r>
    </w:p>
    <w:p w14:paraId="7D577EC2" w14:textId="77777777" w:rsidR="00CC7714" w:rsidRDefault="00CC7714" w:rsidP="00CC7714">
      <w:r w:rsidRPr="002554D7">
        <w:t>In der Hinreaktion kann dadurch eine höhere Konzentration von Edukten (H</w:t>
      </w:r>
      <w:r w:rsidRPr="00614518">
        <w:rPr>
          <w:vertAlign w:val="subscript"/>
        </w:rPr>
        <w:t>2</w:t>
      </w:r>
      <w:r>
        <w:t> </w:t>
      </w:r>
      <w:r w:rsidRPr="002554D7">
        <w:t>+</w:t>
      </w:r>
      <w:r>
        <w:t> </w:t>
      </w:r>
      <w:r w:rsidRPr="002554D7">
        <w:t>I</w:t>
      </w:r>
      <w:r w:rsidRPr="00614518">
        <w:rPr>
          <w:vertAlign w:val="subscript"/>
        </w:rPr>
        <w:t>2</w:t>
      </w:r>
      <w:r w:rsidRPr="002554D7">
        <w:t>) miteinander zum Produkt (2 HI) reagieren, wodurch die Konzentration der Produkte schneller zunimmt.</w:t>
      </w:r>
    </w:p>
    <w:p w14:paraId="20A6CA12" w14:textId="77777777" w:rsidR="00CC7714" w:rsidRDefault="00CC7714" w:rsidP="00CC7714">
      <w:r w:rsidRPr="002554D7">
        <w:t>Bei der Rückreaktion zerfällt eine niedrigere Konzentration an Iodwasserstoff in die Elemente Wasserstoff und Iod wodurch die Konzentration der Edukte langsamer zunimmt als die Konzentration der Produkte.</w:t>
      </w:r>
    </w:p>
    <w:p w14:paraId="6657A54A" w14:textId="3B219211" w:rsidR="005809AF" w:rsidRDefault="00CC7714" w:rsidP="00CC7714">
      <w:r w:rsidRPr="002554D7">
        <w:t xml:space="preserve">Im </w:t>
      </w:r>
      <w:r>
        <w:t>A</w:t>
      </w:r>
      <w:r w:rsidRPr="002554D7">
        <w:t xml:space="preserve">llgemeinen ist die Reaktionsgeschwindigkeit der Hinreaktion </w:t>
      </w:r>
      <w:r>
        <w:t>„</w:t>
      </w:r>
      <w:r w:rsidRPr="002554D7">
        <w:t>v</w:t>
      </w:r>
      <w:r w:rsidRPr="005809AF">
        <w:rPr>
          <w:vertAlign w:val="subscript"/>
        </w:rPr>
        <w:t>1</w:t>
      </w:r>
      <w:r>
        <w:t>“</w:t>
      </w:r>
      <w:r w:rsidRPr="002554D7">
        <w:t xml:space="preserve"> größer als die Reaktionsgeschwindigkeit der Rückreaktion </w:t>
      </w:r>
      <w:r>
        <w:t>„</w:t>
      </w:r>
      <w:r w:rsidRPr="002554D7">
        <w:t>v</w:t>
      </w:r>
      <w:r w:rsidRPr="005809AF">
        <w:rPr>
          <w:vertAlign w:val="subscript"/>
        </w:rPr>
        <w:t>2</w:t>
      </w:r>
      <w:r>
        <w:t>“</w:t>
      </w:r>
      <w:r w:rsidRPr="002554D7">
        <w:t>.</w:t>
      </w:r>
      <w:r w:rsidR="005809AF" w:rsidRPr="005809AF">
        <w:t xml:space="preserve"> </w:t>
      </w:r>
      <w:r w:rsidR="002C0B43" w:rsidRPr="002554D7">
        <w:t>Dies führt daher, dass mit dem Glasrohr</w:t>
      </w:r>
      <w:r w:rsidR="002C0B43">
        <w:t> </w:t>
      </w:r>
      <w:r w:rsidR="002C0B43" w:rsidRPr="002554D7">
        <w:t>1 ein größeres Volumen transportiert wird als mit dem Glasrohr</w:t>
      </w:r>
      <w:r w:rsidR="002C0B43">
        <w:t> </w:t>
      </w:r>
      <w:r w:rsidR="002C0B43" w:rsidRPr="002554D7">
        <w:t>2</w:t>
      </w:r>
      <w:r w:rsidR="002C0B43">
        <w:t>.</w:t>
      </w:r>
      <w:r w:rsidR="002C0B43" w:rsidRPr="002C0B43">
        <w:t xml:space="preserve"> </w:t>
      </w:r>
      <w:r w:rsidR="002C0B43" w:rsidRPr="002554D7">
        <w:t>Es wird viel schneller Iodwasserstoff aus den Elementen Wasserstoff und Iod gebildet als das er wieder zerfallen kann.</w:t>
      </w:r>
      <w:r w:rsidR="002C0B43">
        <w:t xml:space="preserve"> </w:t>
      </w:r>
      <w:r w:rsidR="005809AF">
        <w:t>Damit liegt das Gleichgewicht auf der Seite der Produkte.</w:t>
      </w:r>
    </w:p>
    <w:p w14:paraId="0F004F76" w14:textId="5A097C7D" w:rsidR="00CC7714" w:rsidRPr="002554D7" w:rsidRDefault="00CC7714" w:rsidP="00CC7714">
      <w:r w:rsidRPr="002554D7">
        <w:t>Im Gleichgewichtszustand ist die transportierte Wasser</w:t>
      </w:r>
      <w:r>
        <w:t>-M</w:t>
      </w:r>
      <w:r w:rsidRPr="002554D7">
        <w:t>enge sowie die Reaktionsgeschwindigkeiten der Hin- und Rückreaktion gleichgroß. Dies ist erkennbar an der konstanten Wasser</w:t>
      </w:r>
      <w:r>
        <w:t>-M</w:t>
      </w:r>
      <w:r w:rsidRPr="002554D7">
        <w:t xml:space="preserve">enge in den </w:t>
      </w:r>
      <w:r>
        <w:t>Z</w:t>
      </w:r>
      <w:r w:rsidRPr="002554D7">
        <w:t xml:space="preserve">ylindern trotz </w:t>
      </w:r>
      <w:r w:rsidR="002C0B43" w:rsidRPr="002554D7">
        <w:t>des Weiteren</w:t>
      </w:r>
      <w:r w:rsidRPr="002554D7">
        <w:t xml:space="preserve"> Ablaufs der Hin- und Rückreaktion im Modell</w:t>
      </w:r>
      <w:r>
        <w:t>-V</w:t>
      </w:r>
      <w:r w:rsidRPr="002554D7">
        <w:t>ersuch. Dieser Effekt wird auch dynamisches Gleichgewicht genannt.</w:t>
      </w:r>
    </w:p>
    <w:p w14:paraId="19F529CD" w14:textId="4A463AB6" w:rsidR="00CC7714" w:rsidRDefault="00CC7714" w:rsidP="00CC7714">
      <w:r w:rsidRPr="00837B5E">
        <w:rPr>
          <w:rStyle w:val="Fett"/>
        </w:rPr>
        <w:t>Anmerkung</w:t>
      </w:r>
      <w:r w:rsidRPr="002C0B43">
        <w:t>:</w:t>
      </w:r>
      <w:r w:rsidR="00837B5E">
        <w:t xml:space="preserve"> </w:t>
      </w:r>
      <w:r w:rsidR="002C0B43">
        <w:t>Der</w:t>
      </w:r>
      <w:r w:rsidRPr="00614518">
        <w:t xml:space="preserve"> Versuch </w:t>
      </w:r>
      <w:r w:rsidR="002C0B43">
        <w:t xml:space="preserve">kann </w:t>
      </w:r>
      <w:r w:rsidRPr="00614518">
        <w:t>entweder mit Glas</w:t>
      </w:r>
      <w:r>
        <w:t>-R</w:t>
      </w:r>
      <w:r w:rsidRPr="00614518">
        <w:t>ohren verschiedenen Durchmessers oder mit Glas</w:t>
      </w:r>
      <w:r>
        <w:t>-R</w:t>
      </w:r>
      <w:r w:rsidRPr="00614518">
        <w:t>ohren mit gleichen Durchmesser durchführ</w:t>
      </w:r>
      <w:r w:rsidR="002C0B43">
        <w:t>t werden</w:t>
      </w:r>
      <w:r w:rsidRPr="00614518">
        <w:t>. Zur besseren Veranschaulichung kann das Wasser auch angefärbt werden (z.</w:t>
      </w:r>
      <w:r>
        <w:t> </w:t>
      </w:r>
      <w:r w:rsidRPr="00614518">
        <w:t xml:space="preserve">B. mit </w:t>
      </w:r>
      <w:proofErr w:type="spellStart"/>
      <w:r w:rsidRPr="00614518">
        <w:t>NaOH</w:t>
      </w:r>
      <w:proofErr w:type="spellEnd"/>
      <w:r w:rsidRPr="00614518">
        <w:t xml:space="preserve"> und Phenolphthalein)</w:t>
      </w:r>
      <w:r w:rsidR="002C0B43">
        <w:t>.</w:t>
      </w:r>
    </w:p>
    <w:p w14:paraId="14B710B0" w14:textId="1492C594" w:rsidR="002E4C26" w:rsidRDefault="002E4C26" w:rsidP="002E4C26">
      <w:pPr>
        <w:pStyle w:val="berschrift2"/>
      </w:pPr>
      <w:bookmarkStart w:id="5" w:name="_Toc117671374"/>
      <w:r>
        <w:t>Gedankenspiel Apfel-Krieg</w:t>
      </w:r>
      <w:bookmarkEnd w:id="5"/>
    </w:p>
    <w:p w14:paraId="72088663" w14:textId="2DA57DBA" w:rsidR="002E4C26" w:rsidRDefault="002E4C26" w:rsidP="002E4C26">
      <w:pPr>
        <w:rPr>
          <w:rFonts w:cs="Arial"/>
        </w:rPr>
      </w:pPr>
      <w:r>
        <w:rPr>
          <w:rFonts w:cs="Arial"/>
        </w:rPr>
        <w:t>Ein weiteres anschauliches Beispiel für eine chemische Gleichgewichtsreaktion ist der Apfel-Krieg, publiziert in [</w:t>
      </w:r>
      <w:r w:rsidR="0041420D">
        <w:rPr>
          <w:rFonts w:cs="Arial"/>
        </w:rPr>
        <w:t>1</w:t>
      </w:r>
      <w:r>
        <w:rPr>
          <w:rFonts w:cs="Arial"/>
        </w:rPr>
        <w:t>]. Ein alter Mann und ein Junge werfen gegenseitig Äpfel über einen Zaun.</w:t>
      </w:r>
    </w:p>
    <w:p w14:paraId="4C188690" w14:textId="77777777" w:rsidR="002E4C26" w:rsidRPr="00790D5C" w:rsidRDefault="002E4C26" w:rsidP="002E4C26">
      <w:pPr>
        <w:pStyle w:val="Formeln"/>
        <w:rPr>
          <w:rFonts w:eastAsiaTheme="minorEastAsia"/>
        </w:rPr>
      </w:pPr>
      <m:oMathPara>
        <m:oMath>
          <m:r>
            <m:rPr>
              <m:nor/>
            </m:rPr>
            <m:t>v = k * c</m:t>
          </m:r>
        </m:oMath>
      </m:oMathPara>
    </w:p>
    <w:p w14:paraId="5DB26D72" w14:textId="0919F91F" w:rsidR="002E4C26" w:rsidRDefault="002E4C26" w:rsidP="002E4C26">
      <w:pPr>
        <w:pStyle w:val="Beschriftung"/>
      </w:pPr>
      <w:r>
        <w:t>v = Geschwindigkeit mit der die Äpfel über den Zaun geworfen werden</w:t>
      </w:r>
      <w:r>
        <w:br/>
        <w:t>k = Geschwindigkeit, die Äpfel vom Boden aufzuheben</w:t>
      </w:r>
      <w:r>
        <w:br/>
        <w:t>c = Konzentration der Äpfel im jeweiligen Garten</w:t>
      </w:r>
    </w:p>
    <w:p w14:paraId="0242531E" w14:textId="77777777" w:rsidR="002E4C26" w:rsidRDefault="002E4C26" w:rsidP="002E4C26">
      <w:pPr>
        <w:keepNext/>
        <w:jc w:val="center"/>
      </w:pPr>
      <w:r>
        <w:rPr>
          <w:noProof/>
          <w:lang w:eastAsia="de-DE"/>
        </w:rPr>
        <w:drawing>
          <wp:inline distT="0" distB="0" distL="0" distR="0" wp14:anchorId="743CF119" wp14:editId="1370478D">
            <wp:extent cx="4354125" cy="25920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4125" cy="2592000"/>
                    </a:xfrm>
                    <a:prstGeom prst="rect">
                      <a:avLst/>
                    </a:prstGeom>
                    <a:noFill/>
                  </pic:spPr>
                </pic:pic>
              </a:graphicData>
            </a:graphic>
          </wp:inline>
        </w:drawing>
      </w:r>
    </w:p>
    <w:p w14:paraId="0455999A" w14:textId="62856CED" w:rsidR="002E4C26" w:rsidRDefault="002E4C26" w:rsidP="002E4C26">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4</w:t>
      </w:r>
      <w:r w:rsidR="00193521">
        <w:rPr>
          <w:noProof/>
        </w:rPr>
        <w:fldChar w:fldCharType="end"/>
      </w:r>
      <w:r>
        <w:t xml:space="preserve">: </w:t>
      </w:r>
      <w:r w:rsidRPr="003D41D9">
        <w:t>Gleichgewicht im Apfel-Krieg [</w:t>
      </w:r>
      <w:r w:rsidR="0041420D">
        <w:t>1</w:t>
      </w:r>
      <w:r w:rsidRPr="003D41D9">
        <w:t>]</w:t>
      </w:r>
    </w:p>
    <w:p w14:paraId="20BD1CA7" w14:textId="77777777" w:rsidR="002E4C26" w:rsidRDefault="002E4C26" w:rsidP="002E4C26">
      <w:pPr>
        <w:rPr>
          <w:rFonts w:cs="Arial"/>
        </w:rPr>
      </w:pPr>
      <w:r>
        <w:rPr>
          <w:rFonts w:cs="Arial"/>
        </w:rPr>
        <w:t>Der Junge kann schneller Äpfel vom Boden aufheben (k</w:t>
      </w:r>
      <w:r>
        <w:rPr>
          <w:rFonts w:cs="Arial"/>
          <w:vertAlign w:val="subscript"/>
        </w:rPr>
        <w:t>J</w:t>
      </w:r>
      <w:r>
        <w:rPr>
          <w:rFonts w:cs="Arial"/>
        </w:rPr>
        <w:t>), dadurch mehr Äpfel werfen (</w:t>
      </w:r>
      <w:proofErr w:type="spellStart"/>
      <w:r>
        <w:rPr>
          <w:rFonts w:cs="Arial"/>
        </w:rPr>
        <w:t>v</w:t>
      </w:r>
      <w:r>
        <w:rPr>
          <w:rFonts w:cs="Arial"/>
          <w:vertAlign w:val="subscript"/>
        </w:rPr>
        <w:t>J</w:t>
      </w:r>
      <w:proofErr w:type="spellEnd"/>
      <w:r>
        <w:rPr>
          <w:rFonts w:cs="Arial"/>
        </w:rPr>
        <w:t>); nach kurzer Zeit muss er weite Wege gehen um noch Äpfel zu finden, da die Konzentration der Äpfel im Garten (</w:t>
      </w:r>
      <w:proofErr w:type="spellStart"/>
      <w:r>
        <w:rPr>
          <w:rFonts w:cs="Arial"/>
        </w:rPr>
        <w:t>c</w:t>
      </w:r>
      <w:r>
        <w:rPr>
          <w:rFonts w:cs="Arial"/>
          <w:vertAlign w:val="subscript"/>
        </w:rPr>
        <w:t>J</w:t>
      </w:r>
      <w:proofErr w:type="spellEnd"/>
      <w:r>
        <w:rPr>
          <w:rFonts w:cs="Arial"/>
        </w:rPr>
        <w:t>) kleiner wird. Der Alte hat bald mehr Äpfel im Garten (</w:t>
      </w:r>
      <w:proofErr w:type="spellStart"/>
      <w:r>
        <w:rPr>
          <w:rFonts w:cs="Arial"/>
        </w:rPr>
        <w:t>c</w:t>
      </w:r>
      <w:r>
        <w:rPr>
          <w:rFonts w:cs="Arial"/>
          <w:vertAlign w:val="subscript"/>
        </w:rPr>
        <w:t>A</w:t>
      </w:r>
      <w:proofErr w:type="spellEnd"/>
      <w:r>
        <w:rPr>
          <w:rFonts w:cs="Arial"/>
        </w:rPr>
        <w:t>), muss keine weiten Wege gehen um an Äpfel zu gelangen, dafür kann er nicht so schnell Äpfel vom Boden aufheben.</w:t>
      </w:r>
    </w:p>
    <w:p w14:paraId="1200E71F" w14:textId="77777777" w:rsidR="002E4C26" w:rsidRPr="003354E3" w:rsidRDefault="00193521" w:rsidP="002E4C26">
      <w:pPr>
        <w:pStyle w:val="Formeln"/>
        <w:rPr>
          <w:rFonts w:eastAsiaTheme="minorEastAsia"/>
        </w:rPr>
      </w:pPr>
      <m:oMathPara>
        <m:oMath>
          <m:sSub>
            <m:sSubPr>
              <m:ctrlPr>
                <w:rPr>
                  <w:rFonts w:ascii="Cambria Math" w:hAnsi="Cambria Math"/>
                </w:rPr>
              </m:ctrlPr>
            </m:sSubPr>
            <m:e>
              <m:r>
                <m:rPr>
                  <m:nor/>
                </m:rPr>
                <m:t>k</m:t>
              </m:r>
            </m:e>
            <m:sub>
              <m:r>
                <m:rPr>
                  <m:nor/>
                </m:rPr>
                <m:t>A</m:t>
              </m:r>
            </m:sub>
          </m:sSub>
          <m:r>
            <m:rPr>
              <m:nor/>
            </m:rPr>
            <m:t xml:space="preserve"> &lt; </m:t>
          </m:r>
          <m:sSub>
            <m:sSubPr>
              <m:ctrlPr>
                <w:rPr>
                  <w:rFonts w:ascii="Cambria Math" w:hAnsi="Cambria Math"/>
                </w:rPr>
              </m:ctrlPr>
            </m:sSubPr>
            <m:e>
              <m:r>
                <m:rPr>
                  <m:nor/>
                </m:rPr>
                <m:t>k</m:t>
              </m:r>
            </m:e>
            <m:sub>
              <m:r>
                <m:rPr>
                  <m:nor/>
                </m:rPr>
                <m:t>J</m:t>
              </m:r>
            </m:sub>
          </m:sSub>
          <m:r>
            <m:rPr>
              <m:nor/>
            </m:rPr>
            <m:t xml:space="preserve"> ; </m:t>
          </m:r>
          <m:sSub>
            <m:sSubPr>
              <m:ctrlPr>
                <w:rPr>
                  <w:rFonts w:ascii="Cambria Math" w:hAnsi="Cambria Math"/>
                </w:rPr>
              </m:ctrlPr>
            </m:sSubPr>
            <m:e>
              <m:r>
                <m:rPr>
                  <m:nor/>
                </m:rPr>
                <m:t>c</m:t>
              </m:r>
            </m:e>
            <m:sub>
              <m:r>
                <m:rPr>
                  <m:nor/>
                </m:rPr>
                <m:t>A</m:t>
              </m:r>
            </m:sub>
          </m:sSub>
          <m:r>
            <m:rPr>
              <m:nor/>
            </m:rPr>
            <m:t xml:space="preserve"> &gt; </m:t>
          </m:r>
          <m:sSub>
            <m:sSubPr>
              <m:ctrlPr>
                <w:rPr>
                  <w:rFonts w:ascii="Cambria Math" w:hAnsi="Cambria Math"/>
                </w:rPr>
              </m:ctrlPr>
            </m:sSubPr>
            <m:e>
              <m:r>
                <m:rPr>
                  <m:nor/>
                </m:rPr>
                <m:t>c</m:t>
              </m:r>
            </m:e>
            <m:sub>
              <m:r>
                <m:rPr>
                  <m:nor/>
                </m:rPr>
                <m:t>J</m:t>
              </m:r>
            </m:sub>
          </m:sSub>
        </m:oMath>
      </m:oMathPara>
    </w:p>
    <w:p w14:paraId="47AF496F" w14:textId="77777777" w:rsidR="002E4C26" w:rsidRDefault="002E4C26" w:rsidP="002E4C26">
      <w:pPr>
        <w:rPr>
          <w:rFonts w:cs="Arial"/>
        </w:rPr>
      </w:pPr>
      <w:r>
        <w:rPr>
          <w:rFonts w:cs="Arial"/>
        </w:rPr>
        <w:t>Der Junge wird es nie schaffen alle Äpfel aus seinem Garten zu entfernen, nach einiger Zeit stellt sich ein Gleichgewicht ein (Anzahl der Äpfel auf jeder Seite bleibt konstant).</w:t>
      </w:r>
    </w:p>
    <w:p w14:paraId="2AA0F181" w14:textId="77777777" w:rsidR="002E4C26" w:rsidRPr="003354E3" w:rsidRDefault="00193521" w:rsidP="002E4C26">
      <w:pPr>
        <w:pStyle w:val="Formeln"/>
        <w:rPr>
          <w:rFonts w:eastAsiaTheme="minorEastAsia"/>
        </w:rPr>
      </w:pPr>
      <m:oMathPara>
        <m:oMath>
          <m:sSub>
            <m:sSubPr>
              <m:ctrlPr>
                <w:rPr>
                  <w:rFonts w:ascii="Cambria Math" w:hAnsi="Cambria Math"/>
                </w:rPr>
              </m:ctrlPr>
            </m:sSubPr>
            <m:e>
              <m:r>
                <m:rPr>
                  <m:nor/>
                </m:rPr>
                <m:t>v</m:t>
              </m:r>
            </m:e>
            <m:sub>
              <m:r>
                <m:rPr>
                  <m:nor/>
                </m:rPr>
                <m:t>A</m:t>
              </m:r>
            </m:sub>
          </m:sSub>
          <m:r>
            <m:rPr>
              <m:nor/>
            </m:rPr>
            <m:t xml:space="preserve">= </m:t>
          </m:r>
          <m:sSub>
            <m:sSubPr>
              <m:ctrlPr>
                <w:rPr>
                  <w:rFonts w:ascii="Cambria Math" w:hAnsi="Cambria Math"/>
                </w:rPr>
              </m:ctrlPr>
            </m:sSubPr>
            <m:e>
              <m:r>
                <m:rPr>
                  <m:nor/>
                </m:rPr>
                <m:t>v</m:t>
              </m:r>
            </m:e>
            <m:sub>
              <m:r>
                <m:rPr>
                  <m:nor/>
                </m:rPr>
                <m:t>J</m:t>
              </m:r>
            </m:sub>
          </m:sSub>
        </m:oMath>
      </m:oMathPara>
    </w:p>
    <w:p w14:paraId="7B5DB4F5" w14:textId="77777777" w:rsidR="002E4C26" w:rsidRDefault="002E4C26" w:rsidP="002E4C26">
      <w:r>
        <w:t>und somit gilt auch:</w:t>
      </w:r>
    </w:p>
    <w:p w14:paraId="54F405B3" w14:textId="77777777" w:rsidR="002E4C26" w:rsidRPr="00AA4F86" w:rsidRDefault="00193521" w:rsidP="002E4C26">
      <w:pPr>
        <w:pStyle w:val="Formeln"/>
        <w:rPr>
          <w:rFonts w:eastAsiaTheme="minorEastAsia"/>
          <w:lang w:val="en-US"/>
        </w:rPr>
      </w:pPr>
      <m:oMathPara>
        <m:oMath>
          <m:sSub>
            <m:sSubPr>
              <m:ctrlPr>
                <w:rPr>
                  <w:rFonts w:ascii="Cambria Math" w:hAnsi="Cambria Math"/>
                </w:rPr>
              </m:ctrlPr>
            </m:sSubPr>
            <m:e>
              <m:r>
                <m:rPr>
                  <m:nor/>
                </m:rPr>
                <w:rPr>
                  <w:lang w:val="en-US"/>
                </w:rPr>
                <m:t>k</m:t>
              </m:r>
            </m:e>
            <m:sub>
              <m:r>
                <m:rPr>
                  <m:nor/>
                </m:rPr>
                <w:rPr>
                  <w:lang w:val="en-US"/>
                </w:rPr>
                <m:t>A</m:t>
              </m:r>
            </m:sub>
          </m:sSub>
          <m:r>
            <m:rPr>
              <m:nor/>
            </m:rPr>
            <w:rPr>
              <w:rFonts w:ascii="Cambria Math"/>
              <w:lang w:val="en-US"/>
            </w:rPr>
            <m:t xml:space="preserve"> </m:t>
          </m:r>
          <m:r>
            <m:rPr>
              <m:nor/>
            </m:rPr>
            <w:rPr>
              <w:lang w:val="en-US"/>
            </w:rPr>
            <m:t>*</m:t>
          </m:r>
          <m:r>
            <m:rPr>
              <m:nor/>
            </m:rPr>
            <w:rPr>
              <w:rFonts w:ascii="Cambria Math"/>
              <w:lang w:val="en-US"/>
            </w:rPr>
            <m:t xml:space="preserve"> </m:t>
          </m:r>
          <m:r>
            <m:rPr>
              <m:sty m:val="p"/>
            </m:rPr>
            <w:rPr>
              <w:rFonts w:ascii="Cambria Math" w:hAnsi="Cambria Math"/>
              <w:lang w:val="en-US"/>
            </w:rPr>
            <m:t xml:space="preserve"> </m:t>
          </m:r>
          <m:sSub>
            <m:sSubPr>
              <m:ctrlPr>
                <w:rPr>
                  <w:rFonts w:ascii="Cambria Math" w:hAnsi="Cambria Math"/>
                </w:rPr>
              </m:ctrlPr>
            </m:sSubPr>
            <m:e>
              <m:r>
                <m:rPr>
                  <m:nor/>
                </m:rPr>
                <w:rPr>
                  <w:lang w:val="en-US"/>
                </w:rPr>
                <m:t>c</m:t>
              </m:r>
            </m:e>
            <m:sub>
              <m:r>
                <m:rPr>
                  <m:nor/>
                </m:rPr>
                <w:rPr>
                  <w:lang w:val="en-US"/>
                </w:rPr>
                <m:t>A</m:t>
              </m:r>
            </m:sub>
          </m:sSub>
          <m:r>
            <m:rPr>
              <m:nor/>
            </m:rPr>
            <w:rPr>
              <w:rFonts w:ascii="Cambria Math"/>
              <w:lang w:val="en-US"/>
            </w:rPr>
            <m:t xml:space="preserve"> </m:t>
          </m:r>
          <m:r>
            <m:rPr>
              <m:nor/>
            </m:rPr>
            <w:rPr>
              <w:lang w:val="en-US"/>
            </w:rPr>
            <m:t>=</m:t>
          </m:r>
          <m:r>
            <m:rPr>
              <m:nor/>
            </m:rPr>
            <w:rPr>
              <w:rFonts w:ascii="Cambria Math"/>
              <w:lang w:val="en-US"/>
            </w:rPr>
            <m:t xml:space="preserve"> </m:t>
          </m:r>
          <m:r>
            <m:rPr>
              <m:sty m:val="p"/>
            </m:rPr>
            <w:rPr>
              <w:rFonts w:ascii="Cambria Math" w:hAnsi="Cambria Math"/>
              <w:lang w:val="en-US"/>
            </w:rPr>
            <m:t xml:space="preserve"> </m:t>
          </m:r>
          <m:sSub>
            <m:sSubPr>
              <m:ctrlPr>
                <w:rPr>
                  <w:rFonts w:ascii="Cambria Math" w:hAnsi="Cambria Math"/>
                </w:rPr>
              </m:ctrlPr>
            </m:sSubPr>
            <m:e>
              <m:r>
                <m:rPr>
                  <m:nor/>
                </m:rPr>
                <w:rPr>
                  <w:lang w:val="en-US"/>
                </w:rPr>
                <m:t>k</m:t>
              </m:r>
            </m:e>
            <m:sub>
              <m:r>
                <m:rPr>
                  <m:nor/>
                </m:rPr>
                <w:rPr>
                  <w:lang w:val="en-US"/>
                </w:rPr>
                <m:t>J</m:t>
              </m:r>
            </m:sub>
          </m:sSub>
          <m:r>
            <m:rPr>
              <m:nor/>
            </m:rPr>
            <w:rPr>
              <w:rFonts w:ascii="Cambria Math"/>
              <w:lang w:val="en-US"/>
            </w:rPr>
            <m:t xml:space="preserve"> </m:t>
          </m:r>
          <m:r>
            <m:rPr>
              <m:nor/>
            </m:rPr>
            <w:rPr>
              <w:lang w:val="en-US"/>
            </w:rPr>
            <m:t>*</m:t>
          </m:r>
          <m:r>
            <m:rPr>
              <m:sty m:val="p"/>
            </m:rPr>
            <w:rPr>
              <w:rFonts w:ascii="Cambria Math" w:hAnsi="Cambria Math"/>
              <w:lang w:val="en-US"/>
            </w:rPr>
            <m:t xml:space="preserve"> </m:t>
          </m:r>
          <m:sSub>
            <m:sSubPr>
              <m:ctrlPr>
                <w:rPr>
                  <w:rFonts w:ascii="Cambria Math" w:hAnsi="Cambria Math"/>
                </w:rPr>
              </m:ctrlPr>
            </m:sSubPr>
            <m:e>
              <m:r>
                <m:rPr>
                  <m:nor/>
                </m:rPr>
                <w:rPr>
                  <w:lang w:val="en-US"/>
                </w:rPr>
                <m:t>c</m:t>
              </m:r>
            </m:e>
            <m:sub>
              <m:r>
                <m:rPr>
                  <m:nor/>
                </m:rPr>
                <w:rPr>
                  <w:lang w:val="en-US"/>
                </w:rPr>
                <m:t>J</m:t>
              </m:r>
            </m:sub>
          </m:sSub>
        </m:oMath>
      </m:oMathPara>
    </w:p>
    <w:p w14:paraId="308B970B" w14:textId="77777777" w:rsidR="002E4C26" w:rsidRPr="00AA4F86" w:rsidRDefault="002E4C26" w:rsidP="002E4C26">
      <w:pPr>
        <w:pStyle w:val="Formeln"/>
        <w:rPr>
          <w:rFonts w:eastAsiaTheme="minorEastAsia"/>
          <w:lang w:val="en-US"/>
        </w:rPr>
      </w:pPr>
      <m:oMathPara>
        <m:oMath>
          <m:r>
            <m:rPr>
              <m:nor/>
            </m:rPr>
            <w:rPr>
              <w:lang w:val="en-US"/>
            </w:rPr>
            <m:t>K</m:t>
          </m:r>
          <m:r>
            <m:rPr>
              <m:nor/>
            </m:rPr>
            <w:rPr>
              <w:rFonts w:ascii="Cambria Math"/>
              <w:lang w:val="en-US"/>
            </w:rPr>
            <m:t xml:space="preserve"> </m:t>
          </m:r>
          <m:r>
            <m:rPr>
              <m:nor/>
            </m:rPr>
            <w:rPr>
              <w:lang w:val="en-US"/>
            </w:rPr>
            <m:t xml:space="preserve">= </m:t>
          </m:r>
          <m:f>
            <m:fPr>
              <m:ctrlPr>
                <w:rPr>
                  <w:rFonts w:ascii="Cambria Math" w:hAnsi="Cambria Math"/>
                </w:rPr>
              </m:ctrlPr>
            </m:fPr>
            <m:num>
              <m:sSub>
                <m:sSubPr>
                  <m:ctrlPr>
                    <w:rPr>
                      <w:rFonts w:ascii="Cambria Math" w:hAnsi="Cambria Math"/>
                    </w:rPr>
                  </m:ctrlPr>
                </m:sSubPr>
                <m:e>
                  <m:r>
                    <m:rPr>
                      <m:nor/>
                    </m:rPr>
                    <w:rPr>
                      <w:lang w:val="en-US"/>
                    </w:rPr>
                    <m:t>c</m:t>
                  </m:r>
                </m:e>
                <m:sub>
                  <m:r>
                    <m:rPr>
                      <m:nor/>
                    </m:rPr>
                    <w:rPr>
                      <w:lang w:val="en-US"/>
                    </w:rPr>
                    <m:t>A</m:t>
                  </m:r>
                </m:sub>
              </m:sSub>
            </m:num>
            <m:den>
              <m:sSub>
                <m:sSubPr>
                  <m:ctrlPr>
                    <w:rPr>
                      <w:rFonts w:ascii="Cambria Math" w:hAnsi="Cambria Math"/>
                    </w:rPr>
                  </m:ctrlPr>
                </m:sSubPr>
                <m:e>
                  <m:r>
                    <m:rPr>
                      <m:nor/>
                    </m:rPr>
                    <w:rPr>
                      <w:lang w:val="en-US"/>
                    </w:rPr>
                    <m:t>c</m:t>
                  </m:r>
                </m:e>
                <m:sub>
                  <m:r>
                    <m:rPr>
                      <m:nor/>
                    </m:rPr>
                    <w:rPr>
                      <w:lang w:val="en-US"/>
                    </w:rPr>
                    <m:t>J</m:t>
                  </m:r>
                </m:sub>
              </m:sSub>
            </m:den>
          </m:f>
          <m:r>
            <m:rPr>
              <m:nor/>
            </m:rPr>
            <w:rPr>
              <w:rFonts w:ascii="Cambria Math"/>
              <w:lang w:val="en-US"/>
            </w:rPr>
            <m:t xml:space="preserve"> </m:t>
          </m:r>
          <m:r>
            <m:rPr>
              <m:nor/>
            </m:rPr>
            <w:rPr>
              <w:lang w:val="en-US"/>
            </w:rPr>
            <m:t xml:space="preserve">= </m:t>
          </m:r>
          <m:f>
            <m:fPr>
              <m:ctrlPr>
                <w:rPr>
                  <w:rFonts w:ascii="Cambria Math" w:hAnsi="Cambria Math"/>
                </w:rPr>
              </m:ctrlPr>
            </m:fPr>
            <m:num>
              <m:sSub>
                <m:sSubPr>
                  <m:ctrlPr>
                    <w:rPr>
                      <w:rFonts w:ascii="Cambria Math" w:hAnsi="Cambria Math"/>
                    </w:rPr>
                  </m:ctrlPr>
                </m:sSubPr>
                <m:e>
                  <m:r>
                    <m:rPr>
                      <m:nor/>
                    </m:rPr>
                    <w:rPr>
                      <w:lang w:val="en-US"/>
                    </w:rPr>
                    <m:t>k</m:t>
                  </m:r>
                </m:e>
                <m:sub>
                  <m:r>
                    <m:rPr>
                      <m:nor/>
                    </m:rPr>
                    <w:rPr>
                      <w:lang w:val="en-US"/>
                    </w:rPr>
                    <m:t>J</m:t>
                  </m:r>
                </m:sub>
              </m:sSub>
            </m:num>
            <m:den>
              <m:sSub>
                <m:sSubPr>
                  <m:ctrlPr>
                    <w:rPr>
                      <w:rFonts w:ascii="Cambria Math" w:hAnsi="Cambria Math"/>
                    </w:rPr>
                  </m:ctrlPr>
                </m:sSubPr>
                <m:e>
                  <m:r>
                    <m:rPr>
                      <m:nor/>
                    </m:rPr>
                    <w:rPr>
                      <w:lang w:val="en-US"/>
                    </w:rPr>
                    <m:t>k</m:t>
                  </m:r>
                </m:e>
                <m:sub>
                  <m:r>
                    <m:rPr>
                      <m:nor/>
                    </m:rPr>
                    <w:rPr>
                      <w:lang w:val="en-US"/>
                    </w:rPr>
                    <m:t>A</m:t>
                  </m:r>
                </m:sub>
              </m:sSub>
            </m:den>
          </m:f>
        </m:oMath>
      </m:oMathPara>
    </w:p>
    <w:p w14:paraId="762E53DD" w14:textId="77777777" w:rsidR="002E4C26" w:rsidRDefault="002E4C26" w:rsidP="002E4C26">
      <w:pPr>
        <w:rPr>
          <w:rFonts w:cs="Arial"/>
        </w:rPr>
      </w:pPr>
      <w:r>
        <w:rPr>
          <w:rFonts w:cs="Arial"/>
        </w:rPr>
        <w:t>Die Patt-Situation ist ein Gleichgewicht zwischen 2 Entgegengesetzten Apfel-Wurf-Prozessen. Aber auch in Gleichgewicht hat der Prozess des Werfens nicht aufgehört, die Zahl der Äpfel pro Seite bleibt trotzdem konstant.</w:t>
      </w:r>
    </w:p>
    <w:p w14:paraId="6A544170" w14:textId="77777777" w:rsidR="002E4C26" w:rsidRDefault="002E4C26" w:rsidP="002E4C26">
      <w:pPr>
        <w:rPr>
          <w:rFonts w:cs="Arial"/>
        </w:rPr>
      </w:pPr>
      <w:r>
        <w:rPr>
          <w:rFonts w:cs="Arial"/>
        </w:rPr>
        <w:t>Übertragen auf die Chemie bedeutet das:</w:t>
      </w:r>
    </w:p>
    <w:p w14:paraId="3D5F6524" w14:textId="778A0432" w:rsidR="002E4C26" w:rsidRDefault="002E4C26" w:rsidP="002E4C26">
      <w:pPr>
        <w:pStyle w:val="Liste1Aufzhlung"/>
      </w:pPr>
      <w:r>
        <w:t>A, B: Anzahl der Äpfel auf jeder Seite</w:t>
      </w:r>
    </w:p>
    <w:p w14:paraId="0FB7EECC" w14:textId="77777777" w:rsidR="002E4C26" w:rsidRDefault="002E4C26" w:rsidP="002E4C26">
      <w:pPr>
        <w:pStyle w:val="Liste1Aufzhlung"/>
      </w:pPr>
      <w:r>
        <w:t>Chemische Reaktion: Werfen der Äpfel auf die andere Seite</w:t>
      </w:r>
    </w:p>
    <w:p w14:paraId="1E50BDFC" w14:textId="58E67FFE" w:rsidR="002E4C26" w:rsidRDefault="002E4C26" w:rsidP="002E4C26">
      <w:pPr>
        <w:pStyle w:val="Liste1Aufzhlung"/>
      </w:pPr>
      <w:r>
        <w:t>Chemische Gleichgewichtsreaktion: A nach B: Hinreaktion, B nach A: Rückreaktion</w:t>
      </w:r>
    </w:p>
    <w:p w14:paraId="1A953707" w14:textId="77777777" w:rsidR="002E4C26" w:rsidRPr="003354E3" w:rsidRDefault="002E4C26" w:rsidP="002E4C26">
      <w:pPr>
        <w:pStyle w:val="Formeln"/>
        <w:rPr>
          <w:rFonts w:eastAsiaTheme="minorEastAsia"/>
        </w:rPr>
      </w:pPr>
      <m:oMathPara>
        <m:oMath>
          <m:r>
            <m:rPr>
              <m:nor/>
            </m:rPr>
            <m:t>K</m:t>
          </m:r>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m:t>
                  </m:r>
                </m:e>
                <m:sub>
                  <m:r>
                    <m:rPr>
                      <m:nor/>
                    </m:rPr>
                    <m:t>A</m:t>
                  </m:r>
                </m:sub>
              </m:sSub>
            </m:num>
            <m:den>
              <m:sSub>
                <m:sSubPr>
                  <m:ctrlPr>
                    <w:rPr>
                      <w:rFonts w:ascii="Cambria Math" w:hAnsi="Cambria Math"/>
                    </w:rPr>
                  </m:ctrlPr>
                </m:sSubPr>
                <m:e>
                  <m:r>
                    <m:rPr>
                      <m:nor/>
                    </m:rPr>
                    <m:t>k</m:t>
                  </m:r>
                </m:e>
                <m:sub>
                  <m:r>
                    <m:rPr>
                      <m:nor/>
                    </m:rPr>
                    <m:t>B</m:t>
                  </m:r>
                </m:sub>
              </m:sSub>
            </m:den>
          </m:f>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c</m:t>
                  </m:r>
                </m:e>
                <m:sub>
                  <m:r>
                    <m:rPr>
                      <m:nor/>
                    </m:rPr>
                    <m:t>B</m:t>
                  </m:r>
                </m:sub>
              </m:sSub>
            </m:num>
            <m:den>
              <m:sSub>
                <m:sSubPr>
                  <m:ctrlPr>
                    <w:rPr>
                      <w:rFonts w:ascii="Cambria Math" w:hAnsi="Cambria Math"/>
                    </w:rPr>
                  </m:ctrlPr>
                </m:sSubPr>
                <m:e>
                  <m:r>
                    <m:rPr>
                      <m:nor/>
                    </m:rPr>
                    <m:t>c</m:t>
                  </m:r>
                </m:e>
                <m:sub>
                  <m:r>
                    <m:rPr>
                      <m:nor/>
                    </m:rPr>
                    <m:t>A</m:t>
                  </m:r>
                </m:sub>
              </m:sSub>
            </m:den>
          </m:f>
        </m:oMath>
      </m:oMathPara>
    </w:p>
    <w:p w14:paraId="76192EBB" w14:textId="4044A91E" w:rsidR="00811CC2" w:rsidRPr="002E4C26" w:rsidRDefault="00811CC2" w:rsidP="00811CC2">
      <w:pPr>
        <w:pStyle w:val="berschrift1"/>
      </w:pPr>
      <w:bookmarkStart w:id="6" w:name="_Toc117671375"/>
      <w:r w:rsidRPr="002E4C26">
        <w:t>Das Massenwirkungsgesetz</w:t>
      </w:r>
      <w:bookmarkEnd w:id="6"/>
    </w:p>
    <w:p w14:paraId="4EA71F6F" w14:textId="57E02BAB" w:rsidR="002C0B43" w:rsidRPr="00614518" w:rsidRDefault="002C0B43" w:rsidP="002C0B43">
      <w:r w:rsidRPr="00614518">
        <w:t>Allgemein lässt sich nun folgendes beim Ablauf einer chemischen Gleichgewichtsreaktion auf der Teilchen</w:t>
      </w:r>
      <w:r>
        <w:t>-E</w:t>
      </w:r>
      <w:r w:rsidRPr="00614518">
        <w:t xml:space="preserve">bene </w:t>
      </w:r>
      <w:r w:rsidR="002E4C26">
        <w:t xml:space="preserve">am vorherigen Beispiel mit Iodwasserstoff </w:t>
      </w:r>
      <w:r w:rsidRPr="00614518">
        <w:t xml:space="preserve">festhalten: </w:t>
      </w:r>
    </w:p>
    <w:p w14:paraId="525A0964" w14:textId="5E67C7B5" w:rsidR="00BA0F8F" w:rsidRDefault="002C0B43" w:rsidP="002C0B43">
      <w:r w:rsidRPr="00614518">
        <w:t>Die Geschwindigkeit der Bildung von Iodwasserstoff aus den Elementen ist proportional der Konzentration von Iod und Wasserstoff bei konstanter Temperatur. Je mehr Moleküle miteinander reagieren, desto größer ist die Zahl der Zusammenstöße, die zu einer Reaktion führen. Ausreichend heftige Zusammenstöße von Wasserstoff- und Iod</w:t>
      </w:r>
      <w:r>
        <w:t>-M</w:t>
      </w:r>
      <w:r w:rsidRPr="00614518">
        <w:t>olekülen können zur Bildung von Iodwasserstoff</w:t>
      </w:r>
      <w:r>
        <w:t>-M</w:t>
      </w:r>
      <w:r w:rsidRPr="00614518">
        <w:t>olekülen führen. Dabei verringert sich die Anzahl der Wasserstoff- und Iod</w:t>
      </w:r>
      <w:r>
        <w:t>-M</w:t>
      </w:r>
      <w:r w:rsidRPr="00614518">
        <w:t>oleküle und somit auch die Zahl ihrer Zusammenstöße in der Zeit</w:t>
      </w:r>
      <w:r>
        <w:t>-E</w:t>
      </w:r>
      <w:r w:rsidRPr="00614518">
        <w:t xml:space="preserve">inheit. Die Zahl der Zusammenstöße pro Zeiteinheit, die zu einer Reaktion führen, kann man als Geschwindigkeit der Hinreaktion </w:t>
      </w:r>
      <w:r>
        <w:t>„</w:t>
      </w:r>
      <w:r w:rsidRPr="00614518">
        <w:t>v</w:t>
      </w:r>
      <w:r>
        <w:t>“</w:t>
      </w:r>
      <w:r w:rsidRPr="00614518">
        <w:t xml:space="preserve"> (hin) bzw. </w:t>
      </w:r>
      <w:r>
        <w:t>„</w:t>
      </w:r>
      <w:r w:rsidRPr="00614518">
        <w:t>v</w:t>
      </w:r>
      <w:r w:rsidRPr="00614518">
        <w:rPr>
          <w:vertAlign w:val="subscript"/>
        </w:rPr>
        <w:t>1</w:t>
      </w:r>
      <w:r>
        <w:t>“</w:t>
      </w:r>
      <w:r w:rsidRPr="00614518">
        <w:t xml:space="preserve"> ausdrücken. Das bedeutet, dass im Verlauf des Versuchs </w:t>
      </w:r>
      <w:r>
        <w:t>„</w:t>
      </w:r>
      <w:r w:rsidRPr="00614518">
        <w:t>v</w:t>
      </w:r>
      <w:r>
        <w:t>“</w:t>
      </w:r>
      <w:r w:rsidRPr="00614518">
        <w:t xml:space="preserve"> (hin) bzw. die Bildung von Iodwasserstoff</w:t>
      </w:r>
      <w:r>
        <w:t>-M</w:t>
      </w:r>
      <w:r w:rsidRPr="00614518">
        <w:t>olekülen fortwährend abnimmt. Für die Bildung von Iodwasserstoff in der Hinre</w:t>
      </w:r>
      <w:r w:rsidR="00BA0F8F">
        <w:t>aktion gilt folgende Beziehung:</w:t>
      </w:r>
    </w:p>
    <w:p w14:paraId="5BE4211B" w14:textId="77777777" w:rsidR="002C0B43" w:rsidRPr="00614518" w:rsidRDefault="00193521" w:rsidP="002C0B43">
      <w:pPr>
        <w:pStyle w:val="Formeln"/>
        <w:rPr>
          <w:rFonts w:eastAsiaTheme="minorEastAsia"/>
        </w:rPr>
      </w:pPr>
      <m:oMathPara>
        <m:oMath>
          <m:sSub>
            <m:sSubPr>
              <m:ctrlPr>
                <w:rPr>
                  <w:rFonts w:ascii="Cambria Math" w:hAnsi="Cambria Math"/>
                </w:rPr>
              </m:ctrlPr>
            </m:sSubPr>
            <m:e>
              <m:r>
                <m:rPr>
                  <m:nor/>
                </m:rPr>
                <m:t>ν</m:t>
              </m:r>
            </m:e>
            <m:sub>
              <m:r>
                <m:rPr>
                  <m:nor/>
                </m:rPr>
                <m:t>1</m:t>
              </m:r>
            </m:sub>
          </m:sSub>
          <m:r>
            <m:rPr>
              <m:nor/>
            </m:rPr>
            <w:rPr>
              <w:rFonts w:ascii="Cambria Math"/>
            </w:rPr>
            <m:t xml:space="preserve"> </m:t>
          </m:r>
          <m:r>
            <m:rPr>
              <m:nor/>
            </m:rPr>
            <m:t xml:space="preserve">= </m:t>
          </m:r>
          <m:sSub>
            <m:sSubPr>
              <m:ctrlPr>
                <w:rPr>
                  <w:rFonts w:ascii="Cambria Math" w:hAnsi="Cambria Math"/>
                </w:rPr>
              </m:ctrlPr>
            </m:sSubPr>
            <m:e>
              <m:r>
                <m:rPr>
                  <m:nor/>
                </m:rPr>
                <m:t>k</m:t>
              </m:r>
            </m:e>
            <m:sub>
              <m:r>
                <m:rPr>
                  <m:nor/>
                </m:rPr>
                <m:t>1</m:t>
              </m:r>
            </m:sub>
          </m:sSub>
          <m:r>
            <m:rPr>
              <m:nor/>
            </m:rPr>
            <w:rPr>
              <w:rFonts w:ascii="Cambria Math"/>
            </w:rPr>
            <m:t xml:space="preserve"> </m:t>
          </m:r>
          <m:r>
            <m:rPr>
              <m:nor/>
            </m:rPr>
            <m:t>*</m:t>
          </m:r>
          <m:r>
            <m:rPr>
              <m:nor/>
            </m:rPr>
            <w:rPr>
              <w:rFonts w:ascii="Cambria Math"/>
            </w:rPr>
            <m:t xml:space="preserve"> </m:t>
          </m:r>
          <m:r>
            <m:rPr>
              <m:nor/>
            </m:rPr>
            <m:t>c</m:t>
          </m:r>
          <m:d>
            <m:dPr>
              <m:ctrlPr>
                <w:rPr>
                  <w:rFonts w:ascii="Cambria Math" w:hAnsi="Cambria Math"/>
                </w:rPr>
              </m:ctrlPr>
            </m:dPr>
            <m:e>
              <m:sSub>
                <m:sSubPr>
                  <m:ctrlPr>
                    <w:rPr>
                      <w:rFonts w:ascii="Cambria Math" w:hAnsi="Cambria Math"/>
                    </w:rPr>
                  </m:ctrlPr>
                </m:sSubPr>
                <m:e>
                  <m:r>
                    <m:rPr>
                      <m:nor/>
                    </m:rPr>
                    <m:t>H</m:t>
                  </m:r>
                </m:e>
                <m:sub>
                  <m:r>
                    <m:rPr>
                      <m:nor/>
                    </m:rPr>
                    <m:t>2</m:t>
                  </m:r>
                </m:sub>
              </m:sSub>
            </m:e>
          </m:d>
          <m:r>
            <m:rPr>
              <m:nor/>
            </m:rPr>
            <w:rPr>
              <w:rFonts w:ascii="Cambria Math"/>
            </w:rPr>
            <m:t xml:space="preserve"> </m:t>
          </m:r>
          <m:r>
            <m:rPr>
              <m:nor/>
            </m:rPr>
            <m:t>*</m:t>
          </m:r>
          <m:r>
            <m:rPr>
              <m:nor/>
            </m:rPr>
            <w:rPr>
              <w:rFonts w:ascii="Cambria Math"/>
            </w:rPr>
            <m:t xml:space="preserve"> </m:t>
          </m:r>
          <m:r>
            <m:rPr>
              <m:nor/>
            </m:rPr>
            <m:t>c</m:t>
          </m:r>
          <m:d>
            <m:dPr>
              <m:ctrlPr>
                <w:rPr>
                  <w:rFonts w:ascii="Cambria Math" w:hAnsi="Cambria Math"/>
                </w:rPr>
              </m:ctrlPr>
            </m:dPr>
            <m:e>
              <m:sSub>
                <m:sSubPr>
                  <m:ctrlPr>
                    <w:rPr>
                      <w:rFonts w:ascii="Cambria Math" w:hAnsi="Cambria Math"/>
                    </w:rPr>
                  </m:ctrlPr>
                </m:sSubPr>
                <m:e>
                  <m:r>
                    <m:rPr>
                      <m:nor/>
                    </m:rPr>
                    <m:t>I</m:t>
                  </m:r>
                </m:e>
                <m:sub>
                  <m:r>
                    <m:rPr>
                      <m:nor/>
                    </m:rPr>
                    <m:t>2</m:t>
                  </m:r>
                </m:sub>
              </m:sSub>
            </m:e>
          </m:d>
        </m:oMath>
      </m:oMathPara>
    </w:p>
    <w:p w14:paraId="59D6FBD3" w14:textId="77777777" w:rsidR="002C0B43" w:rsidRDefault="002C0B43" w:rsidP="002C0B43">
      <w:pPr>
        <w:pStyle w:val="Beschriftung"/>
      </w:pPr>
      <w:r>
        <w:t>k= Geschwindigkeitskonstante</w:t>
      </w:r>
      <w:r>
        <w:br/>
        <w:t>c= Konzentration der Stoffe</w:t>
      </w:r>
    </w:p>
    <w:p w14:paraId="098F0B52" w14:textId="77777777" w:rsidR="002C0B43" w:rsidRPr="00614518" w:rsidRDefault="002C0B43" w:rsidP="002C0B43">
      <w:r>
        <w:t>Gleichzeitig steigt die Konzentration an gebildeten Iodwasserstoff-Molekülen. Beim Zusammenstoß genügend schneller Iodwasserstoff-Moleküle finden Bindungstrennungen statt, wobei Wasserstoff- und Iod-Moleküle zurückgebildet werden und der Iodwasserstoff zerfällt. Mit steigender Konzentration der Iodwasserstoff-Moleküle steigt auch die Zahl der zur Reaktion führenden Zusammenstöße. Das heißt, dass die Geschwindigkeit der Rückreaktion „v“ (rück) bzw. „v</w:t>
      </w:r>
      <w:r>
        <w:rPr>
          <w:vertAlign w:val="subscript"/>
        </w:rPr>
        <w:t>2</w:t>
      </w:r>
      <w:r w:rsidRPr="00614518">
        <w:t>“</w:t>
      </w:r>
      <w:r>
        <w:t xml:space="preserve"> zur Bildung von Wasserstoff- und Iod-Molekülen aus Iodwasserstoff-Molekülen ebenfalls zunimmt. Für die Geschwindigkeit der Rückreaktion gilt folgendes:</w:t>
      </w:r>
    </w:p>
    <w:p w14:paraId="4FB1ED47" w14:textId="77777777" w:rsidR="002C0B43" w:rsidRPr="0029176F" w:rsidRDefault="00193521" w:rsidP="002C0B43">
      <w:pPr>
        <w:pStyle w:val="Formeln"/>
        <w:rPr>
          <w:rFonts w:eastAsiaTheme="minorEastAsia"/>
        </w:rPr>
      </w:pPr>
      <m:oMathPara>
        <m:oMath>
          <m:sSub>
            <m:sSubPr>
              <m:ctrlPr>
                <w:rPr>
                  <w:rFonts w:ascii="Cambria Math" w:hAnsi="Cambria Math"/>
                </w:rPr>
              </m:ctrlPr>
            </m:sSubPr>
            <m:e>
              <m:r>
                <m:rPr>
                  <m:nor/>
                </m:rPr>
                <m:t>ν</m:t>
              </m:r>
            </m:e>
            <m:sub>
              <m:r>
                <m:rPr>
                  <m:nor/>
                </m:rPr>
                <m:t>2</m:t>
              </m:r>
            </m:sub>
          </m:sSub>
          <m:r>
            <m:rPr>
              <m:nor/>
            </m:rPr>
            <m:t xml:space="preserve"> = </m:t>
          </m:r>
          <m:sSub>
            <m:sSubPr>
              <m:ctrlPr>
                <w:rPr>
                  <w:rFonts w:ascii="Cambria Math" w:hAnsi="Cambria Math"/>
                </w:rPr>
              </m:ctrlPr>
            </m:sSubPr>
            <m:e>
              <m:r>
                <m:rPr>
                  <m:nor/>
                </m:rPr>
                <m:t>k</m:t>
              </m:r>
            </m:e>
            <m:sub>
              <m:r>
                <m:rPr>
                  <m:nor/>
                </m:rPr>
                <m:t>2</m:t>
              </m:r>
            </m:sub>
          </m:sSub>
          <m:r>
            <m:rPr>
              <m:nor/>
            </m:rPr>
            <m:t xml:space="preserve"> * c</m:t>
          </m:r>
          <m:d>
            <m:dPr>
              <m:ctrlPr>
                <w:rPr>
                  <w:rFonts w:ascii="Cambria Math" w:hAnsi="Cambria Math"/>
                </w:rPr>
              </m:ctrlPr>
            </m:dPr>
            <m:e>
              <m:r>
                <m:rPr>
                  <m:nor/>
                </m:rPr>
                <m:t>HI</m:t>
              </m:r>
            </m:e>
          </m:d>
          <m:r>
            <m:rPr>
              <m:nor/>
            </m:rPr>
            <m:t xml:space="preserve"> * c</m:t>
          </m:r>
          <m:d>
            <m:dPr>
              <m:ctrlPr>
                <w:rPr>
                  <w:rFonts w:ascii="Cambria Math" w:hAnsi="Cambria Math"/>
                </w:rPr>
              </m:ctrlPr>
            </m:dPr>
            <m:e>
              <m:r>
                <m:rPr>
                  <m:nor/>
                </m:rPr>
                <m:t>HI</m:t>
              </m:r>
            </m:e>
          </m:d>
        </m:oMath>
      </m:oMathPara>
    </w:p>
    <w:p w14:paraId="2CF643AF" w14:textId="3801D2A1" w:rsidR="00811CC2" w:rsidRPr="00464DFB" w:rsidRDefault="00811CC2" w:rsidP="00811CC2">
      <w:pPr>
        <w:pStyle w:val="berschrift2"/>
      </w:pPr>
      <w:bookmarkStart w:id="7" w:name="_Toc117671376"/>
      <w:r w:rsidRPr="00464DFB">
        <w:t xml:space="preserve">Die Gleichgewichtskonstante </w:t>
      </w:r>
      <w:proofErr w:type="spellStart"/>
      <w:r w:rsidRPr="00464DFB">
        <w:t>K</w:t>
      </w:r>
      <w:r w:rsidRPr="00464DFB">
        <w:rPr>
          <w:vertAlign w:val="subscript"/>
        </w:rPr>
        <w:t>c</w:t>
      </w:r>
      <w:bookmarkEnd w:id="7"/>
      <w:proofErr w:type="spellEnd"/>
    </w:p>
    <w:p w14:paraId="2E3CD2DC" w14:textId="77777777" w:rsidR="00C2683E" w:rsidRDefault="00C2683E" w:rsidP="00C2683E">
      <w:r>
        <w:t>Die Reaktion kommt nach außen hin zum Stillstand, wenn die Geschwindigkeit der Hinreaktion gleich der Geschwindigkeit der Rückreaktion ist, das heißt, dass pro Zeit-Einheit genau gleich viele Moleküle Iodwasserstoff zerfallen, wie wiederum neue entstehen. Zu diesem Zeitpunkt hat sich das chemische Gleichgewicht bzw. das dynamische Gleichgewicht eingestellt. Im Gleichgewicht gilt:</w:t>
      </w:r>
    </w:p>
    <w:p w14:paraId="6E7216E3" w14:textId="77777777" w:rsidR="00C2683E" w:rsidRPr="0029176F" w:rsidRDefault="00193521" w:rsidP="00C2683E">
      <w:pPr>
        <w:pStyle w:val="Formeln"/>
      </w:pPr>
      <m:oMathPara>
        <m:oMath>
          <m:sSub>
            <m:sSubPr>
              <m:ctrlPr>
                <w:rPr>
                  <w:rFonts w:ascii="Cambria Math" w:hAnsi="Cambria Math"/>
                </w:rPr>
              </m:ctrlPr>
            </m:sSubPr>
            <m:e>
              <m:r>
                <m:rPr>
                  <m:nor/>
                </m:rPr>
                <m:t>ν</m:t>
              </m:r>
            </m:e>
            <m:sub>
              <m:r>
                <m:rPr>
                  <m:nor/>
                </m:rPr>
                <m:t>1</m:t>
              </m:r>
            </m:sub>
          </m:sSub>
          <m:r>
            <m:rPr>
              <m:nor/>
            </m:rPr>
            <m:t xml:space="preserve"> =</m:t>
          </m:r>
          <m:sSub>
            <m:sSubPr>
              <m:ctrlPr>
                <w:rPr>
                  <w:rFonts w:ascii="Cambria Math" w:hAnsi="Cambria Math"/>
                </w:rPr>
              </m:ctrlPr>
            </m:sSubPr>
            <m:e>
              <m:r>
                <m:rPr>
                  <m:nor/>
                </m:rPr>
                <w:rPr>
                  <w:rFonts w:ascii="Cambria Math"/>
                </w:rPr>
                <m:t xml:space="preserve"> </m:t>
              </m:r>
              <m:r>
                <m:rPr>
                  <m:nor/>
                </m:rPr>
                <m:t>ν</m:t>
              </m:r>
            </m:e>
            <m:sub>
              <m:r>
                <m:rPr>
                  <m:nor/>
                </m:rPr>
                <m:t>2</m:t>
              </m:r>
            </m:sub>
          </m:sSub>
        </m:oMath>
      </m:oMathPara>
    </w:p>
    <w:p w14:paraId="29E501EB" w14:textId="77777777" w:rsidR="00C2683E" w:rsidRPr="0029176F" w:rsidRDefault="00193521" w:rsidP="00C2683E">
      <w:pPr>
        <w:pStyle w:val="Formeln"/>
        <w:rPr>
          <w:rFonts w:eastAsiaTheme="minorEastAsia"/>
        </w:rPr>
      </w:pPr>
      <m:oMathPara>
        <m:oMath>
          <m:sSub>
            <m:sSubPr>
              <m:ctrlPr>
                <w:rPr>
                  <w:rFonts w:ascii="Cambria Math" w:hAnsi="Cambria Math"/>
                </w:rPr>
              </m:ctrlPr>
            </m:sSubPr>
            <m:e>
              <m:r>
                <m:rPr>
                  <m:nor/>
                </m:rPr>
                <m:t>k</m:t>
              </m:r>
            </m:e>
            <m:sub>
              <m:r>
                <m:rPr>
                  <m:nor/>
                </m:rPr>
                <m:t>1</m:t>
              </m:r>
            </m:sub>
          </m:sSub>
          <m:r>
            <m:rPr>
              <m:nor/>
            </m:rPr>
            <w:rPr>
              <w:rFonts w:ascii="Cambria Math"/>
            </w:rPr>
            <m:t xml:space="preserve"> </m:t>
          </m:r>
          <m:r>
            <m:rPr>
              <m:nor/>
            </m:rPr>
            <m:t>*</m:t>
          </m:r>
          <m:r>
            <m:rPr>
              <m:nor/>
            </m:rPr>
            <w:rPr>
              <w:rFonts w:ascii="Cambria Math"/>
            </w:rPr>
            <m:t xml:space="preserve"> </m:t>
          </m:r>
          <m:r>
            <m:rPr>
              <m:nor/>
            </m:rPr>
            <m:t>c</m:t>
          </m:r>
          <m:d>
            <m:dPr>
              <m:ctrlPr>
                <w:rPr>
                  <w:rFonts w:ascii="Cambria Math" w:hAnsi="Cambria Math"/>
                </w:rPr>
              </m:ctrlPr>
            </m:dPr>
            <m:e>
              <m:sSub>
                <m:sSubPr>
                  <m:ctrlPr>
                    <w:rPr>
                      <w:rFonts w:ascii="Cambria Math" w:hAnsi="Cambria Math"/>
                    </w:rPr>
                  </m:ctrlPr>
                </m:sSubPr>
                <m:e>
                  <m:r>
                    <m:rPr>
                      <m:nor/>
                    </m:rPr>
                    <m:t>H</m:t>
                  </m:r>
                </m:e>
                <m:sub>
                  <m:r>
                    <m:rPr>
                      <m:nor/>
                    </m:rPr>
                    <m:t>2</m:t>
                  </m:r>
                </m:sub>
              </m:sSub>
            </m:e>
          </m:d>
          <m:r>
            <m:rPr>
              <m:nor/>
            </m:rPr>
            <w:rPr>
              <w:rFonts w:ascii="Cambria Math"/>
            </w:rPr>
            <m:t xml:space="preserve"> </m:t>
          </m:r>
          <m:r>
            <m:rPr>
              <m:nor/>
            </m:rPr>
            <m:t>*</m:t>
          </m:r>
          <m:r>
            <m:rPr>
              <m:nor/>
            </m:rPr>
            <w:rPr>
              <w:rFonts w:ascii="Cambria Math"/>
            </w:rPr>
            <m:t xml:space="preserve"> </m:t>
          </m:r>
          <m:r>
            <m:rPr>
              <m:nor/>
            </m:rPr>
            <m:t>c</m:t>
          </m:r>
          <m:d>
            <m:dPr>
              <m:ctrlPr>
                <w:rPr>
                  <w:rFonts w:ascii="Cambria Math" w:hAnsi="Cambria Math"/>
                </w:rPr>
              </m:ctrlPr>
            </m:dPr>
            <m:e>
              <m:sSub>
                <m:sSubPr>
                  <m:ctrlPr>
                    <w:rPr>
                      <w:rFonts w:ascii="Cambria Math" w:hAnsi="Cambria Math"/>
                    </w:rPr>
                  </m:ctrlPr>
                </m:sSubPr>
                <m:e>
                  <m:r>
                    <m:rPr>
                      <m:nor/>
                    </m:rPr>
                    <m:t>I</m:t>
                  </m:r>
                </m:e>
                <m:sub>
                  <m:r>
                    <m:rPr>
                      <m:nor/>
                    </m:rPr>
                    <m:t>2</m:t>
                  </m:r>
                </m:sub>
              </m:sSub>
            </m:e>
          </m:d>
          <m:r>
            <w:rPr>
              <w:rFonts w:ascii="Cambria Math" w:hAnsi="Cambria Math"/>
            </w:rPr>
            <m:t xml:space="preserve"> </m:t>
          </m:r>
          <m:r>
            <m:rPr>
              <m:nor/>
            </m:rPr>
            <m:t xml:space="preserve">= </m:t>
          </m:r>
          <m:sSub>
            <m:sSubPr>
              <m:ctrlPr>
                <w:rPr>
                  <w:rFonts w:ascii="Cambria Math" w:hAnsi="Cambria Math"/>
                </w:rPr>
              </m:ctrlPr>
            </m:sSubPr>
            <m:e>
              <m:r>
                <m:rPr>
                  <m:nor/>
                </m:rPr>
                <m:t>k</m:t>
              </m:r>
            </m:e>
            <m:sub>
              <m:r>
                <m:rPr>
                  <m:nor/>
                </m:rPr>
                <m:t>2</m:t>
              </m:r>
            </m:sub>
          </m:sSub>
          <m:r>
            <m:rPr>
              <m:nor/>
            </m:rPr>
            <m:t xml:space="preserve"> * c</m:t>
          </m:r>
          <m:d>
            <m:dPr>
              <m:ctrlPr>
                <w:rPr>
                  <w:rFonts w:ascii="Cambria Math" w:hAnsi="Cambria Math"/>
                </w:rPr>
              </m:ctrlPr>
            </m:dPr>
            <m:e>
              <m:r>
                <m:rPr>
                  <m:nor/>
                </m:rPr>
                <m:t>HI</m:t>
              </m:r>
            </m:e>
          </m:d>
          <m:r>
            <m:rPr>
              <m:nor/>
            </m:rPr>
            <m:t xml:space="preserve"> * c</m:t>
          </m:r>
          <m:d>
            <m:dPr>
              <m:ctrlPr>
                <w:rPr>
                  <w:rFonts w:ascii="Cambria Math" w:hAnsi="Cambria Math"/>
                </w:rPr>
              </m:ctrlPr>
            </m:dPr>
            <m:e>
              <m:r>
                <m:rPr>
                  <m:nor/>
                </m:rPr>
                <m:t>HI</m:t>
              </m:r>
            </m:e>
          </m:d>
        </m:oMath>
      </m:oMathPara>
    </w:p>
    <w:p w14:paraId="51876D29" w14:textId="77777777" w:rsidR="00C2683E" w:rsidRPr="00C60605" w:rsidRDefault="00C2683E" w:rsidP="00C2683E">
      <w:pPr>
        <w:pStyle w:val="Formeln"/>
        <w:rPr>
          <w:rFonts w:eastAsiaTheme="minorEastAsia"/>
          <w:lang w:val="en-US"/>
        </w:rPr>
      </w:pPr>
      <w:proofErr w:type="spellStart"/>
      <w:r w:rsidRPr="00C60605">
        <w:rPr>
          <w:rFonts w:eastAsiaTheme="minorEastAsia"/>
          <w:lang w:val="en-US"/>
        </w:rPr>
        <w:t>bzw</w:t>
      </w:r>
      <w:proofErr w:type="spellEnd"/>
      <w:r w:rsidRPr="00C60605">
        <w:rPr>
          <w:rFonts w:eastAsiaTheme="minorEastAsia"/>
          <w:lang w:val="en-US"/>
        </w:rPr>
        <w:t>.</w:t>
      </w:r>
    </w:p>
    <w:p w14:paraId="5373A119" w14:textId="77777777" w:rsidR="00C2683E" w:rsidRPr="00C60605" w:rsidRDefault="00C2683E" w:rsidP="00C2683E">
      <w:pPr>
        <w:pStyle w:val="Formeln"/>
        <w:rPr>
          <w:lang w:val="en-US"/>
        </w:rPr>
      </w:pPr>
      <m:oMathPara>
        <m:oMath>
          <m:r>
            <m:rPr>
              <m:nor/>
            </m:rPr>
            <w:rPr>
              <w:lang w:val="en-US"/>
            </w:rPr>
            <m:t xml:space="preserve"> </m:t>
          </m:r>
          <m:f>
            <m:fPr>
              <m:ctrlPr>
                <w:rPr>
                  <w:rFonts w:ascii="Cambria Math" w:hAnsi="Cambria Math"/>
                </w:rPr>
              </m:ctrlPr>
            </m:fPr>
            <m:num>
              <m:sSup>
                <m:sSupPr>
                  <m:ctrlPr>
                    <w:rPr>
                      <w:rFonts w:ascii="Cambria Math" w:hAnsi="Cambria Math"/>
                    </w:rPr>
                  </m:ctrlPr>
                </m:sSupPr>
                <m:e>
                  <m:r>
                    <m:rPr>
                      <m:nor/>
                    </m:rPr>
                    <w:rPr>
                      <w:lang w:val="en-US"/>
                    </w:rPr>
                    <m:t>c</m:t>
                  </m:r>
                </m:e>
                <m:sup>
                  <m:r>
                    <m:rPr>
                      <m:nor/>
                    </m:rPr>
                    <w:rPr>
                      <w:lang w:val="en-US"/>
                    </w:rPr>
                    <m:t>2</m:t>
                  </m:r>
                </m:sup>
              </m:sSup>
              <m:d>
                <m:dPr>
                  <m:ctrlPr>
                    <w:rPr>
                      <w:rFonts w:ascii="Cambria Math" w:hAnsi="Cambria Math"/>
                    </w:rPr>
                  </m:ctrlPr>
                </m:dPr>
                <m:e>
                  <m:r>
                    <m:rPr>
                      <m:nor/>
                    </m:rPr>
                    <w:rPr>
                      <w:lang w:val="en-US"/>
                    </w:rPr>
                    <m:t>HI</m:t>
                  </m:r>
                </m:e>
              </m:d>
            </m:num>
            <m:den>
              <m:r>
                <m:rPr>
                  <m:nor/>
                </m:rPr>
                <w:rPr>
                  <w:lang w:val="en-US"/>
                </w:rPr>
                <m:t>c</m:t>
              </m:r>
              <m:d>
                <m:dPr>
                  <m:ctrlPr>
                    <w:rPr>
                      <w:rFonts w:ascii="Cambria Math" w:hAnsi="Cambria Math"/>
                    </w:rPr>
                  </m:ctrlPr>
                </m:dPr>
                <m:e>
                  <m:sSub>
                    <m:sSubPr>
                      <m:ctrlPr>
                        <w:rPr>
                          <w:rFonts w:ascii="Cambria Math" w:hAnsi="Cambria Math"/>
                        </w:rPr>
                      </m:ctrlPr>
                    </m:sSubPr>
                    <m:e>
                      <m:r>
                        <m:rPr>
                          <m:nor/>
                        </m:rPr>
                        <w:rPr>
                          <w:lang w:val="en-US"/>
                        </w:rPr>
                        <m:t>H</m:t>
                      </m:r>
                    </m:e>
                    <m:sub>
                      <m:r>
                        <m:rPr>
                          <m:nor/>
                        </m:rPr>
                        <w:rPr>
                          <w:lang w:val="en-US"/>
                        </w:rPr>
                        <m:t>2</m:t>
                      </m:r>
                    </m:sub>
                  </m:sSub>
                </m:e>
              </m:d>
              <m:r>
                <m:rPr>
                  <m:nor/>
                </m:rPr>
                <w:rPr>
                  <w:lang w:val="en-US"/>
                </w:rPr>
                <m:t xml:space="preserve"> * c</m:t>
              </m:r>
              <m:d>
                <m:dPr>
                  <m:ctrlPr>
                    <w:rPr>
                      <w:rFonts w:ascii="Cambria Math" w:hAnsi="Cambria Math"/>
                    </w:rPr>
                  </m:ctrlPr>
                </m:dPr>
                <m:e>
                  <m:sSub>
                    <m:sSubPr>
                      <m:ctrlPr>
                        <w:rPr>
                          <w:rFonts w:ascii="Cambria Math" w:hAnsi="Cambria Math"/>
                        </w:rPr>
                      </m:ctrlPr>
                    </m:sSubPr>
                    <m:e>
                      <m:r>
                        <m:rPr>
                          <m:nor/>
                        </m:rPr>
                        <w:rPr>
                          <w:lang w:val="en-US"/>
                        </w:rPr>
                        <m:t>I</m:t>
                      </m:r>
                    </m:e>
                    <m:sub>
                      <m:r>
                        <m:rPr>
                          <m:nor/>
                        </m:rPr>
                        <w:rPr>
                          <w:lang w:val="en-US"/>
                        </w:rPr>
                        <m:t>2</m:t>
                      </m:r>
                    </m:sub>
                  </m:sSub>
                </m:e>
              </m:d>
            </m:den>
          </m:f>
          <m:r>
            <m:rPr>
              <m:nor/>
            </m:rPr>
            <w:rPr>
              <w:lang w:val="en-US"/>
            </w:rPr>
            <m:t xml:space="preserve">= </m:t>
          </m:r>
          <m:f>
            <m:fPr>
              <m:ctrlPr>
                <w:rPr>
                  <w:rFonts w:ascii="Cambria Math" w:hAnsi="Cambria Math"/>
                </w:rPr>
              </m:ctrlPr>
            </m:fPr>
            <m:num>
              <m:sSub>
                <m:sSubPr>
                  <m:ctrlPr>
                    <w:rPr>
                      <w:rFonts w:ascii="Cambria Math" w:hAnsi="Cambria Math"/>
                    </w:rPr>
                  </m:ctrlPr>
                </m:sSubPr>
                <m:e>
                  <m:r>
                    <m:rPr>
                      <m:nor/>
                    </m:rPr>
                    <w:rPr>
                      <w:lang w:val="en-US"/>
                    </w:rPr>
                    <m:t>k</m:t>
                  </m:r>
                </m:e>
                <m:sub>
                  <m:r>
                    <m:rPr>
                      <m:nor/>
                    </m:rPr>
                    <w:rPr>
                      <w:lang w:val="en-US"/>
                    </w:rPr>
                    <m:t>1</m:t>
                  </m:r>
                </m:sub>
              </m:sSub>
            </m:num>
            <m:den>
              <m:sSub>
                <m:sSubPr>
                  <m:ctrlPr>
                    <w:rPr>
                      <w:rFonts w:ascii="Cambria Math" w:hAnsi="Cambria Math"/>
                    </w:rPr>
                  </m:ctrlPr>
                </m:sSubPr>
                <m:e>
                  <m:r>
                    <m:rPr>
                      <m:nor/>
                    </m:rPr>
                    <w:rPr>
                      <w:lang w:val="en-US"/>
                    </w:rPr>
                    <m:t>k</m:t>
                  </m:r>
                </m:e>
                <m:sub>
                  <m:r>
                    <m:rPr>
                      <m:nor/>
                    </m:rPr>
                    <w:rPr>
                      <w:lang w:val="en-US"/>
                    </w:rPr>
                    <m:t>2</m:t>
                  </m:r>
                </m:sub>
              </m:sSub>
            </m:den>
          </m:f>
          <m:r>
            <m:rPr>
              <m:nor/>
            </m:rPr>
            <w:rPr>
              <w:lang w:val="en-US"/>
            </w:rPr>
            <m:t xml:space="preserve"> = </m:t>
          </m:r>
          <m:sSub>
            <m:sSubPr>
              <m:ctrlPr>
                <w:rPr>
                  <w:rFonts w:ascii="Cambria Math" w:hAnsi="Cambria Math"/>
                </w:rPr>
              </m:ctrlPr>
            </m:sSubPr>
            <m:e>
              <m:r>
                <m:rPr>
                  <m:nor/>
                </m:rPr>
                <w:rPr>
                  <w:lang w:val="en-US"/>
                </w:rPr>
                <m:t>K</m:t>
              </m:r>
            </m:e>
            <m:sub>
              <m:r>
                <m:rPr>
                  <m:nor/>
                </m:rPr>
                <w:rPr>
                  <w:lang w:val="en-US"/>
                </w:rPr>
                <m:t>c</m:t>
              </m:r>
            </m:sub>
          </m:sSub>
        </m:oMath>
      </m:oMathPara>
    </w:p>
    <w:p w14:paraId="15F828CE" w14:textId="77777777" w:rsidR="00C2683E" w:rsidRDefault="00C2683E" w:rsidP="00C2683E">
      <w:r w:rsidRPr="0029176F">
        <w:t xml:space="preserve">Der Quotient aus den Gleichgewichtskonstanten </w:t>
      </w:r>
      <w:r>
        <w:t>„</w:t>
      </w:r>
      <w:r w:rsidRPr="0029176F">
        <w:t>k</w:t>
      </w:r>
      <w:r w:rsidRPr="0029176F">
        <w:rPr>
          <w:vertAlign w:val="subscript"/>
        </w:rPr>
        <w:t>1</w:t>
      </w:r>
      <w:r>
        <w:rPr>
          <w:vertAlign w:val="subscript"/>
        </w:rPr>
        <w:t>“</w:t>
      </w:r>
      <w:r w:rsidRPr="0029176F">
        <w:t xml:space="preserve"> und </w:t>
      </w:r>
      <w:r>
        <w:t>„</w:t>
      </w:r>
      <w:r w:rsidRPr="0029176F">
        <w:t>k</w:t>
      </w:r>
      <w:r w:rsidRPr="0029176F">
        <w:rPr>
          <w:vertAlign w:val="subscript"/>
        </w:rPr>
        <w:t>2</w:t>
      </w:r>
      <w:r>
        <w:rPr>
          <w:vertAlign w:val="subscript"/>
        </w:rPr>
        <w:t>“</w:t>
      </w:r>
      <w:r w:rsidRPr="0029176F">
        <w:t xml:space="preserve"> ergibt eine neue Gleichgewichtskonstante bzw. </w:t>
      </w:r>
      <w:r w:rsidRPr="002E4C26">
        <w:rPr>
          <w:rStyle w:val="GrnZchn"/>
        </w:rPr>
        <w:t>Massenwirkungskonstante „</w:t>
      </w:r>
      <w:proofErr w:type="spellStart"/>
      <w:r w:rsidRPr="002E4C26">
        <w:rPr>
          <w:rStyle w:val="GrnZchn"/>
        </w:rPr>
        <w:t>K</w:t>
      </w:r>
      <w:r w:rsidRPr="002E4C26">
        <w:rPr>
          <w:rStyle w:val="GrnZchn"/>
          <w:vertAlign w:val="subscript"/>
        </w:rPr>
        <w:t>c</w:t>
      </w:r>
      <w:proofErr w:type="spellEnd"/>
      <w:r w:rsidRPr="002E4C26">
        <w:rPr>
          <w:rStyle w:val="GrnZchn"/>
        </w:rPr>
        <w:t>“.</w:t>
      </w:r>
      <w:r w:rsidRPr="0029176F">
        <w:t xml:space="preserve"> Dieses mathematisch dargestellte Verhältnis des Iod-Wasser</w:t>
      </w:r>
      <w:r>
        <w:t>s</w:t>
      </w:r>
      <w:r w:rsidRPr="0029176F">
        <w:t xml:space="preserve">toff-Gleichgewicht stellt letztendlich das </w:t>
      </w:r>
      <w:r w:rsidRPr="002E4C26">
        <w:rPr>
          <w:rStyle w:val="GrnZchn"/>
        </w:rPr>
        <w:t>Massenwirkungsgesetz</w:t>
      </w:r>
      <w:r w:rsidRPr="0029176F">
        <w:t xml:space="preserve"> dar, nachdem sämtliche chemische Reaktionen ihr Gleichgewicht einstellen.</w:t>
      </w:r>
    </w:p>
    <w:p w14:paraId="6C422FD0" w14:textId="77777777" w:rsidR="00C2683E" w:rsidRDefault="00C2683E" w:rsidP="00C2683E">
      <w:r>
        <w:t>Allgemein gilt für jede Reaktion im Gleichgewicht:</w:t>
      </w:r>
    </w:p>
    <w:p w14:paraId="42313B9E" w14:textId="77777777" w:rsidR="00C2683E" w:rsidRPr="0029176F" w:rsidRDefault="00C2683E" w:rsidP="00C2683E">
      <w:pPr>
        <w:pStyle w:val="Formeln"/>
        <w:rPr>
          <w:rFonts w:eastAsiaTheme="minorEastAsia"/>
        </w:rPr>
      </w:pPr>
      <w:proofErr w:type="spellStart"/>
      <m:oMathPara>
        <m:oMath>
          <m:r>
            <m:rPr>
              <m:nor/>
            </m:rPr>
            <m:t>aA</m:t>
          </m:r>
          <w:proofErr w:type="spellEnd"/>
          <m:r>
            <m:rPr>
              <m:nor/>
            </m:rPr>
            <w:rPr>
              <w:rFonts w:ascii="Cambria Math"/>
            </w:rPr>
            <m:t xml:space="preserve"> </m:t>
          </m:r>
          <m:r>
            <m:rPr>
              <m:nor/>
            </m:rPr>
            <m:t>+</m:t>
          </m:r>
          <m:r>
            <m:rPr>
              <m:nor/>
            </m:rPr>
            <w:rPr>
              <w:rFonts w:ascii="Cambria Math"/>
            </w:rPr>
            <m:t xml:space="preserve"> </m:t>
          </m:r>
          <w:proofErr w:type="spellStart"/>
          <m:r>
            <m:rPr>
              <m:nor/>
            </m:rPr>
            <m:t>bB</m:t>
          </m:r>
          <w:proofErr w:type="spellEnd"/>
          <m:r>
            <m:rPr>
              <m:nor/>
            </m:rPr>
            <m:t xml:space="preserve"> </m:t>
          </m:r>
          <m:r>
            <m:rPr>
              <m:nor/>
            </m:rPr>
            <w:rPr>
              <w:rFonts w:ascii="Cambria Math" w:hAnsi="Cambria Math" w:cs="Cambria Math"/>
            </w:rPr>
            <m:t xml:space="preserve">⇋ </m:t>
          </m:r>
          <w:proofErr w:type="spellStart"/>
          <m:r>
            <m:rPr>
              <m:nor/>
            </m:rPr>
            <m:t>cC</m:t>
          </m:r>
          <w:proofErr w:type="spellEnd"/>
          <m:r>
            <m:rPr>
              <m:nor/>
            </m:rPr>
            <w:rPr>
              <w:rFonts w:ascii="Cambria Math"/>
            </w:rPr>
            <m:t xml:space="preserve"> </m:t>
          </m:r>
          <m:r>
            <m:rPr>
              <m:nor/>
            </m:rPr>
            <m:t>+</m:t>
          </m:r>
          <m:r>
            <m:rPr>
              <m:nor/>
            </m:rPr>
            <w:rPr>
              <w:rFonts w:ascii="Cambria Math"/>
            </w:rPr>
            <m:t xml:space="preserve"> </m:t>
          </m:r>
          <w:proofErr w:type="spellStart"/>
          <m:r>
            <m:rPr>
              <m:nor/>
            </m:rPr>
            <m:t>dD</m:t>
          </m:r>
        </m:oMath>
      </m:oMathPara>
      <w:proofErr w:type="spellEnd"/>
    </w:p>
    <w:p w14:paraId="75C8FC61" w14:textId="77777777" w:rsidR="00C2683E" w:rsidRDefault="00C2683E" w:rsidP="00C2683E">
      <w:r>
        <w:t>wobei die stöchiometrischen Koeffizienten des betreffenden Stoffes im Massenwirkungsgesetz als Exponenten auftreten:</w:t>
      </w:r>
    </w:p>
    <w:p w14:paraId="3A87093A" w14:textId="77777777" w:rsidR="00C2683E" w:rsidRPr="00C60605" w:rsidRDefault="00193521" w:rsidP="00C2683E">
      <w:pPr>
        <w:pStyle w:val="Formeln"/>
        <w:rPr>
          <w:rFonts w:eastAsiaTheme="minorEastAsia"/>
          <w:lang w:val="en-US"/>
        </w:rPr>
      </w:pPr>
      <m:oMathPara>
        <m:oMath>
          <m:f>
            <m:fPr>
              <m:ctrlPr>
                <w:rPr>
                  <w:rFonts w:ascii="Cambria Math" w:hAnsi="Cambria Math"/>
                </w:rPr>
              </m:ctrlPr>
            </m:fPr>
            <m:num>
              <m:sSup>
                <m:sSupPr>
                  <m:ctrlPr>
                    <w:rPr>
                      <w:rFonts w:ascii="Cambria Math" w:hAnsi="Cambria Math"/>
                    </w:rPr>
                  </m:ctrlPr>
                </m:sSupPr>
                <m:e>
                  <m:r>
                    <m:rPr>
                      <m:nor/>
                    </m:rPr>
                    <w:rPr>
                      <w:lang w:val="en-US"/>
                    </w:rPr>
                    <m:t>c</m:t>
                  </m:r>
                </m:e>
                <m:sup>
                  <m:r>
                    <m:rPr>
                      <m:nor/>
                    </m:rPr>
                    <w:rPr>
                      <w:lang w:val="en-US"/>
                    </w:rPr>
                    <m:t>c</m:t>
                  </m:r>
                </m:sup>
              </m:sSup>
              <m:d>
                <m:dPr>
                  <m:ctrlPr>
                    <w:rPr>
                      <w:rFonts w:ascii="Cambria Math" w:hAnsi="Cambria Math"/>
                    </w:rPr>
                  </m:ctrlPr>
                </m:dPr>
                <m:e>
                  <m:r>
                    <m:rPr>
                      <m:nor/>
                    </m:rPr>
                    <w:rPr>
                      <w:lang w:val="en-US"/>
                    </w:rPr>
                    <m:t>C</m:t>
                  </m:r>
                </m:e>
              </m:d>
              <m:r>
                <m:rPr>
                  <m:nor/>
                </m:rPr>
                <w:rPr>
                  <w:rFonts w:ascii="Cambria Math"/>
                  <w:lang w:val="en-US"/>
                </w:rPr>
                <m:t xml:space="preserve"> </m:t>
              </m:r>
              <m:r>
                <m:rPr>
                  <m:nor/>
                </m:rPr>
                <w:rPr>
                  <w:lang w:val="en-US"/>
                </w:rPr>
                <m:t>*</m:t>
              </m:r>
              <m:r>
                <m:rPr>
                  <m:nor/>
                </m:rPr>
                <w:rPr>
                  <w:rFonts w:ascii="Cambria Math"/>
                  <w:lang w:val="en-US"/>
                </w:rPr>
                <m:t xml:space="preserve"> </m:t>
              </m:r>
              <m:sSup>
                <m:sSupPr>
                  <m:ctrlPr>
                    <w:rPr>
                      <w:rFonts w:ascii="Cambria Math" w:hAnsi="Cambria Math"/>
                    </w:rPr>
                  </m:ctrlPr>
                </m:sSupPr>
                <m:e>
                  <m:r>
                    <m:rPr>
                      <m:nor/>
                    </m:rPr>
                    <w:rPr>
                      <w:lang w:val="en-US"/>
                    </w:rPr>
                    <m:t>c</m:t>
                  </m:r>
                </m:e>
                <m:sup>
                  <m:r>
                    <m:rPr>
                      <m:nor/>
                    </m:rPr>
                    <w:rPr>
                      <w:lang w:val="en-US"/>
                    </w:rPr>
                    <m:t>d</m:t>
                  </m:r>
                </m:sup>
              </m:sSup>
              <m:d>
                <m:dPr>
                  <m:ctrlPr>
                    <w:rPr>
                      <w:rFonts w:ascii="Cambria Math" w:hAnsi="Cambria Math"/>
                    </w:rPr>
                  </m:ctrlPr>
                </m:dPr>
                <m:e>
                  <m:r>
                    <m:rPr>
                      <m:nor/>
                    </m:rPr>
                    <w:rPr>
                      <w:lang w:val="en-US"/>
                    </w:rPr>
                    <m:t>D</m:t>
                  </m:r>
                </m:e>
              </m:d>
            </m:num>
            <m:den>
              <m:sSup>
                <m:sSupPr>
                  <m:ctrlPr>
                    <w:rPr>
                      <w:rFonts w:ascii="Cambria Math" w:hAnsi="Cambria Math"/>
                    </w:rPr>
                  </m:ctrlPr>
                </m:sSupPr>
                <m:e>
                  <m:r>
                    <m:rPr>
                      <m:nor/>
                    </m:rPr>
                    <w:rPr>
                      <w:lang w:val="en-US"/>
                    </w:rPr>
                    <m:t>c</m:t>
                  </m:r>
                </m:e>
                <m:sup>
                  <m:r>
                    <m:rPr>
                      <m:nor/>
                    </m:rPr>
                    <w:rPr>
                      <w:lang w:val="en-US"/>
                    </w:rPr>
                    <m:t>a</m:t>
                  </m:r>
                </m:sup>
              </m:sSup>
              <m:d>
                <m:dPr>
                  <m:ctrlPr>
                    <w:rPr>
                      <w:rFonts w:ascii="Cambria Math" w:hAnsi="Cambria Math"/>
                    </w:rPr>
                  </m:ctrlPr>
                </m:dPr>
                <m:e>
                  <m:r>
                    <m:rPr>
                      <m:nor/>
                    </m:rPr>
                    <w:rPr>
                      <w:lang w:val="en-US"/>
                    </w:rPr>
                    <m:t>A</m:t>
                  </m:r>
                </m:e>
              </m:d>
              <m:r>
                <m:rPr>
                  <m:nor/>
                </m:rPr>
                <w:rPr>
                  <w:rFonts w:ascii="Cambria Math"/>
                  <w:lang w:val="en-US"/>
                </w:rPr>
                <m:t xml:space="preserve"> </m:t>
              </m:r>
              <m:r>
                <m:rPr>
                  <m:nor/>
                </m:rPr>
                <w:rPr>
                  <w:lang w:val="en-US"/>
                </w:rPr>
                <m:t>*</m:t>
              </m:r>
              <m:r>
                <m:rPr>
                  <m:nor/>
                </m:rPr>
                <w:rPr>
                  <w:rFonts w:ascii="Cambria Math"/>
                  <w:lang w:val="en-US"/>
                </w:rPr>
                <m:t xml:space="preserve"> </m:t>
              </m:r>
              <m:sSup>
                <m:sSupPr>
                  <m:ctrlPr>
                    <w:rPr>
                      <w:rFonts w:ascii="Cambria Math" w:hAnsi="Cambria Math"/>
                    </w:rPr>
                  </m:ctrlPr>
                </m:sSupPr>
                <m:e>
                  <m:r>
                    <m:rPr>
                      <m:nor/>
                    </m:rPr>
                    <w:rPr>
                      <w:lang w:val="en-US"/>
                    </w:rPr>
                    <m:t>c</m:t>
                  </m:r>
                </m:e>
                <m:sup>
                  <m:r>
                    <m:rPr>
                      <m:nor/>
                    </m:rPr>
                    <w:rPr>
                      <w:lang w:val="en-US"/>
                    </w:rPr>
                    <m:t>b</m:t>
                  </m:r>
                </m:sup>
              </m:sSup>
              <m:d>
                <m:dPr>
                  <m:ctrlPr>
                    <w:rPr>
                      <w:rFonts w:ascii="Cambria Math" w:hAnsi="Cambria Math"/>
                    </w:rPr>
                  </m:ctrlPr>
                </m:dPr>
                <m:e>
                  <m:r>
                    <m:rPr>
                      <m:nor/>
                    </m:rPr>
                    <w:rPr>
                      <w:lang w:val="en-US"/>
                    </w:rPr>
                    <m:t>B</m:t>
                  </m:r>
                </m:e>
              </m:d>
            </m:den>
          </m:f>
          <m:r>
            <m:rPr>
              <m:nor/>
            </m:rPr>
            <w:rPr>
              <w:rFonts w:ascii="Cambria Math"/>
              <w:lang w:val="en-US"/>
            </w:rPr>
            <m:t xml:space="preserve"> </m:t>
          </m:r>
          <m:r>
            <m:rPr>
              <m:nor/>
            </m:rPr>
            <w:rPr>
              <w:lang w:val="en-US"/>
            </w:rPr>
            <m:t xml:space="preserve">= </m:t>
          </m:r>
          <m:sSub>
            <m:sSubPr>
              <m:ctrlPr>
                <w:rPr>
                  <w:rFonts w:ascii="Cambria Math" w:hAnsi="Cambria Math"/>
                </w:rPr>
              </m:ctrlPr>
            </m:sSubPr>
            <m:e>
              <m:r>
                <m:rPr>
                  <m:nor/>
                </m:rPr>
                <w:rPr>
                  <w:lang w:val="en-US"/>
                </w:rPr>
                <m:t>K</m:t>
              </m:r>
            </m:e>
            <m:sub>
              <m:r>
                <m:rPr>
                  <m:nor/>
                </m:rPr>
                <w:rPr>
                  <w:lang w:val="en-US"/>
                </w:rPr>
                <m:t>c</m:t>
              </m:r>
            </m:sub>
          </m:sSub>
        </m:oMath>
      </m:oMathPara>
    </w:p>
    <w:p w14:paraId="0232636C" w14:textId="64AABD44" w:rsidR="00C2683E" w:rsidRDefault="00C2683E" w:rsidP="00C2683E">
      <w:r w:rsidRPr="00BA0F8F">
        <w:rPr>
          <w:rStyle w:val="Fett"/>
        </w:rPr>
        <w:t>Aussage</w:t>
      </w:r>
      <w:r w:rsidRPr="002C0B43">
        <w:rPr>
          <w:rStyle w:val="Fett"/>
          <w:b w:val="0"/>
        </w:rPr>
        <w:t xml:space="preserve"> des Massenwirkungsgesetzes</w:t>
      </w:r>
      <w:r w:rsidRPr="002C0B43">
        <w:rPr>
          <w:b/>
        </w:rPr>
        <w:t>:</w:t>
      </w:r>
      <w:r w:rsidR="00BA0F8F">
        <w:rPr>
          <w:b/>
        </w:rPr>
        <w:t xml:space="preserve"> </w:t>
      </w:r>
      <w:r w:rsidRPr="00521430">
        <w:rPr>
          <w:rStyle w:val="GrnZchn"/>
        </w:rPr>
        <w:t>Im Gleichgewicht ist der Quotient aus dem Produkt der Konzentrationen der Endstoffe und dem Produkt der Konzentrationen der Ausgangstoffe konstant</w:t>
      </w:r>
      <w:r w:rsidRPr="00A91ED7">
        <w:t>. Die Konstanz hängt allerdings in vielen Fällen noch von der Temperatur und vom Druck innerhalb des Systems ab.</w:t>
      </w:r>
    </w:p>
    <w:p w14:paraId="20470771" w14:textId="77777777" w:rsidR="002C0B43" w:rsidRDefault="002C0B43" w:rsidP="002C0B43">
      <w:pPr>
        <w:rPr>
          <w:rFonts w:cs="Arial"/>
        </w:rPr>
      </w:pPr>
      <w:r>
        <w:rPr>
          <w:rFonts w:cs="Arial"/>
        </w:rPr>
        <w:t>Eine chemische Reaktion kommt bei konstanter Temperatur, im geschlossenen System dann zum Gleichgewicht, wenn der Quotient aus dem Produkt der Konzentrationen der Endstoffe und dem Produkt der Konzentrationen der Ausgangsstoffe einen bestimmten, für die Reaktion charakteristischen Zahlenwert K erreicht hat.</w:t>
      </w:r>
    </w:p>
    <w:p w14:paraId="087425D0" w14:textId="1CE3E824" w:rsidR="00C2683E" w:rsidRDefault="00C2683E" w:rsidP="00C2683E">
      <w:r w:rsidRPr="00A91ED7">
        <w:rPr>
          <w:rStyle w:val="Fett"/>
        </w:rPr>
        <w:t>Anmerkungen</w:t>
      </w:r>
      <w:r w:rsidRPr="00A91ED7">
        <w:t xml:space="preserve">: Das </w:t>
      </w:r>
      <w:r>
        <w:t>Massenwirkungsgesetz</w:t>
      </w:r>
      <w:r w:rsidRPr="00A91ED7">
        <w:t xml:space="preserve"> in der hier verwendeten Form ist nicht exakt. Es gilt nur für verdünnte Lösungen. Schon bei mäßig konzentrierten Lösungen müssen für die Berechnungen die Aktivitäten </w:t>
      </w:r>
      <w:r>
        <w:t>„</w:t>
      </w:r>
      <w:r w:rsidRPr="00A91ED7">
        <w:t>a</w:t>
      </w:r>
      <w:r>
        <w:t>“</w:t>
      </w:r>
      <w:r w:rsidRPr="00A91ED7">
        <w:t xml:space="preserve"> der Reaktionsteilnehmer statt der Konzentrationen </w:t>
      </w:r>
      <w:r>
        <w:t>„</w:t>
      </w:r>
      <w:r w:rsidRPr="00A91ED7">
        <w:t>c</w:t>
      </w:r>
      <w:r>
        <w:t>“</w:t>
      </w:r>
      <w:r w:rsidRPr="00A91ED7">
        <w:t xml:space="preserve"> bei der Berechnung der Gleichgewichtskonstanten verwendet werden.</w:t>
      </w:r>
    </w:p>
    <w:p w14:paraId="663B1650" w14:textId="11DAA62F" w:rsidR="00811CC2" w:rsidRPr="00464DFB" w:rsidRDefault="002E4C26" w:rsidP="00811CC2">
      <w:pPr>
        <w:pStyle w:val="berschrift2"/>
      </w:pPr>
      <w:bookmarkStart w:id="8" w:name="_Toc117671377"/>
      <w:r w:rsidRPr="00464DFB">
        <w:t>Die Gleichgewichtskonstante K</w:t>
      </w:r>
      <w:r w:rsidRPr="00464DFB">
        <w:rPr>
          <w:vertAlign w:val="subscript"/>
        </w:rPr>
        <w:t>p</w:t>
      </w:r>
      <w:r w:rsidR="00464DFB">
        <w:t xml:space="preserve"> bei Gasen</w:t>
      </w:r>
      <w:bookmarkEnd w:id="8"/>
    </w:p>
    <w:p w14:paraId="6077E8B6" w14:textId="77777777" w:rsidR="00C2683E" w:rsidRPr="00A91ED7" w:rsidRDefault="00C2683E" w:rsidP="00C2683E">
      <w:pPr>
        <w:spacing w:before="100" w:beforeAutospacing="1" w:after="100" w:afterAutospacing="1"/>
        <w:jc w:val="left"/>
        <w:rPr>
          <w:rFonts w:eastAsia="Times New Roman" w:cs="Arial"/>
          <w:szCs w:val="24"/>
          <w:lang w:eastAsia="de-DE"/>
        </w:rPr>
      </w:pPr>
      <w:r w:rsidRPr="00A91ED7">
        <w:rPr>
          <w:rFonts w:eastAsia="Times New Roman" w:cs="Arial"/>
          <w:color w:val="000000"/>
          <w:szCs w:val="24"/>
          <w:lang w:eastAsia="de-DE"/>
        </w:rPr>
        <w:t xml:space="preserve">Statt mit den Konzentrationen </w:t>
      </w:r>
      <w:r>
        <w:rPr>
          <w:rFonts w:eastAsia="Times New Roman" w:cs="Arial"/>
          <w:color w:val="000000"/>
          <w:szCs w:val="24"/>
          <w:lang w:eastAsia="de-DE"/>
        </w:rPr>
        <w:t>„</w:t>
      </w:r>
      <w:r w:rsidRPr="00A91ED7">
        <w:rPr>
          <w:rFonts w:eastAsia="Times New Roman" w:cs="Arial"/>
          <w:color w:val="000000"/>
          <w:szCs w:val="24"/>
          <w:lang w:eastAsia="de-DE"/>
        </w:rPr>
        <w:t>c</w:t>
      </w:r>
      <w:r>
        <w:rPr>
          <w:rFonts w:eastAsia="Times New Roman" w:cs="Arial"/>
          <w:color w:val="000000"/>
          <w:szCs w:val="24"/>
          <w:lang w:eastAsia="de-DE"/>
        </w:rPr>
        <w:t>“</w:t>
      </w:r>
      <w:r w:rsidRPr="00A91ED7">
        <w:rPr>
          <w:rFonts w:eastAsia="Times New Roman" w:cs="Arial"/>
          <w:color w:val="000000"/>
          <w:szCs w:val="24"/>
          <w:lang w:eastAsia="de-DE"/>
        </w:rPr>
        <w:t xml:space="preserve"> kann man bei Gas</w:t>
      </w:r>
      <w:r>
        <w:rPr>
          <w:rFonts w:eastAsia="Times New Roman" w:cs="Arial"/>
          <w:color w:val="000000"/>
          <w:szCs w:val="24"/>
          <w:lang w:eastAsia="de-DE"/>
        </w:rPr>
        <w:t>-R</w:t>
      </w:r>
      <w:r w:rsidRPr="00A91ED7">
        <w:rPr>
          <w:rFonts w:eastAsia="Times New Roman" w:cs="Arial"/>
          <w:color w:val="000000"/>
          <w:szCs w:val="24"/>
          <w:lang w:eastAsia="de-DE"/>
        </w:rPr>
        <w:t>eaktionen ebenso gut mit den Partial</w:t>
      </w:r>
      <w:r>
        <w:rPr>
          <w:rFonts w:eastAsia="Times New Roman" w:cs="Arial"/>
          <w:color w:val="000000"/>
          <w:szCs w:val="24"/>
          <w:lang w:eastAsia="de-DE"/>
        </w:rPr>
        <w:t>-D</w:t>
      </w:r>
      <w:r w:rsidRPr="00A91ED7">
        <w:rPr>
          <w:rFonts w:eastAsia="Times New Roman" w:cs="Arial"/>
          <w:color w:val="000000"/>
          <w:szCs w:val="24"/>
          <w:lang w:eastAsia="de-DE"/>
        </w:rPr>
        <w:t xml:space="preserve">rücken </w:t>
      </w:r>
      <w:r>
        <w:rPr>
          <w:rFonts w:eastAsia="Times New Roman" w:cs="Arial"/>
          <w:color w:val="000000"/>
          <w:szCs w:val="24"/>
          <w:lang w:eastAsia="de-DE"/>
        </w:rPr>
        <w:t>„</w:t>
      </w:r>
      <w:r w:rsidRPr="00A91ED7">
        <w:rPr>
          <w:rFonts w:eastAsia="Times New Roman" w:cs="Arial"/>
          <w:color w:val="000000"/>
          <w:szCs w:val="24"/>
          <w:lang w:eastAsia="de-DE"/>
        </w:rPr>
        <w:t>p</w:t>
      </w:r>
      <w:r>
        <w:rPr>
          <w:rFonts w:eastAsia="Times New Roman" w:cs="Arial"/>
          <w:color w:val="000000"/>
          <w:szCs w:val="24"/>
          <w:lang w:eastAsia="de-DE"/>
        </w:rPr>
        <w:t>“</w:t>
      </w:r>
      <w:r w:rsidRPr="00A91ED7">
        <w:rPr>
          <w:rFonts w:eastAsia="Times New Roman" w:cs="Arial"/>
          <w:color w:val="000000"/>
          <w:szCs w:val="24"/>
          <w:lang w:eastAsia="de-DE"/>
        </w:rPr>
        <w:t xml:space="preserve"> der einzelnen Reaktionsteilnehmer rechnen, da die Konzentration </w:t>
      </w:r>
      <w:r>
        <w:rPr>
          <w:rFonts w:eastAsia="Times New Roman" w:cs="Arial"/>
          <w:color w:val="000000"/>
          <w:szCs w:val="24"/>
          <w:lang w:eastAsia="de-DE"/>
        </w:rPr>
        <w:t>„</w:t>
      </w:r>
      <w:r w:rsidRPr="00A91ED7">
        <w:rPr>
          <w:rFonts w:eastAsia="Times New Roman" w:cs="Arial"/>
          <w:color w:val="000000"/>
          <w:szCs w:val="24"/>
          <w:lang w:eastAsia="de-DE"/>
        </w:rPr>
        <w:t>c</w:t>
      </w:r>
      <w:r>
        <w:rPr>
          <w:rFonts w:eastAsia="Times New Roman" w:cs="Arial"/>
          <w:color w:val="000000"/>
          <w:szCs w:val="24"/>
          <w:lang w:eastAsia="de-DE"/>
        </w:rPr>
        <w:t>“</w:t>
      </w:r>
      <w:r w:rsidRPr="00A91ED7">
        <w:rPr>
          <w:rFonts w:eastAsia="Times New Roman" w:cs="Arial"/>
          <w:color w:val="000000"/>
          <w:szCs w:val="24"/>
          <w:lang w:eastAsia="de-DE"/>
        </w:rPr>
        <w:t xml:space="preserve"> (= die Anzahl Mole pro Volumen</w:t>
      </w:r>
      <w:r>
        <w:rPr>
          <w:rFonts w:eastAsia="Times New Roman" w:cs="Arial"/>
          <w:color w:val="000000"/>
          <w:szCs w:val="24"/>
          <w:lang w:eastAsia="de-DE"/>
        </w:rPr>
        <w:t>-E</w:t>
      </w:r>
      <w:r w:rsidRPr="00A91ED7">
        <w:rPr>
          <w:rFonts w:eastAsia="Times New Roman" w:cs="Arial"/>
          <w:color w:val="000000"/>
          <w:szCs w:val="24"/>
          <w:lang w:eastAsia="de-DE"/>
        </w:rPr>
        <w:t>inheit) und der Druck eines gasförmigen Stoffes bei gegebener Temperatur einander proportional sind.</w:t>
      </w:r>
      <w:r w:rsidRPr="00A91ED7">
        <w:rPr>
          <w:rFonts w:eastAsia="Times New Roman" w:cs="Arial"/>
          <w:szCs w:val="24"/>
          <w:lang w:eastAsia="de-DE"/>
        </w:rPr>
        <w:t xml:space="preserve"> </w:t>
      </w:r>
    </w:p>
    <w:p w14:paraId="73277631" w14:textId="77777777" w:rsidR="00C2683E" w:rsidRPr="00A91ED7" w:rsidRDefault="00C2683E" w:rsidP="00C2683E">
      <w:pPr>
        <w:spacing w:before="100" w:beforeAutospacing="1" w:after="100" w:afterAutospacing="1"/>
        <w:jc w:val="left"/>
        <w:rPr>
          <w:rFonts w:eastAsia="Times New Roman" w:cs="Arial"/>
          <w:szCs w:val="24"/>
          <w:lang w:eastAsia="de-DE"/>
        </w:rPr>
      </w:pPr>
      <w:r w:rsidRPr="00A91ED7">
        <w:rPr>
          <w:rFonts w:eastAsia="Times New Roman" w:cs="Arial"/>
          <w:color w:val="000000"/>
          <w:szCs w:val="24"/>
          <w:lang w:eastAsia="de-DE"/>
        </w:rPr>
        <w:t xml:space="preserve">Das </w:t>
      </w:r>
      <w:r>
        <w:rPr>
          <w:rFonts w:eastAsia="Times New Roman" w:cs="Arial"/>
          <w:color w:val="000000"/>
          <w:szCs w:val="24"/>
          <w:lang w:eastAsia="de-DE"/>
        </w:rPr>
        <w:t>Massenwirkungsgesetz</w:t>
      </w:r>
      <w:r w:rsidRPr="00A91ED7">
        <w:rPr>
          <w:rFonts w:eastAsia="Times New Roman" w:cs="Arial"/>
          <w:color w:val="000000"/>
          <w:szCs w:val="24"/>
          <w:lang w:eastAsia="de-DE"/>
        </w:rPr>
        <w:t xml:space="preserve"> für Gas</w:t>
      </w:r>
      <w:r>
        <w:rPr>
          <w:rFonts w:eastAsia="Times New Roman" w:cs="Arial"/>
          <w:color w:val="000000"/>
          <w:szCs w:val="24"/>
          <w:lang w:eastAsia="de-DE"/>
        </w:rPr>
        <w:t>-R</w:t>
      </w:r>
      <w:r w:rsidRPr="00A91ED7">
        <w:rPr>
          <w:rFonts w:eastAsia="Times New Roman" w:cs="Arial"/>
          <w:color w:val="000000"/>
          <w:szCs w:val="24"/>
          <w:lang w:eastAsia="de-DE"/>
        </w:rPr>
        <w:t>eaktionen lautet wie folgt:</w:t>
      </w:r>
    </w:p>
    <w:p w14:paraId="4BEE1B1A" w14:textId="77777777" w:rsidR="00C2683E" w:rsidRPr="00C60605" w:rsidRDefault="00193521" w:rsidP="00C2683E">
      <w:pPr>
        <w:pStyle w:val="Formeln"/>
        <w:rPr>
          <w:rFonts w:eastAsiaTheme="minorEastAsia"/>
          <w:lang w:val="en-US"/>
        </w:rPr>
      </w:pPr>
      <m:oMathPara>
        <m:oMath>
          <m:f>
            <m:fPr>
              <m:ctrlPr>
                <w:rPr>
                  <w:rFonts w:ascii="Cambria Math" w:hAnsi="Cambria Math"/>
                </w:rPr>
              </m:ctrlPr>
            </m:fPr>
            <m:num>
              <m:sSup>
                <m:sSupPr>
                  <m:ctrlPr>
                    <w:rPr>
                      <w:rFonts w:ascii="Cambria Math" w:hAnsi="Cambria Math"/>
                    </w:rPr>
                  </m:ctrlPr>
                </m:sSupPr>
                <m:e>
                  <m:r>
                    <m:rPr>
                      <m:nor/>
                    </m:rPr>
                    <w:rPr>
                      <w:lang w:val="en-US"/>
                    </w:rPr>
                    <m:t>p</m:t>
                  </m:r>
                </m:e>
                <m:sup>
                  <m:r>
                    <m:rPr>
                      <m:nor/>
                    </m:rPr>
                    <w:rPr>
                      <w:lang w:val="en-US"/>
                    </w:rPr>
                    <m:t>c</m:t>
                  </m:r>
                </m:sup>
              </m:sSup>
              <m:d>
                <m:dPr>
                  <m:ctrlPr>
                    <w:rPr>
                      <w:rFonts w:ascii="Cambria Math" w:hAnsi="Cambria Math"/>
                    </w:rPr>
                  </m:ctrlPr>
                </m:dPr>
                <m:e>
                  <m:r>
                    <m:rPr>
                      <m:nor/>
                    </m:rPr>
                    <w:rPr>
                      <w:lang w:val="en-US"/>
                    </w:rPr>
                    <m:t>C</m:t>
                  </m:r>
                </m:e>
              </m:d>
              <m:r>
                <m:rPr>
                  <m:nor/>
                </m:rPr>
                <w:rPr>
                  <w:lang w:val="en-US"/>
                </w:rPr>
                <m:t xml:space="preserve"> * </m:t>
              </m:r>
              <m:sSup>
                <m:sSupPr>
                  <m:ctrlPr>
                    <w:rPr>
                      <w:rFonts w:ascii="Cambria Math" w:hAnsi="Cambria Math"/>
                    </w:rPr>
                  </m:ctrlPr>
                </m:sSupPr>
                <m:e>
                  <m:r>
                    <m:rPr>
                      <m:nor/>
                    </m:rPr>
                    <w:rPr>
                      <w:lang w:val="en-US"/>
                    </w:rPr>
                    <m:t>p</m:t>
                  </m:r>
                </m:e>
                <m:sup>
                  <m:r>
                    <m:rPr>
                      <m:nor/>
                    </m:rPr>
                    <w:rPr>
                      <w:lang w:val="en-US"/>
                    </w:rPr>
                    <m:t>d</m:t>
                  </m:r>
                </m:sup>
              </m:sSup>
              <m:d>
                <m:dPr>
                  <m:ctrlPr>
                    <w:rPr>
                      <w:rFonts w:ascii="Cambria Math" w:hAnsi="Cambria Math"/>
                    </w:rPr>
                  </m:ctrlPr>
                </m:dPr>
                <m:e>
                  <m:r>
                    <m:rPr>
                      <m:nor/>
                    </m:rPr>
                    <w:rPr>
                      <w:lang w:val="en-US"/>
                    </w:rPr>
                    <m:t>D</m:t>
                  </m:r>
                </m:e>
              </m:d>
            </m:num>
            <m:den>
              <m:sSup>
                <m:sSupPr>
                  <m:ctrlPr>
                    <w:rPr>
                      <w:rFonts w:ascii="Cambria Math" w:hAnsi="Cambria Math"/>
                    </w:rPr>
                  </m:ctrlPr>
                </m:sSupPr>
                <m:e>
                  <m:r>
                    <m:rPr>
                      <m:nor/>
                    </m:rPr>
                    <w:rPr>
                      <w:lang w:val="en-US"/>
                    </w:rPr>
                    <m:t>p</m:t>
                  </m:r>
                </m:e>
                <m:sup>
                  <m:r>
                    <m:rPr>
                      <m:nor/>
                    </m:rPr>
                    <w:rPr>
                      <w:lang w:val="en-US"/>
                    </w:rPr>
                    <m:t>a</m:t>
                  </m:r>
                </m:sup>
              </m:sSup>
              <m:d>
                <m:dPr>
                  <m:ctrlPr>
                    <w:rPr>
                      <w:rFonts w:ascii="Cambria Math" w:hAnsi="Cambria Math"/>
                    </w:rPr>
                  </m:ctrlPr>
                </m:dPr>
                <m:e>
                  <m:r>
                    <m:rPr>
                      <m:nor/>
                    </m:rPr>
                    <w:rPr>
                      <w:lang w:val="en-US"/>
                    </w:rPr>
                    <m:t>A</m:t>
                  </m:r>
                </m:e>
              </m:d>
              <m:r>
                <m:rPr>
                  <m:nor/>
                </m:rPr>
                <w:rPr>
                  <w:lang w:val="en-US"/>
                </w:rPr>
                <m:t xml:space="preserve"> * </m:t>
              </m:r>
              <m:sSup>
                <m:sSupPr>
                  <m:ctrlPr>
                    <w:rPr>
                      <w:rFonts w:ascii="Cambria Math" w:hAnsi="Cambria Math"/>
                    </w:rPr>
                  </m:ctrlPr>
                </m:sSupPr>
                <m:e>
                  <m:r>
                    <m:rPr>
                      <m:nor/>
                    </m:rPr>
                    <w:rPr>
                      <w:lang w:val="en-US"/>
                    </w:rPr>
                    <m:t>p</m:t>
                  </m:r>
                </m:e>
                <m:sup>
                  <m:r>
                    <m:rPr>
                      <m:nor/>
                    </m:rPr>
                    <w:rPr>
                      <w:lang w:val="en-US"/>
                    </w:rPr>
                    <m:t>b</m:t>
                  </m:r>
                </m:sup>
              </m:sSup>
              <m:d>
                <m:dPr>
                  <m:ctrlPr>
                    <w:rPr>
                      <w:rFonts w:ascii="Cambria Math" w:hAnsi="Cambria Math"/>
                    </w:rPr>
                  </m:ctrlPr>
                </m:dPr>
                <m:e>
                  <m:r>
                    <m:rPr>
                      <m:nor/>
                    </m:rPr>
                    <w:rPr>
                      <w:lang w:val="en-US"/>
                    </w:rPr>
                    <m:t>B</m:t>
                  </m:r>
                </m:e>
              </m:d>
            </m:den>
          </m:f>
          <m:r>
            <m:rPr>
              <m:nor/>
            </m:rPr>
            <w:rPr>
              <w:lang w:val="en-US"/>
            </w:rPr>
            <m:t xml:space="preserve"> = </m:t>
          </m:r>
          <m:sSub>
            <m:sSubPr>
              <m:ctrlPr>
                <w:rPr>
                  <w:rFonts w:ascii="Cambria Math" w:hAnsi="Cambria Math"/>
                </w:rPr>
              </m:ctrlPr>
            </m:sSubPr>
            <m:e>
              <m:r>
                <m:rPr>
                  <m:nor/>
                </m:rPr>
                <w:rPr>
                  <w:lang w:val="en-US"/>
                </w:rPr>
                <m:t>K</m:t>
              </m:r>
            </m:e>
            <m:sub>
              <m:r>
                <m:rPr>
                  <m:nor/>
                </m:rPr>
                <w:rPr>
                  <w:lang w:val="en-US"/>
                </w:rPr>
                <m:t>c</m:t>
              </m:r>
            </m:sub>
          </m:sSub>
        </m:oMath>
      </m:oMathPara>
    </w:p>
    <w:p w14:paraId="0892A478" w14:textId="77777777" w:rsidR="00C2683E" w:rsidRDefault="00C2683E" w:rsidP="00C2683E">
      <w:pPr>
        <w:pStyle w:val="Beschriftung"/>
      </w:pPr>
      <w:r>
        <w:t>wobei p(A), p(B), p(C) und p(D) die Partialdrücke von A, B, C und D im Gleichgewichtszustand sind</w:t>
      </w:r>
    </w:p>
    <w:p w14:paraId="7CBC31E8" w14:textId="77777777" w:rsidR="00C2683E" w:rsidRDefault="00C2683E" w:rsidP="00C2683E">
      <w:r>
        <w:t>Der Zusammenhang von K</w:t>
      </w:r>
      <w:r>
        <w:rPr>
          <w:vertAlign w:val="subscript"/>
        </w:rPr>
        <w:t>p</w:t>
      </w:r>
      <w:r>
        <w:t xml:space="preserve"> und </w:t>
      </w:r>
      <w:proofErr w:type="spellStart"/>
      <w:r>
        <w:t>K</w:t>
      </w:r>
      <w:r>
        <w:rPr>
          <w:vertAlign w:val="subscript"/>
        </w:rPr>
        <w:t>c</w:t>
      </w:r>
      <w:proofErr w:type="spellEnd"/>
      <w:r>
        <w:t xml:space="preserve"> lässt sich vom idealen Gas ableiten:</w:t>
      </w:r>
    </w:p>
    <w:p w14:paraId="5AD398D3" w14:textId="77777777" w:rsidR="00C2683E" w:rsidRPr="00A91ED7" w:rsidRDefault="00C2683E" w:rsidP="00C2683E">
      <w:pPr>
        <w:pStyle w:val="Formeln"/>
        <w:rPr>
          <w:rFonts w:eastAsiaTheme="minorEastAsia"/>
        </w:rPr>
      </w:pPr>
      <w:proofErr w:type="spellStart"/>
      <m:oMathPara>
        <m:oMath>
          <m:r>
            <m:rPr>
              <m:nor/>
            </m:rPr>
            <m:t>pV</m:t>
          </m:r>
          <w:proofErr w:type="spellEnd"/>
          <m:r>
            <m:rPr>
              <m:nor/>
            </m:rPr>
            <w:rPr>
              <w:rFonts w:ascii="Cambria Math"/>
            </w:rPr>
            <m:t xml:space="preserve"> </m:t>
          </m:r>
          <m:r>
            <m:rPr>
              <m:nor/>
            </m:rPr>
            <m:t>=</m:t>
          </m:r>
          <m:r>
            <m:rPr>
              <m:nor/>
            </m:rPr>
            <w:rPr>
              <w:rFonts w:ascii="Cambria Math"/>
            </w:rPr>
            <m:t xml:space="preserve"> </m:t>
          </m:r>
          <w:proofErr w:type="spellStart"/>
          <m:r>
            <m:rPr>
              <m:nor/>
            </m:rPr>
            <m:t>nRT</m:t>
          </m:r>
        </m:oMath>
      </m:oMathPara>
      <w:proofErr w:type="spellEnd"/>
    </w:p>
    <w:p w14:paraId="029AC720" w14:textId="4E34C6A7" w:rsidR="00C2683E" w:rsidRDefault="00C2683E" w:rsidP="00C2683E">
      <w:pPr>
        <w:pStyle w:val="Formeln"/>
        <w:rPr>
          <w:rFonts w:eastAsiaTheme="minorEastAsia"/>
        </w:rPr>
      </w:pPr>
      <m:oMath>
        <m:r>
          <m:rPr>
            <m:nor/>
          </m:rPr>
          <w:rPr>
            <w:rFonts w:asciiTheme="minorHAnsi" w:hAnsiTheme="minorHAnsi" w:cstheme="minorHAnsi"/>
          </w:rPr>
          <m:t>p</m:t>
        </m:r>
        <m:r>
          <m:rPr>
            <m:nor/>
          </m:rPr>
          <w:rPr>
            <w:rFonts w:ascii="Cambria Math" w:hAnsiTheme="minorHAnsi" w:cstheme="minorHAnsi"/>
          </w:rPr>
          <m:t xml:space="preserve"> </m:t>
        </m:r>
        <m:r>
          <m:rPr>
            <m:nor/>
          </m:rPr>
          <w:rPr>
            <w:rFonts w:asciiTheme="minorHAnsi" w:hAnsiTheme="minorHAnsi" w:cstheme="minorHAnsi"/>
          </w:rPr>
          <m:t>=</m:t>
        </m:r>
        <m:f>
          <m:fPr>
            <m:ctrlPr>
              <w:rPr>
                <w:rFonts w:ascii="Cambria Math" w:hAnsi="Cambria Math" w:cstheme="minorHAnsi"/>
                <w:i/>
              </w:rPr>
            </m:ctrlPr>
          </m:fPr>
          <m:num>
            <m:r>
              <m:rPr>
                <m:nor/>
              </m:rPr>
              <w:rPr>
                <w:rFonts w:asciiTheme="minorHAnsi" w:hAnsiTheme="minorHAnsi" w:cstheme="minorHAnsi"/>
              </w:rPr>
              <m:t>V</m:t>
            </m:r>
          </m:num>
          <m:den>
            <m:r>
              <m:rPr>
                <m:nor/>
              </m:rPr>
              <w:rPr>
                <w:rFonts w:asciiTheme="minorHAnsi" w:hAnsiTheme="minorHAnsi" w:cstheme="minorHAnsi"/>
              </w:rPr>
              <m:t>n</m:t>
            </m:r>
          </m:den>
        </m:f>
        <m:r>
          <m:rPr>
            <m:nor/>
          </m:rPr>
          <w:rPr>
            <w:rFonts w:ascii="Cambria Math" w:hAnsiTheme="minorHAnsi" w:cstheme="minorHAnsi"/>
          </w:rPr>
          <m:t xml:space="preserve"> </m:t>
        </m:r>
        <m:r>
          <m:rPr>
            <m:nor/>
          </m:rPr>
          <w:rPr>
            <w:rFonts w:asciiTheme="minorHAnsi" w:hAnsiTheme="minorHAnsi" w:cstheme="minorHAnsi"/>
          </w:rPr>
          <m:t>*</m:t>
        </m:r>
        <m:r>
          <m:rPr>
            <m:nor/>
          </m:rPr>
          <w:rPr>
            <w:rFonts w:ascii="Cambria Math" w:hAnsiTheme="minorHAnsi" w:cstheme="minorHAnsi"/>
          </w:rPr>
          <m:t xml:space="preserve"> </m:t>
        </m:r>
        <m:r>
          <m:rPr>
            <m:nor/>
          </m:rPr>
          <w:rPr>
            <w:rFonts w:asciiTheme="minorHAnsi" w:hAnsiTheme="minorHAnsi" w:cstheme="minorHAnsi"/>
          </w:rPr>
          <m:t>RT</m:t>
        </m:r>
      </m:oMath>
      <w:r>
        <w:rPr>
          <w:rFonts w:eastAsiaTheme="minorEastAsia"/>
        </w:rPr>
        <w:tab/>
      </w:r>
      <w:r w:rsidR="002E4C26">
        <w:rPr>
          <w:rFonts w:eastAsiaTheme="minorEastAsia"/>
        </w:rPr>
        <w:t>und</w:t>
      </w:r>
      <w:r>
        <w:rPr>
          <w:rFonts w:eastAsiaTheme="minorEastAsia"/>
        </w:rPr>
        <w:tab/>
      </w:r>
      <m:oMath>
        <m:r>
          <m:rPr>
            <m:nor/>
          </m:rPr>
          <w:rPr>
            <w:rFonts w:asciiTheme="minorHAnsi" w:hAnsiTheme="minorHAnsi" w:cstheme="minorHAnsi"/>
          </w:rPr>
          <m:t>c</m:t>
        </m:r>
        <m:r>
          <m:rPr>
            <m:nor/>
          </m:rPr>
          <w:rPr>
            <w:rFonts w:ascii="Cambria Math" w:hAnsiTheme="minorHAnsi" w:cstheme="minorHAnsi"/>
          </w:rPr>
          <m:t xml:space="preserve"> </m:t>
        </m:r>
        <m:r>
          <m:rPr>
            <m:nor/>
          </m:rPr>
          <w:rPr>
            <w:rFonts w:asciiTheme="minorHAnsi" w:hAnsiTheme="minorHAnsi" w:cstheme="minorHAnsi"/>
          </w:rPr>
          <m:t>=</m:t>
        </m:r>
        <m:f>
          <m:fPr>
            <m:ctrlPr>
              <w:rPr>
                <w:rFonts w:ascii="Cambria Math" w:hAnsi="Cambria Math" w:cstheme="minorHAnsi"/>
              </w:rPr>
            </m:ctrlPr>
          </m:fPr>
          <m:num>
            <m:r>
              <m:rPr>
                <m:nor/>
              </m:rPr>
              <w:rPr>
                <w:rFonts w:asciiTheme="minorHAnsi" w:hAnsiTheme="minorHAnsi" w:cstheme="minorHAnsi"/>
              </w:rPr>
              <m:t>V</m:t>
            </m:r>
          </m:num>
          <m:den>
            <m:r>
              <m:rPr>
                <m:nor/>
              </m:rPr>
              <w:rPr>
                <w:rFonts w:asciiTheme="minorHAnsi" w:hAnsiTheme="minorHAnsi" w:cstheme="minorHAnsi"/>
              </w:rPr>
              <m:t>n</m:t>
            </m:r>
          </m:den>
        </m:f>
      </m:oMath>
    </w:p>
    <w:p w14:paraId="06D5BC65" w14:textId="592419B5" w:rsidR="00C2683E" w:rsidRPr="005B428C" w:rsidRDefault="005B428C" w:rsidP="00C2683E">
      <w:pPr>
        <w:pStyle w:val="Formeln"/>
        <w:rPr>
          <w:rFonts w:asciiTheme="minorHAnsi" w:eastAsiaTheme="minorEastAsia" w:hAnsiTheme="minorHAnsi" w:cstheme="minorHAnsi"/>
          <w:i/>
        </w:rPr>
      </w:pPr>
      <m:oMathPara>
        <m:oMath>
          <m:r>
            <m:rPr>
              <m:nor/>
            </m:rPr>
            <w:rPr>
              <w:rFonts w:asciiTheme="minorHAnsi" w:hAnsiTheme="minorHAnsi" w:cstheme="minorHAnsi"/>
            </w:rPr>
            <m:t>p = c * RT</m:t>
          </m:r>
        </m:oMath>
      </m:oMathPara>
    </w:p>
    <w:p w14:paraId="50A910C9" w14:textId="7D56DBBF" w:rsidR="00C2683E" w:rsidRPr="005B428C" w:rsidRDefault="005B428C" w:rsidP="00C2683E">
      <w:pPr>
        <w:pStyle w:val="Formeln"/>
        <w:rPr>
          <w:rFonts w:asciiTheme="minorHAnsi" w:eastAsiaTheme="minorEastAsia" w:hAnsiTheme="minorHAnsi" w:cstheme="minorHAnsi"/>
          <w:i/>
        </w:rPr>
      </w:pPr>
      <m:oMathPara>
        <m:oMath>
          <m:r>
            <m:rPr>
              <m:nor/>
            </m:rPr>
            <w:rPr>
              <w:rFonts w:asciiTheme="minorHAnsi" w:hAnsiTheme="minorHAnsi" w:cstheme="minorHAnsi"/>
            </w:rPr>
            <m:t>c =</m:t>
          </m:r>
          <m:f>
            <m:fPr>
              <m:ctrlPr>
                <w:rPr>
                  <w:rFonts w:ascii="Cambria Math" w:hAnsi="Cambria Math" w:cstheme="minorHAnsi"/>
                  <w:i/>
                </w:rPr>
              </m:ctrlPr>
            </m:fPr>
            <m:num>
              <m:r>
                <m:rPr>
                  <m:nor/>
                </m:rPr>
                <w:rPr>
                  <w:rFonts w:asciiTheme="minorHAnsi" w:hAnsiTheme="minorHAnsi" w:cstheme="minorHAnsi"/>
                </w:rPr>
                <m:t>p</m:t>
              </m:r>
            </m:num>
            <m:den>
              <m:r>
                <m:rPr>
                  <m:nor/>
                </m:rPr>
                <w:rPr>
                  <w:rFonts w:asciiTheme="minorHAnsi" w:hAnsiTheme="minorHAnsi" w:cstheme="minorHAnsi"/>
                </w:rPr>
                <m:t>RT</m:t>
              </m:r>
            </m:den>
          </m:f>
        </m:oMath>
      </m:oMathPara>
    </w:p>
    <w:p w14:paraId="00F5D24B" w14:textId="77777777" w:rsidR="00C2683E" w:rsidRDefault="00C2683E" w:rsidP="00C2683E">
      <w:r>
        <w:t>Daraus ergibt sich folgende Beziehung:</w:t>
      </w:r>
    </w:p>
    <w:p w14:paraId="71914549" w14:textId="77777777" w:rsidR="00C2683E" w:rsidRPr="005965BF" w:rsidRDefault="00193521" w:rsidP="00C2683E">
      <w:pPr>
        <w:pStyle w:val="Formeln"/>
        <w:rPr>
          <w:rFonts w:eastAsiaTheme="minorEastAsia"/>
        </w:rPr>
      </w:pPr>
      <m:oMathPara>
        <m:oMath>
          <m:sSub>
            <m:sSubPr>
              <m:ctrlPr>
                <w:rPr>
                  <w:rFonts w:ascii="Cambria Math" w:hAnsi="Cambria Math"/>
                </w:rPr>
              </m:ctrlPr>
            </m:sSubPr>
            <m:e>
              <m:r>
                <m:rPr>
                  <m:nor/>
                </m:rPr>
                <m:t>K</m:t>
              </m:r>
            </m:e>
            <m:sub>
              <m:r>
                <m:rPr>
                  <m:nor/>
                </m:rPr>
                <m:t>p</m:t>
              </m:r>
            </m:sub>
          </m:sSub>
          <m:r>
            <m:rPr>
              <m:nor/>
            </m:rPr>
            <w:rPr>
              <w:rFonts w:ascii="Cambria Math"/>
            </w:rPr>
            <m:t xml:space="preserve"> </m:t>
          </m:r>
          <m:r>
            <m:rPr>
              <m:nor/>
            </m:rPr>
            <m:t xml:space="preserve">= </m:t>
          </m:r>
          <m:sSub>
            <m:sSubPr>
              <m:ctrlPr>
                <w:rPr>
                  <w:rFonts w:ascii="Cambria Math" w:hAnsi="Cambria Math"/>
                </w:rPr>
              </m:ctrlPr>
            </m:sSubPr>
            <m:e>
              <m:r>
                <m:rPr>
                  <m:nor/>
                </m:rPr>
                <m:t>K</m:t>
              </m:r>
            </m:e>
            <m:sub>
              <m:r>
                <m:rPr>
                  <m:nor/>
                </m:rPr>
                <m:t>c</m:t>
              </m:r>
            </m:sub>
          </m:sSub>
          <m:sSup>
            <m:sSupPr>
              <m:ctrlPr>
                <w:rPr>
                  <w:rFonts w:ascii="Cambria Math" w:hAnsi="Cambria Math"/>
                </w:rPr>
              </m:ctrlPr>
            </m:sSupPr>
            <m:e>
              <m:r>
                <m:rPr>
                  <m:nor/>
                </m:rPr>
                <m:t>RT</m:t>
              </m:r>
            </m:e>
            <m:sup>
              <m:r>
                <m:rPr>
                  <m:nor/>
                </m:rPr>
                <m:t>n</m:t>
              </m:r>
            </m:sup>
          </m:sSup>
        </m:oMath>
      </m:oMathPara>
    </w:p>
    <w:p w14:paraId="6D1BEAA5" w14:textId="77777777" w:rsidR="00C2683E" w:rsidRDefault="00C2683E" w:rsidP="00C2683E">
      <w:r>
        <w:t>wobei „n“ die Abnahme (n&lt;0) bzw. die Zunahme (n&gt;0) der Mol-Zahl bei einer chemischen Reaktion ist.</w:t>
      </w:r>
    </w:p>
    <w:p w14:paraId="63059B53" w14:textId="77777777" w:rsidR="00C2683E" w:rsidRDefault="00C2683E" w:rsidP="00C2683E">
      <w:r>
        <w:t>Für das allgemein formulierte Gleichgewicht gilt analog:</w:t>
      </w:r>
    </w:p>
    <w:p w14:paraId="6924A1D5" w14:textId="77777777" w:rsidR="00C2683E" w:rsidRPr="00C60605" w:rsidRDefault="00C2683E" w:rsidP="00C2683E">
      <w:pPr>
        <w:pStyle w:val="Formeln"/>
        <w:rPr>
          <w:rFonts w:eastAsiaTheme="minorEastAsia"/>
          <w:lang w:val="en-US"/>
        </w:rPr>
      </w:pPr>
      <w:proofErr w:type="spellStart"/>
      <m:oMathPara>
        <m:oMath>
          <m:r>
            <m:rPr>
              <m:nor/>
            </m:rPr>
            <w:rPr>
              <w:lang w:val="en-US"/>
            </w:rPr>
            <m:t>aA</m:t>
          </m:r>
          <w:proofErr w:type="spellEnd"/>
          <m:r>
            <m:rPr>
              <m:nor/>
            </m:rPr>
            <w:rPr>
              <w:rFonts w:ascii="Cambria Math"/>
              <w:lang w:val="en-US"/>
            </w:rPr>
            <m:t xml:space="preserve"> </m:t>
          </m:r>
          <m:r>
            <m:rPr>
              <m:nor/>
            </m:rPr>
            <w:rPr>
              <w:lang w:val="en-US"/>
            </w:rPr>
            <m:t>+</m:t>
          </m:r>
          <m:r>
            <m:rPr>
              <m:nor/>
            </m:rPr>
            <w:rPr>
              <w:rFonts w:ascii="Cambria Math"/>
              <w:lang w:val="en-US"/>
            </w:rPr>
            <m:t xml:space="preserve"> </m:t>
          </m:r>
          <w:proofErr w:type="spellStart"/>
          <m:r>
            <m:rPr>
              <m:nor/>
            </m:rPr>
            <w:rPr>
              <w:lang w:val="en-US"/>
            </w:rPr>
            <m:t>bB</m:t>
          </m:r>
          <w:proofErr w:type="spellEnd"/>
          <m:r>
            <m:rPr>
              <m:nor/>
            </m:rPr>
            <w:rPr>
              <w:lang w:val="en-US"/>
            </w:rPr>
            <m:t xml:space="preserve"> </m:t>
          </m:r>
          <m:r>
            <m:rPr>
              <m:nor/>
            </m:rPr>
            <w:rPr>
              <w:rFonts w:ascii="Cambria Math" w:hAnsi="Cambria Math" w:cs="Cambria Math"/>
              <w:lang w:val="en-US"/>
            </w:rPr>
            <m:t xml:space="preserve">⇋ </m:t>
          </m:r>
          <w:proofErr w:type="spellStart"/>
          <m:r>
            <m:rPr>
              <m:nor/>
            </m:rPr>
            <w:rPr>
              <w:lang w:val="en-US"/>
            </w:rPr>
            <m:t>cC</m:t>
          </m:r>
          <w:proofErr w:type="spellEnd"/>
          <m:r>
            <m:rPr>
              <m:nor/>
            </m:rPr>
            <w:rPr>
              <w:rFonts w:ascii="Cambria Math"/>
              <w:lang w:val="en-US"/>
            </w:rPr>
            <m:t xml:space="preserve"> </m:t>
          </m:r>
          <m:r>
            <m:rPr>
              <m:nor/>
            </m:rPr>
            <w:rPr>
              <w:lang w:val="en-US"/>
            </w:rPr>
            <m:t>+</m:t>
          </m:r>
          <m:r>
            <m:rPr>
              <m:nor/>
            </m:rPr>
            <w:rPr>
              <w:rFonts w:ascii="Cambria Math"/>
              <w:lang w:val="en-US"/>
            </w:rPr>
            <m:t xml:space="preserve"> </m:t>
          </m:r>
          <w:proofErr w:type="spellStart"/>
          <m:r>
            <m:rPr>
              <m:nor/>
            </m:rPr>
            <w:rPr>
              <w:lang w:val="en-US"/>
            </w:rPr>
            <m:t>dD</m:t>
          </m:r>
        </m:oMath>
      </m:oMathPara>
      <w:proofErr w:type="spellEnd"/>
    </w:p>
    <w:p w14:paraId="3D614AAF" w14:textId="59B5C79D" w:rsidR="00C2683E" w:rsidRPr="00837B5E" w:rsidRDefault="00193521" w:rsidP="00C2683E">
      <w:pPr>
        <w:pStyle w:val="Formeln"/>
        <w:rPr>
          <w:rFonts w:eastAsiaTheme="minorEastAsia"/>
          <w:lang w:val="en-US"/>
        </w:rPr>
      </w:pPr>
      <m:oMathPara>
        <m:oMath>
          <m:sSub>
            <m:sSubPr>
              <m:ctrlPr>
                <w:rPr>
                  <w:rFonts w:ascii="Cambria Math" w:hAnsi="Cambria Math"/>
                </w:rPr>
              </m:ctrlPr>
            </m:sSubPr>
            <m:e>
              <m:r>
                <m:rPr>
                  <m:nor/>
                </m:rPr>
                <w:rPr>
                  <w:lang w:val="en-US"/>
                </w:rPr>
                <m:t>K</m:t>
              </m:r>
            </m:e>
            <m:sub>
              <m:r>
                <m:rPr>
                  <m:nor/>
                </m:rPr>
                <w:rPr>
                  <w:lang w:val="en-US"/>
                </w:rPr>
                <m:t>p</m:t>
              </m:r>
            </m:sub>
          </m:sSub>
          <m:r>
            <m:rPr>
              <m:nor/>
            </m:rPr>
            <w:rPr>
              <w:lang w:val="en-US"/>
            </w:rPr>
            <m:t xml:space="preserve"> = </m:t>
          </m:r>
          <m:sSub>
            <m:sSubPr>
              <m:ctrlPr>
                <w:rPr>
                  <w:rFonts w:ascii="Cambria Math" w:hAnsi="Cambria Math"/>
                </w:rPr>
              </m:ctrlPr>
            </m:sSubPr>
            <m:e>
              <m:r>
                <m:rPr>
                  <m:nor/>
                </m:rPr>
                <w:rPr>
                  <w:lang w:val="en-US"/>
                </w:rPr>
                <m:t>K</m:t>
              </m:r>
            </m:e>
            <m:sub>
              <m:r>
                <m:rPr>
                  <m:nor/>
                </m:rPr>
                <w:rPr>
                  <w:lang w:val="en-US"/>
                </w:rPr>
                <m:t>c</m:t>
              </m:r>
            </m:sub>
          </m:sSub>
          <m:sSup>
            <m:sSupPr>
              <m:ctrlPr>
                <w:rPr>
                  <w:rFonts w:ascii="Cambria Math" w:hAnsi="Cambria Math"/>
                </w:rPr>
              </m:ctrlPr>
            </m:sSupPr>
            <m:e>
              <m:r>
                <m:rPr>
                  <m:nor/>
                </m:rPr>
                <w:rPr>
                  <w:lang w:val="en-US"/>
                </w:rPr>
                <m:t>RT</m:t>
              </m:r>
            </m:e>
            <m:sup>
              <m:d>
                <m:dPr>
                  <m:ctrlPr>
                    <w:rPr>
                      <w:rFonts w:ascii="Cambria Math" w:hAnsi="Cambria Math"/>
                    </w:rPr>
                  </m:ctrlPr>
                </m:dPr>
                <m:e>
                  <m:r>
                    <m:rPr>
                      <m:nor/>
                    </m:rPr>
                    <w:rPr>
                      <w:lang w:val="en-US"/>
                    </w:rPr>
                    <m:t>c+d-a-b</m:t>
                  </m:r>
                </m:e>
              </m:d>
            </m:sup>
          </m:sSup>
        </m:oMath>
      </m:oMathPara>
    </w:p>
    <w:p w14:paraId="01F1A07E" w14:textId="43B00EE8" w:rsidR="00C2683E" w:rsidRPr="005965BF" w:rsidRDefault="00C2683E" w:rsidP="00BA0F8F">
      <w:pPr>
        <w:pStyle w:val="Grn"/>
      </w:pPr>
      <w:r w:rsidRPr="00BA0F8F">
        <w:rPr>
          <w:rStyle w:val="Fett"/>
          <w:b w:val="0"/>
        </w:rPr>
        <w:t>Wichtig</w:t>
      </w:r>
      <w:r w:rsidRPr="002E4C26">
        <w:t>:</w:t>
      </w:r>
      <w:r w:rsidR="00BA0F8F">
        <w:t xml:space="preserve"> </w:t>
      </w:r>
      <w:r w:rsidRPr="005965BF">
        <w:t xml:space="preserve">Die Gleichgewichtskonstanten verschiedener chemischer Reaktionen können unterschiedliche Werte haben und können Auskunft darüber geben, ob und in welchem Ausmaß eine Reaktion möglich ist für: </w:t>
      </w:r>
    </w:p>
    <w:p w14:paraId="2DA6AD9C" w14:textId="77777777" w:rsidR="00C2683E" w:rsidRDefault="00C2683E" w:rsidP="00C2683E">
      <w:pPr>
        <w:pStyle w:val="Liste2Aufzhlung"/>
        <w:numPr>
          <w:ilvl w:val="0"/>
          <w:numId w:val="23"/>
        </w:numPr>
      </w:pPr>
      <w:r w:rsidRPr="005965BF">
        <w:rPr>
          <w:rStyle w:val="Fett"/>
        </w:rPr>
        <w:t>K &gt; 1</w:t>
      </w:r>
      <w:r>
        <w:t xml:space="preserve"> läuft die Reaktion nahezu vollständig in Richtung der End-Produkte ab</w:t>
      </w:r>
    </w:p>
    <w:p w14:paraId="6E5EF71D" w14:textId="77777777" w:rsidR="00C2683E" w:rsidRDefault="00C2683E" w:rsidP="00C2683E">
      <w:pPr>
        <w:pStyle w:val="Liste2Aufzhlung"/>
        <w:numPr>
          <w:ilvl w:val="0"/>
          <w:numId w:val="23"/>
        </w:numPr>
      </w:pPr>
      <w:r w:rsidRPr="005965BF">
        <w:rPr>
          <w:rStyle w:val="Fett"/>
        </w:rPr>
        <w:t>K ~ 1</w:t>
      </w:r>
      <w:r>
        <w:t xml:space="preserve"> liegen im Gleichgewichtszustand alle Reaktionsteilnehmer in vergleichbar großen Konzentrationen vor</w:t>
      </w:r>
    </w:p>
    <w:p w14:paraId="4C3B0247" w14:textId="77777777" w:rsidR="00C2683E" w:rsidRDefault="00C2683E" w:rsidP="00C2683E">
      <w:pPr>
        <w:pStyle w:val="Liste2Aufzhlung"/>
        <w:numPr>
          <w:ilvl w:val="0"/>
          <w:numId w:val="23"/>
        </w:numPr>
      </w:pPr>
      <w:r w:rsidRPr="005965BF">
        <w:rPr>
          <w:rStyle w:val="Fett"/>
        </w:rPr>
        <w:t>K &lt; 1</w:t>
      </w:r>
      <w:r>
        <w:t xml:space="preserve"> läuft die Reaktion praktisch nicht ab und es sind überwiegend Ausgangsstoffe vorhanden</w:t>
      </w:r>
    </w:p>
    <w:p w14:paraId="058D1796" w14:textId="77777777" w:rsidR="00932CDD" w:rsidRDefault="00932CDD">
      <w:pPr>
        <w:spacing w:before="0"/>
        <w:jc w:val="left"/>
        <w:rPr>
          <w:rFonts w:asciiTheme="majorHAnsi" w:eastAsiaTheme="majorEastAsia" w:hAnsiTheme="majorHAnsi" w:cstheme="majorBidi"/>
          <w:b/>
          <w:sz w:val="32"/>
          <w:szCs w:val="32"/>
        </w:rPr>
      </w:pPr>
      <w:bookmarkStart w:id="9" w:name="_Toc117671378"/>
      <w:r>
        <w:br w:type="page"/>
      </w:r>
    </w:p>
    <w:p w14:paraId="3287B22F" w14:textId="1DACB449" w:rsidR="00811CC2" w:rsidRPr="00464DFB" w:rsidRDefault="00811CC2" w:rsidP="00811CC2">
      <w:pPr>
        <w:pStyle w:val="berschrift1"/>
      </w:pPr>
      <w:r w:rsidRPr="00464DFB">
        <w:t>Das Prinzip von Le Chatelier</w:t>
      </w:r>
      <w:bookmarkEnd w:id="9"/>
    </w:p>
    <w:p w14:paraId="14D12601" w14:textId="61018202" w:rsidR="00C67EF9" w:rsidRDefault="00C67EF9" w:rsidP="00C67EF9">
      <w:r>
        <w:t>Führt man in einem System, das sich im Gleichgewicht befindet, zusätzlich eine bestimmte Menge eines Eduktes zu, so wird dadurch dessen Konzentration erhöht. Um die Gleichgewichtsbedingung zu erfüllen (</w:t>
      </w:r>
      <w:proofErr w:type="spellStart"/>
      <w:r>
        <w:t>K</w:t>
      </w:r>
      <w:r>
        <w:rPr>
          <w:vertAlign w:val="subscript"/>
        </w:rPr>
        <w:t>c</w:t>
      </w:r>
      <w:proofErr w:type="spellEnd"/>
      <w:r>
        <w:t xml:space="preserve"> bleibt bei unveränderter Temperatur konstant), muss ein Teil des zugesetzten Stoffes mit einer gewissen Menge der anderen Edukte zu Produkten reagieren. Die Folge davon ist, dass nachher im Gleichgewicht die Konzentrationen der Produkte größer sind als vorher.</w:t>
      </w:r>
    </w:p>
    <w:p w14:paraId="710543C7" w14:textId="51E8F75A" w:rsidR="00C67EF9" w:rsidRDefault="00C67EF9" w:rsidP="00BA0F8F">
      <w:pPr>
        <w:pStyle w:val="Grn"/>
      </w:pPr>
      <w:r w:rsidRPr="00BA0F8F">
        <w:rPr>
          <w:rStyle w:val="Fett"/>
          <w:b w:val="0"/>
        </w:rPr>
        <w:t>Wichtig</w:t>
      </w:r>
      <w:r w:rsidRPr="00BA0F8F">
        <w:rPr>
          <w:b/>
        </w:rPr>
        <w:t>:</w:t>
      </w:r>
      <w:r w:rsidR="00BA0F8F" w:rsidRPr="00BA0F8F">
        <w:rPr>
          <w:b/>
        </w:rPr>
        <w:t xml:space="preserve"> </w:t>
      </w:r>
      <w:r>
        <w:t xml:space="preserve">Allgemein </w:t>
      </w:r>
      <w:r w:rsidR="00BA0F8F">
        <w:t>gilt</w:t>
      </w:r>
      <w:r>
        <w:t>, dass die Erhöhung oder Erniedrigung der Konzentration von Reaktionsteilnehmern in einem chemischen Gleichgewicht eine Störung des Gleichgewichts darstellen. Als Folge dieser Störung läuft der Vorgang ab, der dieser Störung entgegenwirkt bzw. diesem äußeren Zwang ausweicht, bis sich ein neues Gleichgewicht einstellt.</w:t>
      </w:r>
    </w:p>
    <w:p w14:paraId="7206145D" w14:textId="77777777" w:rsidR="00C67EF9" w:rsidRDefault="00C67EF9" w:rsidP="00C67EF9">
      <w:r>
        <w:t>Die Gleichgewichtslage chemischer Reaktionen kann</w:t>
      </w:r>
    </w:p>
    <w:p w14:paraId="6E48235A" w14:textId="77777777" w:rsidR="00C67EF9" w:rsidRDefault="00C67EF9" w:rsidP="00C67EF9">
      <w:pPr>
        <w:pStyle w:val="AufzhlungStandard"/>
      </w:pPr>
      <w:r>
        <w:t>durch die Änderung der Konzentrationen bzw. der Partial-Drücke der Reaktionsteilnehmer (bei Gas-Reaktionen)</w:t>
      </w:r>
    </w:p>
    <w:p w14:paraId="60811F5E" w14:textId="77777777" w:rsidR="00C67EF9" w:rsidRDefault="00C67EF9" w:rsidP="00C67EF9">
      <w:pPr>
        <w:pStyle w:val="AufzhlungStandard"/>
      </w:pPr>
      <w:r>
        <w:t>durch die Temperatur-Änderung</w:t>
      </w:r>
    </w:p>
    <w:p w14:paraId="549D33BC" w14:textId="77777777" w:rsidR="00C67EF9" w:rsidRDefault="00C67EF9" w:rsidP="00C67EF9">
      <w:pPr>
        <w:pStyle w:val="AufzhlungStandard"/>
      </w:pPr>
      <w:r>
        <w:t>durch die Änderung des Gesamt-Drucks beeinflusst werden, bei Reaktionen, in denen sich die Gesamt-Stoffmenge der gasförmigen Reaktionspartner ändert</w:t>
      </w:r>
    </w:p>
    <w:p w14:paraId="2DD6A44A" w14:textId="58CF7E36" w:rsidR="00C67EF9" w:rsidRDefault="00C67EF9" w:rsidP="00C67EF9">
      <w:r>
        <w:t xml:space="preserve">Die Konzentrations-, Temperatur- und Druck-Abhängigkeit der Gleichgewichtslage wird qualitativ durch das </w:t>
      </w:r>
      <w:r w:rsidR="00DF238A">
        <w:t>Prinzip von Le Chatelier</w:t>
      </w:r>
      <w:r>
        <w:t xml:space="preserve"> beschrieben.</w:t>
      </w:r>
    </w:p>
    <w:p w14:paraId="088C1035" w14:textId="5FA55CC2" w:rsidR="00C67EF9" w:rsidRDefault="00811CC2" w:rsidP="00C67EF9">
      <w:pPr>
        <w:pStyle w:val="berschrift2"/>
      </w:pPr>
      <w:bookmarkStart w:id="10" w:name="_Toc117671379"/>
      <w:r>
        <w:t>Beeinflussung des Gleichgewichtszustands</w:t>
      </w:r>
      <w:bookmarkEnd w:id="10"/>
    </w:p>
    <w:p w14:paraId="12ABBA5F" w14:textId="6111D91B" w:rsidR="00C67EF9" w:rsidRDefault="00C67EF9" w:rsidP="00C67EF9">
      <w:pPr>
        <w:pStyle w:val="berschrift3"/>
      </w:pPr>
      <w:bookmarkStart w:id="11" w:name="_Toc117671380"/>
      <w:r>
        <w:t>Einfluss der Konzentration</w:t>
      </w:r>
      <w:bookmarkEnd w:id="11"/>
    </w:p>
    <w:p w14:paraId="35085B1B" w14:textId="30D3E0DA" w:rsidR="00C67EF9" w:rsidRPr="00DD5C52" w:rsidRDefault="00C67EF9" w:rsidP="00C67EF9">
      <w:pPr>
        <w:pStyle w:val="Liste1Aufzhlung"/>
      </w:pPr>
      <w:r w:rsidRPr="00DD5C52">
        <w:t xml:space="preserve">Bei Gleichgewichtsreaktionen ist die Gibbs-Energie </w:t>
      </w:r>
      <m:oMath>
        <m:r>
          <w:rPr>
            <w:rFonts w:ascii="Cambria Math" w:hAnsi="Cambria Math" w:cs="Arial"/>
            <w:szCs w:val="24"/>
          </w:rPr>
          <m:t>∆</m:t>
        </m:r>
        <m:r>
          <m:rPr>
            <m:nor/>
          </m:rPr>
          <w:rPr>
            <w:rFonts w:cs="Arial"/>
            <w:szCs w:val="24"/>
          </w:rPr>
          <m:t>G</m:t>
        </m:r>
      </m:oMath>
      <w:r w:rsidRPr="00DD5C52">
        <w:t xml:space="preserve"> = 0</w:t>
      </w:r>
    </w:p>
    <w:p w14:paraId="1C9BDDCC" w14:textId="2DC66DCB" w:rsidR="00C67EF9" w:rsidRPr="00C67EF9" w:rsidRDefault="00C67EF9" w:rsidP="00C67EF9">
      <w:pPr>
        <w:pStyle w:val="Liste1Aufzhlung"/>
      </w:pPr>
      <w:r w:rsidRPr="00C67EF9">
        <w:t xml:space="preserve">Daher ergibt sich im Gleichgewicht für die freie Standardreaktionsenthalpie </w:t>
      </w:r>
      <m:oMath>
        <m:r>
          <m:rPr>
            <m:sty m:val="p"/>
          </m:rPr>
          <w:rPr>
            <w:rFonts w:ascii="Cambria Math" w:hAnsi="Cambria Math"/>
          </w:rPr>
          <m:t>∆</m:t>
        </m:r>
        <m:sSup>
          <m:sSupPr>
            <m:ctrlPr>
              <w:rPr>
                <w:rFonts w:ascii="Cambria Math" w:hAnsi="Cambria Math"/>
              </w:rPr>
            </m:ctrlPr>
          </m:sSupPr>
          <m:e>
            <m:r>
              <m:rPr>
                <m:nor/>
              </m:rPr>
              <w:rPr>
                <w:rFonts w:cs="Arial"/>
              </w:rPr>
              <m:t>G</m:t>
            </m:r>
          </m:e>
          <m:sup>
            <m:r>
              <m:rPr>
                <m:sty m:val="p"/>
              </m:rPr>
              <w:rPr>
                <w:rFonts w:ascii="Cambria Math" w:hAnsi="Cambria Math"/>
              </w:rPr>
              <m:t>∅</m:t>
            </m:r>
          </m:sup>
        </m:sSup>
      </m:oMath>
      <w:r w:rsidRPr="00C67EF9">
        <w:t>:</w:t>
      </w:r>
    </w:p>
    <w:p w14:paraId="7037089A" w14:textId="0053E95B" w:rsidR="0041420D" w:rsidRPr="00200346" w:rsidRDefault="00C67EF9" w:rsidP="0041420D">
      <w:pPr>
        <w:pStyle w:val="Formeln"/>
        <w:rPr>
          <w:rFonts w:eastAsiaTheme="minorEastAsia" w:cs="Arial"/>
        </w:rPr>
      </w:pPr>
      <w:r>
        <w:rPr>
          <w:rFonts w:eastAsiaTheme="minorEastAsia"/>
        </w:rPr>
        <w:tab/>
      </w:r>
      <m:oMath>
        <m:r>
          <m:rPr>
            <m:nor/>
          </m:rPr>
          <w:rPr>
            <w:rFonts w:cs="Arial"/>
          </w:rPr>
          <m:t>RT*</m:t>
        </m:r>
        <m:func>
          <m:funcPr>
            <m:ctrlPr>
              <w:rPr>
                <w:rFonts w:ascii="Cambria Math" w:hAnsi="Cambria Math" w:cs="Arial"/>
              </w:rPr>
            </m:ctrlPr>
          </m:funcPr>
          <m:fName>
            <m:r>
              <m:rPr>
                <m:nor/>
              </m:rPr>
              <w:rPr>
                <w:rFonts w:cs="Arial"/>
              </w:rPr>
              <m:t>ln</m:t>
            </m:r>
          </m:fName>
          <m:e>
            <m:r>
              <m:rPr>
                <m:nor/>
              </m:rPr>
              <w:rPr>
                <w:rFonts w:cs="Arial"/>
              </w:rPr>
              <m:t>K</m:t>
            </m:r>
            <m:r>
              <m:rPr>
                <m:nor/>
              </m:rPr>
              <w:rPr>
                <w:rFonts w:ascii="Cambria Math" w:cs="Arial"/>
              </w:rPr>
              <m:t xml:space="preserve"> </m:t>
            </m:r>
          </m:e>
        </m:func>
        <m:r>
          <m:rPr>
            <m:nor/>
          </m:rPr>
          <w:rPr>
            <w:rFonts w:cs="Arial"/>
          </w:rPr>
          <m:t>=</m:t>
        </m:r>
        <m:r>
          <m:rPr>
            <m:nor/>
          </m:rPr>
          <w:rPr>
            <w:rFonts w:ascii="Cambria Math" w:cs="Arial"/>
          </w:rPr>
          <m:t xml:space="preserve"> </m:t>
        </m:r>
        <m:r>
          <m:rPr>
            <m:nor/>
          </m:rPr>
          <w:rPr>
            <w:rFonts w:cs="Arial"/>
          </w:rPr>
          <m:t>-∆</m:t>
        </m:r>
        <m:sSup>
          <m:sSupPr>
            <m:ctrlPr>
              <w:rPr>
                <w:rFonts w:ascii="Cambria Math" w:hAnsi="Cambria Math" w:cs="Arial"/>
              </w:rPr>
            </m:ctrlPr>
          </m:sSupPr>
          <m:e>
            <m:r>
              <m:rPr>
                <m:nor/>
              </m:rPr>
              <w:rPr>
                <w:rFonts w:cs="Arial"/>
              </w:rPr>
              <m:t>G</m:t>
            </m:r>
          </m:e>
          <m:sup>
            <m:r>
              <m:rPr>
                <m:nor/>
              </m:rPr>
              <w:rPr>
                <w:rFonts w:ascii="Cambria Math" w:hAnsi="Cambria Math" w:cs="Cambria Math"/>
              </w:rPr>
              <m:t>∅</m:t>
            </m:r>
          </m:sup>
        </m:sSup>
      </m:oMath>
    </w:p>
    <w:p w14:paraId="22989D6C" w14:textId="7677076D" w:rsidR="00C67EF9" w:rsidRPr="001F60EF" w:rsidRDefault="00200346" w:rsidP="001F60EF">
      <w:pPr>
        <w:pStyle w:val="Beschriftung"/>
      </w:pPr>
      <w:r w:rsidRPr="001F60EF">
        <w:t xml:space="preserve">R </w:t>
      </w:r>
      <w:r w:rsidR="00C67EF9" w:rsidRPr="001F60EF">
        <w:t xml:space="preserve">= Gaskonstante, </w:t>
      </w:r>
      <w:r w:rsidRPr="001F60EF">
        <w:t xml:space="preserve">T </w:t>
      </w:r>
      <w:r w:rsidR="00C67EF9" w:rsidRPr="001F60EF">
        <w:t>= Temperatur</w:t>
      </w:r>
    </w:p>
    <w:p w14:paraId="53DC088E" w14:textId="77777777" w:rsidR="00C67EF9" w:rsidRPr="00C67EF9" w:rsidRDefault="00C67EF9" w:rsidP="00C67EF9">
      <w:pPr>
        <w:pStyle w:val="Liste1Aufzhlung"/>
      </w:pPr>
      <w:r w:rsidRPr="00C67EF9">
        <w:t xml:space="preserve">Die Gleichgewichtskonstante </w:t>
      </w:r>
      <m:oMath>
        <m:r>
          <w:rPr>
            <w:rFonts w:ascii="Cambria Math" w:hAnsi="Cambria Math"/>
          </w:rPr>
          <m:t>K</m:t>
        </m:r>
      </m:oMath>
      <w:r w:rsidRPr="00C67EF9">
        <w:t xml:space="preserve"> wird quantitativ über das Massenwirkungsgesetz beschrieben</w:t>
      </w:r>
    </w:p>
    <w:p w14:paraId="3B412500" w14:textId="7A6AEDEB" w:rsidR="00C67EF9" w:rsidRPr="00200346" w:rsidRDefault="00200346" w:rsidP="00C67EF9">
      <w:pPr>
        <w:pStyle w:val="Liste1Aufzhlung"/>
        <w:numPr>
          <w:ilvl w:val="0"/>
          <w:numId w:val="0"/>
        </w:numPr>
        <w:rPr>
          <w:rFonts w:eastAsiaTheme="minorEastAsia" w:cs="Arial"/>
        </w:rPr>
      </w:pPr>
      <m:oMathPara>
        <m:oMathParaPr>
          <m:jc m:val="center"/>
        </m:oMathParaPr>
        <m:oMath>
          <m:r>
            <m:rPr>
              <m:nor/>
            </m:rPr>
            <w:rPr>
              <w:rFonts w:cs="Arial"/>
            </w:rPr>
            <m:t>K=</m:t>
          </m:r>
          <m:f>
            <m:fPr>
              <m:ctrlPr>
                <w:rPr>
                  <w:rFonts w:ascii="Cambria Math" w:hAnsi="Cambria Math" w:cs="Arial"/>
                  <w:i/>
                </w:rPr>
              </m:ctrlPr>
            </m:fPr>
            <m:num>
              <m:r>
                <m:rPr>
                  <m:nor/>
                </m:rPr>
                <w:rPr>
                  <w:rFonts w:cs="Arial"/>
                </w:rPr>
                <m:t>Konzentrationen der Produkte</m:t>
              </m:r>
            </m:num>
            <m:den>
              <m:r>
                <m:rPr>
                  <m:nor/>
                </m:rPr>
                <w:rPr>
                  <w:rFonts w:cs="Arial"/>
                </w:rPr>
                <m:t>Konzentrationen der Edukte</m:t>
              </m:r>
            </m:den>
          </m:f>
        </m:oMath>
      </m:oMathPara>
    </w:p>
    <w:p w14:paraId="4D353CAD" w14:textId="34CE35D8" w:rsidR="00C67EF9" w:rsidRDefault="00C67EF9" w:rsidP="00C67EF9">
      <w:pPr>
        <w:rPr>
          <w:rFonts w:eastAsiaTheme="minorEastAsia"/>
          <w:szCs w:val="24"/>
        </w:rPr>
      </w:pPr>
      <w:r w:rsidRPr="00DD5C52">
        <w:t xml:space="preserve">Eine Erhöhung der </w:t>
      </w:r>
      <w:r w:rsidR="00DF238A">
        <w:t>Edukt</w:t>
      </w:r>
      <w:r w:rsidRPr="00DD5C52">
        <w:t xml:space="preserve">-Konzentration </w:t>
      </w:r>
      <w:r w:rsidRPr="002342BE">
        <w:rPr>
          <w:color w:val="FF0000"/>
        </w:rPr>
        <w:t>zwingt</w:t>
      </w:r>
      <w:r w:rsidRPr="00DD5C52">
        <w:t xml:space="preserve"> das Gleichgewicht</w:t>
      </w:r>
      <w:r w:rsidR="00872EFC">
        <w:t>,</w:t>
      </w:r>
      <w:r w:rsidRPr="00DD5C52">
        <w:t xml:space="preserve"> sich neu einzustellen</w:t>
      </w:r>
      <w:r w:rsidR="00872EFC">
        <w:t>,</w:t>
      </w:r>
      <w:r w:rsidRPr="00DD5C52">
        <w:t xml:space="preserve"> bis der ursprüngliche Wert von </w:t>
      </w:r>
      <m:oMath>
        <m:r>
          <m:rPr>
            <m:nor/>
          </m:rPr>
          <w:rPr>
            <w:rFonts w:cs="Arial"/>
          </w:rPr>
          <m:t>K</m:t>
        </m:r>
      </m:oMath>
      <w:r w:rsidRPr="00DD5C52">
        <w:t xml:space="preserve"> erreicht wird. Somit</w:t>
      </w:r>
      <w:r w:rsidRPr="00DD5C52">
        <w:rPr>
          <w:rFonts w:eastAsiaTheme="minorEastAsia"/>
          <w:szCs w:val="24"/>
        </w:rPr>
        <w:t xml:space="preserve"> kommt es zur vermehrten Bildung </w:t>
      </w:r>
      <w:r>
        <w:rPr>
          <w:rFonts w:eastAsiaTheme="minorEastAsia"/>
          <w:szCs w:val="24"/>
        </w:rPr>
        <w:t>von Produkten</w:t>
      </w:r>
      <w:r w:rsidRPr="00DD5C52">
        <w:rPr>
          <w:rFonts w:eastAsiaTheme="minorEastAsia"/>
          <w:szCs w:val="24"/>
        </w:rPr>
        <w:t>.</w:t>
      </w:r>
      <w:r w:rsidR="00BA0F8F">
        <w:rPr>
          <w:rFonts w:eastAsiaTheme="minorEastAsia"/>
          <w:szCs w:val="24"/>
        </w:rPr>
        <w:t xml:space="preserve"> </w:t>
      </w:r>
      <w:r w:rsidR="00DA54B6">
        <w:rPr>
          <w:rFonts w:eastAsiaTheme="minorEastAsia"/>
          <w:szCs w:val="24"/>
        </w:rPr>
        <w:t>[2]</w:t>
      </w:r>
    </w:p>
    <w:p w14:paraId="6467166F" w14:textId="65E46DAB" w:rsidR="00C67EF9" w:rsidRDefault="00C67EF9" w:rsidP="00C67EF9">
      <w:pPr>
        <w:pStyle w:val="berschrift3"/>
      </w:pPr>
      <w:bookmarkStart w:id="12" w:name="_Toc117671381"/>
      <w:r>
        <w:t>Einfluss der Temperatur</w:t>
      </w:r>
      <w:bookmarkEnd w:id="12"/>
    </w:p>
    <w:p w14:paraId="7D741EA8" w14:textId="77777777" w:rsidR="00C67EF9" w:rsidRPr="00DD5C52" w:rsidRDefault="00C67EF9" w:rsidP="00C67EF9">
      <w:r w:rsidRPr="00DD5C52">
        <w:t>Die freie Standardreaktionsenthalpie einer Reaktion ist wie folgt definiert:</w:t>
      </w:r>
    </w:p>
    <w:p w14:paraId="6AC90392" w14:textId="0A0490C2" w:rsidR="00C67EF9" w:rsidRPr="00200346" w:rsidRDefault="00200346" w:rsidP="00C67EF9">
      <w:pPr>
        <w:rPr>
          <w:rFonts w:eastAsiaTheme="minorEastAsia" w:cs="Arial"/>
          <w:szCs w:val="24"/>
        </w:rPr>
      </w:pPr>
      <m:oMathPara>
        <m:oMath>
          <m:r>
            <m:rPr>
              <m:nor/>
            </m:rPr>
            <w:rPr>
              <w:rFonts w:cs="Arial"/>
              <w:szCs w:val="24"/>
            </w:rPr>
            <m:t>∆</m:t>
          </m:r>
          <m:sSup>
            <m:sSupPr>
              <m:ctrlPr>
                <w:rPr>
                  <w:rFonts w:ascii="Cambria Math" w:hAnsi="Cambria Math" w:cs="Arial"/>
                  <w:i/>
                  <w:szCs w:val="24"/>
                </w:rPr>
              </m:ctrlPr>
            </m:sSupPr>
            <m:e>
              <m:r>
                <m:rPr>
                  <m:nor/>
                </m:rPr>
                <w:rPr>
                  <w:rFonts w:cs="Arial"/>
                  <w:szCs w:val="24"/>
                </w:rPr>
                <m:t>G</m:t>
              </m:r>
            </m:e>
            <m:sup>
              <m:r>
                <m:rPr>
                  <m:nor/>
                </m:rPr>
                <w:rPr>
                  <w:rFonts w:ascii="Cambria Math" w:hAnsi="Cambria Math" w:cs="Cambria Math"/>
                  <w:szCs w:val="24"/>
                </w:rPr>
                <m:t>∅</m:t>
              </m:r>
            </m:sup>
          </m:sSup>
          <m:r>
            <m:rPr>
              <m:nor/>
            </m:rPr>
            <w:rPr>
              <w:rFonts w:ascii="Cambria Math" w:cs="Arial"/>
              <w:szCs w:val="24"/>
            </w:rPr>
            <m:t xml:space="preserve"> </m:t>
          </m:r>
          <m:r>
            <m:rPr>
              <m:nor/>
            </m:rPr>
            <w:rPr>
              <w:rFonts w:cs="Arial"/>
              <w:szCs w:val="24"/>
            </w:rPr>
            <m:t>=</m:t>
          </m:r>
          <m:r>
            <m:rPr>
              <m:nor/>
            </m:rPr>
            <w:rPr>
              <w:rFonts w:ascii="Cambria Math" w:cs="Arial"/>
              <w:szCs w:val="24"/>
            </w:rPr>
            <m:t xml:space="preserve"> </m:t>
          </m:r>
          <m:r>
            <m:rPr>
              <m:nor/>
            </m:rPr>
            <w:rPr>
              <w:rFonts w:cs="Arial"/>
              <w:szCs w:val="24"/>
            </w:rPr>
            <m:t>∆</m:t>
          </m:r>
          <m:sSup>
            <m:sSupPr>
              <m:ctrlPr>
                <w:rPr>
                  <w:rFonts w:ascii="Cambria Math" w:hAnsi="Cambria Math" w:cs="Arial"/>
                  <w:i/>
                  <w:szCs w:val="24"/>
                </w:rPr>
              </m:ctrlPr>
            </m:sSupPr>
            <m:e>
              <m:r>
                <m:rPr>
                  <m:nor/>
                </m:rPr>
                <w:rPr>
                  <w:rFonts w:cs="Arial"/>
                  <w:szCs w:val="24"/>
                </w:rPr>
                <m:t>H</m:t>
              </m:r>
            </m:e>
            <m:sup>
              <m:r>
                <m:rPr>
                  <m:nor/>
                </m:rPr>
                <w:rPr>
                  <w:rFonts w:ascii="Cambria Math" w:hAnsi="Cambria Math" w:cs="Cambria Math"/>
                  <w:szCs w:val="24"/>
                </w:rPr>
                <m:t>∅</m:t>
              </m:r>
            </m:sup>
          </m:sSup>
          <m:r>
            <m:rPr>
              <m:nor/>
            </m:rPr>
            <w:rPr>
              <w:rFonts w:cs="Arial"/>
              <w:szCs w:val="24"/>
            </w:rPr>
            <m:t>-T∆</m:t>
          </m:r>
          <m:sSup>
            <m:sSupPr>
              <m:ctrlPr>
                <w:rPr>
                  <w:rFonts w:ascii="Cambria Math" w:hAnsi="Cambria Math" w:cs="Arial"/>
                  <w:i/>
                  <w:szCs w:val="24"/>
                </w:rPr>
              </m:ctrlPr>
            </m:sSupPr>
            <m:e>
              <m:r>
                <m:rPr>
                  <m:nor/>
                </m:rPr>
                <w:rPr>
                  <w:rFonts w:cs="Arial"/>
                  <w:szCs w:val="24"/>
                </w:rPr>
                <m:t>S</m:t>
              </m:r>
            </m:e>
            <m:sup>
              <m:r>
                <m:rPr>
                  <m:nor/>
                </m:rPr>
                <w:rPr>
                  <w:rFonts w:ascii="Cambria Math" w:hAnsi="Cambria Math" w:cs="Cambria Math"/>
                  <w:szCs w:val="24"/>
                </w:rPr>
                <m:t>∅</m:t>
              </m:r>
            </m:sup>
          </m:sSup>
        </m:oMath>
      </m:oMathPara>
    </w:p>
    <w:p w14:paraId="3C9AF1A6" w14:textId="77777777" w:rsidR="00C67EF9" w:rsidRPr="00DD5C52" w:rsidRDefault="00C67EF9" w:rsidP="00C67EF9">
      <w:r w:rsidRPr="00DD5C52">
        <w:t>Mit Hilfe der obigen Gleichung ergibt sich bei Betrachtung zwei verschiedener Temperaturen (T</w:t>
      </w:r>
      <w:r w:rsidRPr="00DD5C52">
        <w:rPr>
          <w:vertAlign w:val="subscript"/>
        </w:rPr>
        <w:t>1</w:t>
      </w:r>
      <w:r w:rsidRPr="00DD5C52">
        <w:t>: Starttemperatur, T</w:t>
      </w:r>
      <w:r w:rsidRPr="00DD5C52">
        <w:rPr>
          <w:vertAlign w:val="subscript"/>
        </w:rPr>
        <w:t>2</w:t>
      </w:r>
      <w:r w:rsidRPr="00DD5C52">
        <w:t xml:space="preserve">: Endtemperatur) die </w:t>
      </w:r>
      <w:proofErr w:type="spellStart"/>
      <w:r w:rsidRPr="00DD5C52">
        <w:t>Van´t</w:t>
      </w:r>
      <w:proofErr w:type="spellEnd"/>
      <w:r w:rsidRPr="00DD5C52">
        <w:t xml:space="preserve"> Hoff Gleichung.</w:t>
      </w:r>
    </w:p>
    <w:p w14:paraId="1C6A504C" w14:textId="4795671D" w:rsidR="00200346" w:rsidRPr="00200346" w:rsidRDefault="00193521" w:rsidP="00C67EF9">
      <w:pPr>
        <w:tabs>
          <w:tab w:val="left" w:pos="3969"/>
          <w:tab w:val="left" w:pos="6379"/>
          <w:tab w:val="left" w:pos="7938"/>
        </w:tabs>
        <w:rPr>
          <w:rFonts w:eastAsiaTheme="minorEastAsia" w:cs="Arial"/>
          <w:szCs w:val="24"/>
        </w:rPr>
      </w:pPr>
      <m:oMathPara>
        <m:oMath>
          <m:f>
            <m:fPr>
              <m:ctrlPr>
                <w:rPr>
                  <w:rFonts w:ascii="Cambria Math" w:hAnsi="Cambria Math" w:cs="Arial"/>
                  <w:i/>
                  <w:szCs w:val="24"/>
                </w:rPr>
              </m:ctrlPr>
            </m:fPr>
            <m:num>
              <m:r>
                <m:rPr>
                  <m:nor/>
                </m:rPr>
                <w:rPr>
                  <w:rFonts w:cs="Arial"/>
                  <w:szCs w:val="24"/>
                </w:rPr>
                <m:t>dlnK</m:t>
              </m:r>
            </m:num>
            <m:den>
              <m:r>
                <m:rPr>
                  <m:nor/>
                </m:rPr>
                <w:rPr>
                  <w:rFonts w:cs="Arial"/>
                  <w:szCs w:val="24"/>
                </w:rPr>
                <m:t>d</m:t>
              </m:r>
              <m:d>
                <m:dPr>
                  <m:ctrlPr>
                    <w:rPr>
                      <w:rFonts w:ascii="Cambria Math" w:hAnsi="Cambria Math" w:cs="Arial"/>
                      <w:i/>
                      <w:szCs w:val="24"/>
                    </w:rPr>
                  </m:ctrlPr>
                </m:dPr>
                <m:e>
                  <m:f>
                    <m:fPr>
                      <m:ctrlPr>
                        <w:rPr>
                          <w:rFonts w:ascii="Cambria Math" w:hAnsi="Cambria Math" w:cs="Arial"/>
                          <w:i/>
                          <w:szCs w:val="24"/>
                        </w:rPr>
                      </m:ctrlPr>
                    </m:fPr>
                    <m:num>
                      <m:r>
                        <m:rPr>
                          <m:nor/>
                        </m:rPr>
                        <w:rPr>
                          <w:rFonts w:cs="Arial"/>
                          <w:szCs w:val="24"/>
                        </w:rPr>
                        <m:t>1</m:t>
                      </m:r>
                    </m:num>
                    <m:den>
                      <m:r>
                        <m:rPr>
                          <m:nor/>
                        </m:rPr>
                        <w:rPr>
                          <w:rFonts w:cs="Arial"/>
                          <w:szCs w:val="24"/>
                        </w:rPr>
                        <m:t>T</m:t>
                      </m:r>
                    </m:den>
                  </m:f>
                </m:e>
              </m:d>
            </m:den>
          </m:f>
          <m:r>
            <m:rPr>
              <m:nor/>
            </m:rPr>
            <w:rPr>
              <w:rFonts w:ascii="Cambria Math" w:cs="Arial"/>
              <w:szCs w:val="24"/>
            </w:rPr>
            <m:t xml:space="preserve"> </m:t>
          </m:r>
          <m:r>
            <m:rPr>
              <m:nor/>
            </m:rPr>
            <w:rPr>
              <w:rFonts w:cs="Arial"/>
              <w:szCs w:val="24"/>
            </w:rPr>
            <m:t>=</m:t>
          </m:r>
          <m:r>
            <m:rPr>
              <m:nor/>
            </m:rPr>
            <w:rPr>
              <w:rFonts w:ascii="Cambria Math" w:cs="Arial"/>
              <w:szCs w:val="24"/>
            </w:rPr>
            <m:t xml:space="preserve"> </m:t>
          </m:r>
          <m:r>
            <m:rPr>
              <m:nor/>
            </m:rPr>
            <w:rPr>
              <w:rFonts w:cs="Arial"/>
              <w:szCs w:val="24"/>
            </w:rPr>
            <m:t>-</m:t>
          </m:r>
          <m:f>
            <m:fPr>
              <m:ctrlPr>
                <w:rPr>
                  <w:rFonts w:ascii="Cambria Math" w:hAnsi="Cambria Math" w:cs="Arial"/>
                  <w:i/>
                  <w:szCs w:val="24"/>
                </w:rPr>
              </m:ctrlPr>
            </m:fPr>
            <m:num>
              <w:bookmarkStart w:id="13" w:name="_Hlk89712907"/>
              <m:r>
                <m:rPr>
                  <m:nor/>
                </m:rPr>
                <w:rPr>
                  <w:rFonts w:cs="Arial"/>
                  <w:szCs w:val="24"/>
                </w:rPr>
                <m:t>∆</m:t>
              </m:r>
              <m:sSup>
                <m:sSupPr>
                  <m:ctrlPr>
                    <w:rPr>
                      <w:rFonts w:ascii="Cambria Math" w:hAnsi="Cambria Math" w:cs="Arial"/>
                      <w:i/>
                      <w:szCs w:val="24"/>
                    </w:rPr>
                  </m:ctrlPr>
                </m:sSupPr>
                <m:e>
                  <m:r>
                    <m:rPr>
                      <m:nor/>
                    </m:rPr>
                    <w:rPr>
                      <w:rFonts w:cs="Arial"/>
                      <w:szCs w:val="24"/>
                    </w:rPr>
                    <m:t>H</m:t>
                  </m:r>
                </m:e>
                <m:sup>
                  <m:r>
                    <m:rPr>
                      <m:nor/>
                    </m:rPr>
                    <w:rPr>
                      <w:rFonts w:ascii="Cambria Math" w:hAnsi="Cambria Math" w:cs="Cambria Math"/>
                      <w:szCs w:val="24"/>
                    </w:rPr>
                    <m:t>∅</m:t>
                  </m:r>
                </m:sup>
              </m:sSup>
              <w:bookmarkEnd w:id="13"/>
            </m:num>
            <m:den>
              <m:r>
                <m:rPr>
                  <m:nor/>
                </m:rPr>
                <w:rPr>
                  <w:rFonts w:cs="Arial"/>
                  <w:szCs w:val="24"/>
                </w:rPr>
                <m:t>R</m:t>
              </m:r>
            </m:den>
          </m:f>
        </m:oMath>
      </m:oMathPara>
    </w:p>
    <w:p w14:paraId="1F353FA7" w14:textId="0B25E1A2" w:rsidR="00C67EF9" w:rsidRPr="00051B78" w:rsidRDefault="00200346" w:rsidP="00200346">
      <w:pPr>
        <w:pStyle w:val="Beschriftung"/>
      </w:pPr>
      <w:r>
        <w:rPr>
          <w:rFonts w:cs="Arial"/>
        </w:rPr>
        <w:t>∆</w:t>
      </w:r>
      <w:r>
        <w:t>H</w:t>
      </w:r>
      <w:r w:rsidRPr="00200346">
        <w:rPr>
          <w:rFonts w:ascii="Cambria Math" w:hAnsi="Cambria Math" w:cs="Cambria Math"/>
          <w:vertAlign w:val="superscript"/>
        </w:rPr>
        <w:t>∅</w:t>
      </w:r>
      <w:r>
        <w:t xml:space="preserve"> </w:t>
      </w:r>
      <w:r w:rsidR="00C67EF9" w:rsidRPr="00051B78">
        <w:t>= Enthalpie</w:t>
      </w:r>
    </w:p>
    <w:p w14:paraId="58D7B50B" w14:textId="468AD404" w:rsidR="00C67EF9" w:rsidRPr="00DD5C52" w:rsidRDefault="00C67EF9" w:rsidP="00C67EF9">
      <w:r w:rsidRPr="00DD5C52">
        <w:t xml:space="preserve">Abbildung </w:t>
      </w:r>
      <w:r w:rsidR="00223DBD">
        <w:t>5</w:t>
      </w:r>
      <w:r w:rsidRPr="00DD5C52">
        <w:t xml:space="preserve"> zeigt, dass bei exothermen Reaktionen (</w:t>
      </w:r>
      <w:r w:rsidR="00200346">
        <w:rPr>
          <w:rFonts w:cs="Arial"/>
        </w:rPr>
        <w:t>∆</w:t>
      </w:r>
      <w:r w:rsidR="00200346">
        <w:t>H</w:t>
      </w:r>
      <w:r w:rsidR="00200346" w:rsidRPr="00200346">
        <w:rPr>
          <w:rFonts w:ascii="Cambria Math" w:hAnsi="Cambria Math" w:cs="Cambria Math"/>
          <w:vertAlign w:val="superscript"/>
        </w:rPr>
        <w:t>∅</w:t>
      </w:r>
      <w:r w:rsidRPr="00DD5C52">
        <w:t xml:space="preserve">&lt;0) die Gleichgewichtskonstante </w:t>
      </w:r>
      <w:r w:rsidRPr="00200346">
        <w:t>K</w:t>
      </w:r>
      <w:r w:rsidRPr="00DD5C52">
        <w:t xml:space="preserve"> mit steigender Temperatur abnimmt. Folglich kommt es vermehrt zur Bildung von Edukten. Anders herum verhält es sich bei endothermen Reaktionen.</w:t>
      </w:r>
      <w:r w:rsidR="00932CDD">
        <w:t xml:space="preserve"> </w:t>
      </w:r>
      <w:r w:rsidR="00DA54B6">
        <w:t>[2]</w:t>
      </w:r>
    </w:p>
    <w:p w14:paraId="64D1F543" w14:textId="77777777" w:rsidR="00240B6D" w:rsidRDefault="00DB2EC1" w:rsidP="00240B6D">
      <w:pPr>
        <w:keepNext/>
        <w:jc w:val="center"/>
      </w:pPr>
      <w:r>
        <w:rPr>
          <w:noProof/>
          <w:lang w:eastAsia="de-DE"/>
        </w:rPr>
        <w:drawing>
          <wp:inline distT="0" distB="0" distL="0" distR="0" wp14:anchorId="28D1D574" wp14:editId="4CC262F1">
            <wp:extent cx="4935220" cy="1916655"/>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äsentation1.jpg"/>
                    <pic:cNvPicPr/>
                  </pic:nvPicPr>
                  <pic:blipFill rotWithShape="1">
                    <a:blip r:embed="rId13">
                      <a:extLst>
                        <a:ext uri="{28A0092B-C50C-407E-A947-70E740481C1C}">
                          <a14:useLocalDpi xmlns:a14="http://schemas.microsoft.com/office/drawing/2010/main" val="0"/>
                        </a:ext>
                      </a:extLst>
                    </a:blip>
                    <a:srcRect l="4811" t="18195" r="12086" b="24433"/>
                    <a:stretch/>
                  </pic:blipFill>
                  <pic:spPr bwMode="auto">
                    <a:xfrm>
                      <a:off x="0" y="0"/>
                      <a:ext cx="4936134" cy="1917010"/>
                    </a:xfrm>
                    <a:prstGeom prst="rect">
                      <a:avLst/>
                    </a:prstGeom>
                    <a:ln>
                      <a:noFill/>
                    </a:ln>
                    <a:extLst>
                      <a:ext uri="{53640926-AAD7-44D8-BBD7-CCE9431645EC}">
                        <a14:shadowObscured xmlns:a14="http://schemas.microsoft.com/office/drawing/2010/main"/>
                      </a:ext>
                    </a:extLst>
                  </pic:spPr>
                </pic:pic>
              </a:graphicData>
            </a:graphic>
          </wp:inline>
        </w:drawing>
      </w:r>
    </w:p>
    <w:p w14:paraId="1E2501D8" w14:textId="0D003D67" w:rsidR="00C67EF9" w:rsidRDefault="00240B6D" w:rsidP="00240B6D">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5</w:t>
      </w:r>
      <w:r w:rsidR="00193521">
        <w:rPr>
          <w:noProof/>
        </w:rPr>
        <w:fldChar w:fldCharType="end"/>
      </w:r>
      <w:r>
        <w:t xml:space="preserve">: </w:t>
      </w:r>
      <w:proofErr w:type="spellStart"/>
      <w:r w:rsidRPr="0087253D">
        <w:t>lnK</w:t>
      </w:r>
      <w:proofErr w:type="spellEnd"/>
      <w:r w:rsidRPr="0087253D">
        <w:t xml:space="preserve"> gegen 1/T bei endoth</w:t>
      </w:r>
      <w:r w:rsidR="00BA0F8F">
        <w:t>ermen und exothermen Reaktionen</w:t>
      </w:r>
    </w:p>
    <w:p w14:paraId="6C60B8EF" w14:textId="28898CA2" w:rsidR="00811CC2" w:rsidRDefault="00811CC2" w:rsidP="00811CC2">
      <w:pPr>
        <w:pStyle w:val="berschrift2"/>
      </w:pPr>
      <w:bookmarkStart w:id="14" w:name="_Toc117671382"/>
      <w:r>
        <w:t xml:space="preserve">Experiment: </w:t>
      </w:r>
      <w:bookmarkStart w:id="15" w:name="_Toc45548220"/>
      <w:r>
        <w:t>Das Eisen(III)-</w:t>
      </w:r>
      <w:r w:rsidR="00883D9D">
        <w:t>chlorid</w:t>
      </w:r>
      <w:r>
        <w:t>-</w:t>
      </w:r>
      <w:proofErr w:type="spellStart"/>
      <w:r>
        <w:t>Ammoniumthiocyanat</w:t>
      </w:r>
      <w:proofErr w:type="spellEnd"/>
      <w:r>
        <w:t>-Gleichgewicht</w:t>
      </w:r>
      <w:bookmarkEnd w:id="15"/>
      <w:r w:rsidR="00DC5A04">
        <w:t xml:space="preserve"> [5]</w:t>
      </w:r>
      <w:bookmarkEnd w:id="14"/>
    </w:p>
    <w:p w14:paraId="72FFCEC6" w14:textId="374CA775" w:rsidR="00DC7EA9" w:rsidRDefault="00DC7EA9" w:rsidP="00DC7EA9">
      <w:r w:rsidRPr="00BA0F8F">
        <w:rPr>
          <w:b/>
        </w:rPr>
        <w:t>Material</w:t>
      </w:r>
      <w:r w:rsidR="00240B6D" w:rsidRPr="00BA0F8F">
        <w:rPr>
          <w:b/>
        </w:rPr>
        <w:t>ien</w:t>
      </w:r>
      <w:r>
        <w:t>:</w:t>
      </w:r>
    </w:p>
    <w:p w14:paraId="5AAC7219" w14:textId="02BF93BF" w:rsidR="00DC7EA9" w:rsidRDefault="00DC7EA9" w:rsidP="00DC7EA9">
      <w:pPr>
        <w:pStyle w:val="Liste1Aufzhlung"/>
      </w:pPr>
      <w:r>
        <w:t>3 Reagenzgläser, d= 18 mm</w:t>
      </w:r>
    </w:p>
    <w:p w14:paraId="24A1FFC7" w14:textId="5D826529" w:rsidR="00DC7EA9" w:rsidRDefault="00DC7EA9" w:rsidP="00DC7EA9">
      <w:pPr>
        <w:pStyle w:val="Liste1Aufzhlung"/>
      </w:pPr>
      <w:r>
        <w:t>Reagenzglas-Gestell</w:t>
      </w:r>
    </w:p>
    <w:p w14:paraId="75DE2ED6" w14:textId="4FA39EB6" w:rsidR="00DC7EA9" w:rsidRDefault="00DC7EA9" w:rsidP="00DC7EA9">
      <w:pPr>
        <w:pStyle w:val="Liste1Aufzhlung"/>
      </w:pPr>
      <w:r>
        <w:t>Pasteur-Pipetten, Hütchen</w:t>
      </w:r>
    </w:p>
    <w:p w14:paraId="0D9E81C6" w14:textId="25223B28" w:rsidR="00DC7EA9" w:rsidRDefault="00DC7EA9" w:rsidP="00DC7EA9">
      <w:r w:rsidRPr="00BA0F8F">
        <w:rPr>
          <w:b/>
        </w:rPr>
        <w:t>Chemikalien</w:t>
      </w:r>
      <w:r>
        <w:t>:</w:t>
      </w:r>
    </w:p>
    <w:p w14:paraId="14E52FBF" w14:textId="721F92BD" w:rsidR="00DC7EA9" w:rsidRDefault="00DC7EA9" w:rsidP="00DC7EA9">
      <w:pPr>
        <w:pStyle w:val="Liste1Aufzhlung"/>
      </w:pPr>
      <w:r>
        <w:t>VE-Wasser</w:t>
      </w:r>
    </w:p>
    <w:p w14:paraId="391F1619" w14:textId="28217811" w:rsidR="00DC7EA9" w:rsidRDefault="00DC7EA9" w:rsidP="00DC7EA9">
      <w:pPr>
        <w:pStyle w:val="Liste1Aufzhlung"/>
      </w:pPr>
      <w:proofErr w:type="spellStart"/>
      <w:r>
        <w:t>Ammoniumthiocyanat</w:t>
      </w:r>
      <w:proofErr w:type="spellEnd"/>
      <w:r>
        <w:t>-Lösung (c = 0</w:t>
      </w:r>
      <w:r w:rsidR="00755A50">
        <w:t>,</w:t>
      </w:r>
      <w:r>
        <w:t>1 </w:t>
      </w:r>
      <w:proofErr w:type="spellStart"/>
      <w:r>
        <w:t>mol</w:t>
      </w:r>
      <w:proofErr w:type="spellEnd"/>
      <w:r>
        <w:t>/L, CAS-Nr.: 1762-95-4, EUH032)</w:t>
      </w:r>
    </w:p>
    <w:p w14:paraId="4A207159" w14:textId="7555E2E7" w:rsidR="00DC7EA9" w:rsidRDefault="00DC7EA9" w:rsidP="008A6B2B">
      <w:pPr>
        <w:pStyle w:val="Liste1Aufzhlung"/>
      </w:pPr>
      <w:r>
        <w:t>Eisen(III)-chlorid-Lösung (</w:t>
      </w:r>
      <w:r w:rsidRPr="00DC7EA9">
        <w:t>c</w:t>
      </w:r>
      <w:r>
        <w:t xml:space="preserve"> </w:t>
      </w:r>
      <w:r w:rsidRPr="00DC7EA9">
        <w:t>= 0</w:t>
      </w:r>
      <w:r w:rsidR="00755A50">
        <w:t>,</w:t>
      </w:r>
      <w:r w:rsidRPr="00DC7EA9">
        <w:t>1</w:t>
      </w:r>
      <w:r>
        <w:t> </w:t>
      </w:r>
      <w:proofErr w:type="spellStart"/>
      <w:r w:rsidRPr="00DC7EA9">
        <w:t>mol</w:t>
      </w:r>
      <w:proofErr w:type="spellEnd"/>
      <w:r w:rsidRPr="00DC7EA9">
        <w:t>/L</w:t>
      </w:r>
      <w:r>
        <w:t xml:space="preserve">, </w:t>
      </w:r>
      <w:r w:rsidRPr="00DC7EA9">
        <w:t>CAS-Nr.: 7705-08-0</w:t>
      </w:r>
      <w:r w:rsidR="008A6B2B">
        <w:t>,</w:t>
      </w:r>
      <w:r w:rsidRPr="00DC7EA9">
        <w:t xml:space="preserve"> </w:t>
      </w:r>
      <w:r>
        <w:t>Achtung</w:t>
      </w:r>
      <w:r w:rsidR="008A6B2B">
        <w:t xml:space="preserve"> </w:t>
      </w:r>
      <w:r>
        <w:t>H317, H319</w:t>
      </w:r>
      <w:r>
        <w:tab/>
      </w:r>
    </w:p>
    <w:p w14:paraId="4B82DF54" w14:textId="59A32962" w:rsidR="00DC7EA9" w:rsidRDefault="00DC7EA9" w:rsidP="00DC7EA9">
      <w:r>
        <w:t>P280, P302+P352, P305+P351+P338</w:t>
      </w:r>
      <w:r w:rsidR="008A6B2B">
        <w:t>)</w:t>
      </w:r>
      <w:r>
        <w:t xml:space="preserve"> </w:t>
      </w:r>
    </w:p>
    <w:p w14:paraId="50ED634E" w14:textId="5C9554AB" w:rsidR="00E95C5F" w:rsidRDefault="00DC7EA9" w:rsidP="00DC7EA9">
      <w:r w:rsidRPr="00BA0F8F">
        <w:rPr>
          <w:b/>
        </w:rPr>
        <w:t>Durchführung</w:t>
      </w:r>
      <w:r>
        <w:t>:</w:t>
      </w:r>
      <w:r w:rsidR="00BA0F8F">
        <w:t xml:space="preserve"> </w:t>
      </w:r>
      <w:r>
        <w:t xml:space="preserve">In ein Reagenzglas wird eine Stoff-Portion Eisen(III)-chlorid-Lösung und </w:t>
      </w:r>
      <w:proofErr w:type="spellStart"/>
      <w:r>
        <w:t>Ammoniumthiocyanat</w:t>
      </w:r>
      <w:proofErr w:type="spellEnd"/>
      <w:r>
        <w:t>-Lösung mit et</w:t>
      </w:r>
      <w:r w:rsidR="00DC5A04">
        <w:t>was destillieren Wasser gegeben</w:t>
      </w:r>
      <w:r>
        <w:t>.</w:t>
      </w:r>
      <w:r w:rsidR="00DC5A04">
        <w:t xml:space="preserve"> </w:t>
      </w:r>
      <w:r>
        <w:t xml:space="preserve">Die dadurch entstandene blutrote </w:t>
      </w:r>
      <w:proofErr w:type="spellStart"/>
      <w:r>
        <w:t>Eisenthiocyanat</w:t>
      </w:r>
      <w:proofErr w:type="spellEnd"/>
      <w:r>
        <w:t xml:space="preserve">-Lösung wird anschließend mit VE-Wasser verdünnt, bis sie nur noch braun-gelb ist, und auf drei Reagenzgläser verteilt. Anschließend wird in das erste Reagenzglas 5 Tropfen Eisen(III)-chlorid-Lösung und in das dritte Reagenzglas Tropfen </w:t>
      </w:r>
      <w:proofErr w:type="spellStart"/>
      <w:r>
        <w:t>Ammoniumthiocyanat</w:t>
      </w:r>
      <w:proofErr w:type="spellEnd"/>
      <w:r>
        <w:t>-Lösung gegeben. Das zweite Reagenzglas dient zur Kontrolle</w:t>
      </w:r>
      <w:r w:rsidR="00DC5A04">
        <w:t>.</w:t>
      </w:r>
    </w:p>
    <w:p w14:paraId="7EAAF3FB" w14:textId="77777777" w:rsidR="008A6B2B" w:rsidRDefault="008A6B2B" w:rsidP="008A6B2B">
      <w:pPr>
        <w:keepNext/>
        <w:jc w:val="center"/>
      </w:pPr>
      <w:r>
        <w:rPr>
          <w:noProof/>
          <w:lang w:eastAsia="de-DE"/>
        </w:rPr>
        <w:drawing>
          <wp:inline distT="0" distB="0" distL="0" distR="0" wp14:anchorId="2947D2FB" wp14:editId="4375A958">
            <wp:extent cx="2188285" cy="180000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285" cy="1800000"/>
                    </a:xfrm>
                    <a:prstGeom prst="rect">
                      <a:avLst/>
                    </a:prstGeom>
                    <a:noFill/>
                  </pic:spPr>
                </pic:pic>
              </a:graphicData>
            </a:graphic>
          </wp:inline>
        </w:drawing>
      </w:r>
    </w:p>
    <w:p w14:paraId="7C533937" w14:textId="79F40BA4" w:rsidR="008A6B2B" w:rsidRDefault="008A6B2B" w:rsidP="008A6B2B">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6</w:t>
      </w:r>
      <w:r w:rsidR="00193521">
        <w:rPr>
          <w:noProof/>
        </w:rPr>
        <w:fldChar w:fldCharType="end"/>
      </w:r>
      <w:r>
        <w:t xml:space="preserve">: </w:t>
      </w:r>
      <w:r w:rsidRPr="009A6ACD">
        <w:t>Eisen(III)-chlorid-</w:t>
      </w:r>
      <w:proofErr w:type="spellStart"/>
      <w:r w:rsidRPr="009A6ACD">
        <w:t>A</w:t>
      </w:r>
      <w:r w:rsidR="00DC5A04">
        <w:t>mmoniumthiocyanat</w:t>
      </w:r>
      <w:proofErr w:type="spellEnd"/>
      <w:r w:rsidR="00DC5A04">
        <w:t>-Gleichgewicht</w:t>
      </w:r>
    </w:p>
    <w:p w14:paraId="324B95BF" w14:textId="7ADF29B2" w:rsidR="008A6B2B" w:rsidRDefault="008A6B2B" w:rsidP="008A6B2B">
      <w:pPr>
        <w:rPr>
          <w:rFonts w:cs="Arial"/>
          <w:color w:val="000000"/>
        </w:rPr>
      </w:pPr>
      <w:r w:rsidRPr="00DC5A04">
        <w:rPr>
          <w:rStyle w:val="Fett"/>
        </w:rPr>
        <w:t>Beobachtung</w:t>
      </w:r>
      <w:r w:rsidRPr="008A6B2B">
        <w:t>:</w:t>
      </w:r>
      <w:r w:rsidR="00DC5A04">
        <w:t xml:space="preserve"> </w:t>
      </w:r>
      <w:r>
        <w:rPr>
          <w:rFonts w:cs="Arial"/>
          <w:color w:val="000000"/>
        </w:rPr>
        <w:t xml:space="preserve">Durch die Zugabe von neuen Eisen(III)-chlorid im ersten Reagenzglas bildet sich wieder der blutrote </w:t>
      </w:r>
      <w:proofErr w:type="spellStart"/>
      <w:r>
        <w:rPr>
          <w:rFonts w:cs="Arial"/>
          <w:color w:val="000000"/>
        </w:rPr>
        <w:t>Eisenthiocyanat</w:t>
      </w:r>
      <w:proofErr w:type="spellEnd"/>
      <w:r>
        <w:rPr>
          <w:rFonts w:cs="Arial"/>
          <w:color w:val="000000"/>
        </w:rPr>
        <w:t xml:space="preserve">-Komplex. Auch bei der Zugabe von </w:t>
      </w:r>
      <w:proofErr w:type="spellStart"/>
      <w:r>
        <w:rPr>
          <w:rFonts w:cs="Arial"/>
          <w:color w:val="000000"/>
        </w:rPr>
        <w:t>Ammoniumthiocyanat</w:t>
      </w:r>
      <w:proofErr w:type="spellEnd"/>
      <w:r>
        <w:rPr>
          <w:rFonts w:cs="Arial"/>
          <w:color w:val="000000"/>
        </w:rPr>
        <w:t xml:space="preserve"> im dritten Reagenzglas bildet sich wieder der blutrote </w:t>
      </w:r>
      <w:proofErr w:type="spellStart"/>
      <w:r>
        <w:rPr>
          <w:rFonts w:cs="Arial"/>
          <w:color w:val="000000"/>
        </w:rPr>
        <w:t>Eisenthiocyanat</w:t>
      </w:r>
      <w:proofErr w:type="spellEnd"/>
      <w:r>
        <w:rPr>
          <w:rFonts w:cs="Arial"/>
          <w:color w:val="000000"/>
        </w:rPr>
        <w:t>-Komplex. Wobei die Rotfärbung im Reagenzglas 3 nicht so intensiv ist wie im Reagenzglas 1.</w:t>
      </w:r>
    </w:p>
    <w:p w14:paraId="18BC8D57" w14:textId="6B5D1662" w:rsidR="008A6B2B" w:rsidRPr="00236B57" w:rsidRDefault="008A6B2B" w:rsidP="008A6B2B">
      <w:r w:rsidRPr="00DC5A04">
        <w:rPr>
          <w:rStyle w:val="Fett"/>
        </w:rPr>
        <w:t>Interpretation</w:t>
      </w:r>
      <w:r w:rsidRPr="008A6B2B">
        <w:t>:</w:t>
      </w:r>
      <w:r w:rsidR="00DC5A04">
        <w:t xml:space="preserve"> </w:t>
      </w:r>
      <w:r w:rsidRPr="00236B57">
        <w:t xml:space="preserve">Bei genügend starker Verdünnung des </w:t>
      </w:r>
      <w:proofErr w:type="spellStart"/>
      <w:r w:rsidRPr="00236B57">
        <w:t>Eisenthiocyanat</w:t>
      </w:r>
      <w:proofErr w:type="spellEnd"/>
      <w:r>
        <w:t>-K</w:t>
      </w:r>
      <w:r w:rsidRPr="00236B57">
        <w:t xml:space="preserve">omplexes mit </w:t>
      </w:r>
      <w:r>
        <w:t>VE-</w:t>
      </w:r>
      <w:r w:rsidRPr="00236B57">
        <w:t xml:space="preserve">Wasser verschwindet die blutrote Färbung, weil der </w:t>
      </w:r>
      <w:proofErr w:type="spellStart"/>
      <w:r w:rsidRPr="00236B57">
        <w:t>Eisenthiocyanat</w:t>
      </w:r>
      <w:proofErr w:type="spellEnd"/>
      <w:r>
        <w:t>-K</w:t>
      </w:r>
      <w:r w:rsidRPr="00236B57">
        <w:t xml:space="preserve">omplex in die </w:t>
      </w:r>
      <w:proofErr w:type="spellStart"/>
      <w:r w:rsidRPr="00236B57">
        <w:t>Eisenhexaquo</w:t>
      </w:r>
      <w:r>
        <w:t>k</w:t>
      </w:r>
      <w:r w:rsidRPr="00236B57">
        <w:t>omplex</w:t>
      </w:r>
      <w:proofErr w:type="spellEnd"/>
      <w:r>
        <w:t>-K</w:t>
      </w:r>
      <w:r w:rsidRPr="00236B57">
        <w:t>ationen und in Thiocyanat</w:t>
      </w:r>
      <w:r>
        <w:t>-A</w:t>
      </w:r>
      <w:r w:rsidRPr="00236B57">
        <w:t xml:space="preserve">nionen zerfällt. Die nun braun-gelbe Färbung der Lösung kommt vom </w:t>
      </w:r>
      <w:proofErr w:type="spellStart"/>
      <w:r w:rsidRPr="00236B57">
        <w:t>Eisenhexaqu</w:t>
      </w:r>
      <w:r>
        <w:t>o</w:t>
      </w:r>
      <w:proofErr w:type="spellEnd"/>
      <w:r>
        <w:t>-K</w:t>
      </w:r>
      <w:r w:rsidRPr="00236B57">
        <w:t>omplex. Dies stellt die Rückreaktion dieser Reaktion dar. Das Gleichgewicht dieser Reaktion liegt nun auf der Seite der Edukte.</w:t>
      </w:r>
    </w:p>
    <w:p w14:paraId="3A53CD92" w14:textId="77777777" w:rsidR="008A6B2B" w:rsidRPr="00236B57" w:rsidRDefault="008A6B2B" w:rsidP="008A6B2B">
      <w:r w:rsidRPr="00236B57">
        <w:t>Bei der Zugabe von zusätzlichen Eisen(III)-</w:t>
      </w:r>
      <w:r>
        <w:t>I</w:t>
      </w:r>
      <w:r w:rsidRPr="00236B57">
        <w:t>onen durch die Eisen(III)-</w:t>
      </w:r>
      <w:r>
        <w:t>chlorid-L</w:t>
      </w:r>
      <w:r w:rsidRPr="00236B57">
        <w:t xml:space="preserve">ösung läuft die Reaktion wieder an und es kann sich erneut </w:t>
      </w:r>
      <w:proofErr w:type="spellStart"/>
      <w:r w:rsidRPr="00236B57">
        <w:t>Eisenthiocyanat</w:t>
      </w:r>
      <w:proofErr w:type="spellEnd"/>
      <w:r w:rsidRPr="00236B57">
        <w:t xml:space="preserve"> bilden. Die Lösung nimmt wieder die blutrote Farbe an. Die Zugabe von Eisen(III)-</w:t>
      </w:r>
      <w:r>
        <w:t>I</w:t>
      </w:r>
      <w:r w:rsidRPr="00236B57">
        <w:t>onen stellt eine Störung des vorliegenden chemischen Gleichgewichts dar. Durch die Erhöhung der Eisen(III)-</w:t>
      </w:r>
      <w:r>
        <w:t>I</w:t>
      </w:r>
      <w:r w:rsidRPr="00236B57">
        <w:t>onen Konzentration muss sich ein neues Gleichgewicht einstellen, d.</w:t>
      </w:r>
      <w:r>
        <w:t> </w:t>
      </w:r>
      <w:r w:rsidRPr="00236B57">
        <w:t>h. die Stoffe reagieren unter Veränderung auch der übrigen Stoff</w:t>
      </w:r>
      <w:r>
        <w:t>-K</w:t>
      </w:r>
      <w:r w:rsidRPr="00236B57">
        <w:t xml:space="preserve">onzentrationen in der Weise, dass die Gleichgewichtskonstante </w:t>
      </w:r>
      <w:r>
        <w:t>„</w:t>
      </w:r>
      <w:proofErr w:type="spellStart"/>
      <w:r w:rsidRPr="00236B57">
        <w:t>K</w:t>
      </w:r>
      <w:r w:rsidRPr="00236B57">
        <w:rPr>
          <w:vertAlign w:val="subscript"/>
        </w:rPr>
        <w:t>c</w:t>
      </w:r>
      <w:proofErr w:type="spellEnd"/>
      <w:r>
        <w:t>“</w:t>
      </w:r>
      <w:r w:rsidRPr="00236B57">
        <w:t xml:space="preserve"> ihren Wert beibehält. Es reagieren also die zusätzlichen </w:t>
      </w:r>
      <w:proofErr w:type="spellStart"/>
      <w:r w:rsidRPr="00236B57">
        <w:t>Eisenhexaquo</w:t>
      </w:r>
      <w:r>
        <w:t>k</w:t>
      </w:r>
      <w:r w:rsidRPr="00236B57">
        <w:t>omplex</w:t>
      </w:r>
      <w:proofErr w:type="spellEnd"/>
      <w:r>
        <w:t>-I</w:t>
      </w:r>
      <w:r w:rsidRPr="00236B57">
        <w:t xml:space="preserve">onen mit dem bereits vorhandenen </w:t>
      </w:r>
      <w:proofErr w:type="spellStart"/>
      <w:r w:rsidRPr="00236B57">
        <w:t>Thiocyanat</w:t>
      </w:r>
      <w:proofErr w:type="spellEnd"/>
      <w:r>
        <w:t>-A</w:t>
      </w:r>
      <w:r w:rsidRPr="00236B57">
        <w:t xml:space="preserve">nionen unter erneuter </w:t>
      </w:r>
      <w:proofErr w:type="spellStart"/>
      <w:r w:rsidRPr="00236B57">
        <w:t>Eisenthiocyanat</w:t>
      </w:r>
      <w:proofErr w:type="spellEnd"/>
      <w:r>
        <w:t>-B</w:t>
      </w:r>
      <w:r w:rsidRPr="00236B57">
        <w:t>ildung.</w:t>
      </w:r>
    </w:p>
    <w:p w14:paraId="3C02292A" w14:textId="77777777" w:rsidR="008A6B2B" w:rsidRPr="00236B57" w:rsidRDefault="008A6B2B" w:rsidP="008A6B2B">
      <w:r w:rsidRPr="00236B57">
        <w:t xml:space="preserve">Nach demselben Prinzip verläuft auch die Reaktion im dritten Reagenzglas. Durch die Zugabe von neuen </w:t>
      </w:r>
      <w:proofErr w:type="spellStart"/>
      <w:r w:rsidRPr="00236B57">
        <w:t>Thiocyanat</w:t>
      </w:r>
      <w:proofErr w:type="spellEnd"/>
      <w:r>
        <w:t>-I</w:t>
      </w:r>
      <w:r w:rsidRPr="00236B57">
        <w:t xml:space="preserve">onen durch </w:t>
      </w:r>
      <w:proofErr w:type="spellStart"/>
      <w:r w:rsidRPr="00236B57">
        <w:t>Ammoniumthiocyanat</w:t>
      </w:r>
      <w:proofErr w:type="spellEnd"/>
      <w:r w:rsidRPr="00236B57">
        <w:t xml:space="preserve"> läuft die Reaktion ebenfalls wieder an und es wird erneut </w:t>
      </w:r>
      <w:proofErr w:type="spellStart"/>
      <w:r w:rsidRPr="00236B57">
        <w:t>Eisenthiocyanat</w:t>
      </w:r>
      <w:proofErr w:type="spellEnd"/>
      <w:r w:rsidRPr="00236B57">
        <w:t xml:space="preserve"> gebildet. Diese Zugabe stellt ebenfalls eine Störung des Systems dar und durch die Erhöhung der Konzentration der Thiocyanat</w:t>
      </w:r>
      <w:r>
        <w:t>-I</w:t>
      </w:r>
      <w:r w:rsidRPr="00236B57">
        <w:t>onen findet eine Reaktion der Thiocyanat</w:t>
      </w:r>
      <w:r>
        <w:t>-I</w:t>
      </w:r>
      <w:r w:rsidRPr="00236B57">
        <w:t xml:space="preserve">onen mit den noch vorhandenen </w:t>
      </w:r>
      <w:proofErr w:type="spellStart"/>
      <w:r w:rsidRPr="00236B57">
        <w:t>Eisenhexaquo</w:t>
      </w:r>
      <w:r>
        <w:t>k</w:t>
      </w:r>
      <w:r w:rsidRPr="00236B57">
        <w:t>omplex</w:t>
      </w:r>
      <w:proofErr w:type="spellEnd"/>
      <w:r>
        <w:t>-I</w:t>
      </w:r>
      <w:r w:rsidRPr="00236B57">
        <w:t xml:space="preserve">onen statt, wobei sich ebenfalls ein neues Gleichgewicht einstellt </w:t>
      </w:r>
    </w:p>
    <w:p w14:paraId="39F202E8" w14:textId="77777777" w:rsidR="008A6B2B" w:rsidRPr="00236B57" w:rsidRDefault="008A6B2B" w:rsidP="008A6B2B">
      <w:r w:rsidRPr="00236B57">
        <w:t xml:space="preserve">Vergleicht man die Intensität der Rotfärbung bei dem ersten und dritten Reagenzglas, so kann man feststellen, dass die Rotfärbung im ersten Reagenzglas intensiver ist als im dritten. Der Grund liegt darin, dass bei der </w:t>
      </w:r>
      <w:proofErr w:type="spellStart"/>
      <w:r w:rsidRPr="00236B57">
        <w:t>Eisenthiocyanat</w:t>
      </w:r>
      <w:proofErr w:type="spellEnd"/>
      <w:r>
        <w:t>-B</w:t>
      </w:r>
      <w:r w:rsidRPr="00236B57">
        <w:t xml:space="preserve">ildung weniger </w:t>
      </w:r>
      <w:proofErr w:type="spellStart"/>
      <w:r w:rsidRPr="00236B57">
        <w:t>Eisenhexaquokomplex</w:t>
      </w:r>
      <w:proofErr w:type="spellEnd"/>
      <w:r>
        <w:t>-I</w:t>
      </w:r>
      <w:r w:rsidRPr="00236B57">
        <w:t xml:space="preserve">onen gebraucht werden. So können mehrere </w:t>
      </w:r>
      <w:proofErr w:type="spellStart"/>
      <w:r w:rsidRPr="00236B57">
        <w:t>Eisenthiocyanat</w:t>
      </w:r>
      <w:proofErr w:type="spellEnd"/>
      <w:r>
        <w:t>-K</w:t>
      </w:r>
      <w:r w:rsidRPr="00236B57">
        <w:t xml:space="preserve">omplexe gebildet werden bevor die Menge an </w:t>
      </w:r>
      <w:proofErr w:type="spellStart"/>
      <w:r w:rsidRPr="00236B57">
        <w:t>Eisenhexaquokomplex</w:t>
      </w:r>
      <w:proofErr w:type="spellEnd"/>
      <w:r>
        <w:t>-I</w:t>
      </w:r>
      <w:r w:rsidRPr="00236B57">
        <w:t xml:space="preserve">onen verbraucht ist. Im dritten Reagenzglas wird bei der </w:t>
      </w:r>
      <w:proofErr w:type="spellStart"/>
      <w:r w:rsidRPr="00236B57">
        <w:t>Eisenthiocyanat</w:t>
      </w:r>
      <w:proofErr w:type="spellEnd"/>
      <w:r>
        <w:t>-B</w:t>
      </w:r>
      <w:r w:rsidRPr="00236B57">
        <w:t>ildung pro Komplex drei Thiocyanat</w:t>
      </w:r>
      <w:r>
        <w:t>-I</w:t>
      </w:r>
      <w:r w:rsidRPr="00236B57">
        <w:t xml:space="preserve">onen gebraucht und so können weniger </w:t>
      </w:r>
      <w:proofErr w:type="spellStart"/>
      <w:r w:rsidRPr="00236B57">
        <w:t>Eisenthiocyanat</w:t>
      </w:r>
      <w:proofErr w:type="spellEnd"/>
      <w:r>
        <w:t>-K</w:t>
      </w:r>
      <w:r w:rsidRPr="00236B57">
        <w:t>omplexe gebildet werden, was ein Grund für die hellere Rotfärbung ist.</w:t>
      </w:r>
    </w:p>
    <w:p w14:paraId="680C3723" w14:textId="74DFC700" w:rsidR="00062C2A" w:rsidRPr="008B4041" w:rsidRDefault="00193521" w:rsidP="008B4041">
      <w:pPr>
        <w:rPr>
          <w:rFonts w:eastAsiaTheme="minorEastAsia"/>
        </w:rPr>
      </w:pPr>
      <m:oMathPara>
        <m:oMath>
          <m:m>
            <m:mPr>
              <m:mcs>
                <m:mc>
                  <m:mcPr>
                    <m:count m:val="1"/>
                    <m:mcJc m:val="center"/>
                  </m:mcPr>
                </m:mc>
              </m:mcs>
              <m:ctrlPr>
                <w:rPr>
                  <w:rFonts w:ascii="Cambria Math" w:hAnsi="Cambria Math"/>
                </w:rPr>
              </m:ctrlPr>
            </m:mPr>
            <m:mr>
              <m:e>
                <m:sSup>
                  <m:sSupPr>
                    <m:ctrlPr>
                      <w:rPr>
                        <w:rFonts w:ascii="Cambria Math" w:hAnsi="Cambria Math"/>
                      </w:rPr>
                    </m:ctrlPr>
                  </m:sSupPr>
                  <m:e>
                    <m:d>
                      <m:dPr>
                        <m:begChr m:val="["/>
                        <m:endChr m:val="]"/>
                        <m:ctrlPr>
                          <w:rPr>
                            <w:rFonts w:ascii="Cambria Math" w:hAnsi="Cambria Math"/>
                          </w:rPr>
                        </m:ctrlPr>
                      </m:dPr>
                      <m:e>
                        <m:r>
                          <m:rPr>
                            <m:nor/>
                          </m:rPr>
                          <m:t>Fe</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H</m:t>
                                    </m:r>
                                  </m:e>
                                  <m:sub>
                                    <m:r>
                                      <m:rPr>
                                        <m:nor/>
                                      </m:rPr>
                                      <m:t>2</m:t>
                                    </m:r>
                                  </m:sub>
                                </m:sSub>
                                <m:r>
                                  <m:rPr>
                                    <m:nor/>
                                  </m:rPr>
                                  <m:t>O</m:t>
                                </m:r>
                              </m:e>
                            </m:d>
                          </m:e>
                          <m:sub>
                            <m:r>
                              <m:rPr>
                                <m:nor/>
                              </m:rPr>
                              <m:t>6</m:t>
                            </m:r>
                          </m:sub>
                        </m:sSub>
                      </m:e>
                    </m:d>
                  </m:e>
                  <m:sup>
                    <m:r>
                      <m:rPr>
                        <m:nor/>
                      </m:rPr>
                      <m:t>3+</m:t>
                    </m:r>
                  </m:sup>
                </m:sSup>
              </m:e>
            </m:mr>
            <m:mr>
              <m:e>
                <m:r>
                  <m:rPr>
                    <m:nor/>
                  </m:rPr>
                  <m:t>braun-gelb</m:t>
                </m:r>
              </m:e>
            </m:mr>
          </m:m>
          <m:m>
            <m:mPr>
              <m:mcs>
                <m:mc>
                  <m:mcPr>
                    <m:count m:val="1"/>
                    <m:mcJc m:val="center"/>
                  </m:mcPr>
                </m:mc>
              </m:mcs>
              <m:ctrlPr>
                <w:rPr>
                  <w:rFonts w:ascii="Cambria Math" w:hAnsi="Cambria Math"/>
                </w:rPr>
              </m:ctrlPr>
            </m:mPr>
            <m:mr>
              <m:e>
                <m:r>
                  <m:rPr>
                    <m:nor/>
                  </m:rPr>
                  <m:t>+</m:t>
                </m:r>
              </m:e>
            </m:mr>
            <m:mr>
              <m:e/>
            </m:mr>
          </m:m>
          <m:m>
            <m:mPr>
              <m:mcs>
                <m:mc>
                  <m:mcPr>
                    <m:count m:val="1"/>
                    <m:mcJc m:val="center"/>
                  </m:mcPr>
                </m:mc>
              </m:mcs>
              <m:ctrlPr>
                <w:rPr>
                  <w:rFonts w:ascii="Cambria Math" w:hAnsi="Cambria Math"/>
                </w:rPr>
              </m:ctrlPr>
            </m:mPr>
            <m:mr>
              <m:e>
                <m:r>
                  <m:rPr>
                    <m:nor/>
                  </m:rPr>
                  <m:t>3</m:t>
                </m:r>
                <m:sSup>
                  <m:sSupPr>
                    <m:ctrlPr>
                      <w:rPr>
                        <w:rFonts w:ascii="Cambria Math" w:hAnsi="Cambria Math"/>
                      </w:rPr>
                    </m:ctrlPr>
                  </m:sSupPr>
                  <m:e>
                    <m:r>
                      <m:rPr>
                        <m:nor/>
                      </m:rPr>
                      <m:t>SCN</m:t>
                    </m:r>
                  </m:e>
                  <m:sup>
                    <m:r>
                      <m:rPr>
                        <m:nor/>
                      </m:rPr>
                      <m:t>-</m:t>
                    </m:r>
                  </m:sup>
                </m:sSup>
              </m:e>
            </m:mr>
            <m:mr>
              <m:e/>
            </m:mr>
          </m:m>
          <m:m>
            <m:mPr>
              <m:mcs>
                <m:mc>
                  <m:mcPr>
                    <m:count m:val="1"/>
                    <m:mcJc m:val="center"/>
                  </m:mcPr>
                </m:mc>
              </m:mcs>
              <m:ctrlPr>
                <w:rPr>
                  <w:rFonts w:ascii="Cambria Math" w:hAnsi="Cambria Math"/>
                </w:rPr>
              </m:ctrlPr>
            </m:mPr>
            <m:mr>
              <m:e>
                <m:r>
                  <m:rPr>
                    <m:nor/>
                  </m:rPr>
                  <w:rPr>
                    <w:rFonts w:ascii="Cambria Math" w:hAnsi="Cambria Math" w:cs="Cambria Math"/>
                  </w:rPr>
                  <m:t xml:space="preserve"> ⇋ </m:t>
                </m:r>
              </m:e>
            </m:mr>
            <m:mr>
              <m:e/>
            </m:mr>
          </m:m>
          <m:m>
            <m:mPr>
              <m:mcs>
                <m:mc>
                  <m:mcPr>
                    <m:count m:val="1"/>
                    <m:mcJc m:val="center"/>
                  </m:mcPr>
                </m:mc>
              </m:mcs>
              <m:ctrlPr>
                <w:rPr>
                  <w:rFonts w:ascii="Cambria Math" w:hAnsi="Cambria Math"/>
                </w:rPr>
              </m:ctrlPr>
            </m:mPr>
            <m:mr>
              <m:e>
                <m:d>
                  <m:dPr>
                    <m:begChr m:val="["/>
                    <m:endChr m:val="]"/>
                    <m:ctrlPr>
                      <w:rPr>
                        <w:rFonts w:ascii="Cambria Math" w:hAnsi="Cambria Math"/>
                      </w:rPr>
                    </m:ctrlPr>
                  </m:dPr>
                  <m:e>
                    <m:r>
                      <m:rPr>
                        <m:nor/>
                      </m:rPr>
                      <m:t>Fe</m:t>
                    </m:r>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m:rPr>
                                    <m:nor/>
                                  </m:rPr>
                                  <m:t>H</m:t>
                                </m:r>
                              </m:e>
                              <m:sub>
                                <m:r>
                                  <m:rPr>
                                    <m:nor/>
                                  </m:rPr>
                                  <m:t>2</m:t>
                                </m:r>
                              </m:sub>
                            </m:sSub>
                            <m:r>
                              <m:rPr>
                                <m:nor/>
                              </m:rPr>
                              <m:t>O</m:t>
                            </m:r>
                          </m:e>
                        </m:d>
                      </m:e>
                      <m:sub>
                        <m:r>
                          <m:rPr>
                            <m:nor/>
                          </m:rPr>
                          <m:t>3</m:t>
                        </m:r>
                      </m:sub>
                    </m:sSub>
                    <m:sSub>
                      <m:sSubPr>
                        <m:ctrlPr>
                          <w:rPr>
                            <w:rFonts w:ascii="Cambria Math" w:hAnsi="Cambria Math"/>
                          </w:rPr>
                        </m:ctrlPr>
                      </m:sSubPr>
                      <m:e>
                        <m:d>
                          <m:dPr>
                            <m:ctrlPr>
                              <w:rPr>
                                <w:rFonts w:ascii="Cambria Math" w:hAnsi="Cambria Math"/>
                              </w:rPr>
                            </m:ctrlPr>
                          </m:dPr>
                          <m:e>
                            <m:r>
                              <m:rPr>
                                <m:nor/>
                              </m:rPr>
                              <m:t>SCN</m:t>
                            </m:r>
                          </m:e>
                        </m:d>
                      </m:e>
                      <m:sub>
                        <m:r>
                          <m:rPr>
                            <m:nor/>
                          </m:rPr>
                          <m:t>3</m:t>
                        </m:r>
                      </m:sub>
                    </m:sSub>
                  </m:e>
                </m:d>
              </m:e>
            </m:mr>
            <m:mr>
              <m:e>
                <m:r>
                  <m:rPr>
                    <m:nor/>
                  </m:rPr>
                  <m:t>blutrot</m:t>
                </m:r>
              </m:e>
            </m:mr>
          </m:m>
          <m:m>
            <m:mPr>
              <m:mcs>
                <m:mc>
                  <m:mcPr>
                    <m:count m:val="1"/>
                    <m:mcJc m:val="center"/>
                  </m:mcPr>
                </m:mc>
              </m:mcs>
              <m:ctrlPr>
                <w:rPr>
                  <w:rFonts w:ascii="Cambria Math" w:hAnsi="Cambria Math"/>
                </w:rPr>
              </m:ctrlPr>
            </m:mPr>
            <m:mr>
              <m:e>
                <m:r>
                  <m:rPr>
                    <m:nor/>
                  </m:rPr>
                  <m:t>+</m:t>
                </m:r>
              </m:e>
            </m:mr>
            <m:mr>
              <m:e/>
            </m:mr>
          </m:m>
          <m:m>
            <m:mPr>
              <m:mcs>
                <m:mc>
                  <m:mcPr>
                    <m:count m:val="1"/>
                    <m:mcJc m:val="center"/>
                  </m:mcPr>
                </m:mc>
              </m:mcs>
              <m:ctrlPr>
                <w:rPr>
                  <w:rFonts w:ascii="Cambria Math" w:hAnsi="Cambria Math"/>
                </w:rPr>
              </m:ctrlPr>
            </m:mPr>
            <m:mr>
              <m:e>
                <m:r>
                  <m:rPr>
                    <m:nor/>
                  </m:rPr>
                  <m:t>3</m:t>
                </m:r>
                <m:sSub>
                  <m:sSubPr>
                    <m:ctrlPr>
                      <w:rPr>
                        <w:rFonts w:ascii="Cambria Math" w:hAnsi="Cambria Math"/>
                      </w:rPr>
                    </m:ctrlPr>
                  </m:sSubPr>
                  <m:e>
                    <m:r>
                      <m:rPr>
                        <m:nor/>
                      </m:rPr>
                      <m:t>H</m:t>
                    </m:r>
                  </m:e>
                  <m:sub>
                    <m:r>
                      <m:rPr>
                        <m:nor/>
                      </m:rPr>
                      <m:t>2</m:t>
                    </m:r>
                  </m:sub>
                </m:sSub>
                <m:r>
                  <m:rPr>
                    <m:nor/>
                  </m:rPr>
                  <m:t>O</m:t>
                </m:r>
              </m:e>
            </m:mr>
            <m:mr>
              <m:e/>
            </m:mr>
          </m:m>
        </m:oMath>
      </m:oMathPara>
    </w:p>
    <w:p w14:paraId="47E24090" w14:textId="0E2740B8" w:rsidR="008B4041" w:rsidRDefault="008B4041">
      <w:pPr>
        <w:spacing w:before="0"/>
        <w:jc w:val="left"/>
        <w:rPr>
          <w:rFonts w:eastAsiaTheme="minorEastAsia"/>
        </w:rPr>
      </w:pPr>
      <w:r>
        <w:rPr>
          <w:rFonts w:eastAsiaTheme="minorEastAsia"/>
        </w:rPr>
        <w:br w:type="page"/>
      </w:r>
    </w:p>
    <w:p w14:paraId="423772D8" w14:textId="0C9660C5" w:rsidR="00521430" w:rsidRDefault="00521430" w:rsidP="00854839">
      <w:pPr>
        <w:pStyle w:val="berschrift3"/>
      </w:pPr>
      <w:bookmarkStart w:id="16" w:name="_Toc117671383"/>
      <w:r>
        <w:rPr>
          <w:rFonts w:eastAsiaTheme="minorEastAsia"/>
        </w:rPr>
        <w:t xml:space="preserve">Aufstellen der Gleichung für </w:t>
      </w:r>
      <w:proofErr w:type="spellStart"/>
      <w:r>
        <w:rPr>
          <w:rFonts w:eastAsiaTheme="minorEastAsia"/>
        </w:rPr>
        <w:t>K</w:t>
      </w:r>
      <w:r>
        <w:rPr>
          <w:rFonts w:eastAsiaTheme="minorEastAsia"/>
          <w:vertAlign w:val="subscript"/>
        </w:rPr>
        <w:t>c</w:t>
      </w:r>
      <w:proofErr w:type="spellEnd"/>
      <w:r>
        <w:rPr>
          <w:rFonts w:eastAsiaTheme="minorEastAsia"/>
          <w:vertAlign w:val="subscript"/>
        </w:rPr>
        <w:t xml:space="preserve"> </w:t>
      </w:r>
      <w:r>
        <w:rPr>
          <w:rFonts w:eastAsiaTheme="minorEastAsia"/>
        </w:rPr>
        <w:t xml:space="preserve">am Beispiel </w:t>
      </w:r>
      <w:proofErr w:type="gramStart"/>
      <w:r>
        <w:rPr>
          <w:rFonts w:eastAsiaTheme="minorEastAsia"/>
        </w:rPr>
        <w:t xml:space="preserve">des </w:t>
      </w:r>
      <w:r>
        <w:t>Eisen</w:t>
      </w:r>
      <w:proofErr w:type="gramEnd"/>
      <w:r>
        <w:t>(III)-</w:t>
      </w:r>
      <w:r w:rsidR="00883D9D">
        <w:t>chlorid</w:t>
      </w:r>
      <w:r>
        <w:t>-</w:t>
      </w:r>
      <w:proofErr w:type="spellStart"/>
      <w:r>
        <w:t>Ammoniumthiocyanat</w:t>
      </w:r>
      <w:proofErr w:type="spellEnd"/>
      <w:r>
        <w:t>-Gleichgewichts</w:t>
      </w:r>
      <w:bookmarkEnd w:id="16"/>
    </w:p>
    <w:p w14:paraId="6D2F12CF" w14:textId="5C943231" w:rsidR="00062C2A" w:rsidRDefault="00F304CD" w:rsidP="00062C2A">
      <w:pPr>
        <w:rPr>
          <w:rFonts w:eastAsiaTheme="minorEastAsia"/>
        </w:rPr>
      </w:pPr>
      <w:r>
        <w:t xml:space="preserve">Im Gleichgewicht gilt: </w:t>
      </w:r>
      <m:oMath>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cs="Arial"/>
              </w:rPr>
              <m:t>←</m:t>
            </m:r>
          </m:sub>
        </m:sSub>
      </m:oMath>
      <w:r>
        <w:rPr>
          <w:rFonts w:eastAsiaTheme="minorEastAsia"/>
        </w:rPr>
        <w:t xml:space="preserve"> mit </w:t>
      </w:r>
      <m:oMath>
        <m:r>
          <w:rPr>
            <w:rFonts w:ascii="Cambria Math" w:hAnsi="Cambria Math"/>
          </w:rPr>
          <m:t>r=Reaktionsrate und k=Ratenkonstante</m:t>
        </m:r>
      </m:oMath>
    </w:p>
    <w:p w14:paraId="3C5670C5" w14:textId="77777777" w:rsidR="00F304CD" w:rsidRPr="00062C2A" w:rsidRDefault="00F304CD" w:rsidP="00062C2A"/>
    <w:p w14:paraId="55B17EFB" w14:textId="13345D51" w:rsidR="00F304CD" w:rsidRDefault="00F304CD" w:rsidP="00F304CD">
      <w:pPr>
        <w:pStyle w:val="Beschriftung"/>
        <w:keepNext/>
      </w:pPr>
      <w:r>
        <w:t xml:space="preserve">Tabelle </w:t>
      </w:r>
      <w:r w:rsidR="00193521">
        <w:fldChar w:fldCharType="begin"/>
      </w:r>
      <w:r w:rsidR="00193521">
        <w:instrText xml:space="preserve"> SEQ Tabelle \* ARABIC </w:instrText>
      </w:r>
      <w:r w:rsidR="00193521">
        <w:fldChar w:fldCharType="separate"/>
      </w:r>
      <w:r w:rsidR="00193521">
        <w:rPr>
          <w:noProof/>
        </w:rPr>
        <w:t>1</w:t>
      </w:r>
      <w:r w:rsidR="00193521">
        <w:rPr>
          <w:noProof/>
        </w:rPr>
        <w:fldChar w:fldCharType="end"/>
      </w:r>
      <w:r>
        <w:t xml:space="preserve">: Aufstellen der Gleichung für </w:t>
      </w:r>
      <w:proofErr w:type="spellStart"/>
      <w:r>
        <w:t>K</w:t>
      </w:r>
      <w:r>
        <w:rPr>
          <w:vertAlign w:val="subscript"/>
        </w:rPr>
        <w:t>c</w:t>
      </w:r>
      <w:proofErr w:type="spellEnd"/>
      <w:r>
        <w:t xml:space="preserve"> in allgemeiner Form und am Beispiel.</w:t>
      </w:r>
    </w:p>
    <w:tbl>
      <w:tblPr>
        <w:tblStyle w:val="Tabellenraster"/>
        <w:tblW w:w="5000" w:type="pct"/>
        <w:tblLook w:val="04A0" w:firstRow="1" w:lastRow="0" w:firstColumn="1" w:lastColumn="0" w:noHBand="0" w:noVBand="1"/>
      </w:tblPr>
      <w:tblGrid>
        <w:gridCol w:w="2392"/>
        <w:gridCol w:w="2476"/>
        <w:gridCol w:w="4476"/>
      </w:tblGrid>
      <w:tr w:rsidR="00062C2A" w14:paraId="756F50AB" w14:textId="77777777" w:rsidTr="00BE3EEC">
        <w:tc>
          <w:tcPr>
            <w:tcW w:w="1280" w:type="pct"/>
            <w:shd w:val="clear" w:color="auto" w:fill="E3E3E3" w:themeFill="text2" w:themeFillTint="33"/>
          </w:tcPr>
          <w:p w14:paraId="365A1B81" w14:textId="77777777" w:rsidR="00062C2A" w:rsidRDefault="00062C2A" w:rsidP="00521430"/>
        </w:tc>
        <w:tc>
          <w:tcPr>
            <w:tcW w:w="1325" w:type="pct"/>
            <w:shd w:val="clear" w:color="auto" w:fill="E3E3E3" w:themeFill="text2" w:themeFillTint="33"/>
          </w:tcPr>
          <w:p w14:paraId="39DDE2A7" w14:textId="54CCB70C" w:rsidR="00062C2A" w:rsidRPr="00062C2A" w:rsidRDefault="00062C2A" w:rsidP="00062C2A">
            <w:pPr>
              <w:jc w:val="center"/>
              <w:rPr>
                <w:b/>
                <w:bCs/>
              </w:rPr>
            </w:pPr>
            <w:r w:rsidRPr="00062C2A">
              <w:rPr>
                <w:b/>
                <w:bCs/>
              </w:rPr>
              <w:t>Allgemein</w:t>
            </w:r>
          </w:p>
        </w:tc>
        <w:tc>
          <w:tcPr>
            <w:tcW w:w="2395" w:type="pct"/>
            <w:shd w:val="clear" w:color="auto" w:fill="E3E3E3" w:themeFill="text2" w:themeFillTint="33"/>
          </w:tcPr>
          <w:p w14:paraId="59468503" w14:textId="1DD0E0DA" w:rsidR="00062C2A" w:rsidRPr="00062C2A" w:rsidRDefault="00062C2A" w:rsidP="00062C2A">
            <w:pPr>
              <w:jc w:val="center"/>
              <w:rPr>
                <w:b/>
                <w:bCs/>
              </w:rPr>
            </w:pPr>
            <w:r w:rsidRPr="00062C2A">
              <w:rPr>
                <w:b/>
                <w:bCs/>
              </w:rPr>
              <w:t>Am Beispiel</w:t>
            </w:r>
          </w:p>
        </w:tc>
      </w:tr>
      <w:tr w:rsidR="00062C2A" w14:paraId="4D2A80F4" w14:textId="77777777" w:rsidTr="00BE3EEC">
        <w:tc>
          <w:tcPr>
            <w:tcW w:w="1280" w:type="pct"/>
            <w:shd w:val="clear" w:color="auto" w:fill="E3E3E3" w:themeFill="text2" w:themeFillTint="33"/>
          </w:tcPr>
          <w:p w14:paraId="4A76B6EB" w14:textId="36626819" w:rsidR="00062C2A" w:rsidRDefault="00062C2A" w:rsidP="00521430">
            <w:r>
              <w:t>Formel</w:t>
            </w:r>
          </w:p>
        </w:tc>
        <w:tc>
          <w:tcPr>
            <w:tcW w:w="1325" w:type="pct"/>
          </w:tcPr>
          <w:p w14:paraId="47542685" w14:textId="30A8DF5A" w:rsidR="00062C2A" w:rsidRPr="004A3E25" w:rsidRDefault="004A3E25" w:rsidP="00521430">
            <w:pPr>
              <w:rPr>
                <w:rFonts w:asciiTheme="majorHAnsi" w:hAnsiTheme="majorHAnsi" w:cstheme="majorHAnsi"/>
              </w:rPr>
            </w:pPr>
            <w:proofErr w:type="spellStart"/>
            <m:oMath>
              <m:r>
                <m:rPr>
                  <m:nor/>
                </m:rPr>
                <w:rPr>
                  <w:rFonts w:asciiTheme="majorHAnsi" w:hAnsiTheme="majorHAnsi" w:cstheme="majorHAnsi"/>
                </w:rPr>
                <m:t>aA+bB</m:t>
              </m:r>
              <m:r>
                <m:rPr>
                  <m:nor/>
                </m:rPr>
                <w:rPr>
                  <w:rFonts w:ascii="Cambria Math" w:hAnsi="Cambria Math" w:cs="Cambria Math"/>
                </w:rPr>
                <m:t>⇌</m:t>
              </m:r>
              <m:r>
                <m:rPr>
                  <m:nor/>
                </m:rPr>
                <w:rPr>
                  <w:rFonts w:asciiTheme="majorHAnsi" w:hAnsiTheme="majorHAnsi" w:cstheme="majorHAnsi"/>
                </w:rPr>
                <m:t>cC+dD</m:t>
              </m:r>
            </m:oMath>
            <w:proofErr w:type="spellEnd"/>
            <w:r w:rsidR="00555B5C" w:rsidRPr="004A3E25">
              <w:rPr>
                <w:rFonts w:asciiTheme="majorHAnsi" w:eastAsiaTheme="minorEastAsia" w:hAnsiTheme="majorHAnsi" w:cstheme="majorHAnsi"/>
              </w:rPr>
              <w:t xml:space="preserve"> </w:t>
            </w:r>
          </w:p>
        </w:tc>
        <w:tc>
          <w:tcPr>
            <w:tcW w:w="2395" w:type="pct"/>
          </w:tcPr>
          <w:p w14:paraId="4FCA97DE" w14:textId="77A1CA4A" w:rsidR="00062C2A" w:rsidRPr="004A3E25" w:rsidRDefault="00193521" w:rsidP="00521430">
            <w:pPr>
              <w:rPr>
                <w:rFonts w:asciiTheme="majorHAnsi" w:hAnsiTheme="majorHAnsi" w:cstheme="majorHAnsi"/>
              </w:rPr>
            </w:pPr>
            <m:oMathPara>
              <m:oMath>
                <m:sSub>
                  <m:sSubPr>
                    <m:ctrlPr>
                      <w:rPr>
                        <w:rFonts w:ascii="Cambria Math" w:hAnsi="Cambria Math" w:cstheme="majorHAnsi"/>
                        <w:i/>
                      </w:rPr>
                    </m:ctrlPr>
                  </m:sSubPr>
                  <m:e>
                    <m:r>
                      <m:rPr>
                        <m:nor/>
                      </m:rPr>
                      <w:rPr>
                        <w:rFonts w:asciiTheme="majorHAnsi" w:hAnsiTheme="majorHAnsi" w:cstheme="majorHAnsi"/>
                      </w:rPr>
                      <m:t>r</m:t>
                    </m:r>
                  </m:e>
                  <m:sub>
                    <m:r>
                      <m:rPr>
                        <m:nor/>
                      </m:rPr>
                      <w:rPr>
                        <w:rFonts w:asciiTheme="majorHAnsi" w:hAnsiTheme="majorHAnsi" w:cstheme="majorHAnsi"/>
                      </w:rPr>
                      <m:t>→</m:t>
                    </m:r>
                  </m:sub>
                </m:sSub>
                <m:r>
                  <m:rPr>
                    <m:nor/>
                  </m:rPr>
                  <w:rPr>
                    <w:rFonts w:asciiTheme="majorHAnsi" w:hAnsiTheme="majorHAnsi" w:cstheme="majorHAnsi"/>
                  </w:rPr>
                  <m:t>=</m:t>
                </m:r>
                <m:sSub>
                  <m:sSubPr>
                    <m:ctrlPr>
                      <w:rPr>
                        <w:rFonts w:ascii="Cambria Math" w:hAnsi="Cambria Math" w:cstheme="majorHAnsi"/>
                        <w:i/>
                      </w:rPr>
                    </m:ctrlPr>
                  </m:sSubPr>
                  <m:e>
                    <m:r>
                      <m:rPr>
                        <m:nor/>
                      </m:rPr>
                      <w:rPr>
                        <w:rFonts w:asciiTheme="majorHAnsi" w:hAnsiTheme="majorHAnsi" w:cstheme="majorHAnsi"/>
                      </w:rPr>
                      <m:t>k</m:t>
                    </m:r>
                  </m:e>
                  <m:sub>
                    <m:r>
                      <m:rPr>
                        <m:nor/>
                      </m:rPr>
                      <w:rPr>
                        <w:rFonts w:asciiTheme="majorHAnsi" w:hAnsiTheme="majorHAnsi" w:cstheme="majorHAnsi"/>
                      </w:rPr>
                      <m:t>→</m:t>
                    </m:r>
                  </m:sub>
                </m:sSub>
                <m:r>
                  <m:rPr>
                    <m:nor/>
                  </m:rPr>
                  <w:rPr>
                    <w:rFonts w:asciiTheme="majorHAnsi" w:hAnsiTheme="majorHAnsi" w:cstheme="majorHAnsi"/>
                  </w:rPr>
                  <m:t>∙</m:t>
                </m:r>
                <m:sSup>
                  <m:sSupPr>
                    <m:ctrlPr>
                      <w:rPr>
                        <w:rFonts w:ascii="Cambria Math" w:hAnsi="Cambria Math" w:cstheme="majorHAnsi"/>
                        <w:i/>
                      </w:rPr>
                    </m:ctrlPr>
                  </m:sSupPr>
                  <m:e>
                    <m:r>
                      <m:rPr>
                        <m:nor/>
                      </m:rPr>
                      <w:rPr>
                        <w:rFonts w:asciiTheme="majorHAnsi" w:hAnsiTheme="majorHAnsi" w:cstheme="majorHAnsi"/>
                      </w:rPr>
                      <m:t>Fe</m:t>
                    </m:r>
                  </m:e>
                  <m:sup>
                    <m:r>
                      <m:rPr>
                        <m:nor/>
                      </m:rPr>
                      <w:rPr>
                        <w:rFonts w:asciiTheme="majorHAnsi" w:hAnsiTheme="majorHAnsi" w:cstheme="majorHAnsi"/>
                      </w:rPr>
                      <m:t>3+</m:t>
                    </m:r>
                  </m:sup>
                </m:sSup>
                <m:r>
                  <m:rPr>
                    <m:nor/>
                  </m:rPr>
                  <w:rPr>
                    <w:rFonts w:asciiTheme="majorHAnsi" w:hAnsiTheme="majorHAnsi" w:cstheme="majorHAnsi"/>
                  </w:rPr>
                  <m:t>+</m:t>
                </m:r>
                <m:r>
                  <m:rPr>
                    <m:nor/>
                  </m:rPr>
                  <w:rPr>
                    <w:rStyle w:val="GrnZchn"/>
                    <w:rFonts w:asciiTheme="majorHAnsi" w:hAnsiTheme="majorHAnsi" w:cstheme="majorHAnsi"/>
                  </w:rPr>
                  <m:t>6</m:t>
                </m:r>
                <m:r>
                  <m:rPr>
                    <m:nor/>
                  </m:rPr>
                  <w:rPr>
                    <w:rFonts w:asciiTheme="majorHAnsi" w:hAnsiTheme="majorHAnsi" w:cstheme="majorHAnsi"/>
                  </w:rPr>
                  <m:t>SC</m:t>
                </m:r>
                <m:sSup>
                  <m:sSupPr>
                    <m:ctrlPr>
                      <w:rPr>
                        <w:rFonts w:ascii="Cambria Math" w:hAnsi="Cambria Math" w:cstheme="majorHAnsi"/>
                        <w:i/>
                      </w:rPr>
                    </m:ctrlPr>
                  </m:sSupPr>
                  <m:e>
                    <m:r>
                      <m:rPr>
                        <m:nor/>
                      </m:rPr>
                      <w:rPr>
                        <w:rFonts w:asciiTheme="majorHAnsi" w:hAnsiTheme="majorHAnsi" w:cstheme="majorHAnsi"/>
                      </w:rPr>
                      <m:t>N</m:t>
                    </m:r>
                  </m:e>
                  <m:sup>
                    <m:r>
                      <m:rPr>
                        <m:nor/>
                      </m:rPr>
                      <w:rPr>
                        <w:rFonts w:asciiTheme="majorHAnsi" w:hAnsiTheme="majorHAnsi" w:cstheme="majorHAnsi"/>
                      </w:rPr>
                      <m:t>-</m:t>
                    </m:r>
                  </m:sup>
                </m:sSup>
                <m:r>
                  <m:rPr>
                    <m:nor/>
                  </m:rPr>
                  <w:rPr>
                    <w:rFonts w:ascii="Cambria Math" w:hAnsi="Cambria Math" w:cs="Cambria Math"/>
                  </w:rPr>
                  <m:t>⇌</m:t>
                </m:r>
                <m:sSup>
                  <m:sSupPr>
                    <m:ctrlPr>
                      <w:rPr>
                        <w:rFonts w:ascii="Cambria Math" w:hAnsi="Cambria Math" w:cstheme="majorHAnsi"/>
                        <w:i/>
                      </w:rPr>
                    </m:ctrlPr>
                  </m:sSupPr>
                  <m:e>
                    <m:d>
                      <m:dPr>
                        <m:begChr m:val="["/>
                        <m:endChr m:val="]"/>
                        <m:ctrlPr>
                          <w:rPr>
                            <w:rFonts w:ascii="Cambria Math" w:hAnsi="Cambria Math" w:cstheme="majorHAnsi"/>
                            <w:i/>
                          </w:rPr>
                        </m:ctrlPr>
                      </m:dPr>
                      <m:e>
                        <m:r>
                          <m:rPr>
                            <m:nor/>
                          </m:rPr>
                          <w:rPr>
                            <w:rFonts w:asciiTheme="majorHAnsi" w:hAnsiTheme="majorHAnsi" w:cstheme="majorHAnsi"/>
                          </w:rPr>
                          <m:t>Fe(SCN</m:t>
                        </m:r>
                        <m:sSub>
                          <m:sSubPr>
                            <m:ctrlPr>
                              <w:rPr>
                                <w:rFonts w:ascii="Cambria Math" w:hAnsi="Cambria Math" w:cstheme="majorHAnsi"/>
                                <w:i/>
                              </w:rPr>
                            </m:ctrlPr>
                          </m:sSubPr>
                          <m:e>
                            <m:r>
                              <m:rPr>
                                <m:nor/>
                              </m:rPr>
                              <w:rPr>
                                <w:rFonts w:asciiTheme="majorHAnsi" w:hAnsiTheme="majorHAnsi" w:cstheme="majorHAnsi"/>
                              </w:rPr>
                              <m:t>)</m:t>
                            </m:r>
                          </m:e>
                          <m:sub>
                            <m:r>
                              <m:rPr>
                                <m:nor/>
                              </m:rPr>
                              <w:rPr>
                                <w:rFonts w:asciiTheme="majorHAnsi" w:hAnsiTheme="majorHAnsi" w:cstheme="majorHAnsi"/>
                              </w:rPr>
                              <m:t>6</m:t>
                            </m:r>
                          </m:sub>
                        </m:sSub>
                      </m:e>
                    </m:d>
                  </m:e>
                  <m:sup>
                    <m:r>
                      <m:rPr>
                        <m:nor/>
                      </m:rPr>
                      <w:rPr>
                        <w:rFonts w:asciiTheme="majorHAnsi" w:hAnsiTheme="majorHAnsi" w:cstheme="majorHAnsi"/>
                      </w:rPr>
                      <m:t>3-</m:t>
                    </m:r>
                  </m:sup>
                </m:sSup>
              </m:oMath>
            </m:oMathPara>
          </w:p>
        </w:tc>
      </w:tr>
      <w:tr w:rsidR="00062C2A" w14:paraId="11852EC8" w14:textId="77777777" w:rsidTr="00BE3EEC">
        <w:tc>
          <w:tcPr>
            <w:tcW w:w="1280" w:type="pct"/>
            <w:shd w:val="clear" w:color="auto" w:fill="E3E3E3" w:themeFill="text2" w:themeFillTint="33"/>
          </w:tcPr>
          <w:p w14:paraId="72A20022" w14:textId="7D4A84CE" w:rsidR="00062C2A" w:rsidRDefault="00062C2A" w:rsidP="00521430">
            <w:r>
              <w:t>Hinreaktion (</w:t>
            </w:r>
            <w:r>
              <w:rPr>
                <w:rFonts w:cs="Arial"/>
              </w:rPr>
              <w:t>→)</w:t>
            </w:r>
          </w:p>
        </w:tc>
        <w:tc>
          <w:tcPr>
            <w:tcW w:w="1325" w:type="pct"/>
          </w:tcPr>
          <w:p w14:paraId="4BEC13FC" w14:textId="72974067" w:rsidR="00062C2A" w:rsidRPr="004A3E25" w:rsidRDefault="00193521" w:rsidP="00521430">
            <w:pPr>
              <w:rPr>
                <w:rFonts w:asciiTheme="majorHAnsi" w:hAnsiTheme="majorHAnsi" w:cstheme="majorHAnsi"/>
              </w:rPr>
            </w:pPr>
            <m:oMath>
              <m:sSub>
                <m:sSubPr>
                  <m:ctrlPr>
                    <w:rPr>
                      <w:rFonts w:ascii="Cambria Math" w:hAnsi="Cambria Math" w:cstheme="majorHAnsi"/>
                      <w:i/>
                    </w:rPr>
                  </m:ctrlPr>
                </m:sSubPr>
                <m:e>
                  <m:r>
                    <m:rPr>
                      <m:nor/>
                    </m:rPr>
                    <w:rPr>
                      <w:rFonts w:asciiTheme="majorHAnsi" w:hAnsiTheme="majorHAnsi" w:cstheme="majorHAnsi"/>
                    </w:rPr>
                    <m:t>r</m:t>
                  </m:r>
                </m:e>
                <m:sub>
                  <m:r>
                    <m:rPr>
                      <m:nor/>
                    </m:rPr>
                    <w:rPr>
                      <w:rFonts w:asciiTheme="majorHAnsi" w:hAnsiTheme="majorHAnsi" w:cstheme="majorHAnsi"/>
                    </w:rPr>
                    <m:t>→</m:t>
                  </m:r>
                </m:sub>
              </m:sSub>
              <m:r>
                <m:rPr>
                  <m:nor/>
                </m:rPr>
                <w:rPr>
                  <w:rFonts w:asciiTheme="majorHAnsi" w:hAnsiTheme="majorHAnsi" w:cstheme="majorHAnsi"/>
                </w:rPr>
                <m:t>=</m:t>
              </m:r>
              <m:sSub>
                <m:sSubPr>
                  <m:ctrlPr>
                    <w:rPr>
                      <w:rFonts w:ascii="Cambria Math" w:hAnsi="Cambria Math" w:cstheme="majorHAnsi"/>
                      <w:i/>
                    </w:rPr>
                  </m:ctrlPr>
                </m:sSubPr>
                <m:e>
                  <m:r>
                    <m:rPr>
                      <m:nor/>
                    </m:rPr>
                    <w:rPr>
                      <w:rFonts w:asciiTheme="majorHAnsi" w:hAnsiTheme="majorHAnsi" w:cstheme="majorHAnsi"/>
                    </w:rPr>
                    <m:t>k</m:t>
                  </m:r>
                </m:e>
                <m:sub>
                  <m:r>
                    <m:rPr>
                      <m:nor/>
                    </m:rPr>
                    <w:rPr>
                      <w:rFonts w:asciiTheme="majorHAnsi" w:hAnsiTheme="majorHAnsi" w:cstheme="majorHAnsi"/>
                    </w:rPr>
                    <m:t>→</m:t>
                  </m:r>
                </m:sub>
              </m:sSub>
              <m:r>
                <m:rPr>
                  <m:nor/>
                </m:rPr>
                <w:rPr>
                  <w:rFonts w:asciiTheme="majorHAnsi" w:hAnsiTheme="majorHAnsi" w:cstheme="majorHAnsi"/>
                </w:rPr>
                <m:t>∙</m:t>
              </m:r>
              <m:sSup>
                <m:sSupPr>
                  <m:ctrlPr>
                    <w:rPr>
                      <w:rFonts w:ascii="Cambria Math" w:hAnsi="Cambria Math" w:cstheme="majorHAnsi"/>
                      <w:i/>
                    </w:rPr>
                  </m:ctrlPr>
                </m:sSupPr>
                <m:e>
                  <m:r>
                    <m:rPr>
                      <m:nor/>
                    </m:rPr>
                    <w:rPr>
                      <w:rFonts w:asciiTheme="majorHAnsi" w:hAnsiTheme="majorHAnsi" w:cstheme="majorHAnsi"/>
                    </w:rPr>
                    <m:t>c</m:t>
                  </m:r>
                </m:e>
                <m:sup>
                  <m:r>
                    <m:rPr>
                      <m:nor/>
                    </m:rPr>
                    <w:rPr>
                      <w:rFonts w:asciiTheme="majorHAnsi" w:hAnsiTheme="majorHAnsi" w:cstheme="majorHAnsi"/>
                    </w:rPr>
                    <m:t>a</m:t>
                  </m:r>
                </m:sup>
              </m:sSup>
              <m:r>
                <m:rPr>
                  <m:nor/>
                </m:rPr>
                <w:rPr>
                  <w:rFonts w:asciiTheme="majorHAnsi" w:hAnsiTheme="majorHAnsi" w:cstheme="majorHAnsi"/>
                </w:rPr>
                <m:t>(A)∙</m:t>
              </m:r>
              <m:sSup>
                <m:sSupPr>
                  <m:ctrlPr>
                    <w:rPr>
                      <w:rFonts w:ascii="Cambria Math" w:hAnsi="Cambria Math" w:cstheme="majorHAnsi"/>
                      <w:i/>
                    </w:rPr>
                  </m:ctrlPr>
                </m:sSupPr>
                <m:e>
                  <m:r>
                    <m:rPr>
                      <m:nor/>
                    </m:rPr>
                    <w:rPr>
                      <w:rFonts w:asciiTheme="majorHAnsi" w:hAnsiTheme="majorHAnsi" w:cstheme="majorHAnsi"/>
                    </w:rPr>
                    <m:t>c</m:t>
                  </m:r>
                </m:e>
                <m:sup>
                  <m:r>
                    <m:rPr>
                      <m:nor/>
                    </m:rPr>
                    <w:rPr>
                      <w:rFonts w:asciiTheme="majorHAnsi" w:hAnsiTheme="majorHAnsi" w:cstheme="majorHAnsi"/>
                    </w:rPr>
                    <m:t>b</m:t>
                  </m:r>
                </m:sup>
              </m:sSup>
              <m:r>
                <m:rPr>
                  <m:nor/>
                </m:rPr>
                <w:rPr>
                  <w:rFonts w:asciiTheme="majorHAnsi" w:hAnsiTheme="majorHAnsi" w:cstheme="majorHAnsi"/>
                </w:rPr>
                <m:t>(B)</m:t>
              </m:r>
            </m:oMath>
            <w:r w:rsidR="00555B5C" w:rsidRPr="004A3E25">
              <w:rPr>
                <w:rFonts w:asciiTheme="majorHAnsi" w:eastAsiaTheme="minorEastAsia" w:hAnsiTheme="majorHAnsi" w:cstheme="majorHAnsi"/>
              </w:rPr>
              <w:t xml:space="preserve"> </w:t>
            </w:r>
          </w:p>
        </w:tc>
        <w:tc>
          <w:tcPr>
            <w:tcW w:w="2395" w:type="pct"/>
          </w:tcPr>
          <w:p w14:paraId="361EF3AF" w14:textId="7DDE8D20" w:rsidR="00A700F7" w:rsidRPr="004A3E25" w:rsidRDefault="00193521" w:rsidP="00521430">
            <w:pPr>
              <w:rPr>
                <w:rFonts w:asciiTheme="majorHAnsi" w:eastAsiaTheme="minorEastAsia" w:hAnsiTheme="majorHAnsi" w:cstheme="majorHAnsi"/>
              </w:rPr>
            </w:pPr>
            <m:oMath>
              <m:sSub>
                <m:sSubPr>
                  <m:ctrlPr>
                    <w:rPr>
                      <w:rFonts w:ascii="Cambria Math" w:hAnsi="Cambria Math" w:cstheme="majorHAnsi"/>
                      <w:i/>
                    </w:rPr>
                  </m:ctrlPr>
                </m:sSubPr>
                <m:e>
                  <m:r>
                    <m:rPr>
                      <m:nor/>
                    </m:rPr>
                    <w:rPr>
                      <w:rFonts w:asciiTheme="majorHAnsi" w:hAnsiTheme="majorHAnsi" w:cstheme="majorHAnsi"/>
                    </w:rPr>
                    <m:t>r</m:t>
                  </m:r>
                </m:e>
                <m:sub>
                  <m:r>
                    <m:rPr>
                      <m:nor/>
                    </m:rPr>
                    <w:rPr>
                      <w:rFonts w:asciiTheme="majorHAnsi" w:hAnsiTheme="majorHAnsi" w:cstheme="majorHAnsi"/>
                    </w:rPr>
                    <m:t>→</m:t>
                  </m:r>
                </m:sub>
              </m:sSub>
              <m:r>
                <m:rPr>
                  <m:nor/>
                </m:rPr>
                <w:rPr>
                  <w:rFonts w:asciiTheme="majorHAnsi" w:hAnsiTheme="majorHAnsi" w:cstheme="majorHAnsi"/>
                </w:rPr>
                <m:t>=</m:t>
              </m:r>
              <m:sSub>
                <m:sSubPr>
                  <m:ctrlPr>
                    <w:rPr>
                      <w:rFonts w:ascii="Cambria Math" w:hAnsi="Cambria Math" w:cstheme="majorHAnsi"/>
                      <w:i/>
                    </w:rPr>
                  </m:ctrlPr>
                </m:sSubPr>
                <m:e>
                  <m:r>
                    <m:rPr>
                      <m:nor/>
                    </m:rPr>
                    <w:rPr>
                      <w:rFonts w:asciiTheme="majorHAnsi" w:hAnsiTheme="majorHAnsi" w:cstheme="majorHAnsi"/>
                    </w:rPr>
                    <m:t>k</m:t>
                  </m:r>
                </m:e>
                <m:sub>
                  <m:r>
                    <m:rPr>
                      <m:nor/>
                    </m:rPr>
                    <w:rPr>
                      <w:rFonts w:asciiTheme="majorHAnsi" w:hAnsiTheme="majorHAnsi" w:cstheme="majorHAnsi"/>
                    </w:rPr>
                    <m:t>→</m:t>
                  </m:r>
                </m:sub>
              </m:sSub>
              <m:r>
                <m:rPr>
                  <m:nor/>
                </m:rPr>
                <w:rPr>
                  <w:rFonts w:asciiTheme="majorHAnsi" w:hAnsiTheme="majorHAnsi" w:cstheme="majorHAnsi"/>
                </w:rPr>
                <m:t>∙</m:t>
              </m:r>
              <m:sSup>
                <m:sSupPr>
                  <m:ctrlPr>
                    <w:rPr>
                      <w:rFonts w:ascii="Cambria Math" w:hAnsi="Cambria Math" w:cstheme="majorHAnsi"/>
                      <w:i/>
                    </w:rPr>
                  </m:ctrlPr>
                </m:sSupPr>
                <m:e>
                  <m:r>
                    <m:rPr>
                      <m:nor/>
                    </m:rPr>
                    <w:rPr>
                      <w:rFonts w:asciiTheme="majorHAnsi" w:hAnsiTheme="majorHAnsi" w:cstheme="majorHAnsi"/>
                    </w:rPr>
                    <m:t>c</m:t>
                  </m:r>
                </m:e>
                <m:sup>
                  <m:r>
                    <m:rPr>
                      <m:nor/>
                    </m:rPr>
                    <w:rPr>
                      <w:rFonts w:asciiTheme="majorHAnsi" w:hAnsiTheme="majorHAnsi" w:cstheme="majorHAnsi"/>
                    </w:rPr>
                    <m:t>1</m:t>
                  </m:r>
                </m:sup>
              </m:sSup>
              <m:r>
                <m:rPr>
                  <m:nor/>
                </m:rPr>
                <w:rPr>
                  <w:rFonts w:asciiTheme="majorHAnsi" w:hAnsiTheme="majorHAnsi" w:cstheme="majorHAnsi"/>
                </w:rPr>
                <m:t>(</m:t>
              </m:r>
              <m:sSup>
                <m:sSupPr>
                  <m:ctrlPr>
                    <w:rPr>
                      <w:rFonts w:ascii="Cambria Math" w:hAnsi="Cambria Math" w:cstheme="majorHAnsi"/>
                      <w:i/>
                    </w:rPr>
                  </m:ctrlPr>
                </m:sSupPr>
                <m:e>
                  <m:r>
                    <m:rPr>
                      <m:nor/>
                    </m:rPr>
                    <w:rPr>
                      <w:rFonts w:asciiTheme="majorHAnsi" w:hAnsiTheme="majorHAnsi" w:cstheme="majorHAnsi"/>
                    </w:rPr>
                    <m:t>Fe</m:t>
                  </m:r>
                </m:e>
                <m:sup>
                  <m:r>
                    <m:rPr>
                      <m:nor/>
                    </m:rPr>
                    <w:rPr>
                      <w:rFonts w:asciiTheme="majorHAnsi" w:hAnsiTheme="majorHAnsi" w:cstheme="majorHAnsi"/>
                    </w:rPr>
                    <m:t>3+</m:t>
                  </m:r>
                </m:sup>
              </m:sSup>
              <m:r>
                <m:rPr>
                  <m:nor/>
                </m:rPr>
                <w:rPr>
                  <w:rFonts w:asciiTheme="majorHAnsi" w:hAnsiTheme="majorHAnsi" w:cstheme="majorHAnsi"/>
                </w:rPr>
                <m:t>)∙</m:t>
              </m:r>
              <m:sSup>
                <m:sSupPr>
                  <m:ctrlPr>
                    <w:rPr>
                      <w:rFonts w:ascii="Cambria Math" w:hAnsi="Cambria Math" w:cstheme="majorHAnsi"/>
                      <w:i/>
                    </w:rPr>
                  </m:ctrlPr>
                </m:sSupPr>
                <m:e>
                  <m:r>
                    <m:rPr>
                      <m:nor/>
                    </m:rPr>
                    <w:rPr>
                      <w:rFonts w:asciiTheme="majorHAnsi" w:hAnsiTheme="majorHAnsi" w:cstheme="majorHAnsi"/>
                    </w:rPr>
                    <m:t>c</m:t>
                  </m:r>
                </m:e>
                <m:sup>
                  <m:r>
                    <m:rPr>
                      <m:nor/>
                    </m:rPr>
                    <w:rPr>
                      <w:rStyle w:val="GrnZchn"/>
                      <w:rFonts w:asciiTheme="majorHAnsi" w:hAnsiTheme="majorHAnsi" w:cstheme="majorHAnsi"/>
                    </w:rPr>
                    <m:t>6</m:t>
                  </m:r>
                </m:sup>
              </m:sSup>
              <m:r>
                <m:rPr>
                  <m:nor/>
                </m:rPr>
                <w:rPr>
                  <w:rFonts w:asciiTheme="majorHAnsi" w:hAnsiTheme="majorHAnsi" w:cstheme="majorHAnsi"/>
                </w:rPr>
                <m:t>(SC</m:t>
              </m:r>
              <m:sSup>
                <m:sSupPr>
                  <m:ctrlPr>
                    <w:rPr>
                      <w:rFonts w:ascii="Cambria Math" w:hAnsi="Cambria Math" w:cstheme="majorHAnsi"/>
                      <w:i/>
                    </w:rPr>
                  </m:ctrlPr>
                </m:sSupPr>
                <m:e>
                  <m:r>
                    <m:rPr>
                      <m:nor/>
                    </m:rPr>
                    <w:rPr>
                      <w:rFonts w:asciiTheme="majorHAnsi" w:hAnsiTheme="majorHAnsi" w:cstheme="majorHAnsi"/>
                    </w:rPr>
                    <m:t>N</m:t>
                  </m:r>
                </m:e>
                <m:sup>
                  <m:r>
                    <m:rPr>
                      <m:nor/>
                    </m:rPr>
                    <w:rPr>
                      <w:rFonts w:asciiTheme="majorHAnsi" w:hAnsiTheme="majorHAnsi" w:cstheme="majorHAnsi"/>
                    </w:rPr>
                    <m:t>-</m:t>
                  </m:r>
                </m:sup>
              </m:sSup>
              <m:r>
                <m:rPr>
                  <m:nor/>
                </m:rPr>
                <w:rPr>
                  <w:rFonts w:asciiTheme="majorHAnsi" w:hAnsiTheme="majorHAnsi" w:cstheme="majorHAnsi"/>
                </w:rPr>
                <m:t>)</m:t>
              </m:r>
            </m:oMath>
            <w:r w:rsidR="00A700F7" w:rsidRPr="004A3E25">
              <w:rPr>
                <w:rFonts w:asciiTheme="majorHAnsi" w:eastAsiaTheme="minorEastAsia" w:hAnsiTheme="majorHAnsi" w:cstheme="majorHAnsi"/>
              </w:rPr>
              <w:t xml:space="preserve"> </w:t>
            </w:r>
          </w:p>
        </w:tc>
      </w:tr>
      <w:tr w:rsidR="00062C2A" w14:paraId="10758A82" w14:textId="77777777" w:rsidTr="00BE3EEC">
        <w:tc>
          <w:tcPr>
            <w:tcW w:w="1280" w:type="pct"/>
            <w:shd w:val="clear" w:color="auto" w:fill="E3E3E3" w:themeFill="text2" w:themeFillTint="33"/>
          </w:tcPr>
          <w:p w14:paraId="3D605DC9" w14:textId="189E204F" w:rsidR="00062C2A" w:rsidRDefault="00062C2A" w:rsidP="00521430">
            <w:r>
              <w:t>Rückreaktion (</w:t>
            </w:r>
            <w:r>
              <w:rPr>
                <w:rFonts w:cs="Arial"/>
              </w:rPr>
              <w:t>←</w:t>
            </w:r>
            <w:r>
              <w:t>)</w:t>
            </w:r>
          </w:p>
        </w:tc>
        <w:tc>
          <w:tcPr>
            <w:tcW w:w="1325" w:type="pct"/>
          </w:tcPr>
          <w:p w14:paraId="34FACB86" w14:textId="08CF8316" w:rsidR="00062C2A" w:rsidRPr="00B12213" w:rsidRDefault="00193521" w:rsidP="00521430">
            <w:pPr>
              <w:rPr>
                <w:rFonts w:asciiTheme="minorHAnsi" w:hAnsiTheme="minorHAnsi" w:cstheme="minorHAnsi"/>
              </w:rPr>
            </w:pPr>
            <m:oMath>
              <m:sSub>
                <m:sSubPr>
                  <m:ctrlPr>
                    <w:rPr>
                      <w:rFonts w:ascii="Cambria Math" w:hAnsi="Cambria Math" w:cstheme="minorHAnsi"/>
                      <w:i/>
                    </w:rPr>
                  </m:ctrlPr>
                </m:sSubPr>
                <m:e>
                  <m:r>
                    <m:rPr>
                      <m:nor/>
                    </m:rPr>
                    <w:rPr>
                      <w:rFonts w:asciiTheme="minorHAnsi" w:hAnsiTheme="minorHAnsi" w:cstheme="minorHAnsi"/>
                    </w:rPr>
                    <m:t>r</m:t>
                  </m:r>
                </m:e>
                <m:sub>
                  <m:r>
                    <m:rPr>
                      <m:nor/>
                    </m:rPr>
                    <w:rPr>
                      <w:rFonts w:asciiTheme="minorHAnsi" w:hAnsiTheme="minorHAnsi" w:cstheme="minorHAnsi"/>
                    </w:rPr>
                    <m:t>←</m:t>
                  </m:r>
                </m:sub>
              </m:sSub>
              <m:r>
                <m:rPr>
                  <m:nor/>
                </m:rPr>
                <w:rPr>
                  <w:rFonts w:asciiTheme="minorHAnsi" w:hAnsiTheme="minorHAnsi" w:cstheme="minorHAnsi"/>
                </w:rPr>
                <m:t>=</m:t>
              </m:r>
              <m:sSub>
                <m:sSubPr>
                  <m:ctrlPr>
                    <w:rPr>
                      <w:rFonts w:ascii="Cambria Math" w:hAnsi="Cambria Math" w:cstheme="minorHAnsi"/>
                      <w:i/>
                    </w:rPr>
                  </m:ctrlPr>
                </m:sSubPr>
                <m:e>
                  <m:r>
                    <m:rPr>
                      <m:nor/>
                    </m:rPr>
                    <w:rPr>
                      <w:rFonts w:asciiTheme="minorHAnsi" w:hAnsiTheme="minorHAnsi" w:cstheme="minorHAnsi"/>
                    </w:rPr>
                    <m:t>k</m:t>
                  </m:r>
                </m:e>
                <m:sub>
                  <m:r>
                    <m:rPr>
                      <m:nor/>
                    </m:rPr>
                    <w:rPr>
                      <w:rFonts w:asciiTheme="minorHAnsi" w:hAnsiTheme="minorHAnsi" w:cstheme="minorHAnsi"/>
                    </w:rPr>
                    <m:t>←</m:t>
                  </m:r>
                </m:sub>
              </m:sSub>
              <m:r>
                <m:rPr>
                  <m:nor/>
                </m:rPr>
                <w:rPr>
                  <w:rFonts w:asciiTheme="minorHAnsi" w:hAnsiTheme="minorHAnsi" w:cstheme="minorHAnsi"/>
                </w:rPr>
                <m:t>∙</m:t>
              </m:r>
              <m:sSup>
                <m:sSupPr>
                  <m:ctrlPr>
                    <w:rPr>
                      <w:rFonts w:ascii="Cambria Math" w:hAnsi="Cambria Math" w:cstheme="minorHAnsi"/>
                      <w:i/>
                    </w:rPr>
                  </m:ctrlPr>
                </m:sSupPr>
                <m:e>
                  <m:r>
                    <m:rPr>
                      <m:nor/>
                    </m:rPr>
                    <w:rPr>
                      <w:rFonts w:asciiTheme="minorHAnsi" w:hAnsiTheme="minorHAnsi" w:cstheme="minorHAnsi"/>
                    </w:rPr>
                    <m:t>c</m:t>
                  </m:r>
                </m:e>
                <m:sup>
                  <m:r>
                    <m:rPr>
                      <m:nor/>
                    </m:rPr>
                    <w:rPr>
                      <w:rFonts w:asciiTheme="minorHAnsi" w:hAnsiTheme="minorHAnsi" w:cstheme="minorHAnsi"/>
                    </w:rPr>
                    <m:t>c</m:t>
                  </m:r>
                </m:sup>
              </m:sSup>
              <m:r>
                <m:rPr>
                  <m:nor/>
                </m:rPr>
                <w:rPr>
                  <w:rFonts w:asciiTheme="minorHAnsi" w:hAnsiTheme="minorHAnsi" w:cstheme="minorHAnsi"/>
                </w:rPr>
                <m:t>(C)∙</m:t>
              </m:r>
              <m:sSup>
                <m:sSupPr>
                  <m:ctrlPr>
                    <w:rPr>
                      <w:rFonts w:ascii="Cambria Math" w:hAnsi="Cambria Math" w:cstheme="minorHAnsi"/>
                      <w:i/>
                    </w:rPr>
                  </m:ctrlPr>
                </m:sSupPr>
                <m:e>
                  <m:r>
                    <m:rPr>
                      <m:nor/>
                    </m:rPr>
                    <w:rPr>
                      <w:rFonts w:asciiTheme="minorHAnsi" w:hAnsiTheme="minorHAnsi" w:cstheme="minorHAnsi"/>
                    </w:rPr>
                    <m:t>c</m:t>
                  </m:r>
                </m:e>
                <m:sup>
                  <m:r>
                    <m:rPr>
                      <m:nor/>
                    </m:rPr>
                    <w:rPr>
                      <w:rFonts w:asciiTheme="minorHAnsi" w:hAnsiTheme="minorHAnsi" w:cstheme="minorHAnsi"/>
                    </w:rPr>
                    <m:t>d</m:t>
                  </m:r>
                </m:sup>
              </m:sSup>
              <m:r>
                <m:rPr>
                  <m:nor/>
                </m:rPr>
                <w:rPr>
                  <w:rFonts w:asciiTheme="minorHAnsi" w:hAnsiTheme="minorHAnsi" w:cstheme="minorHAnsi"/>
                </w:rPr>
                <m:t>(D)</m:t>
              </m:r>
            </m:oMath>
            <w:r w:rsidR="00555B5C" w:rsidRPr="00B12213">
              <w:rPr>
                <w:rFonts w:asciiTheme="minorHAnsi" w:eastAsiaTheme="minorEastAsia" w:hAnsiTheme="minorHAnsi" w:cstheme="minorHAnsi"/>
              </w:rPr>
              <w:t xml:space="preserve"> </w:t>
            </w:r>
          </w:p>
        </w:tc>
        <w:tc>
          <w:tcPr>
            <w:tcW w:w="2395" w:type="pct"/>
          </w:tcPr>
          <w:p w14:paraId="65C6B4DD" w14:textId="74866BF1" w:rsidR="00062C2A" w:rsidRPr="004A3E25" w:rsidRDefault="00193521" w:rsidP="00521430">
            <w:pPr>
              <w:rPr>
                <w:rFonts w:asciiTheme="majorHAnsi" w:hAnsiTheme="majorHAnsi" w:cstheme="majorHAnsi"/>
              </w:rPr>
            </w:pPr>
            <m:oMath>
              <m:sSub>
                <m:sSubPr>
                  <m:ctrlPr>
                    <w:rPr>
                      <w:rFonts w:ascii="Cambria Math" w:hAnsi="Cambria Math" w:cstheme="majorHAnsi"/>
                      <w:i/>
                    </w:rPr>
                  </m:ctrlPr>
                </m:sSubPr>
                <m:e>
                  <m:r>
                    <m:rPr>
                      <m:nor/>
                    </m:rPr>
                    <w:rPr>
                      <w:rFonts w:asciiTheme="majorHAnsi" w:hAnsiTheme="majorHAnsi" w:cstheme="majorHAnsi"/>
                    </w:rPr>
                    <m:t>r</m:t>
                  </m:r>
                </m:e>
                <m:sub>
                  <m:r>
                    <m:rPr>
                      <m:nor/>
                    </m:rPr>
                    <w:rPr>
                      <w:rFonts w:asciiTheme="majorHAnsi" w:hAnsiTheme="majorHAnsi" w:cstheme="majorHAnsi"/>
                    </w:rPr>
                    <m:t>←</m:t>
                  </m:r>
                </m:sub>
              </m:sSub>
              <m:r>
                <m:rPr>
                  <m:nor/>
                </m:rPr>
                <w:rPr>
                  <w:rFonts w:asciiTheme="majorHAnsi" w:hAnsiTheme="majorHAnsi" w:cstheme="majorHAnsi"/>
                </w:rPr>
                <m:t>=</m:t>
              </m:r>
              <m:sSub>
                <m:sSubPr>
                  <m:ctrlPr>
                    <w:rPr>
                      <w:rFonts w:ascii="Cambria Math" w:hAnsi="Cambria Math" w:cstheme="majorHAnsi"/>
                      <w:i/>
                    </w:rPr>
                  </m:ctrlPr>
                </m:sSubPr>
                <m:e>
                  <m:r>
                    <m:rPr>
                      <m:nor/>
                    </m:rPr>
                    <w:rPr>
                      <w:rFonts w:asciiTheme="majorHAnsi" w:hAnsiTheme="majorHAnsi" w:cstheme="majorHAnsi"/>
                    </w:rPr>
                    <m:t>k</m:t>
                  </m:r>
                </m:e>
                <m:sub>
                  <m:r>
                    <m:rPr>
                      <m:nor/>
                    </m:rPr>
                    <w:rPr>
                      <w:rFonts w:asciiTheme="majorHAnsi" w:hAnsiTheme="majorHAnsi" w:cstheme="majorHAnsi"/>
                    </w:rPr>
                    <m:t>←</m:t>
                  </m:r>
                </m:sub>
              </m:sSub>
              <m:r>
                <m:rPr>
                  <m:nor/>
                </m:rPr>
                <w:rPr>
                  <w:rFonts w:asciiTheme="majorHAnsi" w:hAnsiTheme="majorHAnsi" w:cstheme="majorHAnsi"/>
                </w:rPr>
                <m:t>∙</m:t>
              </m:r>
              <m:sSup>
                <m:sSupPr>
                  <m:ctrlPr>
                    <w:rPr>
                      <w:rFonts w:ascii="Cambria Math" w:hAnsi="Cambria Math" w:cstheme="majorHAnsi"/>
                      <w:i/>
                    </w:rPr>
                  </m:ctrlPr>
                </m:sSupPr>
                <m:e>
                  <m:r>
                    <m:rPr>
                      <m:nor/>
                    </m:rPr>
                    <w:rPr>
                      <w:rFonts w:asciiTheme="majorHAnsi" w:hAnsiTheme="majorHAnsi" w:cstheme="majorHAnsi"/>
                    </w:rPr>
                    <m:t>c</m:t>
                  </m:r>
                </m:e>
                <m:sup>
                  <m:r>
                    <m:rPr>
                      <m:nor/>
                    </m:rPr>
                    <w:rPr>
                      <w:rFonts w:asciiTheme="majorHAnsi" w:hAnsiTheme="majorHAnsi" w:cstheme="majorHAnsi"/>
                    </w:rPr>
                    <m:t>1</m:t>
                  </m:r>
                </m:sup>
              </m:sSup>
              <m:d>
                <m:dPr>
                  <m:ctrlPr>
                    <w:rPr>
                      <w:rFonts w:ascii="Cambria Math" w:hAnsi="Cambria Math" w:cstheme="majorHAnsi"/>
                      <w:i/>
                    </w:rPr>
                  </m:ctrlPr>
                </m:dPr>
                <m:e>
                  <m:sSup>
                    <m:sSupPr>
                      <m:ctrlPr>
                        <w:rPr>
                          <w:rFonts w:ascii="Cambria Math" w:hAnsi="Cambria Math" w:cstheme="majorHAnsi"/>
                          <w:i/>
                        </w:rPr>
                      </m:ctrlPr>
                    </m:sSupPr>
                    <m:e>
                      <m:d>
                        <m:dPr>
                          <m:begChr m:val="["/>
                          <m:endChr m:val="]"/>
                          <m:ctrlPr>
                            <w:rPr>
                              <w:rFonts w:ascii="Cambria Math" w:hAnsi="Cambria Math" w:cstheme="majorHAnsi"/>
                              <w:i/>
                            </w:rPr>
                          </m:ctrlPr>
                        </m:dPr>
                        <m:e>
                          <m:r>
                            <m:rPr>
                              <m:nor/>
                            </m:rPr>
                            <w:rPr>
                              <w:rFonts w:asciiTheme="majorHAnsi" w:hAnsiTheme="majorHAnsi" w:cstheme="majorHAnsi"/>
                            </w:rPr>
                            <m:t>Fe(SCN</m:t>
                          </m:r>
                          <m:sSub>
                            <m:sSubPr>
                              <m:ctrlPr>
                                <w:rPr>
                                  <w:rFonts w:ascii="Cambria Math" w:hAnsi="Cambria Math" w:cstheme="majorHAnsi"/>
                                  <w:i/>
                                </w:rPr>
                              </m:ctrlPr>
                            </m:sSubPr>
                            <m:e>
                              <m:r>
                                <m:rPr>
                                  <m:nor/>
                                </m:rPr>
                                <w:rPr>
                                  <w:rFonts w:asciiTheme="majorHAnsi" w:hAnsiTheme="majorHAnsi" w:cstheme="majorHAnsi"/>
                                </w:rPr>
                                <m:t>)</m:t>
                              </m:r>
                            </m:e>
                            <m:sub>
                              <m:r>
                                <m:rPr>
                                  <m:nor/>
                                </m:rPr>
                                <w:rPr>
                                  <w:rFonts w:asciiTheme="majorHAnsi" w:hAnsiTheme="majorHAnsi" w:cstheme="majorHAnsi"/>
                                </w:rPr>
                                <m:t>6</m:t>
                              </m:r>
                            </m:sub>
                          </m:sSub>
                        </m:e>
                      </m:d>
                    </m:e>
                    <m:sup>
                      <m:r>
                        <m:rPr>
                          <m:nor/>
                        </m:rPr>
                        <w:rPr>
                          <w:rFonts w:asciiTheme="majorHAnsi" w:hAnsiTheme="majorHAnsi" w:cstheme="majorHAnsi"/>
                        </w:rPr>
                        <m:t>3-</m:t>
                      </m:r>
                    </m:sup>
                  </m:sSup>
                </m:e>
              </m:d>
            </m:oMath>
            <w:r w:rsidR="00A700F7" w:rsidRPr="004A3E25">
              <w:rPr>
                <w:rFonts w:asciiTheme="majorHAnsi" w:eastAsiaTheme="minorEastAsia" w:hAnsiTheme="majorHAnsi" w:cstheme="majorHAnsi"/>
              </w:rPr>
              <w:t xml:space="preserve"> </w:t>
            </w:r>
          </w:p>
        </w:tc>
      </w:tr>
      <w:tr w:rsidR="00062C2A" w:rsidRPr="00872EFC" w14:paraId="22938AA8" w14:textId="77777777" w:rsidTr="00BE3EEC">
        <w:tc>
          <w:tcPr>
            <w:tcW w:w="1280" w:type="pct"/>
            <w:shd w:val="clear" w:color="auto" w:fill="E3E3E3" w:themeFill="text2" w:themeFillTint="33"/>
          </w:tcPr>
          <w:p w14:paraId="084F4F0F" w14:textId="16613A8E" w:rsidR="00062C2A" w:rsidRDefault="00062C2A" w:rsidP="00521430">
            <w:r>
              <w:t>Gleichsetzen</w:t>
            </w:r>
          </w:p>
        </w:tc>
        <w:tc>
          <w:tcPr>
            <w:tcW w:w="1325" w:type="pct"/>
          </w:tcPr>
          <w:p w14:paraId="702BA8A7" w14:textId="221A2881" w:rsidR="002B7ACC" w:rsidRPr="00872EFC" w:rsidRDefault="00193521" w:rsidP="00521430">
            <w:pPr>
              <w:rPr>
                <w:rFonts w:asciiTheme="majorHAnsi" w:eastAsiaTheme="minorEastAsia" w:hAnsiTheme="majorHAnsi" w:cstheme="majorHAnsi"/>
                <w:lang w:val="en-US"/>
              </w:rPr>
            </w:pPr>
            <m:oMath>
              <m:sSub>
                <m:sSubPr>
                  <m:ctrlPr>
                    <w:rPr>
                      <w:rFonts w:ascii="Cambria Math" w:hAnsi="Cambria Math" w:cstheme="majorHAnsi"/>
                      <w:i/>
                    </w:rPr>
                  </m:ctrlPr>
                </m:sSubPr>
                <m:e>
                  <m:r>
                    <m:rPr>
                      <m:nor/>
                    </m:rPr>
                    <w:rPr>
                      <w:rFonts w:asciiTheme="majorHAnsi" w:hAnsiTheme="majorHAnsi" w:cstheme="majorHAnsi"/>
                      <w:lang w:val="en-US"/>
                    </w:rPr>
                    <m:t>k</m:t>
                  </m:r>
                </m:e>
                <m:sub>
                  <m:r>
                    <m:rPr>
                      <m:nor/>
                    </m:rPr>
                    <w:rPr>
                      <w:rFonts w:asciiTheme="majorHAnsi" w:hAnsiTheme="majorHAnsi" w:cstheme="majorHAnsi"/>
                      <w:lang w:val="en-US"/>
                    </w:rPr>
                    <m:t>→</m:t>
                  </m:r>
                </m:sub>
              </m:sSub>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c</m:t>
                  </m:r>
                </m:e>
                <m:sup>
                  <m:r>
                    <m:rPr>
                      <m:nor/>
                    </m:rPr>
                    <w:rPr>
                      <w:rFonts w:asciiTheme="majorHAnsi" w:hAnsiTheme="majorHAnsi" w:cstheme="majorHAnsi"/>
                      <w:lang w:val="en-US"/>
                    </w:rPr>
                    <m:t>a</m:t>
                  </m:r>
                </m:sup>
              </m:sSup>
              <m:d>
                <m:dPr>
                  <m:ctrlPr>
                    <w:rPr>
                      <w:rFonts w:ascii="Cambria Math" w:hAnsi="Cambria Math" w:cstheme="majorHAnsi"/>
                      <w:i/>
                    </w:rPr>
                  </m:ctrlPr>
                </m:dPr>
                <m:e>
                  <m:r>
                    <m:rPr>
                      <m:nor/>
                    </m:rPr>
                    <w:rPr>
                      <w:rFonts w:asciiTheme="majorHAnsi" w:hAnsiTheme="majorHAnsi" w:cstheme="majorHAnsi"/>
                      <w:lang w:val="en-US"/>
                    </w:rPr>
                    <m:t>A</m:t>
                  </m:r>
                </m:e>
              </m:d>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c</m:t>
                  </m:r>
                </m:e>
                <m:sup>
                  <m:r>
                    <m:rPr>
                      <m:nor/>
                    </m:rPr>
                    <w:rPr>
                      <w:rFonts w:asciiTheme="majorHAnsi" w:hAnsiTheme="majorHAnsi" w:cstheme="majorHAnsi"/>
                      <w:lang w:val="en-US"/>
                    </w:rPr>
                    <m:t>b</m:t>
                  </m:r>
                </m:sup>
              </m:sSup>
              <m:d>
                <m:dPr>
                  <m:ctrlPr>
                    <w:rPr>
                      <w:rFonts w:ascii="Cambria Math" w:hAnsi="Cambria Math" w:cstheme="majorHAnsi"/>
                      <w:i/>
                    </w:rPr>
                  </m:ctrlPr>
                </m:dPr>
                <m:e>
                  <m:r>
                    <m:rPr>
                      <m:nor/>
                    </m:rPr>
                    <w:rPr>
                      <w:rFonts w:asciiTheme="majorHAnsi" w:hAnsiTheme="majorHAnsi" w:cstheme="majorHAnsi"/>
                      <w:lang w:val="en-US"/>
                    </w:rPr>
                    <m:t>B</m:t>
                  </m:r>
                </m:e>
              </m:d>
              <m:r>
                <m:rPr>
                  <m:nor/>
                </m:rPr>
                <w:rPr>
                  <w:rFonts w:asciiTheme="majorHAnsi" w:hAnsiTheme="majorHAnsi" w:cstheme="majorHAnsi"/>
                  <w:lang w:val="en-US"/>
                </w:rPr>
                <m:t>=</m:t>
              </m:r>
            </m:oMath>
            <w:r w:rsidR="002B7ACC" w:rsidRPr="00872EFC">
              <w:rPr>
                <w:rFonts w:asciiTheme="majorHAnsi" w:eastAsiaTheme="minorEastAsia" w:hAnsiTheme="majorHAnsi" w:cstheme="majorHAnsi"/>
                <w:lang w:val="en-US"/>
              </w:rPr>
              <w:t xml:space="preserve"> </w:t>
            </w:r>
          </w:p>
          <w:p w14:paraId="65989DE8" w14:textId="3D779C29" w:rsidR="00062C2A" w:rsidRPr="00872EFC" w:rsidRDefault="00193521" w:rsidP="00521430">
            <w:pPr>
              <w:rPr>
                <w:rFonts w:asciiTheme="majorHAnsi" w:hAnsiTheme="majorHAnsi" w:cstheme="majorHAnsi"/>
                <w:lang w:val="en-US"/>
              </w:rPr>
            </w:pPr>
            <m:oMath>
              <m:sSub>
                <m:sSubPr>
                  <m:ctrlPr>
                    <w:rPr>
                      <w:rFonts w:ascii="Cambria Math" w:hAnsi="Cambria Math" w:cstheme="majorHAnsi"/>
                      <w:i/>
                    </w:rPr>
                  </m:ctrlPr>
                </m:sSubPr>
                <m:e>
                  <m:r>
                    <m:rPr>
                      <m:nor/>
                    </m:rPr>
                    <w:rPr>
                      <w:rFonts w:asciiTheme="majorHAnsi" w:hAnsiTheme="majorHAnsi" w:cstheme="majorHAnsi"/>
                      <w:lang w:val="en-US"/>
                    </w:rPr>
                    <m:t>k</m:t>
                  </m:r>
                </m:e>
                <m:sub>
                  <m:r>
                    <m:rPr>
                      <m:nor/>
                    </m:rPr>
                    <w:rPr>
                      <w:rFonts w:asciiTheme="majorHAnsi" w:hAnsiTheme="majorHAnsi" w:cstheme="majorHAnsi"/>
                      <w:lang w:val="en-US"/>
                    </w:rPr>
                    <m:t>←</m:t>
                  </m:r>
                </m:sub>
              </m:sSub>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c</m:t>
                  </m:r>
                </m:e>
                <m:sup>
                  <w:proofErr w:type="spellStart"/>
                  <m:r>
                    <m:rPr>
                      <m:nor/>
                    </m:rPr>
                    <w:rPr>
                      <w:rFonts w:asciiTheme="majorHAnsi" w:hAnsiTheme="majorHAnsi" w:cstheme="majorHAnsi"/>
                      <w:lang w:val="en-US"/>
                    </w:rPr>
                    <m:t>c</m:t>
                  </m:r>
                  <w:proofErr w:type="spellEnd"/>
                </m:sup>
              </m:sSup>
              <m:r>
                <m:rPr>
                  <m:nor/>
                </m:rPr>
                <w:rPr>
                  <w:rFonts w:asciiTheme="majorHAnsi" w:hAnsiTheme="majorHAnsi" w:cstheme="majorHAnsi"/>
                  <w:lang w:val="en-US"/>
                </w:rPr>
                <m:t>(C)∙</m:t>
              </m:r>
              <m:sSup>
                <m:sSupPr>
                  <m:ctrlPr>
                    <w:rPr>
                      <w:rFonts w:ascii="Cambria Math" w:hAnsi="Cambria Math" w:cstheme="majorHAnsi"/>
                      <w:i/>
                    </w:rPr>
                  </m:ctrlPr>
                </m:sSupPr>
                <m:e>
                  <m:r>
                    <m:rPr>
                      <m:nor/>
                    </m:rPr>
                    <w:rPr>
                      <w:rFonts w:asciiTheme="majorHAnsi" w:hAnsiTheme="majorHAnsi" w:cstheme="majorHAnsi"/>
                      <w:lang w:val="en-US"/>
                    </w:rPr>
                    <m:t>c</m:t>
                  </m:r>
                </m:e>
                <m:sup>
                  <m:r>
                    <m:rPr>
                      <m:nor/>
                    </m:rPr>
                    <w:rPr>
                      <w:rFonts w:asciiTheme="majorHAnsi" w:hAnsiTheme="majorHAnsi" w:cstheme="majorHAnsi"/>
                      <w:lang w:val="en-US"/>
                    </w:rPr>
                    <m:t>d</m:t>
                  </m:r>
                </m:sup>
              </m:sSup>
              <m:r>
                <m:rPr>
                  <m:nor/>
                </m:rPr>
                <w:rPr>
                  <w:rFonts w:asciiTheme="majorHAnsi" w:hAnsiTheme="majorHAnsi" w:cstheme="majorHAnsi"/>
                  <w:lang w:val="en-US"/>
                </w:rPr>
                <m:t>(D)</m:t>
              </m:r>
            </m:oMath>
            <w:r w:rsidR="002B7ACC" w:rsidRPr="00872EFC">
              <w:rPr>
                <w:rFonts w:asciiTheme="majorHAnsi" w:eastAsiaTheme="minorEastAsia" w:hAnsiTheme="majorHAnsi" w:cstheme="majorHAnsi"/>
                <w:lang w:val="en-US"/>
              </w:rPr>
              <w:t xml:space="preserve"> </w:t>
            </w:r>
          </w:p>
        </w:tc>
        <w:tc>
          <w:tcPr>
            <w:tcW w:w="2395" w:type="pct"/>
          </w:tcPr>
          <w:p w14:paraId="30E8C59A" w14:textId="22C93DAB" w:rsidR="005B1C89" w:rsidRPr="00872EFC" w:rsidRDefault="00193521" w:rsidP="005B1C89">
            <w:pPr>
              <w:rPr>
                <w:rFonts w:asciiTheme="majorHAnsi" w:eastAsiaTheme="minorEastAsia" w:hAnsiTheme="majorHAnsi" w:cstheme="majorHAnsi"/>
                <w:lang w:val="en-US"/>
              </w:rPr>
            </w:pPr>
            <m:oMath>
              <m:sSub>
                <m:sSubPr>
                  <m:ctrlPr>
                    <w:rPr>
                      <w:rFonts w:ascii="Cambria Math" w:hAnsi="Cambria Math" w:cstheme="majorHAnsi"/>
                      <w:i/>
                    </w:rPr>
                  </m:ctrlPr>
                </m:sSubPr>
                <m:e>
                  <m:r>
                    <m:rPr>
                      <m:nor/>
                    </m:rPr>
                    <w:rPr>
                      <w:rFonts w:asciiTheme="majorHAnsi" w:hAnsiTheme="majorHAnsi" w:cstheme="majorHAnsi"/>
                      <w:lang w:val="en-US"/>
                    </w:rPr>
                    <m:t>k</m:t>
                  </m:r>
                </m:e>
                <m:sub>
                  <m:r>
                    <m:rPr>
                      <m:nor/>
                    </m:rPr>
                    <w:rPr>
                      <w:rFonts w:asciiTheme="majorHAnsi" w:hAnsiTheme="majorHAnsi" w:cstheme="majorHAnsi"/>
                      <w:lang w:val="en-US"/>
                    </w:rPr>
                    <m:t>→</m:t>
                  </m:r>
                </m:sub>
              </m:sSub>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c</m:t>
                  </m:r>
                </m:e>
                <m:sup>
                  <m:r>
                    <m:rPr>
                      <m:nor/>
                    </m:rPr>
                    <w:rPr>
                      <w:rFonts w:asciiTheme="majorHAnsi" w:hAnsiTheme="majorHAnsi" w:cstheme="majorHAnsi"/>
                      <w:lang w:val="en-US"/>
                    </w:rPr>
                    <m:t>1</m:t>
                  </m:r>
                </m:sup>
              </m:sSup>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Fe</m:t>
                  </m:r>
                </m:e>
                <m:sup>
                  <m:r>
                    <m:rPr>
                      <m:nor/>
                    </m:rPr>
                    <w:rPr>
                      <w:rFonts w:asciiTheme="majorHAnsi" w:hAnsiTheme="majorHAnsi" w:cstheme="majorHAnsi"/>
                      <w:lang w:val="en-US"/>
                    </w:rPr>
                    <m:t>3+</m:t>
                  </m:r>
                </m:sup>
              </m:sSup>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c</m:t>
                  </m:r>
                </m:e>
                <m:sup>
                  <m:r>
                    <m:rPr>
                      <m:nor/>
                    </m:rPr>
                    <w:rPr>
                      <w:rStyle w:val="GrnZchn"/>
                      <w:rFonts w:asciiTheme="majorHAnsi" w:hAnsiTheme="majorHAnsi" w:cstheme="majorHAnsi"/>
                      <w:lang w:val="en-US"/>
                    </w:rPr>
                    <m:t>6</m:t>
                  </m:r>
                </m:sup>
              </m:sSup>
              <m:r>
                <m:rPr>
                  <m:nor/>
                </m:rPr>
                <w:rPr>
                  <w:rFonts w:asciiTheme="majorHAnsi" w:hAnsiTheme="majorHAnsi" w:cstheme="majorHAnsi"/>
                  <w:lang w:val="en-US"/>
                </w:rPr>
                <m:t>(SC</m:t>
              </m:r>
              <m:sSup>
                <m:sSupPr>
                  <m:ctrlPr>
                    <w:rPr>
                      <w:rFonts w:ascii="Cambria Math" w:hAnsi="Cambria Math" w:cstheme="majorHAnsi"/>
                      <w:i/>
                    </w:rPr>
                  </m:ctrlPr>
                </m:sSupPr>
                <m:e>
                  <m:r>
                    <m:rPr>
                      <m:nor/>
                    </m:rPr>
                    <w:rPr>
                      <w:rFonts w:asciiTheme="majorHAnsi" w:hAnsiTheme="majorHAnsi" w:cstheme="majorHAnsi"/>
                      <w:lang w:val="en-US"/>
                    </w:rPr>
                    <m:t>N</m:t>
                  </m:r>
                </m:e>
                <m:sup>
                  <m:r>
                    <m:rPr>
                      <m:nor/>
                    </m:rPr>
                    <w:rPr>
                      <w:rFonts w:asciiTheme="majorHAnsi" w:hAnsiTheme="majorHAnsi" w:cstheme="majorHAnsi"/>
                      <w:lang w:val="en-US"/>
                    </w:rPr>
                    <m:t>-</m:t>
                  </m:r>
                </m:sup>
              </m:sSup>
              <m:r>
                <m:rPr>
                  <m:nor/>
                </m:rPr>
                <w:rPr>
                  <w:rFonts w:asciiTheme="majorHAnsi" w:hAnsiTheme="majorHAnsi" w:cstheme="majorHAnsi"/>
                  <w:lang w:val="en-US"/>
                </w:rPr>
                <m:t>)</m:t>
              </m:r>
              <m:r>
                <m:rPr>
                  <m:nor/>
                </m:rPr>
                <w:rPr>
                  <w:rFonts w:asciiTheme="majorHAnsi" w:eastAsiaTheme="minorEastAsia" w:hAnsiTheme="majorHAnsi" w:cstheme="majorHAnsi"/>
                  <w:lang w:val="en-US"/>
                </w:rPr>
                <m:t xml:space="preserve"> </m:t>
              </m:r>
              <m:r>
                <m:rPr>
                  <m:nor/>
                </m:rPr>
                <w:rPr>
                  <w:rFonts w:asciiTheme="majorHAnsi" w:hAnsiTheme="majorHAnsi" w:cstheme="majorHAnsi"/>
                  <w:lang w:val="en-US"/>
                </w:rPr>
                <m:t>=</m:t>
              </m:r>
            </m:oMath>
            <w:r w:rsidR="005B1C89" w:rsidRPr="00872EFC">
              <w:rPr>
                <w:rFonts w:asciiTheme="majorHAnsi" w:eastAsiaTheme="minorEastAsia" w:hAnsiTheme="majorHAnsi" w:cstheme="majorHAnsi"/>
                <w:lang w:val="en-US"/>
              </w:rPr>
              <w:t xml:space="preserve"> </w:t>
            </w:r>
          </w:p>
          <w:p w14:paraId="39E5B679" w14:textId="35042326" w:rsidR="00062C2A" w:rsidRPr="00872EFC" w:rsidRDefault="00193521" w:rsidP="005B1C89">
            <w:pPr>
              <w:rPr>
                <w:rFonts w:asciiTheme="minorHAnsi" w:hAnsiTheme="minorHAnsi" w:cstheme="minorHAnsi"/>
                <w:lang w:val="en-US"/>
              </w:rPr>
            </w:pPr>
            <m:oMath>
              <m:sSub>
                <m:sSubPr>
                  <m:ctrlPr>
                    <w:rPr>
                      <w:rFonts w:ascii="Cambria Math" w:hAnsi="Cambria Math" w:cstheme="minorHAnsi"/>
                      <w:i/>
                    </w:rPr>
                  </m:ctrlPr>
                </m:sSubPr>
                <m:e>
                  <m:r>
                    <m:rPr>
                      <m:nor/>
                    </m:rPr>
                    <w:rPr>
                      <w:rFonts w:asciiTheme="minorHAnsi" w:hAnsiTheme="minorHAnsi" w:cstheme="minorHAnsi"/>
                      <w:lang w:val="en-US"/>
                    </w:rPr>
                    <m:t>k</m:t>
                  </m:r>
                </m:e>
                <m:sub>
                  <m:r>
                    <m:rPr>
                      <m:nor/>
                    </m:rPr>
                    <w:rPr>
                      <w:rFonts w:asciiTheme="minorHAnsi" w:hAnsiTheme="minorHAnsi" w:cstheme="minorHAnsi"/>
                      <w:lang w:val="en-US"/>
                    </w:rPr>
                    <m:t>←</m:t>
                  </m:r>
                </m:sub>
              </m:sSub>
              <m:r>
                <m:rPr>
                  <m:nor/>
                </m:rPr>
                <w:rPr>
                  <w:rFonts w:asciiTheme="minorHAnsi" w:hAnsiTheme="minorHAnsi" w:cstheme="minorHAnsi"/>
                  <w:lang w:val="en-US"/>
                </w:rPr>
                <m:t>∙</m:t>
              </m:r>
              <m:sSup>
                <m:sSupPr>
                  <m:ctrlPr>
                    <w:rPr>
                      <w:rFonts w:ascii="Cambria Math" w:hAnsi="Cambria Math" w:cstheme="minorHAnsi"/>
                      <w:i/>
                    </w:rPr>
                  </m:ctrlPr>
                </m:sSupPr>
                <m:e>
                  <m:r>
                    <m:rPr>
                      <m:nor/>
                    </m:rPr>
                    <w:rPr>
                      <w:rFonts w:asciiTheme="minorHAnsi" w:hAnsiTheme="minorHAnsi" w:cstheme="minorHAnsi"/>
                      <w:lang w:val="en-US"/>
                    </w:rPr>
                    <m:t>c</m:t>
                  </m:r>
                </m:e>
                <m:sup>
                  <m:r>
                    <m:rPr>
                      <m:nor/>
                    </m:rPr>
                    <w:rPr>
                      <w:rFonts w:asciiTheme="minorHAnsi" w:hAnsiTheme="minorHAnsi" w:cstheme="minorHAnsi"/>
                      <w:lang w:val="en-US"/>
                    </w:rPr>
                    <m:t>1</m:t>
                  </m:r>
                </m:sup>
              </m:sSup>
              <m:d>
                <m:dPr>
                  <m:ctrlPr>
                    <w:rPr>
                      <w:rFonts w:ascii="Cambria Math" w:hAnsi="Cambria Math" w:cstheme="minorHAnsi"/>
                      <w:i/>
                    </w:rPr>
                  </m:ctrlPr>
                </m:dPr>
                <m:e>
                  <m:sSup>
                    <m:sSupPr>
                      <m:ctrlPr>
                        <w:rPr>
                          <w:rFonts w:ascii="Cambria Math" w:hAnsi="Cambria Math" w:cstheme="minorHAnsi"/>
                          <w:i/>
                        </w:rPr>
                      </m:ctrlPr>
                    </m:sSupPr>
                    <m:e>
                      <m:d>
                        <m:dPr>
                          <m:begChr m:val="["/>
                          <m:endChr m:val="]"/>
                          <m:ctrlPr>
                            <w:rPr>
                              <w:rFonts w:ascii="Cambria Math" w:hAnsi="Cambria Math" w:cstheme="minorHAnsi"/>
                              <w:i/>
                            </w:rPr>
                          </m:ctrlPr>
                        </m:dPr>
                        <m:e>
                          <m:r>
                            <m:rPr>
                              <m:nor/>
                            </m:rPr>
                            <w:rPr>
                              <w:rFonts w:asciiTheme="minorHAnsi" w:hAnsiTheme="minorHAnsi" w:cstheme="minorHAnsi"/>
                              <w:lang w:val="en-US"/>
                            </w:rPr>
                            <m:t>Fe(SCN</m:t>
                          </m:r>
                          <m:sSub>
                            <m:sSubPr>
                              <m:ctrlPr>
                                <w:rPr>
                                  <w:rFonts w:ascii="Cambria Math" w:hAnsi="Cambria Math" w:cstheme="minorHAnsi"/>
                                  <w:i/>
                                </w:rPr>
                              </m:ctrlPr>
                            </m:sSubPr>
                            <m:e>
                              <m:r>
                                <m:rPr>
                                  <m:nor/>
                                </m:rPr>
                                <w:rPr>
                                  <w:rFonts w:asciiTheme="minorHAnsi" w:hAnsiTheme="minorHAnsi" w:cstheme="minorHAnsi"/>
                                  <w:lang w:val="en-US"/>
                                </w:rPr>
                                <m:t>)</m:t>
                              </m:r>
                            </m:e>
                            <m:sub>
                              <m:r>
                                <m:rPr>
                                  <m:nor/>
                                </m:rPr>
                                <w:rPr>
                                  <w:rFonts w:asciiTheme="minorHAnsi" w:hAnsiTheme="minorHAnsi" w:cstheme="minorHAnsi"/>
                                  <w:lang w:val="en-US"/>
                                </w:rPr>
                                <m:t>6</m:t>
                              </m:r>
                            </m:sub>
                          </m:sSub>
                        </m:e>
                      </m:d>
                    </m:e>
                    <m:sup>
                      <m:r>
                        <m:rPr>
                          <m:nor/>
                        </m:rPr>
                        <w:rPr>
                          <w:rFonts w:asciiTheme="minorHAnsi" w:hAnsiTheme="minorHAnsi" w:cstheme="minorHAnsi"/>
                          <w:lang w:val="en-US"/>
                        </w:rPr>
                        <m:t>3-</m:t>
                      </m:r>
                    </m:sup>
                  </m:sSup>
                </m:e>
              </m:d>
            </m:oMath>
            <w:r w:rsidR="00DE42D2" w:rsidRPr="00872EFC">
              <w:rPr>
                <w:rFonts w:asciiTheme="minorHAnsi" w:eastAsiaTheme="minorEastAsia" w:hAnsiTheme="minorHAnsi" w:cstheme="minorHAnsi"/>
                <w:lang w:val="en-US"/>
              </w:rPr>
              <w:t xml:space="preserve"> </w:t>
            </w:r>
          </w:p>
        </w:tc>
      </w:tr>
      <w:tr w:rsidR="00B1771C" w:rsidRPr="00872EFC" w14:paraId="7E6107FD" w14:textId="77777777" w:rsidTr="00BE3EEC">
        <w:tc>
          <w:tcPr>
            <w:tcW w:w="1280" w:type="pct"/>
            <w:shd w:val="clear" w:color="auto" w:fill="E3E3E3" w:themeFill="text2" w:themeFillTint="33"/>
          </w:tcPr>
          <w:p w14:paraId="4AB141DA" w14:textId="518B430E" w:rsidR="00B1771C" w:rsidRDefault="00B1771C" w:rsidP="00521430">
            <w:r>
              <w:t>Umstellen</w:t>
            </w:r>
          </w:p>
        </w:tc>
        <w:tc>
          <w:tcPr>
            <w:tcW w:w="1325" w:type="pct"/>
          </w:tcPr>
          <w:p w14:paraId="0D382DA7" w14:textId="08F981C1" w:rsidR="00B1771C" w:rsidRPr="00872EFC" w:rsidRDefault="00193521" w:rsidP="00521430">
            <w:pPr>
              <w:rPr>
                <w:rFonts w:asciiTheme="minorHAnsi" w:eastAsia="Arial" w:hAnsiTheme="minorHAnsi" w:cstheme="minorHAnsi"/>
                <w:lang w:val="en-US"/>
              </w:rPr>
            </w:pPr>
            <m:oMath>
              <m:sSub>
                <m:sSubPr>
                  <m:ctrlPr>
                    <w:rPr>
                      <w:rFonts w:ascii="Cambria Math" w:eastAsia="Arial" w:hAnsi="Cambria Math" w:cstheme="minorHAnsi"/>
                      <w:i/>
                    </w:rPr>
                  </m:ctrlPr>
                </m:sSubPr>
                <m:e>
                  <m:r>
                    <m:rPr>
                      <m:nor/>
                    </m:rPr>
                    <w:rPr>
                      <w:rFonts w:asciiTheme="minorHAnsi" w:eastAsia="Arial" w:hAnsiTheme="minorHAnsi" w:cstheme="minorHAnsi"/>
                      <w:lang w:val="en-US"/>
                    </w:rPr>
                    <m:t>K</m:t>
                  </m:r>
                </m:e>
                <m:sub>
                  <m:r>
                    <m:rPr>
                      <m:nor/>
                    </m:rPr>
                    <w:rPr>
                      <w:rFonts w:asciiTheme="minorHAnsi" w:eastAsia="Arial" w:hAnsiTheme="minorHAnsi" w:cstheme="minorHAnsi"/>
                      <w:lang w:val="en-US"/>
                    </w:rPr>
                    <m:t>c</m:t>
                  </m:r>
                </m:sub>
              </m:sSub>
              <m:r>
                <m:rPr>
                  <m:nor/>
                </m:rPr>
                <w:rPr>
                  <w:rFonts w:asciiTheme="minorHAnsi" w:eastAsia="Arial" w:hAnsiTheme="minorHAnsi" w:cstheme="minorHAnsi"/>
                  <w:lang w:val="en-US"/>
                </w:rPr>
                <m:t>=</m:t>
              </m:r>
              <m:f>
                <m:fPr>
                  <m:ctrlPr>
                    <w:rPr>
                      <w:rFonts w:ascii="Cambria Math" w:eastAsia="Arial" w:hAnsi="Cambria Math" w:cstheme="minorHAnsi"/>
                      <w:i/>
                    </w:rPr>
                  </m:ctrlPr>
                </m:fPr>
                <m:num>
                  <m:sSub>
                    <m:sSubPr>
                      <m:ctrlPr>
                        <w:rPr>
                          <w:rFonts w:ascii="Cambria Math" w:eastAsia="Arial" w:hAnsi="Cambria Math" w:cstheme="minorHAnsi"/>
                          <w:i/>
                        </w:rPr>
                      </m:ctrlPr>
                    </m:sSubPr>
                    <m:e>
                      <m:r>
                        <m:rPr>
                          <m:nor/>
                        </m:rPr>
                        <w:rPr>
                          <w:rFonts w:asciiTheme="minorHAnsi" w:eastAsia="Arial" w:hAnsiTheme="minorHAnsi" w:cstheme="minorHAnsi"/>
                          <w:lang w:val="en-US"/>
                        </w:rPr>
                        <m:t>k</m:t>
                      </m:r>
                    </m:e>
                    <m:sub>
                      <m:r>
                        <m:rPr>
                          <m:nor/>
                        </m:rPr>
                        <w:rPr>
                          <w:rFonts w:asciiTheme="minorHAnsi" w:eastAsia="Arial" w:hAnsiTheme="minorHAnsi" w:cstheme="minorHAnsi"/>
                          <w:lang w:val="en-US"/>
                        </w:rPr>
                        <m:t>→</m:t>
                      </m:r>
                    </m:sub>
                  </m:sSub>
                </m:num>
                <m:den>
                  <m:sSub>
                    <m:sSubPr>
                      <m:ctrlPr>
                        <w:rPr>
                          <w:rFonts w:ascii="Cambria Math" w:eastAsia="Arial" w:hAnsi="Cambria Math" w:cstheme="minorHAnsi"/>
                          <w:i/>
                        </w:rPr>
                      </m:ctrlPr>
                    </m:sSubPr>
                    <m:e>
                      <m:r>
                        <m:rPr>
                          <m:nor/>
                        </m:rPr>
                        <w:rPr>
                          <w:rFonts w:asciiTheme="minorHAnsi" w:eastAsia="Arial" w:hAnsiTheme="minorHAnsi" w:cstheme="minorHAnsi"/>
                          <w:lang w:val="en-US"/>
                        </w:rPr>
                        <m:t>k</m:t>
                      </m:r>
                    </m:e>
                    <m:sub>
                      <m:r>
                        <m:rPr>
                          <m:nor/>
                        </m:rPr>
                        <w:rPr>
                          <w:rFonts w:asciiTheme="minorHAnsi" w:eastAsia="Arial" w:hAnsiTheme="minorHAnsi" w:cstheme="minorHAnsi"/>
                          <w:lang w:val="en-US"/>
                        </w:rPr>
                        <m:t>←</m:t>
                      </m:r>
                    </m:sub>
                  </m:sSub>
                </m:den>
              </m:f>
              <m:r>
                <m:rPr>
                  <m:nor/>
                </m:rPr>
                <w:rPr>
                  <w:rFonts w:asciiTheme="minorHAnsi" w:eastAsia="Arial" w:hAnsiTheme="minorHAnsi" w:cstheme="minorHAnsi"/>
                  <w:lang w:val="en-US"/>
                </w:rPr>
                <m:t>=</m:t>
              </m:r>
              <m:f>
                <m:fPr>
                  <m:ctrlPr>
                    <w:rPr>
                      <w:rFonts w:ascii="Cambria Math" w:eastAsia="Arial" w:hAnsi="Cambria Math" w:cstheme="minorHAnsi"/>
                      <w:i/>
                    </w:rPr>
                  </m:ctrlPr>
                </m:fPr>
                <m:num>
                  <m:sSup>
                    <m:sSupPr>
                      <m:ctrlPr>
                        <w:rPr>
                          <w:rFonts w:ascii="Cambria Math" w:eastAsia="Arial" w:hAnsi="Cambria Math" w:cstheme="minorHAnsi"/>
                          <w:i/>
                        </w:rPr>
                      </m:ctrlPr>
                    </m:sSupPr>
                    <m:e>
                      <m:r>
                        <m:rPr>
                          <m:nor/>
                        </m:rPr>
                        <w:rPr>
                          <w:rFonts w:asciiTheme="minorHAnsi" w:eastAsia="Arial" w:hAnsiTheme="minorHAnsi" w:cstheme="minorHAnsi"/>
                          <w:lang w:val="en-US"/>
                        </w:rPr>
                        <m:t>c</m:t>
                      </m:r>
                    </m:e>
                    <m:sup>
                      <w:proofErr w:type="spellStart"/>
                      <m:r>
                        <m:rPr>
                          <m:nor/>
                        </m:rPr>
                        <w:rPr>
                          <w:rFonts w:asciiTheme="minorHAnsi" w:eastAsia="Arial" w:hAnsiTheme="minorHAnsi" w:cstheme="minorHAnsi"/>
                          <w:lang w:val="en-US"/>
                        </w:rPr>
                        <m:t>c</m:t>
                      </m:r>
                      <w:proofErr w:type="spellEnd"/>
                    </m:sup>
                  </m:sSup>
                  <m:r>
                    <m:rPr>
                      <m:nor/>
                    </m:rPr>
                    <w:rPr>
                      <w:rFonts w:asciiTheme="minorHAnsi" w:eastAsia="Arial" w:hAnsiTheme="minorHAnsi" w:cstheme="minorHAnsi"/>
                      <w:lang w:val="en-US"/>
                    </w:rPr>
                    <m:t>(C)∙</m:t>
                  </m:r>
                  <m:sSup>
                    <m:sSupPr>
                      <m:ctrlPr>
                        <w:rPr>
                          <w:rFonts w:ascii="Cambria Math" w:eastAsia="Arial" w:hAnsi="Cambria Math" w:cstheme="minorHAnsi"/>
                          <w:i/>
                        </w:rPr>
                      </m:ctrlPr>
                    </m:sSupPr>
                    <m:e>
                      <m:r>
                        <m:rPr>
                          <m:nor/>
                        </m:rPr>
                        <w:rPr>
                          <w:rFonts w:asciiTheme="minorHAnsi" w:eastAsia="Arial" w:hAnsiTheme="minorHAnsi" w:cstheme="minorHAnsi"/>
                          <w:lang w:val="en-US"/>
                        </w:rPr>
                        <m:t>c</m:t>
                      </m:r>
                    </m:e>
                    <m:sup>
                      <m:r>
                        <m:rPr>
                          <m:nor/>
                        </m:rPr>
                        <w:rPr>
                          <w:rFonts w:asciiTheme="minorHAnsi" w:eastAsia="Arial" w:hAnsiTheme="minorHAnsi" w:cstheme="minorHAnsi"/>
                          <w:lang w:val="en-US"/>
                        </w:rPr>
                        <m:t>d</m:t>
                      </m:r>
                    </m:sup>
                  </m:sSup>
                  <m:r>
                    <m:rPr>
                      <m:nor/>
                    </m:rPr>
                    <w:rPr>
                      <w:rFonts w:asciiTheme="minorHAnsi" w:eastAsia="Arial" w:hAnsiTheme="minorHAnsi" w:cstheme="minorHAnsi"/>
                      <w:lang w:val="en-US"/>
                    </w:rPr>
                    <m:t>(D)</m:t>
                  </m:r>
                </m:num>
                <m:den>
                  <m:sSup>
                    <m:sSupPr>
                      <m:ctrlPr>
                        <w:rPr>
                          <w:rFonts w:ascii="Cambria Math" w:eastAsia="Arial" w:hAnsi="Cambria Math" w:cstheme="minorHAnsi"/>
                          <w:i/>
                        </w:rPr>
                      </m:ctrlPr>
                    </m:sSupPr>
                    <m:e>
                      <m:r>
                        <m:rPr>
                          <m:nor/>
                        </m:rPr>
                        <w:rPr>
                          <w:rFonts w:asciiTheme="minorHAnsi" w:eastAsia="Arial" w:hAnsiTheme="minorHAnsi" w:cstheme="minorHAnsi"/>
                          <w:lang w:val="en-US"/>
                        </w:rPr>
                        <m:t>c</m:t>
                      </m:r>
                    </m:e>
                    <m:sup>
                      <m:r>
                        <m:rPr>
                          <m:nor/>
                        </m:rPr>
                        <w:rPr>
                          <w:rFonts w:asciiTheme="minorHAnsi" w:eastAsia="Arial" w:hAnsiTheme="minorHAnsi" w:cstheme="minorHAnsi"/>
                          <w:lang w:val="en-US"/>
                        </w:rPr>
                        <m:t>a</m:t>
                      </m:r>
                    </m:sup>
                  </m:sSup>
                  <m:r>
                    <m:rPr>
                      <m:nor/>
                    </m:rPr>
                    <w:rPr>
                      <w:rFonts w:asciiTheme="minorHAnsi" w:eastAsia="Arial" w:hAnsiTheme="minorHAnsi" w:cstheme="minorHAnsi"/>
                      <w:lang w:val="en-US"/>
                    </w:rPr>
                    <m:t>(A)∙</m:t>
                  </m:r>
                  <m:sSup>
                    <m:sSupPr>
                      <m:ctrlPr>
                        <w:rPr>
                          <w:rFonts w:ascii="Cambria Math" w:eastAsia="Arial" w:hAnsi="Cambria Math" w:cstheme="minorHAnsi"/>
                          <w:i/>
                        </w:rPr>
                      </m:ctrlPr>
                    </m:sSupPr>
                    <m:e>
                      <m:r>
                        <m:rPr>
                          <m:nor/>
                        </m:rPr>
                        <w:rPr>
                          <w:rFonts w:asciiTheme="minorHAnsi" w:eastAsia="Arial" w:hAnsiTheme="minorHAnsi" w:cstheme="minorHAnsi"/>
                          <w:lang w:val="en-US"/>
                        </w:rPr>
                        <m:t>c</m:t>
                      </m:r>
                    </m:e>
                    <m:sup>
                      <m:r>
                        <m:rPr>
                          <m:nor/>
                        </m:rPr>
                        <w:rPr>
                          <w:rFonts w:asciiTheme="minorHAnsi" w:eastAsia="Arial" w:hAnsiTheme="minorHAnsi" w:cstheme="minorHAnsi"/>
                          <w:lang w:val="en-US"/>
                        </w:rPr>
                        <m:t>b</m:t>
                      </m:r>
                    </m:sup>
                  </m:sSup>
                  <m:r>
                    <m:rPr>
                      <m:nor/>
                    </m:rPr>
                    <w:rPr>
                      <w:rFonts w:asciiTheme="minorHAnsi" w:eastAsia="Arial" w:hAnsiTheme="minorHAnsi" w:cstheme="minorHAnsi"/>
                      <w:lang w:val="en-US"/>
                    </w:rPr>
                    <m:t>(B)</m:t>
                  </m:r>
                </m:den>
              </m:f>
            </m:oMath>
            <w:r w:rsidR="00B12213" w:rsidRPr="00872EFC">
              <w:rPr>
                <w:rFonts w:asciiTheme="minorHAnsi" w:eastAsia="Arial" w:hAnsiTheme="minorHAnsi" w:cstheme="minorHAnsi"/>
                <w:lang w:val="en-US"/>
              </w:rPr>
              <w:t xml:space="preserve"> </w:t>
            </w:r>
          </w:p>
        </w:tc>
        <w:tc>
          <w:tcPr>
            <w:tcW w:w="2395" w:type="pct"/>
          </w:tcPr>
          <w:p w14:paraId="3F3C10E5" w14:textId="346C656B" w:rsidR="00B1771C" w:rsidRPr="00872EFC" w:rsidRDefault="00193521" w:rsidP="00521430">
            <w:pPr>
              <w:rPr>
                <w:rFonts w:eastAsia="Arial" w:cs="Arial"/>
                <w:lang w:val="en-US"/>
              </w:rPr>
            </w:pPr>
            <m:oMath>
              <m:sSub>
                <m:sSubPr>
                  <m:ctrlPr>
                    <w:rPr>
                      <w:rFonts w:ascii="Cambria Math" w:eastAsia="Arial" w:hAnsi="Cambria Math" w:cstheme="minorHAnsi"/>
                      <w:i/>
                    </w:rPr>
                  </m:ctrlPr>
                </m:sSubPr>
                <m:e>
                  <m:r>
                    <m:rPr>
                      <m:nor/>
                    </m:rPr>
                    <w:rPr>
                      <w:rFonts w:asciiTheme="minorHAnsi" w:eastAsia="Arial" w:hAnsiTheme="minorHAnsi" w:cstheme="minorHAnsi"/>
                      <w:lang w:val="en-US"/>
                    </w:rPr>
                    <m:t>K</m:t>
                  </m:r>
                </m:e>
                <m:sub>
                  <m:r>
                    <m:rPr>
                      <m:nor/>
                    </m:rPr>
                    <w:rPr>
                      <w:rFonts w:asciiTheme="minorHAnsi" w:eastAsia="Arial" w:hAnsiTheme="minorHAnsi" w:cstheme="minorHAnsi"/>
                      <w:lang w:val="en-US"/>
                    </w:rPr>
                    <m:t>c</m:t>
                  </m:r>
                </m:sub>
              </m:sSub>
              <m:r>
                <m:rPr>
                  <m:nor/>
                </m:rPr>
                <w:rPr>
                  <w:rFonts w:asciiTheme="minorHAnsi" w:eastAsia="Arial" w:hAnsiTheme="minorHAnsi" w:cstheme="minorHAnsi"/>
                  <w:lang w:val="en-US"/>
                </w:rPr>
                <m:t>=</m:t>
              </m:r>
              <m:f>
                <m:fPr>
                  <m:ctrlPr>
                    <w:rPr>
                      <w:rFonts w:ascii="Cambria Math" w:eastAsia="Arial" w:hAnsi="Cambria Math" w:cstheme="minorHAnsi"/>
                      <w:i/>
                    </w:rPr>
                  </m:ctrlPr>
                </m:fPr>
                <m:num>
                  <m:sSub>
                    <m:sSubPr>
                      <m:ctrlPr>
                        <w:rPr>
                          <w:rFonts w:ascii="Cambria Math" w:eastAsia="Arial" w:hAnsi="Cambria Math" w:cstheme="minorHAnsi"/>
                          <w:i/>
                        </w:rPr>
                      </m:ctrlPr>
                    </m:sSubPr>
                    <m:e>
                      <m:r>
                        <m:rPr>
                          <m:nor/>
                        </m:rPr>
                        <w:rPr>
                          <w:rFonts w:asciiTheme="minorHAnsi" w:eastAsia="Arial" w:hAnsiTheme="minorHAnsi" w:cstheme="minorHAnsi"/>
                          <w:lang w:val="en-US"/>
                        </w:rPr>
                        <m:t>k</m:t>
                      </m:r>
                    </m:e>
                    <m:sub>
                      <m:r>
                        <m:rPr>
                          <m:nor/>
                        </m:rPr>
                        <w:rPr>
                          <w:rFonts w:asciiTheme="minorHAnsi" w:eastAsia="Arial" w:hAnsiTheme="minorHAnsi" w:cstheme="minorHAnsi"/>
                          <w:lang w:val="en-US"/>
                        </w:rPr>
                        <m:t>→</m:t>
                      </m:r>
                    </m:sub>
                  </m:sSub>
                </m:num>
                <m:den>
                  <m:sSub>
                    <m:sSubPr>
                      <m:ctrlPr>
                        <w:rPr>
                          <w:rFonts w:ascii="Cambria Math" w:eastAsia="Arial" w:hAnsi="Cambria Math" w:cstheme="minorHAnsi"/>
                          <w:i/>
                        </w:rPr>
                      </m:ctrlPr>
                    </m:sSubPr>
                    <m:e>
                      <m:r>
                        <m:rPr>
                          <m:nor/>
                        </m:rPr>
                        <w:rPr>
                          <w:rFonts w:asciiTheme="minorHAnsi" w:eastAsia="Arial" w:hAnsiTheme="minorHAnsi" w:cstheme="minorHAnsi"/>
                          <w:lang w:val="en-US"/>
                        </w:rPr>
                        <m:t>k</m:t>
                      </m:r>
                    </m:e>
                    <m:sub>
                      <m:r>
                        <m:rPr>
                          <m:nor/>
                        </m:rPr>
                        <w:rPr>
                          <w:rFonts w:asciiTheme="minorHAnsi" w:eastAsia="Arial" w:hAnsiTheme="minorHAnsi" w:cstheme="minorHAnsi"/>
                          <w:lang w:val="en-US"/>
                        </w:rPr>
                        <m:t>←</m:t>
                      </m:r>
                    </m:sub>
                  </m:sSub>
                </m:den>
              </m:f>
              <m:r>
                <m:rPr>
                  <m:nor/>
                </m:rPr>
                <w:rPr>
                  <w:rFonts w:asciiTheme="minorHAnsi" w:eastAsia="Arial" w:hAnsiTheme="minorHAnsi" w:cstheme="minorHAnsi"/>
                  <w:lang w:val="en-US"/>
                </w:rPr>
                <m:t>=</m:t>
              </m:r>
              <m:f>
                <m:fPr>
                  <m:ctrlPr>
                    <w:rPr>
                      <w:rFonts w:ascii="Cambria Math" w:eastAsia="Arial" w:hAnsi="Cambria Math" w:cstheme="minorHAnsi"/>
                      <w:i/>
                    </w:rPr>
                  </m:ctrlPr>
                </m:fPr>
                <m:num>
                  <m:sSup>
                    <m:sSupPr>
                      <m:ctrlPr>
                        <w:rPr>
                          <w:rFonts w:ascii="Cambria Math" w:hAnsi="Cambria Math" w:cstheme="majorHAnsi"/>
                          <w:i/>
                        </w:rPr>
                      </m:ctrlPr>
                    </m:sSupPr>
                    <m:e>
                      <m:r>
                        <m:rPr>
                          <m:nor/>
                        </m:rPr>
                        <w:rPr>
                          <w:rFonts w:asciiTheme="majorHAnsi" w:hAnsiTheme="majorHAnsi" w:cstheme="majorHAnsi"/>
                          <w:lang w:val="en-US"/>
                        </w:rPr>
                        <m:t>c</m:t>
                      </m:r>
                    </m:e>
                    <m:sup>
                      <m:r>
                        <m:rPr>
                          <m:nor/>
                        </m:rPr>
                        <w:rPr>
                          <w:rFonts w:asciiTheme="majorHAnsi" w:hAnsiTheme="majorHAnsi" w:cstheme="majorHAnsi"/>
                          <w:lang w:val="en-US"/>
                        </w:rPr>
                        <m:t>1</m:t>
                      </m:r>
                    </m:sup>
                  </m:sSup>
                  <m:d>
                    <m:dPr>
                      <m:ctrlPr>
                        <w:rPr>
                          <w:rFonts w:ascii="Cambria Math" w:hAnsi="Cambria Math" w:cstheme="majorHAnsi"/>
                          <w:i/>
                        </w:rPr>
                      </m:ctrlPr>
                    </m:dPr>
                    <m:e>
                      <m:sSup>
                        <m:sSupPr>
                          <m:ctrlPr>
                            <w:rPr>
                              <w:rFonts w:ascii="Cambria Math" w:hAnsi="Cambria Math" w:cstheme="majorHAnsi"/>
                              <w:i/>
                            </w:rPr>
                          </m:ctrlPr>
                        </m:sSupPr>
                        <m:e>
                          <m:d>
                            <m:dPr>
                              <m:begChr m:val="["/>
                              <m:endChr m:val="]"/>
                              <m:ctrlPr>
                                <w:rPr>
                                  <w:rFonts w:ascii="Cambria Math" w:hAnsi="Cambria Math" w:cstheme="majorHAnsi"/>
                                  <w:i/>
                                </w:rPr>
                              </m:ctrlPr>
                            </m:dPr>
                            <m:e>
                              <m:r>
                                <m:rPr>
                                  <m:nor/>
                                </m:rPr>
                                <w:rPr>
                                  <w:rFonts w:asciiTheme="majorHAnsi" w:hAnsiTheme="majorHAnsi" w:cstheme="majorHAnsi"/>
                                  <w:lang w:val="en-US"/>
                                </w:rPr>
                                <m:t>Fe(SCN</m:t>
                              </m:r>
                              <m:sSub>
                                <m:sSubPr>
                                  <m:ctrlPr>
                                    <w:rPr>
                                      <w:rFonts w:ascii="Cambria Math" w:hAnsi="Cambria Math" w:cstheme="majorHAnsi"/>
                                      <w:i/>
                                    </w:rPr>
                                  </m:ctrlPr>
                                </m:sSubPr>
                                <m:e>
                                  <m:r>
                                    <m:rPr>
                                      <m:nor/>
                                    </m:rPr>
                                    <w:rPr>
                                      <w:rFonts w:asciiTheme="majorHAnsi" w:hAnsiTheme="majorHAnsi" w:cstheme="majorHAnsi"/>
                                      <w:lang w:val="en-US"/>
                                    </w:rPr>
                                    <m:t>)</m:t>
                                  </m:r>
                                </m:e>
                                <m:sub>
                                  <m:r>
                                    <m:rPr>
                                      <m:nor/>
                                    </m:rPr>
                                    <w:rPr>
                                      <w:rFonts w:asciiTheme="majorHAnsi" w:hAnsiTheme="majorHAnsi" w:cstheme="majorHAnsi"/>
                                      <w:lang w:val="en-US"/>
                                    </w:rPr>
                                    <m:t>6</m:t>
                                  </m:r>
                                </m:sub>
                              </m:sSub>
                            </m:e>
                          </m:d>
                        </m:e>
                        <m:sup>
                          <m:r>
                            <m:rPr>
                              <m:nor/>
                            </m:rPr>
                            <w:rPr>
                              <w:rFonts w:asciiTheme="majorHAnsi" w:hAnsiTheme="majorHAnsi" w:cstheme="majorHAnsi"/>
                              <w:lang w:val="en-US"/>
                            </w:rPr>
                            <m:t>3-</m:t>
                          </m:r>
                        </m:sup>
                      </m:sSup>
                    </m:e>
                  </m:d>
                </m:num>
                <m:den>
                  <m:sSup>
                    <m:sSupPr>
                      <m:ctrlPr>
                        <w:rPr>
                          <w:rFonts w:ascii="Cambria Math" w:hAnsi="Cambria Math" w:cstheme="majorHAnsi"/>
                          <w:i/>
                        </w:rPr>
                      </m:ctrlPr>
                    </m:sSupPr>
                    <m:e>
                      <m:r>
                        <m:rPr>
                          <m:nor/>
                        </m:rPr>
                        <w:rPr>
                          <w:rFonts w:asciiTheme="majorHAnsi" w:hAnsiTheme="majorHAnsi" w:cstheme="majorHAnsi"/>
                          <w:lang w:val="en-US"/>
                        </w:rPr>
                        <m:t>c</m:t>
                      </m:r>
                    </m:e>
                    <m:sup>
                      <m:r>
                        <m:rPr>
                          <m:nor/>
                        </m:rPr>
                        <w:rPr>
                          <w:rFonts w:asciiTheme="majorHAnsi" w:hAnsiTheme="majorHAnsi" w:cstheme="majorHAnsi"/>
                          <w:lang w:val="en-US"/>
                        </w:rPr>
                        <m:t>1</m:t>
                      </m:r>
                    </m:sup>
                  </m:sSup>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Fe</m:t>
                      </m:r>
                    </m:e>
                    <m:sup>
                      <m:r>
                        <m:rPr>
                          <m:nor/>
                        </m:rPr>
                        <w:rPr>
                          <w:rFonts w:asciiTheme="majorHAnsi" w:hAnsiTheme="majorHAnsi" w:cstheme="majorHAnsi"/>
                          <w:lang w:val="en-US"/>
                        </w:rPr>
                        <m:t>3+</m:t>
                      </m:r>
                    </m:sup>
                  </m:sSup>
                  <m:r>
                    <m:rPr>
                      <m:nor/>
                    </m:rPr>
                    <w:rPr>
                      <w:rFonts w:asciiTheme="majorHAnsi" w:hAnsiTheme="majorHAnsi" w:cstheme="majorHAnsi"/>
                      <w:lang w:val="en-US"/>
                    </w:rPr>
                    <m:t>)∙</m:t>
                  </m:r>
                  <m:sSup>
                    <m:sSupPr>
                      <m:ctrlPr>
                        <w:rPr>
                          <w:rFonts w:ascii="Cambria Math" w:hAnsi="Cambria Math" w:cstheme="majorHAnsi"/>
                          <w:i/>
                        </w:rPr>
                      </m:ctrlPr>
                    </m:sSupPr>
                    <m:e>
                      <m:r>
                        <m:rPr>
                          <m:nor/>
                        </m:rPr>
                        <w:rPr>
                          <w:rFonts w:asciiTheme="majorHAnsi" w:hAnsiTheme="majorHAnsi" w:cstheme="majorHAnsi"/>
                          <w:lang w:val="en-US"/>
                        </w:rPr>
                        <m:t>c</m:t>
                      </m:r>
                    </m:e>
                    <m:sup>
                      <m:r>
                        <m:rPr>
                          <m:nor/>
                        </m:rPr>
                        <w:rPr>
                          <w:rStyle w:val="GrnZchn"/>
                          <w:rFonts w:asciiTheme="majorHAnsi" w:hAnsiTheme="majorHAnsi" w:cstheme="majorHAnsi"/>
                          <w:lang w:val="en-US"/>
                        </w:rPr>
                        <m:t>6</m:t>
                      </m:r>
                    </m:sup>
                  </m:sSup>
                  <m:r>
                    <m:rPr>
                      <m:nor/>
                    </m:rPr>
                    <w:rPr>
                      <w:rFonts w:asciiTheme="majorHAnsi" w:hAnsiTheme="majorHAnsi" w:cstheme="majorHAnsi"/>
                      <w:lang w:val="en-US"/>
                    </w:rPr>
                    <m:t>(SC</m:t>
                  </m:r>
                  <m:sSup>
                    <m:sSupPr>
                      <m:ctrlPr>
                        <w:rPr>
                          <w:rFonts w:ascii="Cambria Math" w:hAnsi="Cambria Math" w:cstheme="majorHAnsi"/>
                          <w:i/>
                        </w:rPr>
                      </m:ctrlPr>
                    </m:sSupPr>
                    <m:e>
                      <m:r>
                        <m:rPr>
                          <m:nor/>
                        </m:rPr>
                        <w:rPr>
                          <w:rFonts w:asciiTheme="majorHAnsi" w:hAnsiTheme="majorHAnsi" w:cstheme="majorHAnsi"/>
                          <w:lang w:val="en-US"/>
                        </w:rPr>
                        <m:t>N</m:t>
                      </m:r>
                    </m:e>
                    <m:sup>
                      <m:r>
                        <m:rPr>
                          <m:nor/>
                        </m:rPr>
                        <w:rPr>
                          <w:rFonts w:asciiTheme="majorHAnsi" w:hAnsiTheme="majorHAnsi" w:cstheme="majorHAnsi"/>
                          <w:lang w:val="en-US"/>
                        </w:rPr>
                        <m:t>-</m:t>
                      </m:r>
                    </m:sup>
                  </m:sSup>
                  <m:r>
                    <m:rPr>
                      <m:nor/>
                    </m:rPr>
                    <w:rPr>
                      <w:rFonts w:asciiTheme="majorHAnsi" w:hAnsiTheme="majorHAnsi" w:cstheme="majorHAnsi"/>
                      <w:lang w:val="en-US"/>
                    </w:rPr>
                    <m:t>)</m:t>
                  </m:r>
                </m:den>
              </m:f>
            </m:oMath>
            <w:r w:rsidR="00B12213" w:rsidRPr="00872EFC">
              <w:rPr>
                <w:rFonts w:eastAsia="Arial" w:cs="Arial"/>
                <w:lang w:val="en-US"/>
              </w:rPr>
              <w:t xml:space="preserve"> </w:t>
            </w:r>
          </w:p>
        </w:tc>
      </w:tr>
    </w:tbl>
    <w:p w14:paraId="52D6EDA6" w14:textId="75533978" w:rsidR="00673073" w:rsidRPr="00521430" w:rsidRDefault="0053451A" w:rsidP="00673073">
      <w:pPr>
        <w:pStyle w:val="Grn"/>
      </w:pPr>
      <w:r>
        <w:t>Merke: die Koeffizienten in der Reaktionsgleichung entsprechen den Exponenten im Massenwirkungsgesetz.</w:t>
      </w:r>
    </w:p>
    <w:p w14:paraId="599343B9" w14:textId="3CC37FD2" w:rsidR="00811CC2" w:rsidRDefault="00E95C5F" w:rsidP="00811CC2">
      <w:pPr>
        <w:pStyle w:val="berschrift2"/>
      </w:pPr>
      <w:bookmarkStart w:id="17" w:name="_Toc117671384"/>
      <w:r>
        <w:t>Experiment: Die Löslichkeit von CO</w:t>
      </w:r>
      <w:r>
        <w:rPr>
          <w:vertAlign w:val="subscript"/>
        </w:rPr>
        <w:t>2</w:t>
      </w:r>
      <w:r>
        <w:t xml:space="preserve"> in Wasser</w:t>
      </w:r>
      <w:bookmarkEnd w:id="17"/>
    </w:p>
    <w:p w14:paraId="1297213D" w14:textId="124ACDFE" w:rsidR="00240B6D" w:rsidRDefault="00240B6D" w:rsidP="00E95C5F">
      <w:r w:rsidRPr="00DC5A04">
        <w:rPr>
          <w:b/>
        </w:rPr>
        <w:t>Materialien</w:t>
      </w:r>
      <w:r>
        <w:t>:</w:t>
      </w:r>
    </w:p>
    <w:p w14:paraId="5ACD3973" w14:textId="535003AD" w:rsidR="00240B6D" w:rsidRDefault="00240B6D" w:rsidP="00240B6D">
      <w:pPr>
        <w:pStyle w:val="Liste1Aufzhlung"/>
      </w:pPr>
      <w:r>
        <w:t>2 Reagenzgläser</w:t>
      </w:r>
    </w:p>
    <w:p w14:paraId="3FA9F776" w14:textId="31C0216D" w:rsidR="00240B6D" w:rsidRDefault="00240B6D" w:rsidP="00240B6D">
      <w:pPr>
        <w:pStyle w:val="Liste1Aufzhlung"/>
      </w:pPr>
      <w:r>
        <w:t>Reagenzglas-Gestell</w:t>
      </w:r>
    </w:p>
    <w:p w14:paraId="32CF216C" w14:textId="26257483" w:rsidR="00240B6D" w:rsidRDefault="00240B6D" w:rsidP="00240B6D">
      <w:pPr>
        <w:pStyle w:val="Liste1Aufzhlung"/>
      </w:pPr>
      <w:r>
        <w:t>Reagenzglas-Halter</w:t>
      </w:r>
    </w:p>
    <w:p w14:paraId="66787F09" w14:textId="05F37A45" w:rsidR="00240B6D" w:rsidRDefault="00240B6D" w:rsidP="00240B6D">
      <w:pPr>
        <w:pStyle w:val="Liste1Aufzhlung"/>
      </w:pPr>
      <w:r>
        <w:t>Bunsenbrenner</w:t>
      </w:r>
    </w:p>
    <w:p w14:paraId="68A650C7" w14:textId="53487DDD" w:rsidR="00240B6D" w:rsidRDefault="00240B6D" w:rsidP="00240B6D">
      <w:r w:rsidRPr="00DC5A04">
        <w:rPr>
          <w:b/>
        </w:rPr>
        <w:t>Chemikalien</w:t>
      </w:r>
      <w:r>
        <w:t>:</w:t>
      </w:r>
    </w:p>
    <w:p w14:paraId="1F11591C" w14:textId="4CF4612D" w:rsidR="00240B6D" w:rsidRDefault="00240B6D" w:rsidP="00240B6D">
      <w:pPr>
        <w:pStyle w:val="Liste1Aufzhlung"/>
      </w:pPr>
      <w:r>
        <w:t>Mineralwasser</w:t>
      </w:r>
    </w:p>
    <w:p w14:paraId="5640D470" w14:textId="36C15E58" w:rsidR="00240B6D" w:rsidRDefault="00240B6D" w:rsidP="00240B6D">
      <w:pPr>
        <w:pStyle w:val="Liste1Aufzhlung"/>
      </w:pPr>
      <w:r>
        <w:t>Bromkresolgrün (Indikator pH 3</w:t>
      </w:r>
      <w:r w:rsidR="00932CDD">
        <w:t>,</w:t>
      </w:r>
      <w:r>
        <w:t>8-5</w:t>
      </w:r>
      <w:r w:rsidR="00932CDD">
        <w:t>,</w:t>
      </w:r>
      <w:r>
        <w:t>4 CAS-Nr.: 76-60-8)</w:t>
      </w:r>
    </w:p>
    <w:p w14:paraId="5DAC47D2" w14:textId="036839F7" w:rsidR="008A6B2B" w:rsidRDefault="008A6B2B" w:rsidP="00E95C5F">
      <w:r w:rsidRPr="00DC5A04">
        <w:rPr>
          <w:b/>
        </w:rPr>
        <w:t>Durchführung</w:t>
      </w:r>
      <w:r>
        <w:t>:</w:t>
      </w:r>
      <w:r w:rsidR="00DC5A04">
        <w:t xml:space="preserve"> </w:t>
      </w:r>
      <w:r>
        <w:t xml:space="preserve">In </w:t>
      </w:r>
      <w:r w:rsidR="00240B6D">
        <w:t>zwei</w:t>
      </w:r>
      <w:r>
        <w:t xml:space="preserve"> Reagenzgl</w:t>
      </w:r>
      <w:r w:rsidR="00240B6D">
        <w:t>ä</w:t>
      </w:r>
      <w:r>
        <w:t>s</w:t>
      </w:r>
      <w:r w:rsidR="00240B6D">
        <w:t>er</w:t>
      </w:r>
      <w:r>
        <w:t xml:space="preserve"> (RG) werden </w:t>
      </w:r>
      <w:r w:rsidR="00240B6D">
        <w:t xml:space="preserve">jeweils </w:t>
      </w:r>
      <w:r>
        <w:t xml:space="preserve">etwa 3 ml Mineralwasser und drei Tropfen Bromkresolgrün gegeben. </w:t>
      </w:r>
      <w:r w:rsidR="00240B6D">
        <w:t>Ein</w:t>
      </w:r>
      <w:r>
        <w:t xml:space="preserve"> RG wird kurz über dem Brenner erhitzt</w:t>
      </w:r>
      <w:r w:rsidR="00240B6D">
        <w:t>. Danach werden beide RG in das Reagenzglas-Gestell gestellt.</w:t>
      </w:r>
    </w:p>
    <w:p w14:paraId="4ED22A68" w14:textId="271ADC9D" w:rsidR="008A6B2B" w:rsidRDefault="008A6B2B" w:rsidP="00240B6D">
      <w:r w:rsidRPr="00DC5A04">
        <w:rPr>
          <w:b/>
        </w:rPr>
        <w:t>Beobachtung</w:t>
      </w:r>
      <w:r>
        <w:t>:</w:t>
      </w:r>
      <w:r w:rsidR="00DC5A04">
        <w:t xml:space="preserve"> </w:t>
      </w:r>
      <w:r w:rsidR="00240B6D">
        <w:t xml:space="preserve">Nach der Zugabe </w:t>
      </w:r>
      <w:r>
        <w:t xml:space="preserve">des Indikators Bromkresolgrün </w:t>
      </w:r>
      <w:r w:rsidR="00240B6D">
        <w:t>tritt bei beiden RGs eine Gelbfärbung auf. Durch das Erhitzen eines RG über dem Bunsenbrenner, kommt es zu einem Farbumschlag von Gelb zu Blau.</w:t>
      </w:r>
    </w:p>
    <w:p w14:paraId="6072D935" w14:textId="77777777" w:rsidR="008A6B2B" w:rsidRDefault="008A6B2B" w:rsidP="008A6B2B">
      <w:pPr>
        <w:keepNext/>
        <w:jc w:val="center"/>
      </w:pPr>
      <w:r w:rsidRPr="008A6B2B">
        <w:rPr>
          <w:rFonts w:eastAsia="Arial" w:cs="Times New Roman"/>
          <w:noProof/>
          <w:lang w:eastAsia="de-DE"/>
        </w:rPr>
        <w:drawing>
          <wp:inline distT="0" distB="0" distL="0" distR="0" wp14:anchorId="32B022E5" wp14:editId="19586029">
            <wp:extent cx="1236256" cy="16200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_Versuch.jpe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0771" t="31055" r="11270"/>
                    <a:stretch/>
                  </pic:blipFill>
                  <pic:spPr bwMode="auto">
                    <a:xfrm flipH="1">
                      <a:off x="0" y="0"/>
                      <a:ext cx="1236256" cy="1620000"/>
                    </a:xfrm>
                    <a:prstGeom prst="rect">
                      <a:avLst/>
                    </a:prstGeom>
                    <a:ln>
                      <a:noFill/>
                    </a:ln>
                    <a:extLst>
                      <a:ext uri="{53640926-AAD7-44D8-BBD7-CCE9431645EC}">
                        <a14:shadowObscured xmlns:a14="http://schemas.microsoft.com/office/drawing/2010/main"/>
                      </a:ext>
                    </a:extLst>
                  </pic:spPr>
                </pic:pic>
              </a:graphicData>
            </a:graphic>
          </wp:inline>
        </w:drawing>
      </w:r>
    </w:p>
    <w:p w14:paraId="56318FC5" w14:textId="36A16C46" w:rsidR="008A6B2B" w:rsidRDefault="008A6B2B" w:rsidP="008A6B2B">
      <w:pPr>
        <w:pStyle w:val="Beschriftung"/>
      </w:pPr>
      <w:r>
        <w:t xml:space="preserve">Abb. </w:t>
      </w:r>
      <w:r w:rsidR="00193521">
        <w:fldChar w:fldCharType="begin"/>
      </w:r>
      <w:r w:rsidR="00193521">
        <w:instrText xml:space="preserve"> SEQ Abb. \* ARABIC </w:instrText>
      </w:r>
      <w:r w:rsidR="00193521">
        <w:fldChar w:fldCharType="separate"/>
      </w:r>
      <w:r w:rsidR="00193521">
        <w:rPr>
          <w:noProof/>
        </w:rPr>
        <w:t>7</w:t>
      </w:r>
      <w:r w:rsidR="00193521">
        <w:rPr>
          <w:noProof/>
        </w:rPr>
        <w:fldChar w:fldCharType="end"/>
      </w:r>
      <w:r>
        <w:t xml:space="preserve">: </w:t>
      </w:r>
      <w:r w:rsidRPr="00F73DC8">
        <w:t xml:space="preserve">Mineralwasser mit Bromkresolgrün </w:t>
      </w:r>
      <w:r w:rsidR="00240B6D">
        <w:t>ohne</w:t>
      </w:r>
      <w:r>
        <w:t xml:space="preserve"> (linkes RG)</w:t>
      </w:r>
      <w:r w:rsidRPr="00F73DC8">
        <w:t xml:space="preserve"> und </w:t>
      </w:r>
      <w:r w:rsidR="00240B6D">
        <w:t>mit</w:t>
      </w:r>
      <w:r>
        <w:t xml:space="preserve"> (rechtes RG)</w:t>
      </w:r>
      <w:r w:rsidRPr="00F73DC8">
        <w:t xml:space="preserve"> Erhit</w:t>
      </w:r>
      <w:r>
        <w:t>zen.</w:t>
      </w:r>
    </w:p>
    <w:p w14:paraId="330B6731" w14:textId="7D3E21BC" w:rsidR="00E95C5F" w:rsidRDefault="008A6B2B" w:rsidP="00E95C5F">
      <w:r w:rsidRPr="00DC5A04">
        <w:rPr>
          <w:b/>
        </w:rPr>
        <w:t>Interpretation</w:t>
      </w:r>
      <w:r>
        <w:t>:</w:t>
      </w:r>
      <w:r w:rsidR="00DC5A04">
        <w:t xml:space="preserve"> </w:t>
      </w:r>
      <w:r>
        <w:t>Durch die Abgabe von Oxonium-Ionen bei der Reaktion von CO</w:t>
      </w:r>
      <w:r w:rsidRPr="00240B6D">
        <w:rPr>
          <w:vertAlign w:val="subscript"/>
        </w:rPr>
        <w:t>2</w:t>
      </w:r>
      <w:r>
        <w:t xml:space="preserve"> mit H</w:t>
      </w:r>
      <w:r w:rsidRPr="00240B6D">
        <w:rPr>
          <w:vertAlign w:val="subscript"/>
        </w:rPr>
        <w:t>2</w:t>
      </w:r>
      <w:r>
        <w:t xml:space="preserve">O stellt sich ein saurer pH-Wert ein und es kommt zur Gelbfärbung des Indikators (siehe </w:t>
      </w:r>
      <w:r w:rsidR="0041420D">
        <w:t>Abb. 7</w:t>
      </w:r>
      <w:r>
        <w:t>). Bei Erwärmung läuft bevorzugt die endotherme Reaktion, die Bildung von CO</w:t>
      </w:r>
      <w:r w:rsidRPr="00240B6D">
        <w:rPr>
          <w:vertAlign w:val="subscript"/>
        </w:rPr>
        <w:t>2</w:t>
      </w:r>
      <w:r>
        <w:t xml:space="preserve"> und H</w:t>
      </w:r>
      <w:r w:rsidRPr="00240B6D">
        <w:rPr>
          <w:vertAlign w:val="subscript"/>
        </w:rPr>
        <w:t>2</w:t>
      </w:r>
      <w:r>
        <w:t xml:space="preserve">O, ab. Folglich wird die Oxonium-Konzentration geringer und der pH-Wert steigt, sodass sich der Indikator blau färbt (siehe </w:t>
      </w:r>
      <w:r w:rsidR="0041420D">
        <w:t>Abb. 7</w:t>
      </w:r>
      <w:r>
        <w:t>).</w:t>
      </w:r>
      <w:r w:rsidR="00DA54B6">
        <w:t>[3]</w:t>
      </w:r>
    </w:p>
    <w:p w14:paraId="4A6C7911" w14:textId="6B703667" w:rsidR="008A6B2B" w:rsidRDefault="008A6B2B" w:rsidP="008A6B2B">
      <w:pPr>
        <w:jc w:val="center"/>
      </w:pPr>
      <w:r w:rsidRPr="00DD5C52">
        <w:rPr>
          <w:noProof/>
          <w:lang w:eastAsia="de-DE"/>
        </w:rPr>
        <w:drawing>
          <wp:inline distT="0" distB="0" distL="0" distR="0" wp14:anchorId="77439D63" wp14:editId="75702CB6">
            <wp:extent cx="4453429" cy="75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31745"/>
                    <a:stretch/>
                  </pic:blipFill>
                  <pic:spPr bwMode="auto">
                    <a:xfrm>
                      <a:off x="0" y="0"/>
                      <a:ext cx="4453429" cy="756000"/>
                    </a:xfrm>
                    <a:prstGeom prst="rect">
                      <a:avLst/>
                    </a:prstGeom>
                    <a:noFill/>
                    <a:ln>
                      <a:noFill/>
                    </a:ln>
                    <a:extLst>
                      <a:ext uri="{53640926-AAD7-44D8-BBD7-CCE9431645EC}">
                        <a14:shadowObscured xmlns:a14="http://schemas.microsoft.com/office/drawing/2010/main"/>
                      </a:ext>
                    </a:extLst>
                  </pic:spPr>
                </pic:pic>
              </a:graphicData>
            </a:graphic>
          </wp:inline>
        </w:drawing>
      </w:r>
    </w:p>
    <w:p w14:paraId="1726A14C" w14:textId="7B258BC1" w:rsidR="00E95C5F" w:rsidRPr="00E95C5F" w:rsidRDefault="00E95C5F" w:rsidP="00E95C5F">
      <w:pPr>
        <w:pStyle w:val="berschrift2"/>
      </w:pPr>
      <w:bookmarkStart w:id="18" w:name="_Toc117671385"/>
      <w:r>
        <w:t>Experiment: Das Gasgleichgewicht N</w:t>
      </w:r>
      <w:r>
        <w:rPr>
          <w:vertAlign w:val="subscript"/>
        </w:rPr>
        <w:t>2</w:t>
      </w:r>
      <w:r>
        <w:t>O</w:t>
      </w:r>
      <w:r>
        <w:rPr>
          <w:vertAlign w:val="subscript"/>
        </w:rPr>
        <w:t>4</w:t>
      </w:r>
      <w:r>
        <w:t xml:space="preserve"> / NO</w:t>
      </w:r>
      <w:r>
        <w:rPr>
          <w:vertAlign w:val="subscript"/>
        </w:rPr>
        <w:t>2</w:t>
      </w:r>
      <w:bookmarkEnd w:id="18"/>
    </w:p>
    <w:p w14:paraId="2011C57C" w14:textId="722E74CE" w:rsidR="00240B6D" w:rsidRDefault="00240B6D" w:rsidP="00B3701F">
      <w:pPr>
        <w:rPr>
          <w:rFonts w:cs="Arial"/>
        </w:rPr>
      </w:pPr>
      <w:r w:rsidRPr="00DC5A04">
        <w:rPr>
          <w:rFonts w:cs="Arial"/>
          <w:b/>
        </w:rPr>
        <w:t>Materialien</w:t>
      </w:r>
      <w:r>
        <w:rPr>
          <w:rFonts w:cs="Arial"/>
        </w:rPr>
        <w:t>:</w:t>
      </w:r>
    </w:p>
    <w:p w14:paraId="7B43FF70" w14:textId="1D09A1E8" w:rsidR="00240B6D" w:rsidRDefault="002D44F9" w:rsidP="00240B6D">
      <w:pPr>
        <w:pStyle w:val="Liste1Aufzhlung"/>
      </w:pPr>
      <w:r>
        <w:t>ein Becherglas</w:t>
      </w:r>
    </w:p>
    <w:p w14:paraId="543C0628" w14:textId="711FA142" w:rsidR="002D44F9" w:rsidRDefault="002D44F9" w:rsidP="00240B6D">
      <w:pPr>
        <w:pStyle w:val="Liste1Aufzhlung"/>
      </w:pPr>
      <w:r>
        <w:t>Eis</w:t>
      </w:r>
    </w:p>
    <w:p w14:paraId="657A667F" w14:textId="68B5B1B2" w:rsidR="002D44F9" w:rsidRDefault="002D44F9" w:rsidP="002D44F9">
      <w:r w:rsidRPr="00DC5A04">
        <w:rPr>
          <w:b/>
        </w:rPr>
        <w:t>Chemikalien</w:t>
      </w:r>
      <w:r>
        <w:t>:</w:t>
      </w:r>
    </w:p>
    <w:p w14:paraId="1D6EF539" w14:textId="23E90730" w:rsidR="002D44F9" w:rsidRDefault="002D44F9" w:rsidP="002D44F9">
      <w:pPr>
        <w:pStyle w:val="Liste1Aufzhlung"/>
      </w:pPr>
      <w:r>
        <w:t>2 mit NO</w:t>
      </w:r>
      <w:r>
        <w:rPr>
          <w:vertAlign w:val="subscript"/>
        </w:rPr>
        <w:t>2</w:t>
      </w:r>
      <w:r>
        <w:t xml:space="preserve"> gefüllte Ampullen</w:t>
      </w:r>
    </w:p>
    <w:p w14:paraId="3E575D21" w14:textId="3733DAE7" w:rsidR="002D44F9" w:rsidRDefault="002D44F9" w:rsidP="002D44F9">
      <w:r w:rsidRPr="00DC5A04">
        <w:rPr>
          <w:b/>
        </w:rPr>
        <w:t>Durchführung</w:t>
      </w:r>
      <w:r>
        <w:t>:</w:t>
      </w:r>
      <w:r w:rsidR="00DC5A04">
        <w:t xml:space="preserve"> </w:t>
      </w:r>
      <w:r>
        <w:t xml:space="preserve">Eine Ampulle wird in das mit Eis gefüllte Becherglas </w:t>
      </w:r>
      <w:r>
        <w:rPr>
          <w:rFonts w:cs="Arial"/>
        </w:rPr>
        <w:t xml:space="preserve">(ca. 0°C) </w:t>
      </w:r>
      <w:r>
        <w:t xml:space="preserve">gestellt. Die andere Ampulle wird weiterhin auf Raumtemperatur </w:t>
      </w:r>
      <w:r>
        <w:rPr>
          <w:rFonts w:cs="Arial"/>
        </w:rPr>
        <w:t>(ca. 23°C)</w:t>
      </w:r>
      <w:r>
        <w:t xml:space="preserve"> gehalten. Danach wird die erste Ampulle aus dem Becherglas gestellt, damit sich diese wieder auf Raum-Temperatur erwärmen kann.</w:t>
      </w:r>
    </w:p>
    <w:p w14:paraId="525B8CB1" w14:textId="4500A5F6" w:rsidR="002D44F9" w:rsidRDefault="002D44F9" w:rsidP="002D44F9">
      <w:r w:rsidRPr="00DC5A04">
        <w:rPr>
          <w:b/>
        </w:rPr>
        <w:t>Beobachtung</w:t>
      </w:r>
      <w:r>
        <w:t>:</w:t>
      </w:r>
      <w:r w:rsidR="00DC5A04">
        <w:t xml:space="preserve"> </w:t>
      </w:r>
      <w:r>
        <w:t>Bei der Ampulle, die auf Raumtemperatur gehalten wird ist eine braune Färbung des Gases erkennbar. Durch die Abkühlung der anderen Ampulle mit Eis kommt es zu einer Entfärbung des Gases. Wird die erste Ampulle aus dem Eisbad gestellt, so tritt langsam ein Farbumschlag zu braun auf.</w:t>
      </w:r>
    </w:p>
    <w:p w14:paraId="13399AA1" w14:textId="05CBB264" w:rsidR="002D44F9" w:rsidRDefault="002D44F9" w:rsidP="002D44F9">
      <w:r w:rsidRPr="00DC5A04">
        <w:rPr>
          <w:b/>
        </w:rPr>
        <w:t>Interpretation</w:t>
      </w:r>
      <w:r>
        <w:t>:</w:t>
      </w:r>
      <w:r w:rsidR="00DC5A04">
        <w:t xml:space="preserve"> </w:t>
      </w:r>
      <w:r>
        <w:t>Es liegt folgende Gleichgewichtsreaktion vor:</w:t>
      </w:r>
    </w:p>
    <w:p w14:paraId="2D0C893F" w14:textId="64A446AC" w:rsidR="002D44F9" w:rsidRPr="002D44F9" w:rsidRDefault="00193521" w:rsidP="002D44F9">
      <w:pPr>
        <w:rPr>
          <w:lang w:val="en-GB"/>
        </w:rPr>
      </w:pPr>
      <m:oMathPara>
        <m:oMath>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N</m:t>
                    </m:r>
                  </m:e>
                  <m:sub>
                    <m:r>
                      <m:rPr>
                        <m:nor/>
                      </m:rPr>
                      <w:rPr>
                        <w:lang w:val="en-US"/>
                      </w:rPr>
                      <m:t>2</m:t>
                    </m:r>
                  </m:sub>
                </m:sSub>
                <m:sSub>
                  <m:sSubPr>
                    <m:ctrlPr>
                      <w:rPr>
                        <w:rFonts w:ascii="Cambria Math" w:hAnsi="Cambria Math"/>
                      </w:rPr>
                    </m:ctrlPr>
                  </m:sSubPr>
                  <m:e>
                    <m:r>
                      <m:rPr>
                        <m:nor/>
                      </m:rPr>
                      <w:rPr>
                        <w:lang w:val="en-US"/>
                      </w:rPr>
                      <m:t>O</m:t>
                    </m:r>
                  </m:e>
                  <m:sub>
                    <m:r>
                      <m:rPr>
                        <m:nor/>
                      </m:rPr>
                      <w:rPr>
                        <w:lang w:val="en-US"/>
                      </w:rPr>
                      <m:t>4</m:t>
                    </m:r>
                  </m:sub>
                </m:sSub>
              </m:e>
            </m:mr>
            <m:mr>
              <m:e>
                <m:r>
                  <m:rPr>
                    <m:nor/>
                  </m:rPr>
                  <w:rPr>
                    <w:lang w:val="en-US"/>
                  </w:rPr>
                  <m:t>farblos</m:t>
                </m:r>
              </m:e>
            </m:mr>
          </m:m>
          <m:r>
            <m:rPr>
              <m:nor/>
            </m:rPr>
            <w:rPr>
              <w:lang w:val="en-US"/>
            </w:rPr>
            <m:t xml:space="preserve"> </m:t>
          </m:r>
          <m:m>
            <m:mPr>
              <m:mcs>
                <m:mc>
                  <m:mcPr>
                    <m:count m:val="1"/>
                    <m:mcJc m:val="center"/>
                  </m:mcPr>
                </m:mc>
              </m:mcs>
              <m:ctrlPr>
                <w:rPr>
                  <w:rFonts w:ascii="Cambria Math" w:hAnsi="Cambria Math"/>
                </w:rPr>
              </m:ctrlPr>
            </m:mPr>
            <m:mr>
              <m:e>
                <m:r>
                  <m:rPr>
                    <m:nor/>
                  </m:rPr>
                  <w:rPr>
                    <w:rFonts w:ascii="Cambria Math" w:hAnsi="Cambria Math" w:cs="Cambria Math"/>
                    <w:lang w:val="en-US"/>
                  </w:rPr>
                  <m:t xml:space="preserve"> ⇌</m:t>
                </m:r>
              </m:e>
            </m:mr>
            <m:mr>
              <m:e/>
            </m:mr>
          </m:m>
          <m:r>
            <m:rPr>
              <m:nor/>
            </m:rPr>
            <w:rPr>
              <w:rFonts w:ascii="Cambria Math"/>
              <w:lang w:val="en-US"/>
            </w:rPr>
            <m:t xml:space="preserve"> </m:t>
          </m:r>
          <m:r>
            <m:rPr>
              <m:nor/>
            </m:rPr>
            <w:rPr>
              <w:lang w:val="en-US"/>
            </w:rPr>
            <m:t xml:space="preserve"> </m:t>
          </m:r>
          <m:m>
            <m:mPr>
              <m:mcs>
                <m:mc>
                  <m:mcPr>
                    <m:count m:val="1"/>
                    <m:mcJc m:val="center"/>
                  </m:mcPr>
                </m:mc>
              </m:mcs>
              <m:ctrlPr>
                <w:rPr>
                  <w:rFonts w:ascii="Cambria Math" w:hAnsi="Cambria Math"/>
                </w:rPr>
              </m:ctrlPr>
            </m:mPr>
            <m:mr>
              <m:e>
                <m:sSub>
                  <m:sSubPr>
                    <m:ctrlPr>
                      <w:rPr>
                        <w:rFonts w:ascii="Cambria Math" w:hAnsi="Cambria Math"/>
                      </w:rPr>
                    </m:ctrlPr>
                  </m:sSubPr>
                  <m:e>
                    <m:r>
                      <m:rPr>
                        <m:nor/>
                      </m:rPr>
                      <w:rPr>
                        <w:lang w:val="en-US"/>
                      </w:rPr>
                      <m:t>NO</m:t>
                    </m:r>
                  </m:e>
                  <m:sub>
                    <m:r>
                      <m:rPr>
                        <m:nor/>
                      </m:rPr>
                      <w:rPr>
                        <w:lang w:val="en-US"/>
                      </w:rPr>
                      <m:t>2</m:t>
                    </m:r>
                  </m:sub>
                </m:sSub>
              </m:e>
            </m:mr>
            <m:mr>
              <m:e>
                <m:r>
                  <m:rPr>
                    <m:nor/>
                  </m:rPr>
                  <w:rPr>
                    <w:lang w:val="en-US"/>
                  </w:rPr>
                  <m:t>braun</m:t>
                </m:r>
              </m:e>
            </m:mr>
          </m:m>
        </m:oMath>
      </m:oMathPara>
    </w:p>
    <w:p w14:paraId="720E1969" w14:textId="14D0A4BC" w:rsidR="00673073" w:rsidRDefault="00B3701F" w:rsidP="00B3701F">
      <w:pPr>
        <w:rPr>
          <w:rFonts w:cs="Arial"/>
        </w:rPr>
      </w:pPr>
      <w:r>
        <w:rPr>
          <w:rFonts w:cs="Arial"/>
        </w:rPr>
        <w:t xml:space="preserve">In der Ampulle bei Raum-Temperatur </w:t>
      </w:r>
      <w:r w:rsidR="002D44F9">
        <w:rPr>
          <w:rFonts w:cs="Arial"/>
        </w:rPr>
        <w:t>liegt</w:t>
      </w:r>
      <w:r>
        <w:rPr>
          <w:rFonts w:cs="Arial"/>
        </w:rPr>
        <w:t xml:space="preserve"> das Reaktionsgleichgewicht auf</w:t>
      </w:r>
      <w:r w:rsidR="002D44F9">
        <w:rPr>
          <w:rFonts w:cs="Arial"/>
        </w:rPr>
        <w:t xml:space="preserve"> der</w:t>
      </w:r>
      <w:r>
        <w:rPr>
          <w:rFonts w:cs="Arial"/>
        </w:rPr>
        <w:t xml:space="preserve"> Seite </w:t>
      </w:r>
      <w:r w:rsidR="002D44F9">
        <w:rPr>
          <w:rFonts w:cs="Arial"/>
        </w:rPr>
        <w:t>von</w:t>
      </w:r>
      <w:r>
        <w:rPr>
          <w:rFonts w:cs="Arial"/>
        </w:rPr>
        <w:t xml:space="preserve"> NO</w:t>
      </w:r>
      <w:r>
        <w:rPr>
          <w:rFonts w:cs="Arial"/>
          <w:vertAlign w:val="subscript"/>
        </w:rPr>
        <w:t>2</w:t>
      </w:r>
      <w:r>
        <w:rPr>
          <w:rFonts w:cs="Arial"/>
        </w:rPr>
        <w:t xml:space="preserve">, das Gas ist braun. Bei </w:t>
      </w:r>
      <w:r w:rsidR="002D44F9">
        <w:rPr>
          <w:rFonts w:cs="Arial"/>
        </w:rPr>
        <w:t>der Ampulle</w:t>
      </w:r>
      <w:r>
        <w:rPr>
          <w:rFonts w:cs="Arial"/>
        </w:rPr>
        <w:t xml:space="preserve"> mit einer Temperatur von 0°C </w:t>
      </w:r>
      <w:r w:rsidR="002D44F9">
        <w:rPr>
          <w:rFonts w:cs="Arial"/>
        </w:rPr>
        <w:t>liegt</w:t>
      </w:r>
      <w:r>
        <w:rPr>
          <w:rFonts w:cs="Arial"/>
        </w:rPr>
        <w:t xml:space="preserve"> das Gleichgewicht auf </w:t>
      </w:r>
      <w:r w:rsidR="002D44F9">
        <w:rPr>
          <w:rFonts w:cs="Arial"/>
        </w:rPr>
        <w:t>der</w:t>
      </w:r>
      <w:r>
        <w:rPr>
          <w:rFonts w:cs="Arial"/>
        </w:rPr>
        <w:t xml:space="preserve"> Seite </w:t>
      </w:r>
      <w:r w:rsidR="002D44F9">
        <w:rPr>
          <w:rFonts w:cs="Arial"/>
        </w:rPr>
        <w:t xml:space="preserve">von </w:t>
      </w:r>
      <w:r>
        <w:rPr>
          <w:rFonts w:cs="Arial"/>
        </w:rPr>
        <w:t>N</w:t>
      </w:r>
      <w:r>
        <w:rPr>
          <w:rFonts w:cs="Arial"/>
          <w:vertAlign w:val="subscript"/>
        </w:rPr>
        <w:t>2</w:t>
      </w:r>
      <w:r>
        <w:rPr>
          <w:rFonts w:cs="Arial"/>
        </w:rPr>
        <w:t>O</w:t>
      </w:r>
      <w:r>
        <w:rPr>
          <w:rFonts w:cs="Arial"/>
          <w:vertAlign w:val="subscript"/>
        </w:rPr>
        <w:t>4</w:t>
      </w:r>
      <w:r>
        <w:rPr>
          <w:rFonts w:cs="Arial"/>
        </w:rPr>
        <w:t xml:space="preserve">, </w:t>
      </w:r>
      <w:r w:rsidR="002D44F9">
        <w:rPr>
          <w:rFonts w:cs="Arial"/>
        </w:rPr>
        <w:t>das Gas ist farblos</w:t>
      </w:r>
      <w:r>
        <w:rPr>
          <w:rFonts w:cs="Arial"/>
        </w:rPr>
        <w:t xml:space="preserve">. </w:t>
      </w:r>
      <w:r w:rsidR="00DF238A">
        <w:rPr>
          <w:rFonts w:cs="Arial"/>
        </w:rPr>
        <w:t>Dies kommt zustande, dass bei Abkühlung bevorzugt die Exotherme Reaktion, hier die Dimerisierung zu N</w:t>
      </w:r>
      <w:r w:rsidR="00DF238A">
        <w:rPr>
          <w:rFonts w:cs="Arial"/>
          <w:vertAlign w:val="subscript"/>
        </w:rPr>
        <w:t>2</w:t>
      </w:r>
      <w:r w:rsidR="00DF238A">
        <w:rPr>
          <w:rFonts w:cs="Arial"/>
        </w:rPr>
        <w:t>O</w:t>
      </w:r>
      <w:r w:rsidR="00DF238A">
        <w:rPr>
          <w:rFonts w:cs="Arial"/>
          <w:vertAlign w:val="subscript"/>
        </w:rPr>
        <w:t>4</w:t>
      </w:r>
      <w:r w:rsidR="00DF238A">
        <w:rPr>
          <w:rFonts w:cs="Arial"/>
        </w:rPr>
        <w:t xml:space="preserve"> abläuft. </w:t>
      </w:r>
      <w:r>
        <w:rPr>
          <w:rFonts w:cs="Arial"/>
        </w:rPr>
        <w:t>Erwärmt sich nun die kalte Ampulle auf Raum-Temperatur, so verändert sich die Gleichgewichtseinstellung und somit auch die Farbe des Gases. Nach einiger Zeit besitzen beide Ampullen dieselbe Farbe</w:t>
      </w:r>
      <w:r w:rsidR="002D44F9">
        <w:rPr>
          <w:rFonts w:cs="Arial"/>
        </w:rPr>
        <w:t>.</w:t>
      </w:r>
      <w:r w:rsidR="003E62AE">
        <w:rPr>
          <w:rFonts w:cs="Arial"/>
        </w:rPr>
        <w:t>[</w:t>
      </w:r>
      <w:r w:rsidR="00DA54B6">
        <w:rPr>
          <w:rFonts w:cs="Arial"/>
        </w:rPr>
        <w:t>4</w:t>
      </w:r>
      <w:r w:rsidR="003E62AE">
        <w:rPr>
          <w:rFonts w:cs="Arial"/>
        </w:rPr>
        <w:t>]</w:t>
      </w:r>
    </w:p>
    <w:p w14:paraId="01613415" w14:textId="2A699C86" w:rsidR="00E8383C" w:rsidRDefault="00E8383C" w:rsidP="00E8383C">
      <w:pPr>
        <w:pStyle w:val="berschrift1"/>
      </w:pPr>
      <w:bookmarkStart w:id="19" w:name="_Toc117671386"/>
      <w:r>
        <w:t>Anwendungen des Massenwirkungsgesetzes</w:t>
      </w:r>
      <w:bookmarkEnd w:id="19"/>
    </w:p>
    <w:p w14:paraId="30A685C4" w14:textId="12D89DCC" w:rsidR="00E8383C" w:rsidRDefault="00E8383C" w:rsidP="00E8383C">
      <w:r>
        <w:t xml:space="preserve">Das Massenwirkungsgesetz dient als Grundlage für beispielsweise die Säurekonstante </w:t>
      </w:r>
      <w:proofErr w:type="spellStart"/>
      <w:r>
        <w:t>K</w:t>
      </w:r>
      <w:r>
        <w:rPr>
          <w:vertAlign w:val="subscript"/>
        </w:rPr>
        <w:t>s</w:t>
      </w:r>
      <w:proofErr w:type="spellEnd"/>
      <w:r>
        <w:t>, die Basenkonstante K</w:t>
      </w:r>
      <w:r>
        <w:rPr>
          <w:vertAlign w:val="subscript"/>
        </w:rPr>
        <w:t>B</w:t>
      </w:r>
      <w:r>
        <w:t>, die Henderson-</w:t>
      </w:r>
      <w:proofErr w:type="spellStart"/>
      <w:r>
        <w:t>Hasselbalch</w:t>
      </w:r>
      <w:proofErr w:type="spellEnd"/>
      <w:r>
        <w:t>-Gleichung und dem Löslichkeitsprodukt K</w:t>
      </w:r>
      <w:r>
        <w:rPr>
          <w:vertAlign w:val="subscript"/>
        </w:rPr>
        <w:t>L</w:t>
      </w:r>
      <w:r>
        <w:t>.</w:t>
      </w:r>
    </w:p>
    <w:p w14:paraId="5A4283C9" w14:textId="34587342" w:rsidR="004A4B07" w:rsidRDefault="00937388" w:rsidP="00937388">
      <w:pPr>
        <w:pStyle w:val="Zusammenfassung"/>
      </w:pPr>
      <w:r w:rsidRPr="00DC5A04">
        <w:rPr>
          <w:b/>
        </w:rPr>
        <w:t>Zusammenfassung</w:t>
      </w:r>
      <w:r>
        <w:t xml:space="preserve">: </w:t>
      </w:r>
      <w:r w:rsidR="00305299">
        <w:t xml:space="preserve">Ein chemisches Gleichgewicht kann über die Reaktionsgeschwindigkeiten der Hin- und Rückreaktion beschrieben werden. </w:t>
      </w:r>
      <w:r w:rsidR="0032250A">
        <w:t xml:space="preserve">Diese </w:t>
      </w:r>
      <w:r w:rsidR="00305299">
        <w:t>können durch das Produkt von</w:t>
      </w:r>
      <w:r w:rsidR="0032250A">
        <w:t xml:space="preserve"> den</w:t>
      </w:r>
      <w:r w:rsidR="00305299">
        <w:t xml:space="preserve"> Geschwindigkeitskonstante</w:t>
      </w:r>
      <w:r w:rsidR="0032250A">
        <w:t>n</w:t>
      </w:r>
      <w:r w:rsidR="00305299">
        <w:t xml:space="preserve"> „k“ und de</w:t>
      </w:r>
      <w:r w:rsidR="0032250A">
        <w:t>n</w:t>
      </w:r>
      <w:r w:rsidR="00305299">
        <w:t xml:space="preserve"> Konzentration</w:t>
      </w:r>
      <w:r w:rsidR="0032250A">
        <w:t>en</w:t>
      </w:r>
      <w:r w:rsidR="00305299">
        <w:t xml:space="preserve"> „c“ berechnet werden. Im Gleichgewichtszustand ist die Geschwindigkeit der Hinreaktion gleich der der Rückreaktion. </w:t>
      </w:r>
      <w:r w:rsidR="0032250A">
        <w:t>Damit</w:t>
      </w:r>
      <w:r w:rsidR="00305299">
        <w:t xml:space="preserve"> ergibt sich der Quotient der Gleichgewichtskonstanten „k</w:t>
      </w:r>
      <w:r w:rsidR="00305299">
        <w:rPr>
          <w:vertAlign w:val="subscript"/>
        </w:rPr>
        <w:t>1</w:t>
      </w:r>
      <w:r w:rsidR="00305299">
        <w:t>“ und „k</w:t>
      </w:r>
      <w:r w:rsidR="00305299">
        <w:rPr>
          <w:vertAlign w:val="subscript"/>
        </w:rPr>
        <w:t>2</w:t>
      </w:r>
      <w:r w:rsidR="00305299">
        <w:t>“, welcher der Massenwirkungskonstante „</w:t>
      </w:r>
      <w:proofErr w:type="spellStart"/>
      <w:r w:rsidR="00305299">
        <w:t>K</w:t>
      </w:r>
      <w:r w:rsidR="00305299">
        <w:rPr>
          <w:vertAlign w:val="subscript"/>
        </w:rPr>
        <w:t>c</w:t>
      </w:r>
      <w:proofErr w:type="spellEnd"/>
      <w:r w:rsidR="00305299">
        <w:t xml:space="preserve">“ entspricht. Bei Gasen </w:t>
      </w:r>
      <w:r w:rsidR="0032250A">
        <w:t>werden</w:t>
      </w:r>
      <w:r w:rsidR="00305299">
        <w:t xml:space="preserve"> anstelle der Konzentrationen „c“ die Partialdrücke der Gase zur Berechnung verwendet. </w:t>
      </w:r>
      <w:r w:rsidR="0032250A">
        <w:t>Es</w:t>
      </w:r>
      <w:r w:rsidR="00305299">
        <w:t xml:space="preserve"> ergibt sich die Gleichgewichtskonstante „K</w:t>
      </w:r>
      <w:r w:rsidR="00305299">
        <w:rPr>
          <w:vertAlign w:val="subscript"/>
        </w:rPr>
        <w:t>p</w:t>
      </w:r>
      <w:r w:rsidR="00305299">
        <w:t>“. Die Gleichgewichtskonstanten beschreiben die Gleichgewichtslage einer chemischen Reaktion. Beeinflusst werden kann die Gleichgewichtslage durch Änderungen der Konzentration, der Temperatur</w:t>
      </w:r>
      <w:r w:rsidR="0032250A">
        <w:t xml:space="preserve"> und des Gesamt-Druckes. Solche </w:t>
      </w:r>
      <w:r w:rsidR="0027698D">
        <w:t>Zusammenhänge</w:t>
      </w:r>
      <w:r w:rsidR="0032250A">
        <w:t xml:space="preserve"> werden allgemein durch das Prinzip von Le Chatelier beschrieben.</w:t>
      </w:r>
      <w:r w:rsidR="00D64CA0">
        <w:t xml:space="preserve"> Zudem bietet das Massenwirkungsgesetz ein breites Anwendungsgebiet und kann somit in vielen Bereichen der Chemie eingesetzt werden.</w:t>
      </w:r>
    </w:p>
    <w:p w14:paraId="7A77C63A" w14:textId="77777777" w:rsidR="00937388" w:rsidRPr="003354E3" w:rsidRDefault="00937388" w:rsidP="00937388">
      <w:pPr>
        <w:pStyle w:val="EinstiegAbschluss"/>
      </w:pPr>
      <w:r>
        <w:rPr>
          <w:b/>
          <w:bCs/>
        </w:rPr>
        <w:t xml:space="preserve">Abschluss 1: </w:t>
      </w:r>
      <w:r>
        <w:t>Eine Umfrage unter Lehrenden und Lehramtsstudenten ergab: Vielen sind die Mängel in der kinetischen Ableitung nicht bekannt, weder wurde in der Ausbildung darauf eingegangen, noch wurde die fachdidaktische Kritik zur Kenntnis genommen. Waren die Mängel bekannt, wird sie trotzdem verwendet da entweder keine Alternative bewusst sind, welche die dynamische Eigenart verständlich macht oder die Alternativen werden als zu schwer empfunden. Trotz Kenntnis anderer Möglichkeiten der Einführung der kinetischen Ableitung würde ich in der Schule die Herleitung mit Hilfe des Massenwirkungsgesetzes vorziehen, jedoch kurz auf Mängel hinweisen. Gründe dafür sind, dass die anderen Möglichkeiten meiner Meinung nach zu kompliziert für Schüler sind, ihnen das Vorwissen fehlt und kein Material zur anderweitigen Unterrichtsvorbereitung zu finden ist.</w:t>
      </w:r>
    </w:p>
    <w:p w14:paraId="5FFC9D53" w14:textId="3A240A62" w:rsidR="00937388" w:rsidRPr="00156242" w:rsidRDefault="00937388" w:rsidP="00937388">
      <w:pPr>
        <w:pStyle w:val="EinstiegAbschluss"/>
        <w:rPr>
          <w:rFonts w:ascii="Times New Roman" w:hAnsi="Times New Roman" w:cs="Times New Roman"/>
          <w:lang w:eastAsia="de-DE"/>
        </w:rPr>
      </w:pPr>
      <w:r w:rsidRPr="003354E3">
        <w:rPr>
          <w:b/>
          <w:bCs/>
          <w:lang w:eastAsia="de-DE"/>
        </w:rPr>
        <w:t xml:space="preserve">Abschluss 2: </w:t>
      </w:r>
      <w:r>
        <w:rPr>
          <w:lang w:eastAsia="de-DE"/>
        </w:rPr>
        <w:t>Versuch zum Prinzip von Le </w:t>
      </w:r>
      <w:r w:rsidRPr="003354E3">
        <w:rPr>
          <w:lang w:eastAsia="de-DE"/>
        </w:rPr>
        <w:t>Chatelier, um die gewonnenen Erkenntnisse zu transferieren. Ausführliche Beschreibung in Quelle</w:t>
      </w:r>
      <w:r w:rsidR="003E62AE">
        <w:rPr>
          <w:lang w:eastAsia="de-DE"/>
        </w:rPr>
        <w:t xml:space="preserve"> [</w:t>
      </w:r>
      <w:r w:rsidR="00DA54B6">
        <w:rPr>
          <w:lang w:eastAsia="de-DE"/>
        </w:rPr>
        <w:t>5</w:t>
      </w:r>
      <w:r w:rsidR="003E62AE">
        <w:rPr>
          <w:lang w:eastAsia="de-DE"/>
        </w:rPr>
        <w:t>]</w:t>
      </w:r>
    </w:p>
    <w:p w14:paraId="13AF27D9" w14:textId="7E590580" w:rsidR="00156242" w:rsidRPr="00937388" w:rsidRDefault="00156242" w:rsidP="00937388">
      <w:pPr>
        <w:pStyle w:val="EinstiegAbschluss"/>
        <w:rPr>
          <w:rFonts w:ascii="Times New Roman" w:hAnsi="Times New Roman" w:cs="Times New Roman"/>
          <w:lang w:eastAsia="de-DE"/>
        </w:rPr>
      </w:pPr>
      <w:r>
        <w:rPr>
          <w:b/>
          <w:bCs/>
          <w:lang w:eastAsia="de-DE"/>
        </w:rPr>
        <w:t xml:space="preserve">Abschluss 3: </w:t>
      </w:r>
      <w:r w:rsidRPr="00156242">
        <w:rPr>
          <w:lang w:eastAsia="de-DE"/>
        </w:rPr>
        <w:t>Chemie ist zwar nicht ausschließlich Mathe</w:t>
      </w:r>
      <w:r>
        <w:rPr>
          <w:lang w:eastAsia="de-DE"/>
        </w:rPr>
        <w:t>, aber viele Zusammenhänge können mit Hilfe des Massenwirkungsgesetzes über mathematische Grundprinzipien hergeleitet werden. Nichtsdestotrotz müssen Grundprinzipien und Formeln gelernt werden, um diese mathematischen Zusammenhänge anwenden zu können. Außerdem ist Chemie „für alle da“ und doch wesentlich anschaulicher als die reine Mathematik.</w:t>
      </w:r>
    </w:p>
    <w:p w14:paraId="0EFAEA5B" w14:textId="41009FE6" w:rsidR="00937388" w:rsidRPr="003E62AE" w:rsidRDefault="00937388" w:rsidP="00937388">
      <w:pPr>
        <w:pStyle w:val="EinstiegAbschluss"/>
        <w:rPr>
          <w:rFonts w:ascii="Times New Roman" w:hAnsi="Times New Roman" w:cs="Times New Roman"/>
          <w:lang w:eastAsia="de-DE"/>
        </w:rPr>
      </w:pPr>
      <w:r w:rsidRPr="00937388">
        <w:rPr>
          <w:b/>
        </w:rPr>
        <w:t xml:space="preserve">Abschluss </w:t>
      </w:r>
      <w:r w:rsidR="00156242">
        <w:rPr>
          <w:b/>
        </w:rPr>
        <w:t>4</w:t>
      </w:r>
      <w:r w:rsidRPr="00937388">
        <w:rPr>
          <w:b/>
        </w:rPr>
        <w:t>:</w:t>
      </w:r>
      <w:r>
        <w:t xml:space="preserve"> Die derzeitige Konzentrationserhöhung von CO</w:t>
      </w:r>
      <w:r w:rsidRPr="00937388">
        <w:rPr>
          <w:vertAlign w:val="subscript"/>
        </w:rPr>
        <w:t>2</w:t>
      </w:r>
      <w:r>
        <w:t xml:space="preserve"> in der Atmosphäre bewirkt zwar eine vermehrte Speicherung von CO</w:t>
      </w:r>
      <w:r w:rsidRPr="00937388">
        <w:rPr>
          <w:vertAlign w:val="subscript"/>
        </w:rPr>
        <w:t>2</w:t>
      </w:r>
      <w:r>
        <w:t xml:space="preserve"> in den Ozeanen, jedoch wirkt die Temperaturerhöhung dem entgegen. Die Annahme von Beginn wurde somit widerlegt. Daher sollten Verschwörungstheorien immer genauer betrachtet werden. Diese nehmen oft nur einen Faktor in den Blick und ignorieren weitere. Vor allem Querdenker in der Corona-Pandemie haben gezeigt, dass Fehlvorstellungen in der Gesellschaft vorhanden sind. Deshalb ist es wichtig, dass vor allem wir Naturwissenschaftler so viele Faktoren wie möglich bei Überprüfungen von Theorien mit einbeziehen.</w:t>
      </w:r>
      <w:r w:rsidR="00DA54B6">
        <w:t>[6]</w:t>
      </w:r>
    </w:p>
    <w:p w14:paraId="574E14FA" w14:textId="77777777" w:rsidR="00DC5A04" w:rsidRDefault="00DC5A04">
      <w:pPr>
        <w:spacing w:before="0"/>
        <w:jc w:val="left"/>
        <w:rPr>
          <w:b/>
          <w:lang w:eastAsia="de-DE"/>
        </w:rPr>
      </w:pPr>
      <w:r>
        <w:rPr>
          <w:b/>
          <w:lang w:eastAsia="de-DE"/>
        </w:rPr>
        <w:br w:type="page"/>
      </w:r>
    </w:p>
    <w:p w14:paraId="50FF216A" w14:textId="0F0BEB49" w:rsidR="003E62AE" w:rsidRPr="00DA54B6" w:rsidRDefault="003E62AE" w:rsidP="003E62AE">
      <w:pPr>
        <w:rPr>
          <w:b/>
          <w:lang w:eastAsia="de-DE"/>
        </w:rPr>
      </w:pPr>
      <w:r w:rsidRPr="00DA54B6">
        <w:rPr>
          <w:b/>
          <w:lang w:eastAsia="de-DE"/>
        </w:rPr>
        <w:t>Quellen:</w:t>
      </w:r>
    </w:p>
    <w:p w14:paraId="2018BBF1" w14:textId="30C2A1AF" w:rsidR="003E62AE" w:rsidRDefault="003E62AE" w:rsidP="00BA0F8F">
      <w:pPr>
        <w:pStyle w:val="AufzhlungStandard"/>
        <w:numPr>
          <w:ilvl w:val="0"/>
          <w:numId w:val="26"/>
        </w:numPr>
      </w:pPr>
      <w:bookmarkStart w:id="20" w:name="_Ref56674847"/>
      <w:proofErr w:type="spellStart"/>
      <w:r>
        <w:t>Dickerson</w:t>
      </w:r>
      <w:proofErr w:type="spellEnd"/>
      <w:r>
        <w:t>, R.; Geis, V.: Chemie - eine lebendige und anschauliche Einführung, Verlag Chemie, Basel 1983</w:t>
      </w:r>
      <w:bookmarkEnd w:id="20"/>
      <w:r w:rsidR="0041420D">
        <w:t>.</w:t>
      </w:r>
    </w:p>
    <w:p w14:paraId="720D941C" w14:textId="5BAA3487" w:rsidR="00DA54B6" w:rsidRDefault="00DA54B6" w:rsidP="003E62AE">
      <w:pPr>
        <w:pStyle w:val="AufzhlungStandard"/>
        <w:numPr>
          <w:ilvl w:val="0"/>
          <w:numId w:val="26"/>
        </w:numPr>
      </w:pPr>
      <w:r>
        <w:t xml:space="preserve">W. </w:t>
      </w:r>
      <w:proofErr w:type="spellStart"/>
      <w:r>
        <w:t>Aktins</w:t>
      </w:r>
      <w:proofErr w:type="spellEnd"/>
      <w:r>
        <w:t xml:space="preserve">, J. </w:t>
      </w:r>
      <w:r w:rsidR="00872EFC">
        <w:t xml:space="preserve">de </w:t>
      </w:r>
      <w:bookmarkStart w:id="21" w:name="_GoBack"/>
      <w:bookmarkEnd w:id="21"/>
      <w:r>
        <w:t>Paula: Physikalische Chemie, 5. Auflage, Wiley-VCH, Weinheim 2013.</w:t>
      </w:r>
    </w:p>
    <w:p w14:paraId="651ACB49" w14:textId="518E295D" w:rsidR="00DA54B6" w:rsidRPr="00BA0F8F" w:rsidRDefault="00193521" w:rsidP="00DA54B6">
      <w:pPr>
        <w:pStyle w:val="AufzhlungStandard"/>
        <w:rPr>
          <w:lang w:val="en-US"/>
        </w:rPr>
      </w:pPr>
      <w:hyperlink r:id="rId18" w:history="1">
        <w:r w:rsidR="00BA0F8F" w:rsidRPr="00BA0F8F">
          <w:rPr>
            <w:rStyle w:val="Hyperlink"/>
            <w:lang w:val="en-US"/>
          </w:rPr>
          <w:t>https://www.uni-muenster.de/imperia/md/content/didaktik_der_chemie/kernpraktikumfriese/loeslichkeit_von_gasen_in_wasser__kohlenstoffdioxid_.pdf</w:t>
        </w:r>
      </w:hyperlink>
      <w:r w:rsidR="00BA0F8F" w:rsidRPr="00BA0F8F">
        <w:rPr>
          <w:lang w:val="en-US"/>
        </w:rPr>
        <w:t xml:space="preserve"> </w:t>
      </w:r>
      <w:r w:rsidR="00DA54B6" w:rsidRPr="00BA0F8F">
        <w:rPr>
          <w:lang w:val="en-US"/>
        </w:rPr>
        <w:br/>
        <w:t xml:space="preserve">(Stand: </w:t>
      </w:r>
      <w:r w:rsidR="00755A50">
        <w:rPr>
          <w:lang w:val="en-US"/>
        </w:rPr>
        <w:t>01.03.2023</w:t>
      </w:r>
      <w:r w:rsidR="00DA54B6" w:rsidRPr="00BA0F8F">
        <w:rPr>
          <w:lang w:val="en-US"/>
        </w:rPr>
        <w:t>)</w:t>
      </w:r>
    </w:p>
    <w:p w14:paraId="5A789ECE" w14:textId="06C1F0E6" w:rsidR="003E62AE" w:rsidRPr="00BA0F8F" w:rsidRDefault="00193521" w:rsidP="003E62AE">
      <w:pPr>
        <w:pStyle w:val="AufzhlungStandard"/>
        <w:numPr>
          <w:ilvl w:val="0"/>
          <w:numId w:val="26"/>
        </w:numPr>
        <w:rPr>
          <w:lang w:val="en-US" w:eastAsia="de-DE"/>
        </w:rPr>
      </w:pPr>
      <w:hyperlink r:id="rId19" w:history="1">
        <w:r w:rsidR="00BA0F8F" w:rsidRPr="00BA0F8F">
          <w:rPr>
            <w:rStyle w:val="Hyperlink"/>
            <w:lang w:val="en-US" w:eastAsia="de-DE"/>
          </w:rPr>
          <w:t>https://www.chemieunterricht.de/dc2/mwg/no2-n2o4.htm</w:t>
        </w:r>
      </w:hyperlink>
      <w:r w:rsidR="00BA0F8F" w:rsidRPr="00BA0F8F">
        <w:rPr>
          <w:lang w:val="en-US" w:eastAsia="de-DE"/>
        </w:rPr>
        <w:t xml:space="preserve"> </w:t>
      </w:r>
      <w:r w:rsidR="00DA54B6" w:rsidRPr="00BA0F8F">
        <w:rPr>
          <w:lang w:val="en-US"/>
        </w:rPr>
        <w:br/>
      </w:r>
      <w:r w:rsidR="003E62AE" w:rsidRPr="00BA0F8F">
        <w:rPr>
          <w:lang w:val="en-US" w:eastAsia="de-DE"/>
        </w:rPr>
        <w:t>(Stand: 01.</w:t>
      </w:r>
      <w:r w:rsidR="00755A50">
        <w:rPr>
          <w:lang w:val="en-US" w:eastAsia="de-DE"/>
        </w:rPr>
        <w:t>03.2023</w:t>
      </w:r>
      <w:r w:rsidR="003E62AE" w:rsidRPr="00BA0F8F">
        <w:rPr>
          <w:lang w:val="en-US" w:eastAsia="de-DE"/>
        </w:rPr>
        <w:t>)</w:t>
      </w:r>
    </w:p>
    <w:bookmarkStart w:id="22" w:name="_Ref56677077"/>
    <w:p w14:paraId="00996373" w14:textId="746BF0E4" w:rsidR="003E62AE" w:rsidRDefault="00BA0F8F" w:rsidP="003E62AE">
      <w:pPr>
        <w:pStyle w:val="AufzhlungStandard"/>
        <w:rPr>
          <w:lang w:eastAsia="de-DE"/>
        </w:rPr>
      </w:pPr>
      <w:r>
        <w:fldChar w:fldCharType="begin"/>
      </w:r>
      <w:r>
        <w:instrText xml:space="preserve"> HYPERLINK "</w:instrText>
      </w:r>
      <w:r w:rsidRPr="003E62AE">
        <w:instrText>http://daten.didaktikchemie.uni-bayreuth.de/experimente/standard/schulversuche.pdf</w:instrText>
      </w:r>
      <w:r>
        <w:instrText xml:space="preserve">" </w:instrText>
      </w:r>
      <w:r>
        <w:fldChar w:fldCharType="separate"/>
      </w:r>
      <w:r w:rsidRPr="00731E0C">
        <w:rPr>
          <w:rStyle w:val="Hyperlink"/>
        </w:rPr>
        <w:t>http://daten.didaktikchemie.uni-bayreuth.de/experimente/standard/schulversuche.pdf</w:t>
      </w:r>
      <w:r>
        <w:fldChar w:fldCharType="end"/>
      </w:r>
      <w:r w:rsidR="003E62AE">
        <w:t>;</w:t>
      </w:r>
      <w:r>
        <w:tab/>
      </w:r>
      <w:r w:rsidR="003E62AE">
        <w:t>Experiment: Das Chemische Gleichgewicht</w:t>
      </w:r>
      <w:r>
        <w:t xml:space="preserve"> </w:t>
      </w:r>
      <w:r w:rsidR="003E62AE">
        <w:t xml:space="preserve">(Stand </w:t>
      </w:r>
      <w:r w:rsidR="001B75CB">
        <w:t>0</w:t>
      </w:r>
      <w:r w:rsidR="003E62AE">
        <w:t>1.</w:t>
      </w:r>
      <w:r w:rsidR="001B75CB">
        <w:t>0</w:t>
      </w:r>
      <w:r w:rsidR="00755A50">
        <w:t>3</w:t>
      </w:r>
      <w:r w:rsidR="003E62AE">
        <w:t>.202</w:t>
      </w:r>
      <w:bookmarkEnd w:id="22"/>
      <w:r w:rsidR="00755A50">
        <w:t>3</w:t>
      </w:r>
      <w:r w:rsidR="003E62AE">
        <w:t>)</w:t>
      </w:r>
    </w:p>
    <w:p w14:paraId="2FBBEE2C" w14:textId="2E2243C0" w:rsidR="00DA54B6" w:rsidRPr="00BA0F8F" w:rsidRDefault="00193521" w:rsidP="003E62AE">
      <w:pPr>
        <w:pStyle w:val="AufzhlungStandard"/>
        <w:rPr>
          <w:lang w:val="en-US" w:eastAsia="de-DE"/>
        </w:rPr>
      </w:pPr>
      <w:hyperlink r:id="rId20" w:history="1">
        <w:r w:rsidR="00BA0F8F" w:rsidRPr="00BA0F8F">
          <w:rPr>
            <w:rStyle w:val="Hyperlink"/>
            <w:lang w:val="en-US"/>
          </w:rPr>
          <w:t>https://www.deutsches-klima-konsortium.de/de/klimafaq-3-3.htm</w:t>
        </w:r>
      </w:hyperlink>
      <w:r w:rsidR="00BA0F8F" w:rsidRPr="00BA0F8F">
        <w:rPr>
          <w:lang w:val="en-US"/>
        </w:rPr>
        <w:t xml:space="preserve"> </w:t>
      </w:r>
      <w:r w:rsidR="00DA54B6" w:rsidRPr="00BA0F8F">
        <w:rPr>
          <w:lang w:val="en-US"/>
        </w:rPr>
        <w:br/>
        <w:t>(Stand: 30.11.21)</w:t>
      </w:r>
    </w:p>
    <w:p w14:paraId="5CF372A0" w14:textId="47EC8BC3" w:rsidR="00DA54B6" w:rsidRDefault="00DA54B6" w:rsidP="00DA54B6">
      <w:pPr>
        <w:pStyle w:val="AufzhlungStandard"/>
      </w:pPr>
      <w:r>
        <w:t xml:space="preserve">Beck, W.; Killian, L.; </w:t>
      </w:r>
      <w:proofErr w:type="spellStart"/>
      <w:r>
        <w:t>Mölle</w:t>
      </w:r>
      <w:proofErr w:type="spellEnd"/>
      <w:r>
        <w:t>, P.</w:t>
      </w:r>
      <w:r w:rsidR="0041420D">
        <w:t>:</w:t>
      </w:r>
      <w:r>
        <w:t xml:space="preserve"> Wichmann, K.: Chemie 3, </w:t>
      </w:r>
      <w:proofErr w:type="spellStart"/>
      <w:r>
        <w:t>Oldenbourg</w:t>
      </w:r>
      <w:proofErr w:type="spellEnd"/>
      <w:r>
        <w:t>, München 1996</w:t>
      </w:r>
      <w:r w:rsidR="0041420D">
        <w:t>.</w:t>
      </w:r>
    </w:p>
    <w:p w14:paraId="0281563F" w14:textId="4C985FCF" w:rsidR="00DA54B6" w:rsidRDefault="00DA54B6" w:rsidP="00DA54B6">
      <w:pPr>
        <w:pStyle w:val="AufzhlungStandard"/>
      </w:pPr>
      <w:proofErr w:type="spellStart"/>
      <w:r>
        <w:t>Loeck</w:t>
      </w:r>
      <w:proofErr w:type="spellEnd"/>
      <w:r>
        <w:t>, G.</w:t>
      </w:r>
      <w:r w:rsidR="0041420D">
        <w:t>:</w:t>
      </w:r>
      <w:r>
        <w:t xml:space="preserve"> Praxis der Naturwissenschaften Chemie, Heft 43, 1994, 39-43</w:t>
      </w:r>
      <w:r w:rsidR="0041420D">
        <w:t>.</w:t>
      </w:r>
    </w:p>
    <w:p w14:paraId="755AC710" w14:textId="099D777A" w:rsidR="00DA54B6" w:rsidRDefault="00DA54B6" w:rsidP="00DA54B6">
      <w:pPr>
        <w:pStyle w:val="AufzhlungStandard"/>
      </w:pPr>
      <w:r>
        <w:t>Mortimer, C.E.; Müller,</w:t>
      </w:r>
      <w:r w:rsidR="0041420D">
        <w:t xml:space="preserve"> </w:t>
      </w:r>
      <w:r>
        <w:t>U.: Chemie, Thieme, 8. Auflage, 2003</w:t>
      </w:r>
      <w:r w:rsidR="0041420D">
        <w:t>.</w:t>
      </w:r>
    </w:p>
    <w:p w14:paraId="57749362" w14:textId="4A572EC6" w:rsidR="00DA54B6" w:rsidRPr="00BA0F8F" w:rsidRDefault="00193521" w:rsidP="00DA54B6">
      <w:pPr>
        <w:pStyle w:val="AufzhlungStandard"/>
        <w:rPr>
          <w:lang w:val="en-US"/>
        </w:rPr>
      </w:pPr>
      <w:hyperlink r:id="rId21" w:history="1">
        <w:r w:rsidR="00BA0F8F" w:rsidRPr="00BA0F8F">
          <w:rPr>
            <w:rStyle w:val="Hyperlink"/>
            <w:rFonts w:cs="Arial"/>
            <w:lang w:val="en-US"/>
          </w:rPr>
          <w:t>http://www.alteso.de/gleichgewichte/das-massenwirkungsgesetz</w:t>
        </w:r>
      </w:hyperlink>
      <w:r w:rsidR="00BA0F8F" w:rsidRPr="00BA0F8F">
        <w:rPr>
          <w:rFonts w:cs="Arial"/>
          <w:lang w:val="en-US"/>
        </w:rPr>
        <w:t xml:space="preserve"> </w:t>
      </w:r>
      <w:r w:rsidR="00DA54B6" w:rsidRPr="00BA0F8F">
        <w:rPr>
          <w:lang w:val="en-US"/>
        </w:rPr>
        <w:br/>
        <w:t xml:space="preserve">(Stand: </w:t>
      </w:r>
      <w:r w:rsidR="001B75CB">
        <w:rPr>
          <w:lang w:val="en-US"/>
        </w:rPr>
        <w:t>01.0</w:t>
      </w:r>
      <w:r w:rsidR="00755A50">
        <w:rPr>
          <w:lang w:val="en-US"/>
        </w:rPr>
        <w:t>3</w:t>
      </w:r>
      <w:r w:rsidR="001B75CB">
        <w:rPr>
          <w:lang w:val="en-US"/>
        </w:rPr>
        <w:t>.202</w:t>
      </w:r>
      <w:r w:rsidR="00755A50">
        <w:rPr>
          <w:lang w:val="en-US"/>
        </w:rPr>
        <w:t>3</w:t>
      </w:r>
      <w:r w:rsidR="00DA54B6" w:rsidRPr="00BA0F8F">
        <w:rPr>
          <w:lang w:val="en-US"/>
        </w:rPr>
        <w:t>)</w:t>
      </w:r>
    </w:p>
    <w:p w14:paraId="0DDF0E26" w14:textId="03F1002F" w:rsidR="00DA54B6" w:rsidRPr="0074048B" w:rsidRDefault="00DA54B6" w:rsidP="00DA54B6">
      <w:pPr>
        <w:pStyle w:val="AufzhlungStandard"/>
      </w:pPr>
      <w:r>
        <w:t>Jander</w:t>
      </w:r>
      <w:r w:rsidR="0041420D">
        <w:t xml:space="preserve">, G.; </w:t>
      </w:r>
      <w:r>
        <w:t>Blasius</w:t>
      </w:r>
      <w:r w:rsidR="0041420D">
        <w:t>, E.</w:t>
      </w:r>
      <w:r>
        <w:t>: Lehrbuch der analytischen und präparativen anorganischen Chemie, Hirzel Verlag, Stuttgart, 1995</w:t>
      </w:r>
      <w:r w:rsidR="0041420D">
        <w:t>.</w:t>
      </w:r>
    </w:p>
    <w:p w14:paraId="412E70F1" w14:textId="4F72D8B9" w:rsidR="00DA54B6" w:rsidRPr="0074048B" w:rsidRDefault="00DA54B6" w:rsidP="00DA54B6">
      <w:pPr>
        <w:pStyle w:val="AufzhlungStandard"/>
      </w:pPr>
      <w:r>
        <w:t>Holleman</w:t>
      </w:r>
      <w:r w:rsidR="0041420D">
        <w:t xml:space="preserve">, E.; </w:t>
      </w:r>
      <w:r>
        <w:t>Wiberg</w:t>
      </w:r>
      <w:r w:rsidR="0041420D">
        <w:t>, N.</w:t>
      </w:r>
      <w:r>
        <w:t>: Lehrbuch der anorganischen Chemie, Walter de Gruyter Verlag, Berlin, 1995</w:t>
      </w:r>
      <w:r w:rsidR="0041420D">
        <w:t>.</w:t>
      </w:r>
    </w:p>
    <w:p w14:paraId="53E169B9" w14:textId="2A96801D" w:rsidR="003E62AE" w:rsidRDefault="00DA54B6" w:rsidP="00DA54B6">
      <w:pPr>
        <w:pStyle w:val="AufzhlungStandard"/>
      </w:pPr>
      <w:r>
        <w:t>Grunwald, Scharf: Elemente der Chemie, Klett Verlag, Stuttgart, 1994</w:t>
      </w:r>
      <w:r w:rsidR="0041420D">
        <w:t>.</w:t>
      </w:r>
    </w:p>
    <w:p w14:paraId="6ABD9FDD" w14:textId="3C34A822" w:rsidR="00521430" w:rsidRDefault="00193521" w:rsidP="00DA54B6">
      <w:pPr>
        <w:pStyle w:val="AufzhlungStandard"/>
      </w:pPr>
      <w:hyperlink r:id="rId22" w:history="1">
        <w:r w:rsidR="00E6768B" w:rsidRPr="0040368E">
          <w:rPr>
            <w:rStyle w:val="Hyperlink"/>
          </w:rPr>
          <w:t>http://daten.didaktikchemie.uni-bayreuth.de/experimente/standard/schulversuche.pdf</w:t>
        </w:r>
      </w:hyperlink>
      <w:r w:rsidR="00E6768B">
        <w:t xml:space="preserve">, </w:t>
      </w:r>
      <w:r w:rsidR="00755A50">
        <w:t>01</w:t>
      </w:r>
      <w:r w:rsidR="00E6768B">
        <w:t>.</w:t>
      </w:r>
      <w:r w:rsidR="00755A50">
        <w:t>03</w:t>
      </w:r>
      <w:r w:rsidR="00E6768B">
        <w:t>.202</w:t>
      </w:r>
      <w:r w:rsidR="00755A50">
        <w:t>3</w:t>
      </w:r>
      <w:r w:rsidR="00E6768B">
        <w:t>. (11.5 Das chemische Glei</w:t>
      </w:r>
      <w:r w:rsidR="00932CDD">
        <w:t>chgewicht</w:t>
      </w:r>
      <w:r w:rsidR="00E6768B">
        <w:t>).</w:t>
      </w:r>
    </w:p>
    <w:p w14:paraId="73C19518" w14:textId="2535EF79" w:rsidR="00E6768B" w:rsidRPr="00DA54B6" w:rsidRDefault="00E6768B" w:rsidP="00DA54B6">
      <w:pPr>
        <w:pStyle w:val="AufzhlungStandard"/>
      </w:pPr>
      <w:r>
        <w:t xml:space="preserve">Riedel, E: Anorganische Chemie, </w:t>
      </w:r>
      <w:proofErr w:type="spellStart"/>
      <w:r>
        <w:t>DeGruyter</w:t>
      </w:r>
      <w:proofErr w:type="spellEnd"/>
      <w:r>
        <w:t>, Berlin 1994.</w:t>
      </w:r>
    </w:p>
    <w:sectPr w:rsidR="00E6768B" w:rsidRPr="00DA54B6" w:rsidSect="009B4835">
      <w:footerReference w:type="default" r:id="rId23"/>
      <w:pgSz w:w="11906" w:h="16838"/>
      <w:pgMar w:top="851" w:right="1134" w:bottom="85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9B3CB" w14:textId="77777777" w:rsidR="000C1A7E" w:rsidRDefault="000C1A7E" w:rsidP="005A7DCE">
      <w:pPr>
        <w:spacing w:before="0"/>
      </w:pPr>
      <w:r>
        <w:separator/>
      </w:r>
    </w:p>
  </w:endnote>
  <w:endnote w:type="continuationSeparator" w:id="0">
    <w:p w14:paraId="2E5FF4A3" w14:textId="77777777" w:rsidR="000C1A7E" w:rsidRDefault="000C1A7E" w:rsidP="005A7DC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625137"/>
      <w:docPartObj>
        <w:docPartGallery w:val="Page Numbers (Bottom of Page)"/>
        <w:docPartUnique/>
      </w:docPartObj>
    </w:sdtPr>
    <w:sdtEndPr/>
    <w:sdtContent>
      <w:p w14:paraId="7EE0C8EA" w14:textId="77777777" w:rsidR="003D1823" w:rsidRDefault="003D1823">
        <w:pPr>
          <w:pStyle w:val="Fuzeile"/>
          <w:jc w:val="center"/>
        </w:pPr>
        <w:r>
          <w:rPr>
            <w:noProof/>
            <w:lang w:eastAsia="de-DE"/>
          </w:rPr>
          <mc:AlternateContent>
            <mc:Choice Requires="wps">
              <w:drawing>
                <wp:inline distT="0" distB="0" distL="0" distR="0" wp14:anchorId="4C811099" wp14:editId="0E669986">
                  <wp:extent cx="5467350" cy="45085"/>
                  <wp:effectExtent l="9525" t="9525" r="0" b="2540"/>
                  <wp:docPr id="1"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F8DBB2"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1088C44D" w14:textId="3A35A3C0" w:rsidR="003D1823" w:rsidRDefault="003D1823">
        <w:pPr>
          <w:pStyle w:val="Fuzeile"/>
          <w:jc w:val="center"/>
        </w:pPr>
        <w:r>
          <w:fldChar w:fldCharType="begin"/>
        </w:r>
        <w:r>
          <w:instrText>PAGE    \* MERGEFORMAT</w:instrText>
        </w:r>
        <w:r>
          <w:fldChar w:fldCharType="separate"/>
        </w:r>
        <w:r w:rsidR="00193521">
          <w:rPr>
            <w:noProof/>
          </w:rPr>
          <w:t>14</w:t>
        </w:r>
        <w:r>
          <w:fldChar w:fldCharType="end"/>
        </w:r>
      </w:p>
    </w:sdtContent>
  </w:sdt>
  <w:p w14:paraId="3186BBCA" w14:textId="404493B4" w:rsidR="003D1823" w:rsidRDefault="003D1823"/>
  <w:p w14:paraId="21E33776" w14:textId="77777777" w:rsidR="003D1823" w:rsidRDefault="003D182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B5172" w14:textId="77777777" w:rsidR="000C1A7E" w:rsidRDefault="000C1A7E" w:rsidP="005A7DCE">
      <w:pPr>
        <w:spacing w:before="0"/>
      </w:pPr>
      <w:r>
        <w:separator/>
      </w:r>
    </w:p>
  </w:footnote>
  <w:footnote w:type="continuationSeparator" w:id="0">
    <w:p w14:paraId="74593E88" w14:textId="77777777" w:rsidR="000C1A7E" w:rsidRDefault="000C1A7E" w:rsidP="005A7DCE">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715BF"/>
    <w:multiLevelType w:val="multilevel"/>
    <w:tmpl w:val="646044A6"/>
    <w:lvl w:ilvl="0">
      <w:start w:val="1"/>
      <w:numFmt w:val="decimal"/>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 w15:restartNumberingAfterBreak="0">
    <w:nsid w:val="0B415FAC"/>
    <w:multiLevelType w:val="hybridMultilevel"/>
    <w:tmpl w:val="AE464754"/>
    <w:lvl w:ilvl="0" w:tplc="EF8C60CA">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C0B18"/>
    <w:multiLevelType w:val="multilevel"/>
    <w:tmpl w:val="1DEADF9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0E04651B"/>
    <w:multiLevelType w:val="multilevel"/>
    <w:tmpl w:val="8B966944"/>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4" w15:restartNumberingAfterBreak="0">
    <w:nsid w:val="19476FA5"/>
    <w:multiLevelType w:val="multilevel"/>
    <w:tmpl w:val="FD80DB3C"/>
    <w:lvl w:ilvl="0">
      <w:start w:val="1"/>
      <w:numFmt w:val="bullet"/>
      <w:pStyle w:val="Liste2Aufzhlung"/>
      <w:lvlText w:val=""/>
      <w:lvlJc w:val="left"/>
      <w:pPr>
        <w:ind w:left="709" w:hanging="425"/>
      </w:pPr>
      <w:rPr>
        <w:rFonts w:ascii="Symbol" w:hAnsi="Symbol" w:hint="default"/>
        <w:b w:val="0"/>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5" w15:restartNumberingAfterBreak="0">
    <w:nsid w:val="237743D6"/>
    <w:multiLevelType w:val="multilevel"/>
    <w:tmpl w:val="21783B56"/>
    <w:lvl w:ilvl="0">
      <w:start w:val="1"/>
      <w:numFmt w:val="decimal"/>
      <w:pStyle w:val="AufzhlungStandard"/>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6" w15:restartNumberingAfterBreak="0">
    <w:nsid w:val="254C1A06"/>
    <w:multiLevelType w:val="multilevel"/>
    <w:tmpl w:val="DAA2308E"/>
    <w:lvl w:ilvl="0">
      <w:start w:val="1"/>
      <w:numFmt w:val="bullet"/>
      <w:pStyle w:val="Liste1Aufzhlung"/>
      <w:lvlText w:val=""/>
      <w:lvlJc w:val="left"/>
      <w:pPr>
        <w:ind w:left="425" w:hanging="425"/>
      </w:pPr>
      <w:rPr>
        <w:rFonts w:ascii="Symbol" w:hAnsi="Symbol" w:hint="default"/>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9"/>
      <w:lvlJc w:val="left"/>
      <w:pPr>
        <w:ind w:left="425" w:hanging="425"/>
      </w:pPr>
      <w:rPr>
        <w:rFonts w:hint="default"/>
      </w:rPr>
    </w:lvl>
  </w:abstractNum>
  <w:abstractNum w:abstractNumId="7" w15:restartNumberingAfterBreak="0">
    <w:nsid w:val="2C8F1B47"/>
    <w:multiLevelType w:val="multilevel"/>
    <w:tmpl w:val="8A069CFE"/>
    <w:lvl w:ilvl="0">
      <w:start w:val="1"/>
      <w:numFmt w:val="bullet"/>
      <w:lvlText w:val=""/>
      <w:lvlJc w:val="left"/>
      <w:pPr>
        <w:ind w:left="709" w:hanging="425"/>
      </w:pPr>
      <w:rPr>
        <w:rFonts w:ascii="Symbol" w:hAnsi="Symbol" w:hint="default"/>
      </w:rPr>
    </w:lvl>
    <w:lvl w:ilvl="1">
      <w:start w:val="1"/>
      <w:numFmt w:val="ordinal"/>
      <w:lvlText w:val="%2"/>
      <w:lvlJc w:val="left"/>
      <w:pPr>
        <w:ind w:left="709" w:hanging="425"/>
      </w:pPr>
      <w:rPr>
        <w:rFonts w:hint="default"/>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abstractNum w:abstractNumId="8" w15:restartNumberingAfterBreak="0">
    <w:nsid w:val="3027113C"/>
    <w:multiLevelType w:val="multilevel"/>
    <w:tmpl w:val="58845C9E"/>
    <w:lvl w:ilvl="0">
      <w:start w:val="1"/>
      <w:numFmt w:val="none"/>
      <w:pStyle w:val="Blau"/>
      <w:lvlText w:val=""/>
      <w:lvlJc w:val="left"/>
      <w:pPr>
        <w:ind w:left="0" w:firstLine="0"/>
      </w:pPr>
      <w:rPr>
        <w:rFonts w:hint="default"/>
      </w:rPr>
    </w:lvl>
    <w:lvl w:ilvl="1">
      <w:start w:val="1"/>
      <w:numFmt w:val="bullet"/>
      <w:lvlText w:val=""/>
      <w:lvlJc w:val="left"/>
      <w:pPr>
        <w:ind w:left="680" w:hanging="396"/>
      </w:pPr>
      <w:rPr>
        <w:rFonts w:ascii="Symbol" w:hAnsi="Symbol" w:hint="default"/>
      </w:rPr>
    </w:lvl>
    <w:lvl w:ilvl="2">
      <w:start w:val="1"/>
      <w:numFmt w:val="ordinal"/>
      <w:lvlText w:val="%3"/>
      <w:lvlJc w:val="left"/>
      <w:pPr>
        <w:ind w:left="680" w:hanging="396"/>
      </w:pPr>
      <w:rPr>
        <w:rFonts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9" w15:restartNumberingAfterBreak="0">
    <w:nsid w:val="31276AE2"/>
    <w:multiLevelType w:val="multilevel"/>
    <w:tmpl w:val="A09853E0"/>
    <w:lvl w:ilvl="0">
      <w:start w:val="1"/>
      <w:numFmt w:val="none"/>
      <w:pStyle w:val="Rot"/>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9"/>
      <w:lvlJc w:val="left"/>
      <w:pPr>
        <w:ind w:left="680" w:hanging="396"/>
      </w:pPr>
      <w:rPr>
        <w:rFonts w:hint="default"/>
      </w:rPr>
    </w:lvl>
  </w:abstractNum>
  <w:abstractNum w:abstractNumId="10" w15:restartNumberingAfterBreak="0">
    <w:nsid w:val="348E6D44"/>
    <w:multiLevelType w:val="hybridMultilevel"/>
    <w:tmpl w:val="A192C752"/>
    <w:lvl w:ilvl="0" w:tplc="4A308CF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D77D36"/>
    <w:multiLevelType w:val="multilevel"/>
    <w:tmpl w:val="35902014"/>
    <w:lvl w:ilvl="0">
      <w:start w:val="1"/>
      <w:numFmt w:val="bullet"/>
      <w:pStyle w:val="CASNr"/>
      <w:lvlText w:val=""/>
      <w:lvlJc w:val="left"/>
      <w:pPr>
        <w:ind w:left="425" w:hanging="425"/>
      </w:pPr>
      <w:rPr>
        <w:rFonts w:ascii="Symbol" w:hAnsi="Symbol" w:hint="default"/>
        <w:sz w:val="24"/>
        <w:szCs w:val="24"/>
      </w:rPr>
    </w:lvl>
    <w:lvl w:ilvl="1">
      <w:start w:val="1"/>
      <w:numFmt w:val="ordin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2" w15:restartNumberingAfterBreak="0">
    <w:nsid w:val="4ACC31A8"/>
    <w:multiLevelType w:val="hybridMultilevel"/>
    <w:tmpl w:val="B61025EA"/>
    <w:lvl w:ilvl="0" w:tplc="74C2B790">
      <w:start w:val="1"/>
      <w:numFmt w:val="bullet"/>
      <w:lvlText w:val=""/>
      <w:lvlJc w:val="left"/>
      <w:pPr>
        <w:ind w:left="140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ind w:left="2121" w:hanging="360"/>
      </w:pPr>
      <w:rPr>
        <w:rFonts w:ascii="Courier New" w:hAnsi="Courier New" w:cs="Courier New" w:hint="default"/>
      </w:rPr>
    </w:lvl>
    <w:lvl w:ilvl="2" w:tplc="04070005" w:tentative="1">
      <w:start w:val="1"/>
      <w:numFmt w:val="bullet"/>
      <w:lvlText w:val=""/>
      <w:lvlJc w:val="left"/>
      <w:pPr>
        <w:ind w:left="2841" w:hanging="360"/>
      </w:pPr>
      <w:rPr>
        <w:rFonts w:ascii="Wingdings" w:hAnsi="Wingdings" w:hint="default"/>
      </w:rPr>
    </w:lvl>
    <w:lvl w:ilvl="3" w:tplc="04070001" w:tentative="1">
      <w:start w:val="1"/>
      <w:numFmt w:val="bullet"/>
      <w:lvlText w:val=""/>
      <w:lvlJc w:val="left"/>
      <w:pPr>
        <w:ind w:left="3561" w:hanging="360"/>
      </w:pPr>
      <w:rPr>
        <w:rFonts w:ascii="Symbol" w:hAnsi="Symbol" w:hint="default"/>
      </w:rPr>
    </w:lvl>
    <w:lvl w:ilvl="4" w:tplc="04070003" w:tentative="1">
      <w:start w:val="1"/>
      <w:numFmt w:val="bullet"/>
      <w:lvlText w:val="o"/>
      <w:lvlJc w:val="left"/>
      <w:pPr>
        <w:ind w:left="4281" w:hanging="360"/>
      </w:pPr>
      <w:rPr>
        <w:rFonts w:ascii="Courier New" w:hAnsi="Courier New" w:cs="Courier New" w:hint="default"/>
      </w:rPr>
    </w:lvl>
    <w:lvl w:ilvl="5" w:tplc="04070005" w:tentative="1">
      <w:start w:val="1"/>
      <w:numFmt w:val="bullet"/>
      <w:lvlText w:val=""/>
      <w:lvlJc w:val="left"/>
      <w:pPr>
        <w:ind w:left="5001" w:hanging="360"/>
      </w:pPr>
      <w:rPr>
        <w:rFonts w:ascii="Wingdings" w:hAnsi="Wingdings" w:hint="default"/>
      </w:rPr>
    </w:lvl>
    <w:lvl w:ilvl="6" w:tplc="04070001" w:tentative="1">
      <w:start w:val="1"/>
      <w:numFmt w:val="bullet"/>
      <w:lvlText w:val=""/>
      <w:lvlJc w:val="left"/>
      <w:pPr>
        <w:ind w:left="5721" w:hanging="360"/>
      </w:pPr>
      <w:rPr>
        <w:rFonts w:ascii="Symbol" w:hAnsi="Symbol" w:hint="default"/>
      </w:rPr>
    </w:lvl>
    <w:lvl w:ilvl="7" w:tplc="04070003" w:tentative="1">
      <w:start w:val="1"/>
      <w:numFmt w:val="bullet"/>
      <w:lvlText w:val="o"/>
      <w:lvlJc w:val="left"/>
      <w:pPr>
        <w:ind w:left="6441" w:hanging="360"/>
      </w:pPr>
      <w:rPr>
        <w:rFonts w:ascii="Courier New" w:hAnsi="Courier New" w:cs="Courier New" w:hint="default"/>
      </w:rPr>
    </w:lvl>
    <w:lvl w:ilvl="8" w:tplc="04070005" w:tentative="1">
      <w:start w:val="1"/>
      <w:numFmt w:val="bullet"/>
      <w:lvlText w:val=""/>
      <w:lvlJc w:val="left"/>
      <w:pPr>
        <w:ind w:left="7161" w:hanging="360"/>
      </w:pPr>
      <w:rPr>
        <w:rFonts w:ascii="Wingdings" w:hAnsi="Wingdings" w:hint="default"/>
      </w:rPr>
    </w:lvl>
  </w:abstractNum>
  <w:abstractNum w:abstractNumId="13" w15:restartNumberingAfterBreak="0">
    <w:nsid w:val="4F582226"/>
    <w:multiLevelType w:val="multilevel"/>
    <w:tmpl w:val="A658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623FBA"/>
    <w:multiLevelType w:val="hybridMultilevel"/>
    <w:tmpl w:val="D5906CB8"/>
    <w:lvl w:ilvl="0" w:tplc="1B783BC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62EB"/>
    <w:multiLevelType w:val="multilevel"/>
    <w:tmpl w:val="3D08C364"/>
    <w:lvl w:ilvl="0">
      <w:start w:val="1"/>
      <w:numFmt w:val="none"/>
      <w:pStyle w:val="Grn"/>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5"/>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abstractNum w:abstractNumId="16" w15:restartNumberingAfterBreak="0">
    <w:nsid w:val="6B6839DF"/>
    <w:multiLevelType w:val="hybridMultilevel"/>
    <w:tmpl w:val="A23C8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29C19E6"/>
    <w:multiLevelType w:val="multilevel"/>
    <w:tmpl w:val="69009FD0"/>
    <w:lvl w:ilvl="0">
      <w:start w:val="1"/>
      <w:numFmt w:val="decimal"/>
      <w:lvlText w:val="%1."/>
      <w:lvlJc w:val="left"/>
      <w:pPr>
        <w:ind w:left="454" w:hanging="454"/>
      </w:pPr>
      <w:rPr>
        <w:rFonts w:hint="default"/>
      </w:rPr>
    </w:lvl>
    <w:lvl w:ilvl="1">
      <w:start w:val="1"/>
      <w:numFmt w:val="bullet"/>
      <w:lvlText w:val=""/>
      <w:lvlJc w:val="left"/>
      <w:pPr>
        <w:ind w:left="454" w:hanging="454"/>
      </w:pPr>
      <w:rPr>
        <w:rFonts w:ascii="Symbol" w:hAnsi="Symbol" w:hint="default"/>
      </w:rPr>
    </w:lvl>
    <w:lvl w:ilvl="2">
      <w:start w:val="1"/>
      <w:numFmt w:val="lowerLetter"/>
      <w:lvlText w:val="%3)"/>
      <w:lvlJc w:val="left"/>
      <w:pPr>
        <w:ind w:left="454" w:hanging="454"/>
      </w:pPr>
      <w:rPr>
        <w:rFonts w:hint="default"/>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8" w15:restartNumberingAfterBreak="0">
    <w:nsid w:val="76834193"/>
    <w:multiLevelType w:val="hybridMultilevel"/>
    <w:tmpl w:val="DD3826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99D5F64"/>
    <w:multiLevelType w:val="multilevel"/>
    <w:tmpl w:val="468E0BF4"/>
    <w:lvl w:ilvl="0">
      <w:start w:val="1"/>
      <w:numFmt w:val="none"/>
      <w:pStyle w:val="Zusammenfassung"/>
      <w:lvlText w:val=""/>
      <w:lvlJc w:val="left"/>
      <w:pPr>
        <w:ind w:left="0" w:firstLine="0"/>
      </w:pPr>
      <w:rPr>
        <w:rFonts w:hint="default"/>
      </w:rPr>
    </w:lvl>
    <w:lvl w:ilvl="1">
      <w:start w:val="1"/>
      <w:numFmt w:val="ordinal"/>
      <w:lvlText w:val="%2"/>
      <w:lvlJc w:val="left"/>
      <w:pPr>
        <w:ind w:left="680" w:hanging="396"/>
      </w:pPr>
      <w:rPr>
        <w:rFonts w:hint="default"/>
      </w:rPr>
    </w:lvl>
    <w:lvl w:ilvl="2">
      <w:start w:val="1"/>
      <w:numFmt w:val="bullet"/>
      <w:lvlText w:val=""/>
      <w:lvlJc w:val="left"/>
      <w:pPr>
        <w:ind w:left="680" w:hanging="396"/>
      </w:pPr>
      <w:rPr>
        <w:rFonts w:ascii="Symbol" w:hAnsi="Symbol" w:hint="default"/>
      </w:rPr>
    </w:lvl>
    <w:lvl w:ilvl="3">
      <w:start w:val="1"/>
      <w:numFmt w:val="lowerLetter"/>
      <w:lvlText w:val="%4)"/>
      <w:lvlJc w:val="left"/>
      <w:pPr>
        <w:ind w:left="680" w:hanging="396"/>
      </w:pPr>
      <w:rPr>
        <w:rFonts w:hint="default"/>
      </w:rPr>
    </w:lvl>
    <w:lvl w:ilvl="4">
      <w:start w:val="1"/>
      <w:numFmt w:val="none"/>
      <w:lvlText w:val=""/>
      <w:lvlJc w:val="left"/>
      <w:pPr>
        <w:ind w:left="680" w:hanging="396"/>
      </w:pPr>
      <w:rPr>
        <w:rFonts w:hint="default"/>
      </w:rPr>
    </w:lvl>
    <w:lvl w:ilvl="5">
      <w:start w:val="1"/>
      <w:numFmt w:val="none"/>
      <w:lvlText w:val=""/>
      <w:lvlJc w:val="left"/>
      <w:pPr>
        <w:ind w:left="680" w:hanging="396"/>
      </w:pPr>
      <w:rPr>
        <w:rFonts w:hint="default"/>
      </w:rPr>
    </w:lvl>
    <w:lvl w:ilvl="6">
      <w:start w:val="1"/>
      <w:numFmt w:val="none"/>
      <w:lvlText w:val=""/>
      <w:lvlJc w:val="left"/>
      <w:pPr>
        <w:ind w:left="680" w:hanging="396"/>
      </w:pPr>
      <w:rPr>
        <w:rFonts w:hint="default"/>
      </w:rPr>
    </w:lvl>
    <w:lvl w:ilvl="7">
      <w:start w:val="1"/>
      <w:numFmt w:val="none"/>
      <w:lvlText w:val=""/>
      <w:lvlJc w:val="left"/>
      <w:pPr>
        <w:ind w:left="680" w:hanging="396"/>
      </w:pPr>
      <w:rPr>
        <w:rFonts w:hint="default"/>
      </w:rPr>
    </w:lvl>
    <w:lvl w:ilvl="8">
      <w:start w:val="1"/>
      <w:numFmt w:val="none"/>
      <w:lvlText w:val=""/>
      <w:lvlJc w:val="left"/>
      <w:pPr>
        <w:ind w:left="680" w:hanging="396"/>
      </w:pPr>
      <w:rPr>
        <w:rFonts w:hint="default"/>
      </w:rPr>
    </w:lvl>
  </w:abstractNum>
  <w:num w:numId="1">
    <w:abstractNumId w:val="18"/>
  </w:num>
  <w:num w:numId="2">
    <w:abstractNumId w:val="2"/>
  </w:num>
  <w:num w:numId="3">
    <w:abstractNumId w:val="1"/>
  </w:num>
  <w:num w:numId="4">
    <w:abstractNumId w:val="3"/>
  </w:num>
  <w:num w:numId="5">
    <w:abstractNumId w:val="3"/>
    <w:lvlOverride w:ilvl="0">
      <w:lvl w:ilvl="0">
        <w:start w:val="1"/>
        <w:numFmt w:val="none"/>
        <w:pStyle w:val="EinstiegAbschluss"/>
        <w:lvlText w:val=""/>
        <w:lvlJc w:val="left"/>
        <w:pPr>
          <w:tabs>
            <w:tab w:val="num" w:pos="284"/>
          </w:tabs>
          <w:ind w:left="0" w:firstLine="0"/>
        </w:pPr>
        <w:rPr>
          <w:rFonts w:hint="default"/>
        </w:rPr>
      </w:lvl>
    </w:lvlOverride>
    <w:lvlOverride w:ilvl="1">
      <w:lvl w:ilvl="1">
        <w:start w:val="1"/>
        <w:numFmt w:val="ordinal"/>
        <w:lvlText w:val="%2"/>
        <w:lvlJc w:val="left"/>
        <w:pPr>
          <w:tabs>
            <w:tab w:val="num" w:pos="284"/>
          </w:tabs>
          <w:ind w:left="680" w:hanging="396"/>
        </w:pPr>
        <w:rPr>
          <w:rFonts w:hint="default"/>
        </w:rPr>
      </w:lvl>
    </w:lvlOverride>
    <w:lvlOverride w:ilvl="2">
      <w:lvl w:ilvl="2">
        <w:start w:val="1"/>
        <w:numFmt w:val="bullet"/>
        <w:lvlText w:val=""/>
        <w:lvlJc w:val="left"/>
        <w:pPr>
          <w:tabs>
            <w:tab w:val="num" w:pos="284"/>
          </w:tabs>
          <w:ind w:left="680" w:hanging="396"/>
        </w:pPr>
        <w:rPr>
          <w:rFonts w:ascii="Symbol" w:hAnsi="Symbol" w:hint="default"/>
        </w:rPr>
      </w:lvl>
    </w:lvlOverride>
    <w:lvlOverride w:ilvl="3">
      <w:lvl w:ilvl="3">
        <w:start w:val="1"/>
        <w:numFmt w:val="lowerLetter"/>
        <w:lvlText w:val="%4)"/>
        <w:lvlJc w:val="left"/>
        <w:pPr>
          <w:tabs>
            <w:tab w:val="num" w:pos="284"/>
          </w:tabs>
          <w:ind w:left="680" w:hanging="396"/>
        </w:pPr>
        <w:rPr>
          <w:rFonts w:hint="default"/>
        </w:rPr>
      </w:lvl>
    </w:lvlOverride>
    <w:lvlOverride w:ilvl="4">
      <w:lvl w:ilvl="4">
        <w:start w:val="1"/>
        <w:numFmt w:val="none"/>
        <w:lvlText w:val=""/>
        <w:lvlJc w:val="left"/>
        <w:pPr>
          <w:tabs>
            <w:tab w:val="num" w:pos="284"/>
          </w:tabs>
          <w:ind w:left="680" w:hanging="396"/>
        </w:pPr>
        <w:rPr>
          <w:rFonts w:hint="default"/>
        </w:rPr>
      </w:lvl>
    </w:lvlOverride>
    <w:lvlOverride w:ilvl="5">
      <w:lvl w:ilvl="5">
        <w:start w:val="1"/>
        <w:numFmt w:val="none"/>
        <w:lvlText w:val=""/>
        <w:lvlJc w:val="left"/>
        <w:pPr>
          <w:tabs>
            <w:tab w:val="num" w:pos="284"/>
          </w:tabs>
          <w:ind w:left="680" w:hanging="396"/>
        </w:pPr>
        <w:rPr>
          <w:rFonts w:hint="default"/>
        </w:rPr>
      </w:lvl>
    </w:lvlOverride>
    <w:lvlOverride w:ilvl="6">
      <w:lvl w:ilvl="6">
        <w:start w:val="1"/>
        <w:numFmt w:val="none"/>
        <w:lvlText w:val=""/>
        <w:lvlJc w:val="left"/>
        <w:pPr>
          <w:tabs>
            <w:tab w:val="num" w:pos="284"/>
          </w:tabs>
          <w:ind w:left="680" w:hanging="396"/>
        </w:pPr>
        <w:rPr>
          <w:rFonts w:hint="default"/>
        </w:rPr>
      </w:lvl>
    </w:lvlOverride>
    <w:lvlOverride w:ilvl="7">
      <w:lvl w:ilvl="7">
        <w:start w:val="1"/>
        <w:numFmt w:val="none"/>
        <w:lvlText w:val=""/>
        <w:lvlJc w:val="left"/>
        <w:pPr>
          <w:tabs>
            <w:tab w:val="num" w:pos="284"/>
          </w:tabs>
          <w:ind w:left="680" w:hanging="396"/>
        </w:pPr>
        <w:rPr>
          <w:rFonts w:hint="default"/>
        </w:rPr>
      </w:lvl>
    </w:lvlOverride>
    <w:lvlOverride w:ilvl="8">
      <w:lvl w:ilvl="8">
        <w:start w:val="1"/>
        <w:numFmt w:val="none"/>
        <w:lvlText w:val=""/>
        <w:lvlJc w:val="left"/>
        <w:pPr>
          <w:tabs>
            <w:tab w:val="num" w:pos="284"/>
          </w:tabs>
          <w:ind w:left="680" w:hanging="396"/>
        </w:pPr>
        <w:rPr>
          <w:rFonts w:hint="default"/>
        </w:rPr>
      </w:lvl>
    </w:lvlOverride>
  </w:num>
  <w:num w:numId="6">
    <w:abstractNumId w:val="14"/>
  </w:num>
  <w:num w:numId="7">
    <w:abstractNumId w:val="8"/>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1"/>
  </w:num>
  <w:num w:numId="12">
    <w:abstractNumId w:val="11"/>
  </w:num>
  <w:num w:numId="13">
    <w:abstractNumId w:val="10"/>
  </w:num>
  <w:num w:numId="14">
    <w:abstractNumId w:val="0"/>
  </w:num>
  <w:num w:numId="15">
    <w:abstractNumId w:val="19"/>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4"/>
  </w:num>
  <w:num w:numId="20">
    <w:abstractNumId w:val="16"/>
  </w:num>
  <w:num w:numId="21">
    <w:abstractNumId w:val="6"/>
  </w:num>
  <w:num w:numId="22">
    <w:abstractNumId w:val="13"/>
  </w:num>
  <w:num w:numId="23">
    <w:abstractNumId w:val="7"/>
  </w:num>
  <w:num w:numId="24">
    <w:abstractNumId w:val="17"/>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B"/>
    <w:rsid w:val="000153EA"/>
    <w:rsid w:val="00045EDE"/>
    <w:rsid w:val="00062C2A"/>
    <w:rsid w:val="000712A2"/>
    <w:rsid w:val="00074491"/>
    <w:rsid w:val="000C1A7E"/>
    <w:rsid w:val="000D4A1C"/>
    <w:rsid w:val="000E61E0"/>
    <w:rsid w:val="00156242"/>
    <w:rsid w:val="00170539"/>
    <w:rsid w:val="00193521"/>
    <w:rsid w:val="001B0E73"/>
    <w:rsid w:val="001B75CB"/>
    <w:rsid w:val="001D6942"/>
    <w:rsid w:val="001F60EF"/>
    <w:rsid w:val="00200346"/>
    <w:rsid w:val="00223DBD"/>
    <w:rsid w:val="00240B6D"/>
    <w:rsid w:val="00255B14"/>
    <w:rsid w:val="0027698D"/>
    <w:rsid w:val="00286533"/>
    <w:rsid w:val="002A27FF"/>
    <w:rsid w:val="002B7ACC"/>
    <w:rsid w:val="002C0B43"/>
    <w:rsid w:val="002D44F9"/>
    <w:rsid w:val="002E4C26"/>
    <w:rsid w:val="00305299"/>
    <w:rsid w:val="0032250A"/>
    <w:rsid w:val="003354E3"/>
    <w:rsid w:val="0033663A"/>
    <w:rsid w:val="0036111E"/>
    <w:rsid w:val="003B118F"/>
    <w:rsid w:val="003D1823"/>
    <w:rsid w:val="003E62AE"/>
    <w:rsid w:val="003F5EA6"/>
    <w:rsid w:val="0041420D"/>
    <w:rsid w:val="00464DFB"/>
    <w:rsid w:val="004A3E25"/>
    <w:rsid w:val="004A4B07"/>
    <w:rsid w:val="004C7DBE"/>
    <w:rsid w:val="004F2A76"/>
    <w:rsid w:val="00521430"/>
    <w:rsid w:val="0053451A"/>
    <w:rsid w:val="00536C09"/>
    <w:rsid w:val="00555B5C"/>
    <w:rsid w:val="005572B3"/>
    <w:rsid w:val="00562929"/>
    <w:rsid w:val="005633FE"/>
    <w:rsid w:val="005809AF"/>
    <w:rsid w:val="005904CF"/>
    <w:rsid w:val="005A7DCE"/>
    <w:rsid w:val="005B1C89"/>
    <w:rsid w:val="005B428C"/>
    <w:rsid w:val="00647CA6"/>
    <w:rsid w:val="00673073"/>
    <w:rsid w:val="006841CE"/>
    <w:rsid w:val="006B185A"/>
    <w:rsid w:val="006E7302"/>
    <w:rsid w:val="007161D1"/>
    <w:rsid w:val="007405D8"/>
    <w:rsid w:val="007514D3"/>
    <w:rsid w:val="007553C7"/>
    <w:rsid w:val="00755A50"/>
    <w:rsid w:val="007622A0"/>
    <w:rsid w:val="00783295"/>
    <w:rsid w:val="0078719D"/>
    <w:rsid w:val="00790D5C"/>
    <w:rsid w:val="007B2C80"/>
    <w:rsid w:val="007C3CDD"/>
    <w:rsid w:val="007F18E1"/>
    <w:rsid w:val="008117E4"/>
    <w:rsid w:val="00811CC2"/>
    <w:rsid w:val="00814696"/>
    <w:rsid w:val="00825BFE"/>
    <w:rsid w:val="00837B5E"/>
    <w:rsid w:val="00850560"/>
    <w:rsid w:val="00852180"/>
    <w:rsid w:val="00854839"/>
    <w:rsid w:val="00872EFC"/>
    <w:rsid w:val="00883728"/>
    <w:rsid w:val="00883D9D"/>
    <w:rsid w:val="008A524D"/>
    <w:rsid w:val="008A6B2B"/>
    <w:rsid w:val="008B4041"/>
    <w:rsid w:val="008C2F2B"/>
    <w:rsid w:val="008E7821"/>
    <w:rsid w:val="00931B30"/>
    <w:rsid w:val="00932CDD"/>
    <w:rsid w:val="00937388"/>
    <w:rsid w:val="00957720"/>
    <w:rsid w:val="009710A6"/>
    <w:rsid w:val="009B4835"/>
    <w:rsid w:val="009D1518"/>
    <w:rsid w:val="00A21130"/>
    <w:rsid w:val="00A25B94"/>
    <w:rsid w:val="00A5383F"/>
    <w:rsid w:val="00A700F7"/>
    <w:rsid w:val="00AA4F86"/>
    <w:rsid w:val="00AA5D66"/>
    <w:rsid w:val="00AB7E4B"/>
    <w:rsid w:val="00AE53F0"/>
    <w:rsid w:val="00AF7672"/>
    <w:rsid w:val="00B10DD4"/>
    <w:rsid w:val="00B12213"/>
    <w:rsid w:val="00B1771C"/>
    <w:rsid w:val="00B3701F"/>
    <w:rsid w:val="00B85024"/>
    <w:rsid w:val="00BA0F8F"/>
    <w:rsid w:val="00BE3EEC"/>
    <w:rsid w:val="00BE7FED"/>
    <w:rsid w:val="00C2683E"/>
    <w:rsid w:val="00C33A5A"/>
    <w:rsid w:val="00C511E6"/>
    <w:rsid w:val="00C52BA3"/>
    <w:rsid w:val="00C67EF9"/>
    <w:rsid w:val="00CA413D"/>
    <w:rsid w:val="00CC7714"/>
    <w:rsid w:val="00D13594"/>
    <w:rsid w:val="00D64CA0"/>
    <w:rsid w:val="00D97908"/>
    <w:rsid w:val="00DA3E1C"/>
    <w:rsid w:val="00DA54B6"/>
    <w:rsid w:val="00DB2EC1"/>
    <w:rsid w:val="00DC5A04"/>
    <w:rsid w:val="00DC7EA9"/>
    <w:rsid w:val="00DE42D2"/>
    <w:rsid w:val="00DF238A"/>
    <w:rsid w:val="00E14DE1"/>
    <w:rsid w:val="00E20AF3"/>
    <w:rsid w:val="00E50811"/>
    <w:rsid w:val="00E54A99"/>
    <w:rsid w:val="00E6768B"/>
    <w:rsid w:val="00E8383C"/>
    <w:rsid w:val="00E8473B"/>
    <w:rsid w:val="00E95C5F"/>
    <w:rsid w:val="00F304CD"/>
    <w:rsid w:val="00F76D18"/>
    <w:rsid w:val="00FD0B85"/>
    <w:rsid w:val="00FD54C6"/>
    <w:rsid w:val="00FD7888"/>
    <w:rsid w:val="00FE49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C572"/>
  <w15:chartTrackingRefBased/>
  <w15:docId w15:val="{0EC91B84-02CB-4D77-A550-2D5564933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A524D"/>
    <w:pPr>
      <w:spacing w:before="120"/>
      <w:jc w:val="both"/>
    </w:pPr>
  </w:style>
  <w:style w:type="paragraph" w:styleId="berschrift1">
    <w:name w:val="heading 1"/>
    <w:basedOn w:val="Standard"/>
    <w:next w:val="Standard"/>
    <w:link w:val="berschrift1Zchn"/>
    <w:uiPriority w:val="9"/>
    <w:qFormat/>
    <w:rsid w:val="00FD7888"/>
    <w:pPr>
      <w:keepNext/>
      <w:keepLines/>
      <w:numPr>
        <w:numId w:val="2"/>
      </w:numPr>
      <w:spacing w:before="240"/>
      <w:ind w:left="709" w:hanging="709"/>
      <w:jc w:val="left"/>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FD7888"/>
    <w:pPr>
      <w:keepNext/>
      <w:keepLines/>
      <w:numPr>
        <w:ilvl w:val="1"/>
        <w:numId w:val="2"/>
      </w:numPr>
      <w:spacing w:before="240"/>
      <w:ind w:left="851" w:hanging="851"/>
      <w:jc w:val="left"/>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unhideWhenUsed/>
    <w:qFormat/>
    <w:rsid w:val="00FD7888"/>
    <w:pPr>
      <w:keepNext/>
      <w:keepLines/>
      <w:numPr>
        <w:ilvl w:val="2"/>
        <w:numId w:val="2"/>
      </w:numPr>
      <w:spacing w:before="240"/>
      <w:ind w:left="992" w:hanging="992"/>
      <w:jc w:val="left"/>
      <w:outlineLvl w:val="2"/>
    </w:pPr>
    <w:rPr>
      <w:rFonts w:asciiTheme="majorHAnsi" w:eastAsiaTheme="majorEastAsia" w:hAnsiTheme="majorHAnsi" w:cstheme="majorBidi"/>
      <w:b/>
      <w:szCs w:val="28"/>
    </w:rPr>
  </w:style>
  <w:style w:type="paragraph" w:styleId="berschrift4">
    <w:name w:val="heading 4"/>
    <w:basedOn w:val="Standard"/>
    <w:next w:val="Standard"/>
    <w:link w:val="berschrift4Zchn"/>
    <w:uiPriority w:val="9"/>
    <w:unhideWhenUsed/>
    <w:rsid w:val="00825BFE"/>
    <w:pPr>
      <w:keepNext/>
      <w:keepLines/>
      <w:numPr>
        <w:ilvl w:val="3"/>
        <w:numId w:val="2"/>
      </w:numPr>
      <w:spacing w:before="240"/>
      <w:ind w:left="1134" w:hanging="1134"/>
      <w:jc w:val="left"/>
      <w:outlineLvl w:val="3"/>
    </w:pPr>
    <w:rPr>
      <w:rFonts w:asciiTheme="majorHAnsi" w:eastAsiaTheme="majorEastAsia" w:hAnsiTheme="majorHAnsi" w:cstheme="majorBidi"/>
      <w:b/>
      <w:iCs/>
      <w:sz w:val="28"/>
      <w:szCs w:val="24"/>
    </w:rPr>
  </w:style>
  <w:style w:type="paragraph" w:styleId="berschrift5">
    <w:name w:val="heading 5"/>
    <w:basedOn w:val="Standard"/>
    <w:next w:val="Standard"/>
    <w:link w:val="berschrift5Zchn"/>
    <w:uiPriority w:val="9"/>
    <w:semiHidden/>
    <w:unhideWhenUsed/>
    <w:rsid w:val="00E8473B"/>
    <w:pPr>
      <w:keepNext/>
      <w:keepLines/>
      <w:numPr>
        <w:ilvl w:val="4"/>
        <w:numId w:val="2"/>
      </w:numPr>
      <w:spacing w:before="40"/>
      <w:outlineLvl w:val="4"/>
    </w:pPr>
    <w:rPr>
      <w:rFonts w:asciiTheme="majorHAnsi" w:eastAsiaTheme="majorEastAsia" w:hAnsiTheme="majorHAnsi" w:cstheme="majorBidi"/>
      <w:color w:val="0000BF" w:themeColor="accent1" w:themeShade="BF"/>
    </w:rPr>
  </w:style>
  <w:style w:type="paragraph" w:styleId="berschrift6">
    <w:name w:val="heading 6"/>
    <w:basedOn w:val="Standard"/>
    <w:next w:val="Standard"/>
    <w:link w:val="berschrift6Zchn"/>
    <w:uiPriority w:val="9"/>
    <w:semiHidden/>
    <w:unhideWhenUsed/>
    <w:qFormat/>
    <w:rsid w:val="00E8473B"/>
    <w:pPr>
      <w:keepNext/>
      <w:keepLines/>
      <w:numPr>
        <w:ilvl w:val="5"/>
        <w:numId w:val="2"/>
      </w:numPr>
      <w:spacing w:before="40"/>
      <w:outlineLvl w:val="5"/>
    </w:pPr>
    <w:rPr>
      <w:rFonts w:asciiTheme="majorHAnsi" w:eastAsiaTheme="majorEastAsia" w:hAnsiTheme="majorHAnsi" w:cstheme="majorBidi"/>
      <w:color w:val="00007F" w:themeColor="accent1" w:themeShade="7F"/>
    </w:rPr>
  </w:style>
  <w:style w:type="paragraph" w:styleId="berschrift7">
    <w:name w:val="heading 7"/>
    <w:basedOn w:val="Standard"/>
    <w:next w:val="Standard"/>
    <w:link w:val="berschrift7Zchn"/>
    <w:uiPriority w:val="9"/>
    <w:semiHidden/>
    <w:unhideWhenUsed/>
    <w:qFormat/>
    <w:rsid w:val="00E8473B"/>
    <w:pPr>
      <w:keepNext/>
      <w:keepLines/>
      <w:numPr>
        <w:ilvl w:val="6"/>
        <w:numId w:val="2"/>
      </w:numPr>
      <w:spacing w:before="40"/>
      <w:outlineLvl w:val="6"/>
    </w:pPr>
    <w:rPr>
      <w:rFonts w:asciiTheme="majorHAnsi" w:eastAsiaTheme="majorEastAsia" w:hAnsiTheme="majorHAnsi" w:cstheme="majorBidi"/>
      <w:i/>
      <w:iCs/>
      <w:color w:val="00007F" w:themeColor="accent1" w:themeShade="7F"/>
    </w:rPr>
  </w:style>
  <w:style w:type="paragraph" w:styleId="berschrift8">
    <w:name w:val="heading 8"/>
    <w:basedOn w:val="Standard"/>
    <w:next w:val="Standard"/>
    <w:link w:val="berschrift8Zchn"/>
    <w:uiPriority w:val="9"/>
    <w:semiHidden/>
    <w:unhideWhenUsed/>
    <w:qFormat/>
    <w:rsid w:val="00E8473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8473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er">
    <w:name w:val="Bilder"/>
    <w:basedOn w:val="Standard"/>
    <w:link w:val="BilderZchn"/>
    <w:qFormat/>
    <w:rsid w:val="00E8473B"/>
    <w:pPr>
      <w:spacing w:before="240"/>
      <w:jc w:val="center"/>
    </w:pPr>
    <w:rPr>
      <w:rFonts w:cs="Calibri"/>
      <w:noProof/>
    </w:rPr>
  </w:style>
  <w:style w:type="character" w:customStyle="1" w:styleId="BilderZchn">
    <w:name w:val="Bilder Zchn"/>
    <w:basedOn w:val="Absatz-Standardschriftart"/>
    <w:link w:val="Bilder"/>
    <w:rsid w:val="00E8473B"/>
    <w:rPr>
      <w:rFonts w:cs="Calibri"/>
      <w:noProof/>
    </w:rPr>
  </w:style>
  <w:style w:type="paragraph" w:customStyle="1" w:styleId="Rot">
    <w:name w:val="Rot"/>
    <w:basedOn w:val="Listenabsatz"/>
    <w:link w:val="RotZchn"/>
    <w:qFormat/>
    <w:rsid w:val="008A524D"/>
    <w:pPr>
      <w:numPr>
        <w:numId w:val="10"/>
      </w:numPr>
      <w:contextualSpacing w:val="0"/>
    </w:pPr>
    <w:rPr>
      <w:color w:val="FF0000" w:themeColor="accent2"/>
    </w:rPr>
  </w:style>
  <w:style w:type="paragraph" w:customStyle="1" w:styleId="Liste1Aufzhlung">
    <w:name w:val="Liste 1 Aufzählung"/>
    <w:basedOn w:val="Listenabsatz"/>
    <w:link w:val="Liste1AufzhlungZchn"/>
    <w:qFormat/>
    <w:rsid w:val="00E50811"/>
    <w:pPr>
      <w:numPr>
        <w:numId w:val="21"/>
      </w:numPr>
      <w:contextualSpacing w:val="0"/>
    </w:pPr>
  </w:style>
  <w:style w:type="paragraph" w:customStyle="1" w:styleId="Autor">
    <w:name w:val="Autor"/>
    <w:basedOn w:val="Standard"/>
    <w:link w:val="AutorZchn"/>
    <w:qFormat/>
    <w:rsid w:val="00FD7888"/>
    <w:pPr>
      <w:jc w:val="center"/>
    </w:pPr>
    <w:rPr>
      <w:bCs/>
      <w:color w:val="000000" w:themeColor="text1"/>
      <w:sz w:val="20"/>
      <w:szCs w:val="40"/>
    </w:rPr>
  </w:style>
  <w:style w:type="character" w:customStyle="1" w:styleId="berschrift1Zchn">
    <w:name w:val="Überschrift 1 Zchn"/>
    <w:basedOn w:val="Absatz-Standardschriftart"/>
    <w:link w:val="berschrift1"/>
    <w:uiPriority w:val="9"/>
    <w:rsid w:val="00FD7888"/>
    <w:rPr>
      <w:rFonts w:asciiTheme="majorHAnsi" w:eastAsiaTheme="majorEastAsia" w:hAnsiTheme="majorHAnsi" w:cstheme="majorBidi"/>
      <w:b/>
      <w:sz w:val="32"/>
      <w:szCs w:val="32"/>
    </w:rPr>
  </w:style>
  <w:style w:type="character" w:customStyle="1" w:styleId="AutorZchn">
    <w:name w:val="Autor Zchn"/>
    <w:basedOn w:val="Absatz-Standardschriftart"/>
    <w:link w:val="Autor"/>
    <w:rsid w:val="00FD7888"/>
    <w:rPr>
      <w:bCs/>
      <w:color w:val="000000" w:themeColor="text1"/>
      <w:sz w:val="20"/>
      <w:szCs w:val="40"/>
    </w:rPr>
  </w:style>
  <w:style w:type="character" w:customStyle="1" w:styleId="berschrift2Zchn">
    <w:name w:val="Überschrift 2 Zchn"/>
    <w:basedOn w:val="Absatz-Standardschriftart"/>
    <w:link w:val="berschrift2"/>
    <w:uiPriority w:val="9"/>
    <w:rsid w:val="00FD7888"/>
    <w:rPr>
      <w:rFonts w:asciiTheme="majorHAnsi" w:eastAsiaTheme="majorEastAsia" w:hAnsiTheme="majorHAnsi" w:cstheme="majorBidi"/>
      <w:b/>
      <w:color w:val="000000" w:themeColor="text1"/>
      <w:sz w:val="28"/>
      <w:szCs w:val="26"/>
    </w:rPr>
  </w:style>
  <w:style w:type="character" w:customStyle="1" w:styleId="berschrift3Zchn">
    <w:name w:val="Überschrift 3 Zchn"/>
    <w:basedOn w:val="Absatz-Standardschriftart"/>
    <w:link w:val="berschrift3"/>
    <w:uiPriority w:val="9"/>
    <w:rsid w:val="00FD7888"/>
    <w:rPr>
      <w:rFonts w:asciiTheme="majorHAnsi" w:eastAsiaTheme="majorEastAsia" w:hAnsiTheme="majorHAnsi" w:cstheme="majorBidi"/>
      <w:b/>
      <w:szCs w:val="28"/>
    </w:rPr>
  </w:style>
  <w:style w:type="character" w:customStyle="1" w:styleId="berschrift4Zchn">
    <w:name w:val="Überschrift 4 Zchn"/>
    <w:basedOn w:val="Absatz-Standardschriftart"/>
    <w:link w:val="berschrift4"/>
    <w:uiPriority w:val="9"/>
    <w:rsid w:val="00825BFE"/>
    <w:rPr>
      <w:rFonts w:asciiTheme="majorHAnsi" w:eastAsiaTheme="majorEastAsia" w:hAnsiTheme="majorHAnsi" w:cstheme="majorBidi"/>
      <w:b/>
      <w:iCs/>
      <w:sz w:val="28"/>
      <w:szCs w:val="24"/>
    </w:rPr>
  </w:style>
  <w:style w:type="character" w:customStyle="1" w:styleId="berschrift5Zchn">
    <w:name w:val="Überschrift 5 Zchn"/>
    <w:basedOn w:val="Absatz-Standardschriftart"/>
    <w:link w:val="berschrift5"/>
    <w:uiPriority w:val="9"/>
    <w:semiHidden/>
    <w:rsid w:val="00E8473B"/>
    <w:rPr>
      <w:rFonts w:asciiTheme="majorHAnsi" w:eastAsiaTheme="majorEastAsia" w:hAnsiTheme="majorHAnsi" w:cstheme="majorBidi"/>
      <w:color w:val="0000BF" w:themeColor="accent1" w:themeShade="BF"/>
    </w:rPr>
  </w:style>
  <w:style w:type="character" w:customStyle="1" w:styleId="berschrift6Zchn">
    <w:name w:val="Überschrift 6 Zchn"/>
    <w:basedOn w:val="Absatz-Standardschriftart"/>
    <w:link w:val="berschrift6"/>
    <w:uiPriority w:val="9"/>
    <w:semiHidden/>
    <w:rsid w:val="00E8473B"/>
    <w:rPr>
      <w:rFonts w:asciiTheme="majorHAnsi" w:eastAsiaTheme="majorEastAsia" w:hAnsiTheme="majorHAnsi" w:cstheme="majorBidi"/>
      <w:color w:val="00007F" w:themeColor="accent1" w:themeShade="7F"/>
    </w:rPr>
  </w:style>
  <w:style w:type="character" w:customStyle="1" w:styleId="berschrift7Zchn">
    <w:name w:val="Überschrift 7 Zchn"/>
    <w:basedOn w:val="Absatz-Standardschriftart"/>
    <w:link w:val="berschrift7"/>
    <w:uiPriority w:val="9"/>
    <w:semiHidden/>
    <w:rsid w:val="00E8473B"/>
    <w:rPr>
      <w:rFonts w:asciiTheme="majorHAnsi" w:eastAsiaTheme="majorEastAsia" w:hAnsiTheme="majorHAnsi" w:cstheme="majorBidi"/>
      <w:i/>
      <w:iCs/>
      <w:color w:val="00007F" w:themeColor="accent1" w:themeShade="7F"/>
    </w:rPr>
  </w:style>
  <w:style w:type="character" w:customStyle="1" w:styleId="berschrift8Zchn">
    <w:name w:val="Überschrift 8 Zchn"/>
    <w:basedOn w:val="Absatz-Standardschriftart"/>
    <w:link w:val="berschrift8"/>
    <w:uiPriority w:val="9"/>
    <w:semiHidden/>
    <w:rsid w:val="00E8473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8473B"/>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rsid w:val="001D6942"/>
    <w:pPr>
      <w:numPr>
        <w:numId w:val="3"/>
      </w:numPr>
      <w:contextualSpacing/>
    </w:pPr>
  </w:style>
  <w:style w:type="paragraph" w:customStyle="1" w:styleId="EinstiegAbschluss">
    <w:name w:val="EinstiegAbschluss"/>
    <w:basedOn w:val="Listenabsatz"/>
    <w:qFormat/>
    <w:rsid w:val="00F76D18"/>
    <w:pPr>
      <w:numPr>
        <w:numId w:val="5"/>
      </w:numPr>
      <w:shd w:val="clear" w:color="auto" w:fill="E3E3E3" w:themeFill="text2" w:themeFillTint="33"/>
      <w:contextualSpacing w:val="0"/>
    </w:pPr>
    <w:rPr>
      <w:i/>
    </w:rPr>
  </w:style>
  <w:style w:type="paragraph" w:customStyle="1" w:styleId="Beispiele">
    <w:name w:val="Beispiele"/>
    <w:basedOn w:val="Standard"/>
    <w:link w:val="BeispieleZchn"/>
    <w:qFormat/>
    <w:rsid w:val="008117E4"/>
    <w:rPr>
      <w:i/>
      <w:sz w:val="20"/>
    </w:rPr>
  </w:style>
  <w:style w:type="paragraph" w:customStyle="1" w:styleId="Blau">
    <w:name w:val="Blau"/>
    <w:basedOn w:val="Listenabsatz"/>
    <w:link w:val="BlauZchn"/>
    <w:rsid w:val="00F76D18"/>
    <w:pPr>
      <w:numPr>
        <w:numId w:val="7"/>
      </w:numPr>
      <w:contextualSpacing w:val="0"/>
    </w:pPr>
    <w:rPr>
      <w:color w:val="0000FF" w:themeColor="accent1"/>
    </w:rPr>
  </w:style>
  <w:style w:type="character" w:customStyle="1" w:styleId="BeispieleZchn">
    <w:name w:val="Beispiele Zchn"/>
    <w:basedOn w:val="Absatz-Standardschriftart"/>
    <w:link w:val="Beispiele"/>
    <w:rsid w:val="008117E4"/>
    <w:rPr>
      <w:i/>
      <w:sz w:val="20"/>
    </w:rPr>
  </w:style>
  <w:style w:type="paragraph" w:customStyle="1" w:styleId="Grn">
    <w:name w:val="Grün"/>
    <w:basedOn w:val="Listenabsatz"/>
    <w:link w:val="GrnZchn"/>
    <w:qFormat/>
    <w:rsid w:val="00F76D18"/>
    <w:pPr>
      <w:numPr>
        <w:numId w:val="8"/>
      </w:numPr>
      <w:contextualSpacing w:val="0"/>
    </w:pPr>
    <w:rPr>
      <w:color w:val="008000" w:themeColor="accent3" w:themeShade="80"/>
    </w:rPr>
  </w:style>
  <w:style w:type="character" w:customStyle="1" w:styleId="ListenabsatzZchn">
    <w:name w:val="Listenabsatz Zchn"/>
    <w:basedOn w:val="Absatz-Standardschriftart"/>
    <w:link w:val="Listenabsatz"/>
    <w:uiPriority w:val="34"/>
    <w:rsid w:val="001D6942"/>
  </w:style>
  <w:style w:type="character" w:customStyle="1" w:styleId="BlauZchn">
    <w:name w:val="Blau Zchn"/>
    <w:basedOn w:val="ListenabsatzZchn"/>
    <w:link w:val="Blau"/>
    <w:rsid w:val="00F76D18"/>
    <w:rPr>
      <w:color w:val="0000FF" w:themeColor="accent1"/>
    </w:rPr>
  </w:style>
  <w:style w:type="character" w:customStyle="1" w:styleId="RotZchn">
    <w:name w:val="Rot Zchn"/>
    <w:basedOn w:val="ListenabsatzZchn"/>
    <w:link w:val="Rot"/>
    <w:rsid w:val="008A524D"/>
    <w:rPr>
      <w:color w:val="FF0000" w:themeColor="accent2"/>
    </w:rPr>
  </w:style>
  <w:style w:type="character" w:customStyle="1" w:styleId="GrnZchn">
    <w:name w:val="Grün Zchn"/>
    <w:basedOn w:val="ListenabsatzZchn"/>
    <w:link w:val="Grn"/>
    <w:rsid w:val="00F76D18"/>
    <w:rPr>
      <w:color w:val="008000" w:themeColor="accent3" w:themeShade="80"/>
    </w:rPr>
  </w:style>
  <w:style w:type="paragraph" w:customStyle="1" w:styleId="AufzhlungStandard">
    <w:name w:val="Aufzählung Standard"/>
    <w:basedOn w:val="Listenabsatz"/>
    <w:link w:val="AufzhlungStandardZchn"/>
    <w:qFormat/>
    <w:rsid w:val="00850560"/>
    <w:pPr>
      <w:numPr>
        <w:numId w:val="25"/>
      </w:numPr>
      <w:contextualSpacing w:val="0"/>
    </w:pPr>
  </w:style>
  <w:style w:type="character" w:customStyle="1" w:styleId="Liste1AufzhlungZchn">
    <w:name w:val="Liste 1 Aufzählung Zchn"/>
    <w:basedOn w:val="ListenabsatzZchn"/>
    <w:link w:val="Liste1Aufzhlung"/>
    <w:rsid w:val="00E50811"/>
  </w:style>
  <w:style w:type="character" w:customStyle="1" w:styleId="AufzhlungStandardZchn">
    <w:name w:val="Aufzählung Standard Zchn"/>
    <w:basedOn w:val="ListenabsatzZchn"/>
    <w:link w:val="AufzhlungStandard"/>
    <w:rsid w:val="00850560"/>
  </w:style>
  <w:style w:type="paragraph" w:styleId="Beschriftung">
    <w:name w:val="caption"/>
    <w:basedOn w:val="Standard"/>
    <w:next w:val="Standard"/>
    <w:link w:val="BeschriftungZchn"/>
    <w:uiPriority w:val="35"/>
    <w:unhideWhenUsed/>
    <w:qFormat/>
    <w:rsid w:val="00AF7672"/>
    <w:pPr>
      <w:spacing w:before="0" w:after="200"/>
      <w:jc w:val="center"/>
    </w:pPr>
    <w:rPr>
      <w:i/>
      <w:iCs/>
      <w:color w:val="000000" w:themeColor="text1"/>
      <w:sz w:val="20"/>
      <w:szCs w:val="18"/>
    </w:rPr>
  </w:style>
  <w:style w:type="character" w:styleId="Hyperlink">
    <w:name w:val="Hyperlink"/>
    <w:basedOn w:val="Absatz-Standardschriftart"/>
    <w:uiPriority w:val="99"/>
    <w:unhideWhenUsed/>
    <w:rsid w:val="001D6942"/>
    <w:rPr>
      <w:color w:val="0000FF" w:themeColor="accent1"/>
      <w:u w:val="single"/>
    </w:rPr>
  </w:style>
  <w:style w:type="character" w:customStyle="1" w:styleId="BeschriftungZchn">
    <w:name w:val="Beschriftung Zchn"/>
    <w:basedOn w:val="Absatz-Standardschriftart"/>
    <w:link w:val="Beschriftung"/>
    <w:uiPriority w:val="35"/>
    <w:rsid w:val="00AF7672"/>
    <w:rPr>
      <w:i/>
      <w:iCs/>
      <w:color w:val="000000" w:themeColor="text1"/>
      <w:sz w:val="20"/>
      <w:szCs w:val="18"/>
    </w:rPr>
  </w:style>
  <w:style w:type="character" w:customStyle="1" w:styleId="NichtaufgelsteErwhnung1">
    <w:name w:val="Nicht aufgelöste Erwähnung1"/>
    <w:basedOn w:val="Absatz-Standardschriftart"/>
    <w:uiPriority w:val="99"/>
    <w:semiHidden/>
    <w:unhideWhenUsed/>
    <w:rsid w:val="001D6942"/>
    <w:rPr>
      <w:color w:val="605E5C"/>
      <w:shd w:val="clear" w:color="auto" w:fill="E1DFDD"/>
    </w:rPr>
  </w:style>
  <w:style w:type="paragraph" w:customStyle="1" w:styleId="Zusammenfassung">
    <w:name w:val="Zusammenfassung"/>
    <w:basedOn w:val="Listenabsatz"/>
    <w:link w:val="ZusammenfassungZchn"/>
    <w:qFormat/>
    <w:rsid w:val="007B2C80"/>
    <w:pPr>
      <w:numPr>
        <w:numId w:val="15"/>
      </w:numPr>
      <w:shd w:val="clear" w:color="auto" w:fill="C8C8C8" w:themeFill="text2" w:themeFillTint="66"/>
      <w:contextualSpacing w:val="0"/>
    </w:pPr>
  </w:style>
  <w:style w:type="paragraph" w:customStyle="1" w:styleId="Seminar">
    <w:name w:val="Seminar"/>
    <w:basedOn w:val="Standard"/>
    <w:link w:val="SeminarZchn"/>
    <w:qFormat/>
    <w:rsid w:val="0036111E"/>
    <w:pPr>
      <w:jc w:val="center"/>
    </w:pPr>
    <w:rPr>
      <w:color w:val="808080" w:themeColor="background1" w:themeShade="80"/>
    </w:rPr>
  </w:style>
  <w:style w:type="character" w:customStyle="1" w:styleId="ZusammenfassungZchn">
    <w:name w:val="Zusammenfassung Zchn"/>
    <w:basedOn w:val="ListenabsatzZchn"/>
    <w:link w:val="Zusammenfassung"/>
    <w:rsid w:val="007B2C80"/>
    <w:rPr>
      <w:shd w:val="clear" w:color="auto" w:fill="C8C8C8" w:themeFill="text2" w:themeFillTint="66"/>
    </w:rPr>
  </w:style>
  <w:style w:type="character" w:customStyle="1" w:styleId="SeminarZchn">
    <w:name w:val="Seminar Zchn"/>
    <w:basedOn w:val="Absatz-Standardschriftart"/>
    <w:link w:val="Seminar"/>
    <w:rsid w:val="0036111E"/>
    <w:rPr>
      <w:color w:val="808080" w:themeColor="background1" w:themeShade="80"/>
    </w:rPr>
  </w:style>
  <w:style w:type="paragraph" w:customStyle="1" w:styleId="ZitatDC">
    <w:name w:val="Zitat DC"/>
    <w:basedOn w:val="Standard"/>
    <w:link w:val="ZitatDCZchn"/>
    <w:rsid w:val="00D97908"/>
    <w:pPr>
      <w:ind w:left="1134" w:right="1134"/>
    </w:pPr>
    <w:rPr>
      <w:i/>
    </w:rPr>
  </w:style>
  <w:style w:type="character" w:customStyle="1" w:styleId="ZitatDCZchn">
    <w:name w:val="Zitat DC Zchn"/>
    <w:basedOn w:val="Absatz-Standardschriftart"/>
    <w:link w:val="ZitatDC"/>
    <w:rsid w:val="00D97908"/>
    <w:rPr>
      <w:i/>
    </w:rPr>
  </w:style>
  <w:style w:type="paragraph" w:styleId="Kopfzeile">
    <w:name w:val="header"/>
    <w:basedOn w:val="Standard"/>
    <w:link w:val="KopfzeileZchn"/>
    <w:uiPriority w:val="99"/>
    <w:unhideWhenUsed/>
    <w:rsid w:val="005A7DCE"/>
    <w:pPr>
      <w:tabs>
        <w:tab w:val="center" w:pos="4536"/>
        <w:tab w:val="right" w:pos="9072"/>
      </w:tabs>
      <w:spacing w:before="0"/>
    </w:pPr>
  </w:style>
  <w:style w:type="character" w:customStyle="1" w:styleId="KopfzeileZchn">
    <w:name w:val="Kopfzeile Zchn"/>
    <w:basedOn w:val="Absatz-Standardschriftart"/>
    <w:link w:val="Kopfzeile"/>
    <w:uiPriority w:val="99"/>
    <w:rsid w:val="005A7DCE"/>
  </w:style>
  <w:style w:type="paragraph" w:styleId="Fuzeile">
    <w:name w:val="footer"/>
    <w:basedOn w:val="Standard"/>
    <w:link w:val="FuzeileZchn"/>
    <w:uiPriority w:val="99"/>
    <w:unhideWhenUsed/>
    <w:rsid w:val="005A7DCE"/>
    <w:pPr>
      <w:tabs>
        <w:tab w:val="center" w:pos="4536"/>
        <w:tab w:val="right" w:pos="9072"/>
      </w:tabs>
      <w:spacing w:before="0"/>
    </w:pPr>
  </w:style>
  <w:style w:type="character" w:customStyle="1" w:styleId="FuzeileZchn">
    <w:name w:val="Fußzeile Zchn"/>
    <w:basedOn w:val="Absatz-Standardschriftart"/>
    <w:link w:val="Fuzeile"/>
    <w:uiPriority w:val="99"/>
    <w:rsid w:val="005A7DCE"/>
  </w:style>
  <w:style w:type="paragraph" w:customStyle="1" w:styleId="Liste2Aufzhlung">
    <w:name w:val="Liste 2 Aufzählung"/>
    <w:basedOn w:val="Listenabsatz"/>
    <w:qFormat/>
    <w:rsid w:val="001B0E73"/>
    <w:pPr>
      <w:numPr>
        <w:numId w:val="19"/>
      </w:numPr>
      <w:contextualSpacing w:val="0"/>
    </w:pPr>
  </w:style>
  <w:style w:type="paragraph" w:styleId="Titel">
    <w:name w:val="Title"/>
    <w:basedOn w:val="Standard"/>
    <w:next w:val="Standard"/>
    <w:link w:val="TitelZchn"/>
    <w:uiPriority w:val="10"/>
    <w:qFormat/>
    <w:rsid w:val="005633FE"/>
    <w:pPr>
      <w:spacing w:before="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33FE"/>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9B4835"/>
    <w:pPr>
      <w:numPr>
        <w:numId w:val="0"/>
      </w:numPr>
      <w:spacing w:line="259" w:lineRule="auto"/>
      <w:outlineLvl w:val="9"/>
    </w:pPr>
    <w:rPr>
      <w:b w:val="0"/>
      <w:color w:val="0000FF" w:themeColor="accent1"/>
      <w:lang w:eastAsia="de-DE"/>
    </w:rPr>
  </w:style>
  <w:style w:type="paragraph" w:styleId="Verzeichnis1">
    <w:name w:val="toc 1"/>
    <w:basedOn w:val="Standard"/>
    <w:next w:val="Standard"/>
    <w:autoRedefine/>
    <w:uiPriority w:val="39"/>
    <w:unhideWhenUsed/>
    <w:rsid w:val="008E7821"/>
    <w:pPr>
      <w:tabs>
        <w:tab w:val="left" w:pos="480"/>
        <w:tab w:val="right" w:leader="dot" w:pos="9344"/>
      </w:tabs>
      <w:spacing w:after="100"/>
    </w:pPr>
  </w:style>
  <w:style w:type="paragraph" w:styleId="Verzeichnis2">
    <w:name w:val="toc 2"/>
    <w:basedOn w:val="Standard"/>
    <w:next w:val="Standard"/>
    <w:autoRedefine/>
    <w:uiPriority w:val="39"/>
    <w:unhideWhenUsed/>
    <w:rsid w:val="009B4835"/>
    <w:pPr>
      <w:spacing w:after="100"/>
      <w:ind w:left="240"/>
    </w:pPr>
  </w:style>
  <w:style w:type="paragraph" w:styleId="Verzeichnis3">
    <w:name w:val="toc 3"/>
    <w:basedOn w:val="Standard"/>
    <w:next w:val="Standard"/>
    <w:autoRedefine/>
    <w:uiPriority w:val="39"/>
    <w:unhideWhenUsed/>
    <w:rsid w:val="009B4835"/>
    <w:pPr>
      <w:spacing w:after="100"/>
      <w:ind w:left="480"/>
    </w:pPr>
  </w:style>
  <w:style w:type="paragraph" w:customStyle="1" w:styleId="Formeln">
    <w:name w:val="Formeln"/>
    <w:basedOn w:val="Standard"/>
    <w:qFormat/>
    <w:rsid w:val="00FD0B85"/>
    <w:pPr>
      <w:spacing w:before="240" w:after="240"/>
      <w:jc w:val="center"/>
    </w:pPr>
    <w:rPr>
      <w:sz w:val="28"/>
    </w:rPr>
  </w:style>
  <w:style w:type="paragraph" w:customStyle="1" w:styleId="CASNr">
    <w:name w:val="CASNr"/>
    <w:basedOn w:val="Listenabsatz"/>
    <w:link w:val="CASNrZchn"/>
    <w:qFormat/>
    <w:rsid w:val="001B0E73"/>
    <w:pPr>
      <w:numPr>
        <w:numId w:val="12"/>
      </w:numPr>
    </w:pPr>
    <w:rPr>
      <w:sz w:val="20"/>
      <w:szCs w:val="18"/>
    </w:rPr>
  </w:style>
  <w:style w:type="character" w:customStyle="1" w:styleId="CASNrZchn">
    <w:name w:val="CASNr Zchn"/>
    <w:basedOn w:val="ListenabsatzZchn"/>
    <w:link w:val="CASNr"/>
    <w:rsid w:val="001B0E73"/>
    <w:rPr>
      <w:sz w:val="20"/>
      <w:szCs w:val="18"/>
    </w:rPr>
  </w:style>
  <w:style w:type="paragraph" w:styleId="StandardWeb">
    <w:name w:val="Normal (Web)"/>
    <w:basedOn w:val="Standard"/>
    <w:uiPriority w:val="99"/>
    <w:semiHidden/>
    <w:unhideWhenUsed/>
    <w:rsid w:val="00C33A5A"/>
    <w:pPr>
      <w:spacing w:before="100" w:beforeAutospacing="1" w:after="100" w:afterAutospacing="1"/>
      <w:jc w:val="left"/>
    </w:pPr>
    <w:rPr>
      <w:rFonts w:ascii="Times New Roman" w:eastAsia="Times New Roman" w:hAnsi="Times New Roman" w:cs="Times New Roman"/>
      <w:szCs w:val="24"/>
      <w:lang w:eastAsia="de-DE"/>
    </w:rPr>
  </w:style>
  <w:style w:type="character" w:styleId="BesuchterLink">
    <w:name w:val="FollowedHyperlink"/>
    <w:basedOn w:val="Absatz-Standardschriftart"/>
    <w:uiPriority w:val="99"/>
    <w:semiHidden/>
    <w:unhideWhenUsed/>
    <w:rsid w:val="00C33A5A"/>
    <w:rPr>
      <w:color w:val="0000FF" w:themeColor="followedHyperlink"/>
      <w:u w:val="single"/>
    </w:rPr>
  </w:style>
  <w:style w:type="character" w:styleId="Fett">
    <w:name w:val="Strong"/>
    <w:basedOn w:val="Absatz-Standardschriftart"/>
    <w:uiPriority w:val="22"/>
    <w:rsid w:val="00FD0B85"/>
    <w:rPr>
      <w:b/>
      <w:bCs/>
    </w:rPr>
  </w:style>
  <w:style w:type="character" w:styleId="Platzhaltertext">
    <w:name w:val="Placeholder Text"/>
    <w:basedOn w:val="Absatz-Standardschriftart"/>
    <w:uiPriority w:val="99"/>
    <w:semiHidden/>
    <w:rsid w:val="00FD0B85"/>
    <w:rPr>
      <w:color w:val="808080"/>
    </w:rPr>
  </w:style>
  <w:style w:type="character" w:customStyle="1" w:styleId="NichtaufgelsteErwhnung2">
    <w:name w:val="Nicht aufgelöste Erwähnung2"/>
    <w:basedOn w:val="Absatz-Standardschriftart"/>
    <w:uiPriority w:val="99"/>
    <w:semiHidden/>
    <w:unhideWhenUsed/>
    <w:rsid w:val="003E62AE"/>
    <w:rPr>
      <w:color w:val="605E5C"/>
      <w:shd w:val="clear" w:color="auto" w:fill="E1DFDD"/>
    </w:rPr>
  </w:style>
  <w:style w:type="table" w:styleId="Tabellenraster">
    <w:name w:val="Table Grid"/>
    <w:basedOn w:val="NormaleTabelle"/>
    <w:uiPriority w:val="39"/>
    <w:rsid w:val="00062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3">
    <w:name w:val="Nicht aufgelöste Erwähnung3"/>
    <w:basedOn w:val="Absatz-Standardschriftart"/>
    <w:uiPriority w:val="99"/>
    <w:semiHidden/>
    <w:unhideWhenUsed/>
    <w:rsid w:val="00E67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5234">
      <w:bodyDiv w:val="1"/>
      <w:marLeft w:val="0"/>
      <w:marRight w:val="0"/>
      <w:marTop w:val="0"/>
      <w:marBottom w:val="0"/>
      <w:divBdr>
        <w:top w:val="none" w:sz="0" w:space="0" w:color="auto"/>
        <w:left w:val="none" w:sz="0" w:space="0" w:color="auto"/>
        <w:bottom w:val="none" w:sz="0" w:space="0" w:color="auto"/>
        <w:right w:val="none" w:sz="0" w:space="0" w:color="auto"/>
      </w:divBdr>
    </w:div>
    <w:div w:id="195987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www.uni-muenster.de/imperia/md/content/didaktik_der_chemie/kernpraktikumfriese/loeslichkeit_von_gasen_in_wasser__kohlenstoffdioxid_.pdf" TargetMode="External"/><Relationship Id="rId3" Type="http://schemas.openxmlformats.org/officeDocument/2006/relationships/styles" Target="styles.xml"/><Relationship Id="rId21" Type="http://schemas.openxmlformats.org/officeDocument/2006/relationships/hyperlink" Target="http://www.alteso.de/gleichgewichte/das-massenwirkungsgeset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deutsches-klima-konsortium.de/de/klimafaq-3-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chemieunterricht.de/dc2/mwg/no2-n2o4.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daten.didaktikchemie.uni-bayreuth.de/experimente/standard/schulversuch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777777"/>
      </a:dk2>
      <a:lt2>
        <a:srgbClr val="DDDDDD"/>
      </a:lt2>
      <a:accent1>
        <a:srgbClr val="0000FF"/>
      </a:accent1>
      <a:accent2>
        <a:srgbClr val="FF0000"/>
      </a:accent2>
      <a:accent3>
        <a:srgbClr val="00FF00"/>
      </a:accent3>
      <a:accent4>
        <a:srgbClr val="FF00FF"/>
      </a:accent4>
      <a:accent5>
        <a:srgbClr val="FFFF00"/>
      </a:accent5>
      <a:accent6>
        <a:srgbClr val="00FFFF"/>
      </a:accent6>
      <a:hlink>
        <a:srgbClr val="0000FF"/>
      </a:hlink>
      <a:folHlink>
        <a:srgbClr val="00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94CB2-F9BA-401E-B921-8D40AC34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4315</Words>
  <Characters>27185</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regina.schoenberner83@gmail.com</dc:creator>
  <cp:keywords/>
  <dc:description/>
  <cp:lastModifiedBy>Walter Wagner</cp:lastModifiedBy>
  <cp:revision>37</cp:revision>
  <cp:lastPrinted>2023-03-01T14:04:00Z</cp:lastPrinted>
  <dcterms:created xsi:type="dcterms:W3CDTF">2022-08-01T12:32:00Z</dcterms:created>
  <dcterms:modified xsi:type="dcterms:W3CDTF">2023-03-01T14:04:00Z</dcterms:modified>
</cp:coreProperties>
</file>