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FB3D5B" w14:textId="48D6E271" w:rsidR="00E8473B" w:rsidRDefault="00E8473B" w:rsidP="00F85F0C">
      <w:pPr>
        <w:pStyle w:val="AufzhlungStandard"/>
        <w:numPr>
          <w:ilvl w:val="0"/>
          <w:numId w:val="0"/>
        </w:numPr>
        <w:ind w:left="397" w:hanging="397"/>
      </w:pPr>
      <w:r w:rsidRPr="00716CB6">
        <w:rPr>
          <w:noProof/>
          <w:lang w:eastAsia="de-DE"/>
        </w:rPr>
        <mc:AlternateContent>
          <mc:Choice Requires="wpg">
            <w:drawing>
              <wp:inline distT="0" distB="0" distL="0" distR="0" wp14:anchorId="7AE45D8C" wp14:editId="5B704581">
                <wp:extent cx="2232342" cy="607060"/>
                <wp:effectExtent l="0" t="0" r="0" b="2540"/>
                <wp:docPr id="109" name="Gruppieren 1"/>
                <wp:cNvGraphicFramePr/>
                <a:graphic xmlns:a="http://schemas.openxmlformats.org/drawingml/2006/main">
                  <a:graphicData uri="http://schemas.microsoft.com/office/word/2010/wordprocessingGroup">
                    <wpg:wgp>
                      <wpg:cNvGrpSpPr/>
                      <wpg:grpSpPr>
                        <a:xfrm>
                          <a:off x="0" y="0"/>
                          <a:ext cx="2232342" cy="607060"/>
                          <a:chOff x="0" y="0"/>
                          <a:chExt cx="2232342" cy="607060"/>
                        </a:xfrm>
                      </wpg:grpSpPr>
                      <wpg:grpSp>
                        <wpg:cNvPr id="116" name="Group 21"/>
                        <wpg:cNvGrpSpPr>
                          <a:grpSpLocks noChangeAspect="1"/>
                        </wpg:cNvGrpSpPr>
                        <wpg:grpSpPr bwMode="auto">
                          <a:xfrm>
                            <a:off x="0" y="0"/>
                            <a:ext cx="536575" cy="534987"/>
                            <a:chOff x="0" y="0"/>
                            <a:chExt cx="907" cy="906"/>
                          </a:xfrm>
                        </wpg:grpSpPr>
                        <wps:wsp>
                          <wps:cNvPr id="117" name="Rectangle 22"/>
                          <wps:cNvSpPr>
                            <a:spLocks noChangeAspect="1" noChangeArrowheads="1"/>
                          </wps:cNvSpPr>
                          <wps:spPr bwMode="auto">
                            <a:xfrm>
                              <a:off x="0" y="0"/>
                              <a:ext cx="907" cy="906"/>
                            </a:xfrm>
                            <a:prstGeom prst="rect">
                              <a:avLst/>
                            </a:prstGeom>
                            <a:solidFill>
                              <a:schemeClr val="bg1"/>
                            </a:solidFill>
                            <a:ln w="9525">
                              <a:solidFill>
                                <a:schemeClr val="tx1"/>
                              </a:solidFill>
                              <a:miter lim="800000"/>
                              <a:headEnd/>
                              <a:tailEnd/>
                            </a:ln>
                          </wps:spPr>
                          <wps:bodyPr wrap="none" anchor="ctr"/>
                        </wps:wsp>
                        <wps:wsp>
                          <wps:cNvPr id="118" name="Freeform 23"/>
                          <wps:cNvSpPr>
                            <a:spLocks noChangeAspect="1"/>
                          </wps:cNvSpPr>
                          <wps:spPr bwMode="auto">
                            <a:xfrm>
                              <a:off x="47" y="241"/>
                              <a:ext cx="830" cy="618"/>
                            </a:xfrm>
                            <a:custGeom>
                              <a:avLst/>
                              <a:gdLst>
                                <a:gd name="T0" fmla="*/ 0 w 788"/>
                                <a:gd name="T1" fmla="*/ 885 h 587"/>
                                <a:gd name="T2" fmla="*/ 556 w 788"/>
                                <a:gd name="T3" fmla="*/ 884 h 587"/>
                                <a:gd name="T4" fmla="*/ 1188 w 788"/>
                                <a:gd name="T5" fmla="*/ 277 h 587"/>
                                <a:gd name="T6" fmla="*/ 1193 w 788"/>
                                <a:gd name="T7" fmla="*/ 0 h 587"/>
                                <a:gd name="T8" fmla="*/ 898 w 788"/>
                                <a:gd name="T9" fmla="*/ 0 h 587"/>
                                <a:gd name="T10" fmla="*/ 0 w 788"/>
                                <a:gd name="T11" fmla="*/ 885 h 587"/>
                                <a:gd name="T12" fmla="*/ 0 60000 65536"/>
                                <a:gd name="T13" fmla="*/ 0 60000 65536"/>
                                <a:gd name="T14" fmla="*/ 0 60000 65536"/>
                                <a:gd name="T15" fmla="*/ 0 60000 65536"/>
                                <a:gd name="T16" fmla="*/ 0 60000 65536"/>
                                <a:gd name="T17" fmla="*/ 0 60000 65536"/>
                                <a:gd name="T18" fmla="*/ 0 w 788"/>
                                <a:gd name="T19" fmla="*/ 0 h 587"/>
                                <a:gd name="T20" fmla="*/ 788 w 788"/>
                                <a:gd name="T21" fmla="*/ 587 h 587"/>
                              </a:gdLst>
                              <a:ahLst/>
                              <a:cxnLst>
                                <a:cxn ang="T12">
                                  <a:pos x="T0" y="T1"/>
                                </a:cxn>
                                <a:cxn ang="T13">
                                  <a:pos x="T2" y="T3"/>
                                </a:cxn>
                                <a:cxn ang="T14">
                                  <a:pos x="T4" y="T5"/>
                                </a:cxn>
                                <a:cxn ang="T15">
                                  <a:pos x="T6" y="T7"/>
                                </a:cxn>
                                <a:cxn ang="T16">
                                  <a:pos x="T8" y="T9"/>
                                </a:cxn>
                                <a:cxn ang="T17">
                                  <a:pos x="T10" y="T11"/>
                                </a:cxn>
                              </a:cxnLst>
                              <a:rect l="T18" t="T19" r="T20" b="T21"/>
                              <a:pathLst>
                                <a:path w="788" h="587">
                                  <a:moveTo>
                                    <a:pt x="0" y="587"/>
                                  </a:moveTo>
                                  <a:lnTo>
                                    <a:pt x="366" y="586"/>
                                  </a:lnTo>
                                  <a:lnTo>
                                    <a:pt x="785" y="183"/>
                                  </a:lnTo>
                                  <a:lnTo>
                                    <a:pt x="788" y="0"/>
                                  </a:lnTo>
                                  <a:lnTo>
                                    <a:pt x="593" y="0"/>
                                  </a:lnTo>
                                  <a:lnTo>
                                    <a:pt x="0" y="587"/>
                                  </a:lnTo>
                                  <a:close/>
                                </a:path>
                              </a:pathLst>
                            </a:custGeom>
                            <a:solidFill>
                              <a:srgbClr val="009900"/>
                            </a:solidFill>
                            <a:ln w="9525" cmpd="sng">
                              <a:solidFill>
                                <a:schemeClr val="tx1"/>
                              </a:solidFill>
                              <a:round/>
                              <a:headEnd/>
                              <a:tailEnd/>
                            </a:ln>
                          </wps:spPr>
                          <wps:bodyPr/>
                        </wps:wsp>
                        <wps:wsp>
                          <wps:cNvPr id="119" name="Freeform 24"/>
                          <wps:cNvSpPr>
                            <a:spLocks noChangeAspect="1"/>
                          </wps:cNvSpPr>
                          <wps:spPr bwMode="auto">
                            <a:xfrm>
                              <a:off x="47" y="47"/>
                              <a:ext cx="239" cy="812"/>
                            </a:xfrm>
                            <a:custGeom>
                              <a:avLst/>
                              <a:gdLst>
                                <a:gd name="T0" fmla="*/ 0 w 227"/>
                                <a:gd name="T1" fmla="*/ 0 h 771"/>
                                <a:gd name="T2" fmla="*/ 0 w 227"/>
                                <a:gd name="T3" fmla="*/ 1166 h 771"/>
                                <a:gd name="T4" fmla="*/ 343 w 227"/>
                                <a:gd name="T5" fmla="*/ 823 h 771"/>
                                <a:gd name="T6" fmla="*/ 343 w 227"/>
                                <a:gd name="T7" fmla="*/ 0 h 771"/>
                                <a:gd name="T8" fmla="*/ 0 w 227"/>
                                <a:gd name="T9" fmla="*/ 0 h 771"/>
                                <a:gd name="T10" fmla="*/ 0 60000 65536"/>
                                <a:gd name="T11" fmla="*/ 0 60000 65536"/>
                                <a:gd name="T12" fmla="*/ 0 60000 65536"/>
                                <a:gd name="T13" fmla="*/ 0 60000 65536"/>
                                <a:gd name="T14" fmla="*/ 0 60000 65536"/>
                                <a:gd name="T15" fmla="*/ 0 w 227"/>
                                <a:gd name="T16" fmla="*/ 0 h 771"/>
                                <a:gd name="T17" fmla="*/ 227 w 227"/>
                                <a:gd name="T18" fmla="*/ 771 h 771"/>
                              </a:gdLst>
                              <a:ahLst/>
                              <a:cxnLst>
                                <a:cxn ang="T10">
                                  <a:pos x="T0" y="T1"/>
                                </a:cxn>
                                <a:cxn ang="T11">
                                  <a:pos x="T2" y="T3"/>
                                </a:cxn>
                                <a:cxn ang="T12">
                                  <a:pos x="T4" y="T5"/>
                                </a:cxn>
                                <a:cxn ang="T13">
                                  <a:pos x="T6" y="T7"/>
                                </a:cxn>
                                <a:cxn ang="T14">
                                  <a:pos x="T8" y="T9"/>
                                </a:cxn>
                              </a:cxnLst>
                              <a:rect l="T15" t="T16" r="T17" b="T18"/>
                              <a:pathLst>
                                <a:path w="227" h="771">
                                  <a:moveTo>
                                    <a:pt x="0" y="0"/>
                                  </a:moveTo>
                                  <a:lnTo>
                                    <a:pt x="0" y="771"/>
                                  </a:lnTo>
                                  <a:lnTo>
                                    <a:pt x="227" y="544"/>
                                  </a:lnTo>
                                  <a:lnTo>
                                    <a:pt x="227" y="0"/>
                                  </a:lnTo>
                                  <a:lnTo>
                                    <a:pt x="0" y="0"/>
                                  </a:lnTo>
                                  <a:close/>
                                </a:path>
                              </a:pathLst>
                            </a:custGeom>
                            <a:solidFill>
                              <a:schemeClr val="bg1"/>
                            </a:solidFill>
                            <a:ln w="12700" cmpd="sng">
                              <a:solidFill>
                                <a:schemeClr val="tx1"/>
                              </a:solidFill>
                              <a:round/>
                              <a:headEnd/>
                              <a:tailEnd/>
                            </a:ln>
                          </wps:spPr>
                          <wps:bodyPr/>
                        </wps:wsp>
                      </wpg:grpSp>
                      <wps:wsp>
                        <wps:cNvPr id="120" name="Text Box 33"/>
                        <wps:cNvSpPr txBox="1">
                          <a:spLocks noChangeArrowheads="1"/>
                        </wps:cNvSpPr>
                        <wps:spPr bwMode="auto">
                          <a:xfrm>
                            <a:off x="503237" y="0"/>
                            <a:ext cx="1729105" cy="607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85820" w14:textId="77777777" w:rsidR="00F42234" w:rsidRDefault="00F42234" w:rsidP="00E8473B">
                              <w:pPr>
                                <w:pStyle w:val="StandardWeb"/>
                                <w:spacing w:before="168" w:after="0"/>
                                <w:textAlignment w:val="baseline"/>
                              </w:pPr>
                              <w:r>
                                <w:rPr>
                                  <w:rFonts w:ascii="Arial" w:hAnsi="Arial" w:cstheme="minorBidi"/>
                                  <w:color w:val="000000" w:themeColor="text1"/>
                                  <w:kern w:val="24"/>
                                  <w:sz w:val="28"/>
                                  <w:szCs w:val="28"/>
                                </w:rPr>
                                <w:t>UNIVERSITÄT</w:t>
                              </w:r>
                              <w:r>
                                <w:rPr>
                                  <w:rFonts w:ascii="Arial" w:hAnsi="Arial" w:cstheme="minorBidi"/>
                                  <w:color w:val="000000" w:themeColor="text1"/>
                                  <w:kern w:val="24"/>
                                  <w:sz w:val="28"/>
                                  <w:szCs w:val="28"/>
                                </w:rPr>
                                <w:br/>
                                <w:t>BAYREUTH</w:t>
                              </w:r>
                            </w:p>
                          </w:txbxContent>
                        </wps:txbx>
                        <wps:bodyPr>
                          <a:sp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7AE45D8C" id="Gruppieren 1" o:spid="_x0000_s1026" style="width:175.75pt;height:47.8pt;mso-position-horizontal-relative:char;mso-position-vertical-relative:line" coordsize="22323,6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">
                <v:group id="Group 21" o:spid="_x0000_s1027" style="position:absolute;width:5365;height:5349" coordsize="907,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o:lock v:ext="edit" aspectratio="t"/>
                  <v:rect id="Rectangle 22" o:spid="_x0000_s1028" style="position:absolute;width:907;height:90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" fillcolor="white [3212]" strokecolor="black [3213]">
                    <o:lock v:ext="edit" aspectratio="t"/>
                  </v:rect>
                  <v:shape id="Freeform 23" o:spid="_x0000_s1029" style="position:absolute;left:47;top:241;width:830;height:618;visibility:visible;mso-wrap-style:square;v-text-anchor:top" coordsize="788,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" path="m,587r366,-1l785,183,788,,593,,,587xe" fillcolor="#090" strokecolor="black [3213]">
                    <v:path arrowok="t" o:connecttype="custom" o:connectlocs="0,932;586,931;1251,292;1257,0;946,0;0,932" o:connectangles="0,0,0,0,0,0" textboxrect="0,0,788,587"/>
                    <o:lock v:ext="edit" aspectratio="t"/>
                  </v:shape>
                  <v:shape id="Freeform 24" o:spid="_x0000_s1030" style="position:absolute;left:47;top:47;width:239;height:812;visibility:visible;mso-wrap-style:square;v-text-anchor:top" coordsize="227,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" path="m,l,771,227,544,227,,,xe" fillcolor="white [3212]" strokecolor="black [3213]" strokeweight="1pt">
                    <v:path arrowok="t" o:connecttype="custom" o:connectlocs="0,0;0,1228;361,867;361,0;0,0" o:connectangles="0,0,0,0,0" textboxrect="0,0,227,771"/>
                    <o:lock v:ext="edit" aspectratio="t"/>
                  </v:shape>
                </v:group>
                <v:shapetype id="_x0000_t202" coordsize="21600,21600" o:spt="202" path="m,l,21600r21600,l21600,xe">
                  <v:stroke joinstyle="miter"/>
                  <v:path gradientshapeok="t" o:connecttype="rect"/>
                </v:shapetype>
                <v:shape id="Text Box 33" o:spid="_x0000_s1031" type="#_x0000_t202" style="position:absolute;left:5032;width:17291;height:6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" filled="f" stroked="f">
                  <v:textbox style="mso-fit-shape-to-text:t">
                    <w:txbxContent>
                      <w:p w14:paraId="51485820" w14:textId="77777777" w:rsidR="00F42234" w:rsidRDefault="00F42234" w:rsidP="00E8473B">
                        <w:pPr>
                          <w:pStyle w:val="StandardWeb"/>
                          <w:spacing w:before="168" w:after="0"/>
                          <w:textAlignment w:val="baseline"/>
                        </w:pPr>
                        <w:r>
                          <w:rPr>
                            <w:rFonts w:ascii="Arial" w:hAnsi="Arial" w:cstheme="minorBidi"/>
                            <w:color w:val="000000" w:themeColor="text1"/>
                            <w:kern w:val="24"/>
                            <w:sz w:val="28"/>
                            <w:szCs w:val="28"/>
                          </w:rPr>
                          <w:t>UNIVERSITÄT</w:t>
                        </w:r>
                        <w:r>
                          <w:rPr>
                            <w:rFonts w:ascii="Arial" w:hAnsi="Arial" w:cstheme="minorBidi"/>
                            <w:color w:val="000000" w:themeColor="text1"/>
                            <w:kern w:val="24"/>
                            <w:sz w:val="28"/>
                            <w:szCs w:val="28"/>
                          </w:rPr>
                          <w:br/>
                          <w:t>BAYREUTH</w:t>
                        </w:r>
                      </w:p>
                    </w:txbxContent>
                  </v:textbox>
                </v:shape>
                <w10:anchorlock/>
              </v:group>
            </w:pict>
          </mc:Fallback>
        </mc:AlternateContent>
      </w:r>
      <w:r>
        <w:t xml:space="preserve">                                                      </w:t>
      </w:r>
      <w:r w:rsidRPr="00675FF9">
        <w:rPr>
          <w:noProof/>
          <w:lang w:eastAsia="de-DE"/>
        </w:rPr>
        <w:drawing>
          <wp:inline distT="0" distB="0" distL="0" distR="0" wp14:anchorId="78BF6114" wp14:editId="60FC39B2">
            <wp:extent cx="848496" cy="612000"/>
            <wp:effectExtent l="0" t="0" r="8890" b="0"/>
            <wp:docPr id="2054" name="Picture 14" descr="didaktik_logo_g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14" descr="didaktik_logo_gross"/>
                    <pic:cNvPicPr>
                      <a:picLocks noChangeAspect="1" noChangeArrowheads="1"/>
                    </pic:cNvPicPr>
                  </pic:nvPicPr>
                  <pic:blipFill>
                    <a:blip r:embed="rId8" cstate="print">
                      <a:lum contrast="40000"/>
                      <a:extLst>
                        <a:ext uri="{28A0092B-C50C-407E-A947-70E740481C1C}">
                          <a14:useLocalDpi xmlns:a14="http://schemas.microsoft.com/office/drawing/2010/main" val="0"/>
                        </a:ext>
                      </a:extLst>
                    </a:blip>
                    <a:srcRect b="14961"/>
                    <a:stretch>
                      <a:fillRect/>
                    </a:stretch>
                  </pic:blipFill>
                  <pic:spPr bwMode="auto">
                    <a:xfrm>
                      <a:off x="0" y="0"/>
                      <a:ext cx="848496" cy="612000"/>
                    </a:xfrm>
                    <a:prstGeom prst="rect">
                      <a:avLst/>
                    </a:prstGeom>
                    <a:noFill/>
                    <a:ln w="9525">
                      <a:noFill/>
                      <a:miter lim="800000"/>
                      <a:headEnd/>
                      <a:tailEnd/>
                    </a:ln>
                  </pic:spPr>
                </pic:pic>
              </a:graphicData>
            </a:graphic>
          </wp:inline>
        </w:drawing>
      </w:r>
    </w:p>
    <w:p w14:paraId="0A6DABBF" w14:textId="484CD247" w:rsidR="00AE53F0" w:rsidRPr="00131426" w:rsidRDefault="00E8473B" w:rsidP="00131426">
      <w:pPr>
        <w:pStyle w:val="Seminar"/>
      </w:pPr>
      <w:r w:rsidRPr="00131426">
        <w:t>Seminar</w:t>
      </w:r>
      <w:r w:rsidR="00FD7888" w:rsidRPr="00131426">
        <w:t xml:space="preserve"> „Übungen im Vortragen – AC“</w:t>
      </w:r>
    </w:p>
    <w:p w14:paraId="2C627024" w14:textId="77777777" w:rsidR="00E8473B" w:rsidRPr="00241D84" w:rsidRDefault="00131426" w:rsidP="005633FE">
      <w:pPr>
        <w:pStyle w:val="Titel"/>
      </w:pPr>
      <w:r w:rsidRPr="00241D84">
        <w:t>Lithium</w:t>
      </w:r>
    </w:p>
    <w:p w14:paraId="5774DFEE" w14:textId="09D3732D" w:rsidR="00E8473B" w:rsidRDefault="00131426" w:rsidP="00E8473B">
      <w:pPr>
        <w:pStyle w:val="Autor"/>
      </w:pPr>
      <w:r w:rsidRPr="00241D84">
        <w:t>Sabrina Kraus</w:t>
      </w:r>
      <w:r w:rsidR="00FD7888" w:rsidRPr="00241D84">
        <w:t xml:space="preserve">, WS </w:t>
      </w:r>
      <w:r w:rsidRPr="00241D84">
        <w:t>12/13</w:t>
      </w:r>
      <w:r w:rsidR="00695B62" w:rsidRPr="00241D84">
        <w:t xml:space="preserve">; </w:t>
      </w:r>
      <w:r w:rsidR="00241D84" w:rsidRPr="00241D84">
        <w:t>Natascha May, WS 21/22</w:t>
      </w:r>
      <w:r w:rsidR="00695B62" w:rsidRPr="00241D84">
        <w:t>.</w:t>
      </w:r>
    </w:p>
    <w:p w14:paraId="67E91C9D" w14:textId="77777777" w:rsidR="009E52D6" w:rsidRPr="00241D84" w:rsidRDefault="009E52D6" w:rsidP="00E8473B">
      <w:pPr>
        <w:pStyle w:val="Autor"/>
      </w:pPr>
    </w:p>
    <w:sdt>
      <w:sdtPr>
        <w:rPr>
          <w:rFonts w:ascii="Arial" w:eastAsiaTheme="minorHAnsi" w:hAnsi="Arial" w:cstheme="minorBidi"/>
          <w:color w:val="auto"/>
          <w:sz w:val="24"/>
          <w:szCs w:val="22"/>
          <w:lang w:eastAsia="en-US"/>
        </w:rPr>
        <w:id w:val="1620636068"/>
        <w:docPartObj>
          <w:docPartGallery w:val="Table of Contents"/>
          <w:docPartUnique/>
        </w:docPartObj>
      </w:sdtPr>
      <w:sdtEndPr>
        <w:rPr>
          <w:b/>
          <w:bCs/>
        </w:rPr>
      </w:sdtEndPr>
      <w:sdtContent>
        <w:p w14:paraId="39BF98E9" w14:textId="77777777" w:rsidR="00B115B2" w:rsidRDefault="00B115B2">
          <w:pPr>
            <w:pStyle w:val="Inhaltsverzeichnisberschrift"/>
          </w:pPr>
          <w:r>
            <w:t>Gliederung</w:t>
          </w:r>
        </w:p>
        <w:p w14:paraId="2D8D02DF" w14:textId="22EE9584" w:rsidR="0015017A" w:rsidRDefault="009E52D6">
          <w:pPr>
            <w:pStyle w:val="Verzeichnis1"/>
            <w:tabs>
              <w:tab w:val="left" w:pos="480"/>
              <w:tab w:val="right" w:leader="dot" w:pos="9344"/>
            </w:tabs>
            <w:rPr>
              <w:rFonts w:asciiTheme="minorHAnsi" w:eastAsiaTheme="minorEastAsia" w:hAnsiTheme="minorHAnsi"/>
              <w:noProof/>
              <w:sz w:val="22"/>
              <w:lang w:eastAsia="de-DE"/>
            </w:rPr>
          </w:pPr>
          <w:r>
            <w:fldChar w:fldCharType="begin"/>
          </w:r>
          <w:r>
            <w:instrText xml:space="preserve"> TOC \o "1-4" \h \z \u </w:instrText>
          </w:r>
          <w:r>
            <w:fldChar w:fldCharType="separate"/>
          </w:r>
          <w:hyperlink w:anchor="_Toc92732105" w:history="1">
            <w:r w:rsidR="0015017A" w:rsidRPr="00A565F6">
              <w:rPr>
                <w:rStyle w:val="Hyperlink"/>
                <w:noProof/>
              </w:rPr>
              <w:t>1</w:t>
            </w:r>
            <w:r w:rsidR="0015017A">
              <w:rPr>
                <w:rFonts w:asciiTheme="minorHAnsi" w:eastAsiaTheme="minorEastAsia" w:hAnsiTheme="minorHAnsi"/>
                <w:noProof/>
                <w:sz w:val="22"/>
                <w:lang w:eastAsia="de-DE"/>
              </w:rPr>
              <w:tab/>
            </w:r>
            <w:r w:rsidR="0015017A" w:rsidRPr="00A565F6">
              <w:rPr>
                <w:rStyle w:val="Hyperlink"/>
                <w:noProof/>
              </w:rPr>
              <w:t>Eigenschaften</w:t>
            </w:r>
            <w:r w:rsidR="0015017A">
              <w:rPr>
                <w:noProof/>
                <w:webHidden/>
              </w:rPr>
              <w:tab/>
            </w:r>
            <w:r w:rsidR="0015017A">
              <w:rPr>
                <w:noProof/>
                <w:webHidden/>
              </w:rPr>
              <w:fldChar w:fldCharType="begin"/>
            </w:r>
            <w:r w:rsidR="0015017A">
              <w:rPr>
                <w:noProof/>
                <w:webHidden/>
              </w:rPr>
              <w:instrText xml:space="preserve"> PAGEREF _Toc92732105 \h </w:instrText>
            </w:r>
            <w:r w:rsidR="0015017A">
              <w:rPr>
                <w:noProof/>
                <w:webHidden/>
              </w:rPr>
            </w:r>
            <w:r w:rsidR="0015017A">
              <w:rPr>
                <w:noProof/>
                <w:webHidden/>
              </w:rPr>
              <w:fldChar w:fldCharType="separate"/>
            </w:r>
            <w:r w:rsidR="00A9473C">
              <w:rPr>
                <w:noProof/>
                <w:webHidden/>
              </w:rPr>
              <w:t>3</w:t>
            </w:r>
            <w:r w:rsidR="0015017A">
              <w:rPr>
                <w:noProof/>
                <w:webHidden/>
              </w:rPr>
              <w:fldChar w:fldCharType="end"/>
            </w:r>
          </w:hyperlink>
        </w:p>
        <w:p w14:paraId="15B3F45D" w14:textId="1F719C9E" w:rsidR="0015017A" w:rsidRDefault="00A9473C">
          <w:pPr>
            <w:pStyle w:val="Verzeichnis1"/>
            <w:tabs>
              <w:tab w:val="left" w:pos="480"/>
              <w:tab w:val="right" w:leader="dot" w:pos="9344"/>
            </w:tabs>
            <w:rPr>
              <w:rFonts w:asciiTheme="minorHAnsi" w:eastAsiaTheme="minorEastAsia" w:hAnsiTheme="minorHAnsi"/>
              <w:noProof/>
              <w:sz w:val="22"/>
              <w:lang w:eastAsia="de-DE"/>
            </w:rPr>
          </w:pPr>
          <w:hyperlink w:anchor="_Toc92732106" w:history="1">
            <w:r w:rsidR="0015017A" w:rsidRPr="00A565F6">
              <w:rPr>
                <w:rStyle w:val="Hyperlink"/>
                <w:noProof/>
              </w:rPr>
              <w:t>2</w:t>
            </w:r>
            <w:r w:rsidR="0015017A">
              <w:rPr>
                <w:rFonts w:asciiTheme="minorHAnsi" w:eastAsiaTheme="minorEastAsia" w:hAnsiTheme="minorHAnsi"/>
                <w:noProof/>
                <w:sz w:val="22"/>
                <w:lang w:eastAsia="de-DE"/>
              </w:rPr>
              <w:tab/>
            </w:r>
            <w:r w:rsidR="0015017A" w:rsidRPr="00A565F6">
              <w:rPr>
                <w:rStyle w:val="Hyperlink"/>
                <w:noProof/>
              </w:rPr>
              <w:t>Vorkommen</w:t>
            </w:r>
            <w:r w:rsidR="0015017A">
              <w:rPr>
                <w:noProof/>
                <w:webHidden/>
              </w:rPr>
              <w:tab/>
            </w:r>
            <w:r w:rsidR="0015017A">
              <w:rPr>
                <w:noProof/>
                <w:webHidden/>
              </w:rPr>
              <w:fldChar w:fldCharType="begin"/>
            </w:r>
            <w:r w:rsidR="0015017A">
              <w:rPr>
                <w:noProof/>
                <w:webHidden/>
              </w:rPr>
              <w:instrText xml:space="preserve"> PAGEREF _Toc92732106 \h </w:instrText>
            </w:r>
            <w:r w:rsidR="0015017A">
              <w:rPr>
                <w:noProof/>
                <w:webHidden/>
              </w:rPr>
            </w:r>
            <w:r w:rsidR="0015017A">
              <w:rPr>
                <w:noProof/>
                <w:webHidden/>
              </w:rPr>
              <w:fldChar w:fldCharType="separate"/>
            </w:r>
            <w:r>
              <w:rPr>
                <w:noProof/>
                <w:webHidden/>
              </w:rPr>
              <w:t>4</w:t>
            </w:r>
            <w:r w:rsidR="0015017A">
              <w:rPr>
                <w:noProof/>
                <w:webHidden/>
              </w:rPr>
              <w:fldChar w:fldCharType="end"/>
            </w:r>
          </w:hyperlink>
        </w:p>
        <w:p w14:paraId="33B254F9" w14:textId="5446850D" w:rsidR="0015017A" w:rsidRDefault="00A9473C">
          <w:pPr>
            <w:pStyle w:val="Verzeichnis2"/>
            <w:tabs>
              <w:tab w:val="left" w:pos="880"/>
              <w:tab w:val="right" w:leader="dot" w:pos="9344"/>
            </w:tabs>
            <w:rPr>
              <w:rFonts w:asciiTheme="minorHAnsi" w:eastAsiaTheme="minorEastAsia" w:hAnsiTheme="minorHAnsi"/>
              <w:noProof/>
              <w:sz w:val="22"/>
              <w:lang w:eastAsia="de-DE"/>
            </w:rPr>
          </w:pPr>
          <w:hyperlink w:anchor="_Toc92732107" w:history="1">
            <w:r w:rsidR="0015017A" w:rsidRPr="00A565F6">
              <w:rPr>
                <w:rStyle w:val="Hyperlink"/>
                <w:noProof/>
              </w:rPr>
              <w:t>2.1</w:t>
            </w:r>
            <w:r w:rsidR="0015017A">
              <w:rPr>
                <w:rFonts w:asciiTheme="minorHAnsi" w:eastAsiaTheme="minorEastAsia" w:hAnsiTheme="minorHAnsi"/>
                <w:noProof/>
                <w:sz w:val="22"/>
                <w:lang w:eastAsia="de-DE"/>
              </w:rPr>
              <w:tab/>
            </w:r>
            <w:r w:rsidR="0015017A" w:rsidRPr="00A565F6">
              <w:rPr>
                <w:rStyle w:val="Hyperlink"/>
                <w:noProof/>
              </w:rPr>
              <w:t>Lithium-</w:t>
            </w:r>
            <w:bookmarkStart w:id="0" w:name="_GoBack"/>
            <w:bookmarkEnd w:id="0"/>
            <w:r w:rsidR="0015017A" w:rsidRPr="00A565F6">
              <w:rPr>
                <w:rStyle w:val="Hyperlink"/>
                <w:noProof/>
              </w:rPr>
              <w:t>Mineralien</w:t>
            </w:r>
            <w:r w:rsidR="0015017A">
              <w:rPr>
                <w:noProof/>
                <w:webHidden/>
              </w:rPr>
              <w:tab/>
            </w:r>
            <w:r w:rsidR="0015017A">
              <w:rPr>
                <w:noProof/>
                <w:webHidden/>
              </w:rPr>
              <w:fldChar w:fldCharType="begin"/>
            </w:r>
            <w:r w:rsidR="0015017A">
              <w:rPr>
                <w:noProof/>
                <w:webHidden/>
              </w:rPr>
              <w:instrText xml:space="preserve"> PAGEREF _Toc92732107 \h </w:instrText>
            </w:r>
            <w:r w:rsidR="0015017A">
              <w:rPr>
                <w:noProof/>
                <w:webHidden/>
              </w:rPr>
            </w:r>
            <w:r w:rsidR="0015017A">
              <w:rPr>
                <w:noProof/>
                <w:webHidden/>
              </w:rPr>
              <w:fldChar w:fldCharType="separate"/>
            </w:r>
            <w:r>
              <w:rPr>
                <w:noProof/>
                <w:webHidden/>
              </w:rPr>
              <w:t>4</w:t>
            </w:r>
            <w:r w:rsidR="0015017A">
              <w:rPr>
                <w:noProof/>
                <w:webHidden/>
              </w:rPr>
              <w:fldChar w:fldCharType="end"/>
            </w:r>
          </w:hyperlink>
        </w:p>
        <w:p w14:paraId="5B72AF58" w14:textId="1AA174BC" w:rsidR="0015017A" w:rsidRDefault="00A9473C">
          <w:pPr>
            <w:pStyle w:val="Verzeichnis2"/>
            <w:tabs>
              <w:tab w:val="left" w:pos="880"/>
              <w:tab w:val="right" w:leader="dot" w:pos="9344"/>
            </w:tabs>
            <w:rPr>
              <w:rFonts w:asciiTheme="minorHAnsi" w:eastAsiaTheme="minorEastAsia" w:hAnsiTheme="minorHAnsi"/>
              <w:noProof/>
              <w:sz w:val="22"/>
              <w:lang w:eastAsia="de-DE"/>
            </w:rPr>
          </w:pPr>
          <w:hyperlink w:anchor="_Toc92732108" w:history="1">
            <w:r w:rsidR="0015017A" w:rsidRPr="00A565F6">
              <w:rPr>
                <w:rStyle w:val="Hyperlink"/>
                <w:noProof/>
              </w:rPr>
              <w:t>2.2</w:t>
            </w:r>
            <w:r w:rsidR="0015017A">
              <w:rPr>
                <w:rFonts w:asciiTheme="minorHAnsi" w:eastAsiaTheme="minorEastAsia" w:hAnsiTheme="minorHAnsi"/>
                <w:noProof/>
                <w:sz w:val="22"/>
                <w:lang w:eastAsia="de-DE"/>
              </w:rPr>
              <w:tab/>
            </w:r>
            <w:r w:rsidR="0015017A" w:rsidRPr="00A565F6">
              <w:rPr>
                <w:rStyle w:val="Hyperlink"/>
                <w:noProof/>
              </w:rPr>
              <w:t>Lithium-Salze</w:t>
            </w:r>
            <w:r w:rsidR="0015017A">
              <w:rPr>
                <w:noProof/>
                <w:webHidden/>
              </w:rPr>
              <w:tab/>
            </w:r>
            <w:r w:rsidR="0015017A">
              <w:rPr>
                <w:noProof/>
                <w:webHidden/>
              </w:rPr>
              <w:fldChar w:fldCharType="begin"/>
            </w:r>
            <w:r w:rsidR="0015017A">
              <w:rPr>
                <w:noProof/>
                <w:webHidden/>
              </w:rPr>
              <w:instrText xml:space="preserve"> PAGEREF _Toc92732108 \h </w:instrText>
            </w:r>
            <w:r w:rsidR="0015017A">
              <w:rPr>
                <w:noProof/>
                <w:webHidden/>
              </w:rPr>
            </w:r>
            <w:r w:rsidR="0015017A">
              <w:rPr>
                <w:noProof/>
                <w:webHidden/>
              </w:rPr>
              <w:fldChar w:fldCharType="separate"/>
            </w:r>
            <w:r>
              <w:rPr>
                <w:noProof/>
                <w:webHidden/>
              </w:rPr>
              <w:t>5</w:t>
            </w:r>
            <w:r w:rsidR="0015017A">
              <w:rPr>
                <w:noProof/>
                <w:webHidden/>
              </w:rPr>
              <w:fldChar w:fldCharType="end"/>
            </w:r>
          </w:hyperlink>
        </w:p>
        <w:p w14:paraId="59BDA978" w14:textId="3290E893" w:rsidR="0015017A" w:rsidRDefault="00A9473C">
          <w:pPr>
            <w:pStyle w:val="Verzeichnis3"/>
            <w:tabs>
              <w:tab w:val="left" w:pos="1320"/>
              <w:tab w:val="right" w:leader="dot" w:pos="9344"/>
            </w:tabs>
            <w:rPr>
              <w:rFonts w:asciiTheme="minorHAnsi" w:eastAsiaTheme="minorEastAsia" w:hAnsiTheme="minorHAnsi"/>
              <w:noProof/>
              <w:sz w:val="22"/>
              <w:lang w:eastAsia="de-DE"/>
            </w:rPr>
          </w:pPr>
          <w:hyperlink w:anchor="_Toc92732109" w:history="1">
            <w:r w:rsidR="0015017A" w:rsidRPr="00A565F6">
              <w:rPr>
                <w:rStyle w:val="Hyperlink"/>
                <w:noProof/>
              </w:rPr>
              <w:t>2.2.1</w:t>
            </w:r>
            <w:r w:rsidR="0015017A">
              <w:rPr>
                <w:rFonts w:asciiTheme="minorHAnsi" w:eastAsiaTheme="minorEastAsia" w:hAnsiTheme="minorHAnsi"/>
                <w:noProof/>
                <w:sz w:val="22"/>
                <w:lang w:eastAsia="de-DE"/>
              </w:rPr>
              <w:tab/>
            </w:r>
            <w:r w:rsidR="0015017A" w:rsidRPr="00A565F6">
              <w:rPr>
                <w:rStyle w:val="Hyperlink"/>
                <w:noProof/>
              </w:rPr>
              <w:t>Vorkommen</w:t>
            </w:r>
            <w:r w:rsidR="0015017A">
              <w:rPr>
                <w:noProof/>
                <w:webHidden/>
              </w:rPr>
              <w:tab/>
            </w:r>
            <w:r w:rsidR="0015017A">
              <w:rPr>
                <w:noProof/>
                <w:webHidden/>
              </w:rPr>
              <w:fldChar w:fldCharType="begin"/>
            </w:r>
            <w:r w:rsidR="0015017A">
              <w:rPr>
                <w:noProof/>
                <w:webHidden/>
              </w:rPr>
              <w:instrText xml:space="preserve"> PAGEREF _Toc92732109 \h </w:instrText>
            </w:r>
            <w:r w:rsidR="0015017A">
              <w:rPr>
                <w:noProof/>
                <w:webHidden/>
              </w:rPr>
            </w:r>
            <w:r w:rsidR="0015017A">
              <w:rPr>
                <w:noProof/>
                <w:webHidden/>
              </w:rPr>
              <w:fldChar w:fldCharType="separate"/>
            </w:r>
            <w:r>
              <w:rPr>
                <w:noProof/>
                <w:webHidden/>
              </w:rPr>
              <w:t>5</w:t>
            </w:r>
            <w:r w:rsidR="0015017A">
              <w:rPr>
                <w:noProof/>
                <w:webHidden/>
              </w:rPr>
              <w:fldChar w:fldCharType="end"/>
            </w:r>
          </w:hyperlink>
        </w:p>
        <w:p w14:paraId="5C1B4D03" w14:textId="6B332153" w:rsidR="0015017A" w:rsidRDefault="00A9473C">
          <w:pPr>
            <w:pStyle w:val="Verzeichnis3"/>
            <w:tabs>
              <w:tab w:val="left" w:pos="1320"/>
              <w:tab w:val="right" w:leader="dot" w:pos="9344"/>
            </w:tabs>
            <w:rPr>
              <w:rFonts w:asciiTheme="minorHAnsi" w:eastAsiaTheme="minorEastAsia" w:hAnsiTheme="minorHAnsi"/>
              <w:noProof/>
              <w:sz w:val="22"/>
              <w:lang w:eastAsia="de-DE"/>
            </w:rPr>
          </w:pPr>
          <w:hyperlink w:anchor="_Toc92732110" w:history="1">
            <w:r w:rsidR="0015017A" w:rsidRPr="00A565F6">
              <w:rPr>
                <w:rStyle w:val="Hyperlink"/>
                <w:noProof/>
              </w:rPr>
              <w:t>2.2.2</w:t>
            </w:r>
            <w:r w:rsidR="0015017A">
              <w:rPr>
                <w:rFonts w:asciiTheme="minorHAnsi" w:eastAsiaTheme="minorEastAsia" w:hAnsiTheme="minorHAnsi"/>
                <w:noProof/>
                <w:sz w:val="22"/>
                <w:lang w:eastAsia="de-DE"/>
              </w:rPr>
              <w:tab/>
            </w:r>
            <w:r w:rsidR="0015017A" w:rsidRPr="00A565F6">
              <w:rPr>
                <w:rStyle w:val="Hyperlink"/>
                <w:noProof/>
              </w:rPr>
              <w:t>Struktur von Lithiumhalogeniden</w:t>
            </w:r>
            <w:r w:rsidR="0015017A">
              <w:rPr>
                <w:noProof/>
                <w:webHidden/>
              </w:rPr>
              <w:tab/>
            </w:r>
            <w:r w:rsidR="0015017A">
              <w:rPr>
                <w:noProof/>
                <w:webHidden/>
              </w:rPr>
              <w:fldChar w:fldCharType="begin"/>
            </w:r>
            <w:r w:rsidR="0015017A">
              <w:rPr>
                <w:noProof/>
                <w:webHidden/>
              </w:rPr>
              <w:instrText xml:space="preserve"> PAGEREF _Toc92732110 \h </w:instrText>
            </w:r>
            <w:r w:rsidR="0015017A">
              <w:rPr>
                <w:noProof/>
                <w:webHidden/>
              </w:rPr>
            </w:r>
            <w:r w:rsidR="0015017A">
              <w:rPr>
                <w:noProof/>
                <w:webHidden/>
              </w:rPr>
              <w:fldChar w:fldCharType="separate"/>
            </w:r>
            <w:r>
              <w:rPr>
                <w:noProof/>
                <w:webHidden/>
              </w:rPr>
              <w:t>5</w:t>
            </w:r>
            <w:r w:rsidR="0015017A">
              <w:rPr>
                <w:noProof/>
                <w:webHidden/>
              </w:rPr>
              <w:fldChar w:fldCharType="end"/>
            </w:r>
          </w:hyperlink>
        </w:p>
        <w:p w14:paraId="1E6665ED" w14:textId="3E4A098E" w:rsidR="0015017A" w:rsidRDefault="00A9473C">
          <w:pPr>
            <w:pStyle w:val="Verzeichnis3"/>
            <w:tabs>
              <w:tab w:val="left" w:pos="1320"/>
              <w:tab w:val="right" w:leader="dot" w:pos="9344"/>
            </w:tabs>
            <w:rPr>
              <w:rFonts w:asciiTheme="minorHAnsi" w:eastAsiaTheme="minorEastAsia" w:hAnsiTheme="minorHAnsi"/>
              <w:noProof/>
              <w:sz w:val="22"/>
              <w:lang w:eastAsia="de-DE"/>
            </w:rPr>
          </w:pPr>
          <w:hyperlink w:anchor="_Toc92732111" w:history="1">
            <w:r w:rsidR="0015017A" w:rsidRPr="00A565F6">
              <w:rPr>
                <w:rStyle w:val="Hyperlink"/>
                <w:noProof/>
              </w:rPr>
              <w:t>2.2.3</w:t>
            </w:r>
            <w:r w:rsidR="0015017A">
              <w:rPr>
                <w:rFonts w:asciiTheme="minorHAnsi" w:eastAsiaTheme="minorEastAsia" w:hAnsiTheme="minorHAnsi"/>
                <w:noProof/>
                <w:sz w:val="22"/>
                <w:lang w:eastAsia="de-DE"/>
              </w:rPr>
              <w:tab/>
            </w:r>
            <w:r w:rsidR="0015017A" w:rsidRPr="00A565F6">
              <w:rPr>
                <w:rStyle w:val="Hyperlink"/>
                <w:noProof/>
              </w:rPr>
              <w:t>Löslichkeit von Lithiumchlorid in Ethanol</w:t>
            </w:r>
            <w:r w:rsidR="0015017A">
              <w:rPr>
                <w:noProof/>
                <w:webHidden/>
              </w:rPr>
              <w:tab/>
            </w:r>
            <w:r w:rsidR="0015017A">
              <w:rPr>
                <w:noProof/>
                <w:webHidden/>
              </w:rPr>
              <w:fldChar w:fldCharType="begin"/>
            </w:r>
            <w:r w:rsidR="0015017A">
              <w:rPr>
                <w:noProof/>
                <w:webHidden/>
              </w:rPr>
              <w:instrText xml:space="preserve"> PAGEREF _Toc92732111 \h </w:instrText>
            </w:r>
            <w:r w:rsidR="0015017A">
              <w:rPr>
                <w:noProof/>
                <w:webHidden/>
              </w:rPr>
            </w:r>
            <w:r w:rsidR="0015017A">
              <w:rPr>
                <w:noProof/>
                <w:webHidden/>
              </w:rPr>
              <w:fldChar w:fldCharType="separate"/>
            </w:r>
            <w:r>
              <w:rPr>
                <w:noProof/>
                <w:webHidden/>
              </w:rPr>
              <w:t>6</w:t>
            </w:r>
            <w:r w:rsidR="0015017A">
              <w:rPr>
                <w:noProof/>
                <w:webHidden/>
              </w:rPr>
              <w:fldChar w:fldCharType="end"/>
            </w:r>
          </w:hyperlink>
        </w:p>
        <w:p w14:paraId="5960F5E9" w14:textId="4E072297" w:rsidR="0015017A" w:rsidRDefault="00A9473C">
          <w:pPr>
            <w:pStyle w:val="Verzeichnis4"/>
            <w:tabs>
              <w:tab w:val="left" w:pos="1760"/>
              <w:tab w:val="right" w:leader="dot" w:pos="9344"/>
            </w:tabs>
            <w:rPr>
              <w:rFonts w:asciiTheme="minorHAnsi" w:eastAsiaTheme="minorEastAsia" w:hAnsiTheme="minorHAnsi"/>
              <w:noProof/>
              <w:sz w:val="22"/>
              <w:lang w:eastAsia="de-DE"/>
            </w:rPr>
          </w:pPr>
          <w:hyperlink w:anchor="_Toc92732112" w:history="1">
            <w:r w:rsidR="0015017A" w:rsidRPr="00A565F6">
              <w:rPr>
                <w:rStyle w:val="Hyperlink"/>
                <w:noProof/>
              </w:rPr>
              <w:t>2.2.3.1</w:t>
            </w:r>
            <w:r w:rsidR="0015017A">
              <w:rPr>
                <w:rFonts w:asciiTheme="minorHAnsi" w:eastAsiaTheme="minorEastAsia" w:hAnsiTheme="minorHAnsi"/>
                <w:noProof/>
                <w:sz w:val="22"/>
                <w:lang w:eastAsia="de-DE"/>
              </w:rPr>
              <w:tab/>
            </w:r>
            <w:r w:rsidR="0015017A" w:rsidRPr="00A565F6">
              <w:rPr>
                <w:rStyle w:val="Hyperlink"/>
                <w:noProof/>
              </w:rPr>
              <w:t>Löslichkeit von Metallsalzen</w:t>
            </w:r>
            <w:r w:rsidR="0015017A">
              <w:rPr>
                <w:noProof/>
                <w:webHidden/>
              </w:rPr>
              <w:tab/>
            </w:r>
            <w:r w:rsidR="0015017A">
              <w:rPr>
                <w:noProof/>
                <w:webHidden/>
              </w:rPr>
              <w:fldChar w:fldCharType="begin"/>
            </w:r>
            <w:r w:rsidR="0015017A">
              <w:rPr>
                <w:noProof/>
                <w:webHidden/>
              </w:rPr>
              <w:instrText xml:space="preserve"> PAGEREF _Toc92732112 \h </w:instrText>
            </w:r>
            <w:r w:rsidR="0015017A">
              <w:rPr>
                <w:noProof/>
                <w:webHidden/>
              </w:rPr>
            </w:r>
            <w:r w:rsidR="0015017A">
              <w:rPr>
                <w:noProof/>
                <w:webHidden/>
              </w:rPr>
              <w:fldChar w:fldCharType="separate"/>
            </w:r>
            <w:r>
              <w:rPr>
                <w:noProof/>
                <w:webHidden/>
              </w:rPr>
              <w:t>6</w:t>
            </w:r>
            <w:r w:rsidR="0015017A">
              <w:rPr>
                <w:noProof/>
                <w:webHidden/>
              </w:rPr>
              <w:fldChar w:fldCharType="end"/>
            </w:r>
          </w:hyperlink>
        </w:p>
        <w:p w14:paraId="77C6CA0D" w14:textId="21281ED9" w:rsidR="0015017A" w:rsidRDefault="00A9473C">
          <w:pPr>
            <w:pStyle w:val="Verzeichnis4"/>
            <w:tabs>
              <w:tab w:val="left" w:pos="1760"/>
              <w:tab w:val="right" w:leader="dot" w:pos="9344"/>
            </w:tabs>
            <w:rPr>
              <w:rFonts w:asciiTheme="minorHAnsi" w:eastAsiaTheme="minorEastAsia" w:hAnsiTheme="minorHAnsi"/>
              <w:noProof/>
              <w:sz w:val="22"/>
              <w:lang w:eastAsia="de-DE"/>
            </w:rPr>
          </w:pPr>
          <w:hyperlink w:anchor="_Toc92732113" w:history="1">
            <w:r w:rsidR="0015017A" w:rsidRPr="00A565F6">
              <w:rPr>
                <w:rStyle w:val="Hyperlink"/>
                <w:noProof/>
              </w:rPr>
              <w:t>2.2.3.2</w:t>
            </w:r>
            <w:r w:rsidR="0015017A">
              <w:rPr>
                <w:rFonts w:asciiTheme="minorHAnsi" w:eastAsiaTheme="minorEastAsia" w:hAnsiTheme="minorHAnsi"/>
                <w:noProof/>
                <w:sz w:val="22"/>
                <w:lang w:eastAsia="de-DE"/>
              </w:rPr>
              <w:tab/>
            </w:r>
            <w:r w:rsidR="0015017A" w:rsidRPr="00A565F6">
              <w:rPr>
                <w:rStyle w:val="Hyperlink"/>
                <w:noProof/>
              </w:rPr>
              <w:t>Lithiumchlorid im Vergleich zu dessen höheren Homologen</w:t>
            </w:r>
            <w:r w:rsidR="0015017A">
              <w:rPr>
                <w:noProof/>
                <w:webHidden/>
              </w:rPr>
              <w:tab/>
            </w:r>
            <w:r w:rsidR="0015017A">
              <w:rPr>
                <w:noProof/>
                <w:webHidden/>
              </w:rPr>
              <w:fldChar w:fldCharType="begin"/>
            </w:r>
            <w:r w:rsidR="0015017A">
              <w:rPr>
                <w:noProof/>
                <w:webHidden/>
              </w:rPr>
              <w:instrText xml:space="preserve"> PAGEREF _Toc92732113 \h </w:instrText>
            </w:r>
            <w:r w:rsidR="0015017A">
              <w:rPr>
                <w:noProof/>
                <w:webHidden/>
              </w:rPr>
            </w:r>
            <w:r w:rsidR="0015017A">
              <w:rPr>
                <w:noProof/>
                <w:webHidden/>
              </w:rPr>
              <w:fldChar w:fldCharType="separate"/>
            </w:r>
            <w:r>
              <w:rPr>
                <w:noProof/>
                <w:webHidden/>
              </w:rPr>
              <w:t>7</w:t>
            </w:r>
            <w:r w:rsidR="0015017A">
              <w:rPr>
                <w:noProof/>
                <w:webHidden/>
              </w:rPr>
              <w:fldChar w:fldCharType="end"/>
            </w:r>
          </w:hyperlink>
        </w:p>
        <w:p w14:paraId="20424FD5" w14:textId="39FCFF8E" w:rsidR="0015017A" w:rsidRDefault="00A9473C">
          <w:pPr>
            <w:pStyle w:val="Verzeichnis4"/>
            <w:tabs>
              <w:tab w:val="left" w:pos="1760"/>
              <w:tab w:val="right" w:leader="dot" w:pos="9344"/>
            </w:tabs>
            <w:rPr>
              <w:rFonts w:asciiTheme="minorHAnsi" w:eastAsiaTheme="minorEastAsia" w:hAnsiTheme="minorHAnsi"/>
              <w:noProof/>
              <w:sz w:val="22"/>
              <w:lang w:eastAsia="de-DE"/>
            </w:rPr>
          </w:pPr>
          <w:hyperlink w:anchor="_Toc92732114" w:history="1">
            <w:r w:rsidR="0015017A" w:rsidRPr="00A565F6">
              <w:rPr>
                <w:rStyle w:val="Hyperlink"/>
                <w:rFonts w:cs="Arial"/>
                <w:noProof/>
                <w:spacing w:val="3"/>
              </w:rPr>
              <w:t>2.2.3.3</w:t>
            </w:r>
            <w:r w:rsidR="0015017A">
              <w:rPr>
                <w:rFonts w:asciiTheme="minorHAnsi" w:eastAsiaTheme="minorEastAsia" w:hAnsiTheme="minorHAnsi"/>
                <w:noProof/>
                <w:sz w:val="22"/>
                <w:lang w:eastAsia="de-DE"/>
              </w:rPr>
              <w:tab/>
            </w:r>
            <w:r w:rsidR="0015017A" w:rsidRPr="00A565F6">
              <w:rPr>
                <w:rStyle w:val="Hyperlink"/>
                <w:noProof/>
              </w:rPr>
              <w:t>Lewis-Säure-Base-Addukt</w:t>
            </w:r>
            <w:r w:rsidR="0015017A">
              <w:rPr>
                <w:noProof/>
                <w:webHidden/>
              </w:rPr>
              <w:tab/>
            </w:r>
            <w:r w:rsidR="0015017A">
              <w:rPr>
                <w:noProof/>
                <w:webHidden/>
              </w:rPr>
              <w:fldChar w:fldCharType="begin"/>
            </w:r>
            <w:r w:rsidR="0015017A">
              <w:rPr>
                <w:noProof/>
                <w:webHidden/>
              </w:rPr>
              <w:instrText xml:space="preserve"> PAGEREF _Toc92732114 \h </w:instrText>
            </w:r>
            <w:r w:rsidR="0015017A">
              <w:rPr>
                <w:noProof/>
                <w:webHidden/>
              </w:rPr>
            </w:r>
            <w:r w:rsidR="0015017A">
              <w:rPr>
                <w:noProof/>
                <w:webHidden/>
              </w:rPr>
              <w:fldChar w:fldCharType="separate"/>
            </w:r>
            <w:r>
              <w:rPr>
                <w:noProof/>
                <w:webHidden/>
              </w:rPr>
              <w:t>7</w:t>
            </w:r>
            <w:r w:rsidR="0015017A">
              <w:rPr>
                <w:noProof/>
                <w:webHidden/>
              </w:rPr>
              <w:fldChar w:fldCharType="end"/>
            </w:r>
          </w:hyperlink>
        </w:p>
        <w:p w14:paraId="2AFD62A4" w14:textId="17D7A0B4" w:rsidR="0015017A" w:rsidRDefault="00A9473C">
          <w:pPr>
            <w:pStyle w:val="Verzeichnis1"/>
            <w:tabs>
              <w:tab w:val="left" w:pos="480"/>
              <w:tab w:val="right" w:leader="dot" w:pos="9344"/>
            </w:tabs>
            <w:rPr>
              <w:rFonts w:asciiTheme="minorHAnsi" w:eastAsiaTheme="minorEastAsia" w:hAnsiTheme="minorHAnsi"/>
              <w:noProof/>
              <w:sz w:val="22"/>
              <w:lang w:eastAsia="de-DE"/>
            </w:rPr>
          </w:pPr>
          <w:hyperlink w:anchor="_Toc92732115" w:history="1">
            <w:r w:rsidR="0015017A" w:rsidRPr="00A565F6">
              <w:rPr>
                <w:rStyle w:val="Hyperlink"/>
                <w:noProof/>
              </w:rPr>
              <w:t>3</w:t>
            </w:r>
            <w:r w:rsidR="0015017A">
              <w:rPr>
                <w:rFonts w:asciiTheme="minorHAnsi" w:eastAsiaTheme="minorEastAsia" w:hAnsiTheme="minorHAnsi"/>
                <w:noProof/>
                <w:sz w:val="22"/>
                <w:lang w:eastAsia="de-DE"/>
              </w:rPr>
              <w:tab/>
            </w:r>
            <w:r w:rsidR="0015017A" w:rsidRPr="00A565F6">
              <w:rPr>
                <w:rStyle w:val="Hyperlink"/>
                <w:noProof/>
              </w:rPr>
              <w:t>Gewinnung von metallischem Lithium</w:t>
            </w:r>
            <w:r w:rsidR="0015017A">
              <w:rPr>
                <w:noProof/>
                <w:webHidden/>
              </w:rPr>
              <w:tab/>
            </w:r>
            <w:r w:rsidR="0015017A">
              <w:rPr>
                <w:noProof/>
                <w:webHidden/>
              </w:rPr>
              <w:fldChar w:fldCharType="begin"/>
            </w:r>
            <w:r w:rsidR="0015017A">
              <w:rPr>
                <w:noProof/>
                <w:webHidden/>
              </w:rPr>
              <w:instrText xml:space="preserve"> PAGEREF _Toc92732115 \h </w:instrText>
            </w:r>
            <w:r w:rsidR="0015017A">
              <w:rPr>
                <w:noProof/>
                <w:webHidden/>
              </w:rPr>
            </w:r>
            <w:r w:rsidR="0015017A">
              <w:rPr>
                <w:noProof/>
                <w:webHidden/>
              </w:rPr>
              <w:fldChar w:fldCharType="separate"/>
            </w:r>
            <w:r>
              <w:rPr>
                <w:noProof/>
                <w:webHidden/>
              </w:rPr>
              <w:t>8</w:t>
            </w:r>
            <w:r w:rsidR="0015017A">
              <w:rPr>
                <w:noProof/>
                <w:webHidden/>
              </w:rPr>
              <w:fldChar w:fldCharType="end"/>
            </w:r>
          </w:hyperlink>
        </w:p>
        <w:p w14:paraId="55BDF343" w14:textId="286C1137" w:rsidR="0015017A" w:rsidRDefault="00A9473C">
          <w:pPr>
            <w:pStyle w:val="Verzeichnis1"/>
            <w:tabs>
              <w:tab w:val="left" w:pos="480"/>
              <w:tab w:val="right" w:leader="dot" w:pos="9344"/>
            </w:tabs>
            <w:rPr>
              <w:rFonts w:asciiTheme="minorHAnsi" w:eastAsiaTheme="minorEastAsia" w:hAnsiTheme="minorHAnsi"/>
              <w:noProof/>
              <w:sz w:val="22"/>
              <w:lang w:eastAsia="de-DE"/>
            </w:rPr>
          </w:pPr>
          <w:hyperlink w:anchor="_Toc92732116" w:history="1">
            <w:r w:rsidR="0015017A" w:rsidRPr="00A565F6">
              <w:rPr>
                <w:rStyle w:val="Hyperlink"/>
                <w:noProof/>
              </w:rPr>
              <w:t>4</w:t>
            </w:r>
            <w:r w:rsidR="0015017A">
              <w:rPr>
                <w:rFonts w:asciiTheme="minorHAnsi" w:eastAsiaTheme="minorEastAsia" w:hAnsiTheme="minorHAnsi"/>
                <w:noProof/>
                <w:sz w:val="22"/>
                <w:lang w:eastAsia="de-DE"/>
              </w:rPr>
              <w:tab/>
            </w:r>
            <w:r w:rsidR="0015017A" w:rsidRPr="00A565F6">
              <w:rPr>
                <w:rStyle w:val="Hyperlink"/>
                <w:noProof/>
              </w:rPr>
              <w:t>Verwendung von Lithium und seine Verbindungen</w:t>
            </w:r>
            <w:r w:rsidR="0015017A">
              <w:rPr>
                <w:noProof/>
                <w:webHidden/>
              </w:rPr>
              <w:tab/>
            </w:r>
            <w:r w:rsidR="0015017A">
              <w:rPr>
                <w:noProof/>
                <w:webHidden/>
              </w:rPr>
              <w:fldChar w:fldCharType="begin"/>
            </w:r>
            <w:r w:rsidR="0015017A">
              <w:rPr>
                <w:noProof/>
                <w:webHidden/>
              </w:rPr>
              <w:instrText xml:space="preserve"> PAGEREF _Toc92732116 \h </w:instrText>
            </w:r>
            <w:r w:rsidR="0015017A">
              <w:rPr>
                <w:noProof/>
                <w:webHidden/>
              </w:rPr>
            </w:r>
            <w:r w:rsidR="0015017A">
              <w:rPr>
                <w:noProof/>
                <w:webHidden/>
              </w:rPr>
              <w:fldChar w:fldCharType="separate"/>
            </w:r>
            <w:r>
              <w:rPr>
                <w:noProof/>
                <w:webHidden/>
              </w:rPr>
              <w:t>10</w:t>
            </w:r>
            <w:r w:rsidR="0015017A">
              <w:rPr>
                <w:noProof/>
                <w:webHidden/>
              </w:rPr>
              <w:fldChar w:fldCharType="end"/>
            </w:r>
          </w:hyperlink>
        </w:p>
        <w:p w14:paraId="732A2854" w14:textId="44B4DFD8" w:rsidR="0015017A" w:rsidRDefault="00A9473C">
          <w:pPr>
            <w:pStyle w:val="Verzeichnis2"/>
            <w:tabs>
              <w:tab w:val="left" w:pos="880"/>
              <w:tab w:val="right" w:leader="dot" w:pos="9344"/>
            </w:tabs>
            <w:rPr>
              <w:rFonts w:asciiTheme="minorHAnsi" w:eastAsiaTheme="minorEastAsia" w:hAnsiTheme="minorHAnsi"/>
              <w:noProof/>
              <w:sz w:val="22"/>
              <w:lang w:eastAsia="de-DE"/>
            </w:rPr>
          </w:pPr>
          <w:hyperlink w:anchor="_Toc92732117" w:history="1">
            <w:r w:rsidR="0015017A" w:rsidRPr="00A565F6">
              <w:rPr>
                <w:rStyle w:val="Hyperlink"/>
                <w:noProof/>
              </w:rPr>
              <w:t>4.1</w:t>
            </w:r>
            <w:r w:rsidR="0015017A">
              <w:rPr>
                <w:rFonts w:asciiTheme="minorHAnsi" w:eastAsiaTheme="minorEastAsia" w:hAnsiTheme="minorHAnsi"/>
                <w:noProof/>
                <w:sz w:val="22"/>
                <w:lang w:eastAsia="de-DE"/>
              </w:rPr>
              <w:tab/>
            </w:r>
            <w:r w:rsidR="0015017A" w:rsidRPr="00A565F6">
              <w:rPr>
                <w:rStyle w:val="Hyperlink"/>
                <w:noProof/>
              </w:rPr>
              <w:t>Glas- und Keramik-Industrie</w:t>
            </w:r>
            <w:r w:rsidR="0015017A">
              <w:rPr>
                <w:noProof/>
                <w:webHidden/>
              </w:rPr>
              <w:tab/>
            </w:r>
            <w:r w:rsidR="0015017A">
              <w:rPr>
                <w:noProof/>
                <w:webHidden/>
              </w:rPr>
              <w:fldChar w:fldCharType="begin"/>
            </w:r>
            <w:r w:rsidR="0015017A">
              <w:rPr>
                <w:noProof/>
                <w:webHidden/>
              </w:rPr>
              <w:instrText xml:space="preserve"> PAGEREF _Toc92732117 \h </w:instrText>
            </w:r>
            <w:r w:rsidR="0015017A">
              <w:rPr>
                <w:noProof/>
                <w:webHidden/>
              </w:rPr>
            </w:r>
            <w:r w:rsidR="0015017A">
              <w:rPr>
                <w:noProof/>
                <w:webHidden/>
              </w:rPr>
              <w:fldChar w:fldCharType="separate"/>
            </w:r>
            <w:r>
              <w:rPr>
                <w:noProof/>
                <w:webHidden/>
              </w:rPr>
              <w:t>10</w:t>
            </w:r>
            <w:r w:rsidR="0015017A">
              <w:rPr>
                <w:noProof/>
                <w:webHidden/>
              </w:rPr>
              <w:fldChar w:fldCharType="end"/>
            </w:r>
          </w:hyperlink>
        </w:p>
        <w:p w14:paraId="335A1A4C" w14:textId="0D3F8E95" w:rsidR="0015017A" w:rsidRDefault="00A9473C">
          <w:pPr>
            <w:pStyle w:val="Verzeichnis2"/>
            <w:tabs>
              <w:tab w:val="left" w:pos="880"/>
              <w:tab w:val="right" w:leader="dot" w:pos="9344"/>
            </w:tabs>
            <w:rPr>
              <w:rFonts w:asciiTheme="minorHAnsi" w:eastAsiaTheme="minorEastAsia" w:hAnsiTheme="minorHAnsi"/>
              <w:noProof/>
              <w:sz w:val="22"/>
              <w:lang w:eastAsia="de-DE"/>
            </w:rPr>
          </w:pPr>
          <w:hyperlink w:anchor="_Toc92732118" w:history="1">
            <w:r w:rsidR="0015017A" w:rsidRPr="00A565F6">
              <w:rPr>
                <w:rStyle w:val="Hyperlink"/>
                <w:noProof/>
              </w:rPr>
              <w:t>4.2</w:t>
            </w:r>
            <w:r w:rsidR="0015017A">
              <w:rPr>
                <w:rFonts w:asciiTheme="minorHAnsi" w:eastAsiaTheme="minorEastAsia" w:hAnsiTheme="minorHAnsi"/>
                <w:noProof/>
                <w:sz w:val="22"/>
                <w:lang w:eastAsia="de-DE"/>
              </w:rPr>
              <w:tab/>
            </w:r>
            <w:r w:rsidR="0015017A" w:rsidRPr="00A565F6">
              <w:rPr>
                <w:rStyle w:val="Hyperlink"/>
                <w:noProof/>
              </w:rPr>
              <w:t>Pharmazeutika</w:t>
            </w:r>
            <w:r w:rsidR="0015017A">
              <w:rPr>
                <w:noProof/>
                <w:webHidden/>
              </w:rPr>
              <w:tab/>
            </w:r>
            <w:r w:rsidR="0015017A">
              <w:rPr>
                <w:noProof/>
                <w:webHidden/>
              </w:rPr>
              <w:fldChar w:fldCharType="begin"/>
            </w:r>
            <w:r w:rsidR="0015017A">
              <w:rPr>
                <w:noProof/>
                <w:webHidden/>
              </w:rPr>
              <w:instrText xml:space="preserve"> PAGEREF _Toc92732118 \h </w:instrText>
            </w:r>
            <w:r w:rsidR="0015017A">
              <w:rPr>
                <w:noProof/>
                <w:webHidden/>
              </w:rPr>
            </w:r>
            <w:r w:rsidR="0015017A">
              <w:rPr>
                <w:noProof/>
                <w:webHidden/>
              </w:rPr>
              <w:fldChar w:fldCharType="separate"/>
            </w:r>
            <w:r>
              <w:rPr>
                <w:noProof/>
                <w:webHidden/>
              </w:rPr>
              <w:t>10</w:t>
            </w:r>
            <w:r w:rsidR="0015017A">
              <w:rPr>
                <w:noProof/>
                <w:webHidden/>
              </w:rPr>
              <w:fldChar w:fldCharType="end"/>
            </w:r>
          </w:hyperlink>
        </w:p>
        <w:p w14:paraId="22AFB226" w14:textId="6CD269EE" w:rsidR="0015017A" w:rsidRDefault="00A9473C">
          <w:pPr>
            <w:pStyle w:val="Verzeichnis2"/>
            <w:tabs>
              <w:tab w:val="left" w:pos="880"/>
              <w:tab w:val="right" w:leader="dot" w:pos="9344"/>
            </w:tabs>
            <w:rPr>
              <w:rFonts w:asciiTheme="minorHAnsi" w:eastAsiaTheme="minorEastAsia" w:hAnsiTheme="minorHAnsi"/>
              <w:noProof/>
              <w:sz w:val="22"/>
              <w:lang w:eastAsia="de-DE"/>
            </w:rPr>
          </w:pPr>
          <w:hyperlink w:anchor="_Toc92732119" w:history="1">
            <w:r w:rsidR="0015017A" w:rsidRPr="00A565F6">
              <w:rPr>
                <w:rStyle w:val="Hyperlink"/>
                <w:noProof/>
              </w:rPr>
              <w:t>4.3</w:t>
            </w:r>
            <w:r w:rsidR="0015017A">
              <w:rPr>
                <w:rFonts w:asciiTheme="minorHAnsi" w:eastAsiaTheme="minorEastAsia" w:hAnsiTheme="minorHAnsi"/>
                <w:noProof/>
                <w:sz w:val="22"/>
                <w:lang w:eastAsia="de-DE"/>
              </w:rPr>
              <w:tab/>
            </w:r>
            <w:r w:rsidR="0015017A" w:rsidRPr="00A565F6">
              <w:rPr>
                <w:rStyle w:val="Hyperlink"/>
                <w:noProof/>
              </w:rPr>
              <w:t>Schmier-Mittel</w:t>
            </w:r>
            <w:r w:rsidR="0015017A">
              <w:rPr>
                <w:noProof/>
                <w:webHidden/>
              </w:rPr>
              <w:tab/>
            </w:r>
            <w:r w:rsidR="0015017A">
              <w:rPr>
                <w:noProof/>
                <w:webHidden/>
              </w:rPr>
              <w:fldChar w:fldCharType="begin"/>
            </w:r>
            <w:r w:rsidR="0015017A">
              <w:rPr>
                <w:noProof/>
                <w:webHidden/>
              </w:rPr>
              <w:instrText xml:space="preserve"> PAGEREF _Toc92732119 \h </w:instrText>
            </w:r>
            <w:r w:rsidR="0015017A">
              <w:rPr>
                <w:noProof/>
                <w:webHidden/>
              </w:rPr>
            </w:r>
            <w:r w:rsidR="0015017A">
              <w:rPr>
                <w:noProof/>
                <w:webHidden/>
              </w:rPr>
              <w:fldChar w:fldCharType="separate"/>
            </w:r>
            <w:r>
              <w:rPr>
                <w:noProof/>
                <w:webHidden/>
              </w:rPr>
              <w:t>10</w:t>
            </w:r>
            <w:r w:rsidR="0015017A">
              <w:rPr>
                <w:noProof/>
                <w:webHidden/>
              </w:rPr>
              <w:fldChar w:fldCharType="end"/>
            </w:r>
          </w:hyperlink>
        </w:p>
        <w:p w14:paraId="49521BCB" w14:textId="5148A6DB" w:rsidR="0015017A" w:rsidRDefault="00A9473C">
          <w:pPr>
            <w:pStyle w:val="Verzeichnis2"/>
            <w:tabs>
              <w:tab w:val="left" w:pos="880"/>
              <w:tab w:val="right" w:leader="dot" w:pos="9344"/>
            </w:tabs>
            <w:rPr>
              <w:rFonts w:asciiTheme="minorHAnsi" w:eastAsiaTheme="minorEastAsia" w:hAnsiTheme="minorHAnsi"/>
              <w:noProof/>
              <w:sz w:val="22"/>
              <w:lang w:eastAsia="de-DE"/>
            </w:rPr>
          </w:pPr>
          <w:hyperlink w:anchor="_Toc92732120" w:history="1">
            <w:r w:rsidR="0015017A" w:rsidRPr="00A565F6">
              <w:rPr>
                <w:rStyle w:val="Hyperlink"/>
                <w:noProof/>
              </w:rPr>
              <w:t>4.4</w:t>
            </w:r>
            <w:r w:rsidR="0015017A">
              <w:rPr>
                <w:rFonts w:asciiTheme="minorHAnsi" w:eastAsiaTheme="minorEastAsia" w:hAnsiTheme="minorHAnsi"/>
                <w:noProof/>
                <w:sz w:val="22"/>
                <w:lang w:eastAsia="de-DE"/>
              </w:rPr>
              <w:tab/>
            </w:r>
            <w:r w:rsidR="0015017A" w:rsidRPr="00A565F6">
              <w:rPr>
                <w:rStyle w:val="Hyperlink"/>
                <w:noProof/>
              </w:rPr>
              <w:t>Batterien</w:t>
            </w:r>
            <w:r w:rsidR="0015017A">
              <w:rPr>
                <w:noProof/>
                <w:webHidden/>
              </w:rPr>
              <w:tab/>
            </w:r>
            <w:r w:rsidR="0015017A">
              <w:rPr>
                <w:noProof/>
                <w:webHidden/>
              </w:rPr>
              <w:fldChar w:fldCharType="begin"/>
            </w:r>
            <w:r w:rsidR="0015017A">
              <w:rPr>
                <w:noProof/>
                <w:webHidden/>
              </w:rPr>
              <w:instrText xml:space="preserve"> PAGEREF _Toc92732120 \h </w:instrText>
            </w:r>
            <w:r w:rsidR="0015017A">
              <w:rPr>
                <w:noProof/>
                <w:webHidden/>
              </w:rPr>
            </w:r>
            <w:r w:rsidR="0015017A">
              <w:rPr>
                <w:noProof/>
                <w:webHidden/>
              </w:rPr>
              <w:fldChar w:fldCharType="separate"/>
            </w:r>
            <w:r>
              <w:rPr>
                <w:noProof/>
                <w:webHidden/>
              </w:rPr>
              <w:t>10</w:t>
            </w:r>
            <w:r w:rsidR="0015017A">
              <w:rPr>
                <w:noProof/>
                <w:webHidden/>
              </w:rPr>
              <w:fldChar w:fldCharType="end"/>
            </w:r>
          </w:hyperlink>
        </w:p>
        <w:p w14:paraId="17ADAE0A" w14:textId="6E01193A" w:rsidR="00B115B2" w:rsidRDefault="009E52D6">
          <w:r>
            <w:fldChar w:fldCharType="end"/>
          </w:r>
        </w:p>
      </w:sdtContent>
    </w:sdt>
    <w:p w14:paraId="314B1E8E" w14:textId="16EDB134" w:rsidR="00131426" w:rsidRDefault="00FD7888" w:rsidP="00180233">
      <w:pPr>
        <w:pStyle w:val="EinstiegAbschluss"/>
      </w:pPr>
      <w:bookmarkStart w:id="1" w:name="_Überschrift_1"/>
      <w:bookmarkEnd w:id="1"/>
      <w:r w:rsidRPr="00131426">
        <w:rPr>
          <w:rStyle w:val="Fett"/>
        </w:rPr>
        <w:t>Einstieg</w:t>
      </w:r>
      <w:r w:rsidR="00695B62">
        <w:rPr>
          <w:rStyle w:val="Fett"/>
        </w:rPr>
        <w:t xml:space="preserve"> 1</w:t>
      </w:r>
      <w:r>
        <w:t>:</w:t>
      </w:r>
      <w:r w:rsidR="00ED7BF6">
        <w:t xml:space="preserve"> </w:t>
      </w:r>
      <w:r w:rsidR="00131426">
        <w:t>Im Video [1] ist die Explosion einer Wasserstoff-Bombe zu sehen. Der chemische Vorgang der hier abläuft, ist die Kern-Fusion (Kern-Verschmelzung).</w:t>
      </w:r>
    </w:p>
    <w:p w14:paraId="29E0022F" w14:textId="77777777" w:rsidR="00131426" w:rsidRDefault="00131426" w:rsidP="00FD7888">
      <w:pPr>
        <w:pStyle w:val="EinstiegAbschluss"/>
      </w:pPr>
      <w:r>
        <w:t>Das Prinzip der Wasserstoff-Bombe ist die Fusion von Deuterium (schwerer Wasserstoff) und Tritium (superschwerer Wasserstoff). Durch diese starke exotherme Reaktion erhält man den stabilen 4,2 Helium-Kern. Deuterium wird aus Meer-Wasser gewonnen, dass radioaktive Tritium hingegen kommt in der Natur praktisch nicht vor. Das Tritium erhält man durch Beschuss von 6,3 Lithium mit Neutronen, die bei der Fusion anfallen</w:t>
      </w:r>
    </w:p>
    <w:p w14:paraId="11C07B53" w14:textId="77777777" w:rsidR="00131426" w:rsidRPr="008B5B89" w:rsidRDefault="00A9473C" w:rsidP="008B5B89">
      <w:pPr>
        <w:pStyle w:val="EinstiegAbschluss"/>
        <w:jc w:val="center"/>
        <w:rPr>
          <w:rFonts w:asciiTheme="minorHAnsi" w:hAnsiTheme="minorHAnsi" w:cstheme="minorHAnsi"/>
          <w:sz w:val="28"/>
          <w:szCs w:val="24"/>
        </w:rPr>
      </w:pPr>
      <m:oMath>
        <m:sPre>
          <m:sPrePr>
            <m:ctrlPr>
              <w:rPr>
                <w:rFonts w:ascii="Cambria Math" w:hAnsi="Cambria Math" w:cstheme="minorHAnsi"/>
                <w:sz w:val="28"/>
                <w:szCs w:val="24"/>
              </w:rPr>
            </m:ctrlPr>
          </m:sPrePr>
          <m:sub/>
          <m:sup>
            <m:r>
              <m:rPr>
                <m:nor/>
              </m:rPr>
              <w:rPr>
                <w:rFonts w:asciiTheme="minorHAnsi" w:hAnsiTheme="minorHAnsi" w:cstheme="minorHAnsi"/>
                <w:i w:val="0"/>
                <w:sz w:val="28"/>
                <w:szCs w:val="24"/>
              </w:rPr>
              <m:t>2</m:t>
            </m:r>
          </m:sup>
          <m:e>
            <m:r>
              <m:rPr>
                <m:nor/>
              </m:rPr>
              <w:rPr>
                <w:rFonts w:asciiTheme="minorHAnsi" w:hAnsiTheme="minorHAnsi" w:cstheme="minorHAnsi"/>
                <w:i w:val="0"/>
                <w:sz w:val="28"/>
                <w:szCs w:val="24"/>
              </w:rPr>
              <m:t xml:space="preserve">D+ </m:t>
            </m:r>
            <m:sPre>
              <m:sPrePr>
                <m:ctrlPr>
                  <w:rPr>
                    <w:rFonts w:ascii="Cambria Math" w:hAnsi="Cambria Math" w:cstheme="minorHAnsi"/>
                    <w:sz w:val="28"/>
                    <w:szCs w:val="24"/>
                  </w:rPr>
                </m:ctrlPr>
              </m:sPrePr>
              <m:sub/>
              <m:sup>
                <m:r>
                  <m:rPr>
                    <m:nor/>
                  </m:rPr>
                  <w:rPr>
                    <w:rFonts w:asciiTheme="minorHAnsi" w:hAnsiTheme="minorHAnsi" w:cstheme="minorHAnsi"/>
                    <w:i w:val="0"/>
                    <w:sz w:val="28"/>
                    <w:szCs w:val="24"/>
                  </w:rPr>
                  <m:t>3</m:t>
                </m:r>
              </m:sup>
              <m:e>
                <m:r>
                  <m:rPr>
                    <m:nor/>
                  </m:rPr>
                  <w:rPr>
                    <w:rFonts w:asciiTheme="minorHAnsi" w:hAnsiTheme="minorHAnsi" w:cstheme="minorHAnsi"/>
                    <w:i w:val="0"/>
                    <w:sz w:val="28"/>
                    <w:szCs w:val="24"/>
                  </w:rPr>
                  <m:t>T →</m:t>
                </m:r>
              </m:e>
            </m:sPre>
            <m:r>
              <m:rPr>
                <m:nor/>
              </m:rPr>
              <w:rPr>
                <w:rFonts w:asciiTheme="minorHAnsi" w:hAnsiTheme="minorHAnsi" w:cstheme="minorHAnsi"/>
                <w:i w:val="0"/>
                <w:sz w:val="28"/>
                <w:szCs w:val="24"/>
              </w:rPr>
              <m:t xml:space="preserve"> </m:t>
            </m:r>
            <m:sPre>
              <m:sPrePr>
                <m:ctrlPr>
                  <w:rPr>
                    <w:rFonts w:ascii="Cambria Math" w:hAnsi="Cambria Math" w:cstheme="minorHAnsi"/>
                    <w:sz w:val="28"/>
                    <w:szCs w:val="24"/>
                  </w:rPr>
                </m:ctrlPr>
              </m:sPrePr>
              <m:sub/>
              <m:sup>
                <m:r>
                  <m:rPr>
                    <m:nor/>
                  </m:rPr>
                  <w:rPr>
                    <w:rFonts w:asciiTheme="minorHAnsi" w:hAnsiTheme="minorHAnsi" w:cstheme="minorHAnsi"/>
                    <w:i w:val="0"/>
                    <w:sz w:val="28"/>
                    <w:szCs w:val="24"/>
                  </w:rPr>
                  <m:t>4</m:t>
                </m:r>
              </m:sup>
              <m:e>
                <m:r>
                  <m:rPr>
                    <m:nor/>
                  </m:rPr>
                  <w:rPr>
                    <w:rFonts w:asciiTheme="minorHAnsi" w:hAnsiTheme="minorHAnsi" w:cstheme="minorHAnsi"/>
                    <w:i w:val="0"/>
                    <w:sz w:val="28"/>
                    <w:szCs w:val="24"/>
                  </w:rPr>
                  <m:t>He</m:t>
                </m:r>
              </m:e>
            </m:sPre>
            <m:r>
              <m:rPr>
                <m:nor/>
              </m:rPr>
              <w:rPr>
                <w:rFonts w:asciiTheme="minorHAnsi" w:hAnsiTheme="minorHAnsi" w:cstheme="minorHAnsi"/>
                <w:i w:val="0"/>
                <w:sz w:val="28"/>
                <w:szCs w:val="24"/>
              </w:rPr>
              <m:t xml:space="preserve">+ </m:t>
            </m:r>
            <m:sPre>
              <m:sPrePr>
                <m:ctrlPr>
                  <w:rPr>
                    <w:rFonts w:ascii="Cambria Math" w:hAnsi="Cambria Math" w:cstheme="minorHAnsi"/>
                    <w:sz w:val="28"/>
                    <w:szCs w:val="24"/>
                  </w:rPr>
                </m:ctrlPr>
              </m:sPrePr>
              <m:sub>
                <m:r>
                  <m:rPr>
                    <m:nor/>
                  </m:rPr>
                  <w:rPr>
                    <w:rFonts w:asciiTheme="minorHAnsi" w:hAnsiTheme="minorHAnsi" w:cstheme="minorHAnsi"/>
                    <w:i w:val="0"/>
                    <w:sz w:val="28"/>
                    <w:szCs w:val="24"/>
                  </w:rPr>
                  <m:t>0</m:t>
                </m:r>
              </m:sub>
              <m:sup>
                <m:r>
                  <m:rPr>
                    <m:nor/>
                  </m:rPr>
                  <w:rPr>
                    <w:rFonts w:asciiTheme="minorHAnsi" w:hAnsiTheme="minorHAnsi" w:cstheme="minorHAnsi"/>
                    <w:i w:val="0"/>
                    <w:sz w:val="28"/>
                    <w:szCs w:val="24"/>
                  </w:rPr>
                  <m:t>1</m:t>
                </m:r>
              </m:sup>
              <m:e>
                <m:r>
                  <m:rPr>
                    <m:nor/>
                  </m:rPr>
                  <w:rPr>
                    <w:rFonts w:asciiTheme="minorHAnsi" w:hAnsiTheme="minorHAnsi" w:cstheme="minorHAnsi"/>
                    <w:i w:val="0"/>
                    <w:sz w:val="28"/>
                    <w:szCs w:val="24"/>
                  </w:rPr>
                  <m:t>n+17,6 MeV</m:t>
                </m:r>
              </m:e>
            </m:sPre>
          </m:e>
        </m:sPre>
      </m:oMath>
    </w:p>
    <w:p w14:paraId="2047E61D" w14:textId="77777777" w:rsidR="00595AB9" w:rsidRPr="008B5B89" w:rsidRDefault="00A9473C" w:rsidP="008B5B89">
      <w:pPr>
        <w:pStyle w:val="EinstiegAbschluss"/>
        <w:jc w:val="center"/>
        <w:rPr>
          <w:rFonts w:asciiTheme="minorHAnsi" w:hAnsiTheme="minorHAnsi" w:cstheme="minorHAnsi"/>
          <w:sz w:val="28"/>
          <w:szCs w:val="24"/>
        </w:rPr>
      </w:pPr>
      <m:oMath>
        <m:sPre>
          <m:sPrePr>
            <m:ctrlPr>
              <w:rPr>
                <w:rFonts w:ascii="Cambria Math" w:hAnsi="Cambria Math" w:cstheme="minorHAnsi"/>
                <w:sz w:val="28"/>
                <w:szCs w:val="24"/>
              </w:rPr>
            </m:ctrlPr>
          </m:sPrePr>
          <m:sub/>
          <m:sup>
            <m:r>
              <m:rPr>
                <m:nor/>
              </m:rPr>
              <w:rPr>
                <w:rFonts w:asciiTheme="minorHAnsi" w:hAnsiTheme="minorHAnsi" w:cstheme="minorHAnsi"/>
                <w:i w:val="0"/>
                <w:sz w:val="28"/>
                <w:szCs w:val="24"/>
              </w:rPr>
              <m:t>6</m:t>
            </m:r>
          </m:sup>
          <m:e>
            <m:r>
              <m:rPr>
                <m:nor/>
              </m:rPr>
              <w:rPr>
                <w:rFonts w:asciiTheme="minorHAnsi" w:hAnsiTheme="minorHAnsi" w:cstheme="minorHAnsi"/>
                <w:i w:val="0"/>
                <w:sz w:val="28"/>
                <w:szCs w:val="24"/>
              </w:rPr>
              <m:t>Li</m:t>
            </m:r>
          </m:e>
        </m:sPre>
        <m:r>
          <m:rPr>
            <m:nor/>
          </m:rPr>
          <w:rPr>
            <w:rFonts w:asciiTheme="minorHAnsi" w:hAnsiTheme="minorHAnsi" w:cstheme="minorHAnsi"/>
            <w:i w:val="0"/>
            <w:sz w:val="28"/>
            <w:szCs w:val="24"/>
          </w:rPr>
          <m:t>+</m:t>
        </m:r>
        <m:r>
          <w:rPr>
            <w:rFonts w:ascii="Cambria Math" w:hAnsi="Cambria Math" w:cstheme="minorHAnsi"/>
            <w:sz w:val="28"/>
            <w:szCs w:val="24"/>
          </w:rPr>
          <m:t xml:space="preserve"> </m:t>
        </m:r>
        <m:sPre>
          <m:sPrePr>
            <m:ctrlPr>
              <w:rPr>
                <w:rFonts w:ascii="Cambria Math" w:hAnsi="Cambria Math" w:cstheme="minorHAnsi"/>
                <w:sz w:val="28"/>
                <w:szCs w:val="24"/>
              </w:rPr>
            </m:ctrlPr>
          </m:sPrePr>
          <m:sub>
            <m:r>
              <m:rPr>
                <m:nor/>
              </m:rPr>
              <w:rPr>
                <w:rFonts w:asciiTheme="minorHAnsi" w:hAnsiTheme="minorHAnsi" w:cstheme="minorHAnsi"/>
                <w:i w:val="0"/>
                <w:sz w:val="28"/>
                <w:szCs w:val="24"/>
              </w:rPr>
              <m:t>0</m:t>
            </m:r>
          </m:sub>
          <m:sup>
            <m:r>
              <m:rPr>
                <m:nor/>
              </m:rPr>
              <w:rPr>
                <w:rFonts w:asciiTheme="minorHAnsi" w:hAnsiTheme="minorHAnsi" w:cstheme="minorHAnsi"/>
                <w:i w:val="0"/>
                <w:sz w:val="28"/>
                <w:szCs w:val="24"/>
              </w:rPr>
              <m:t>1</m:t>
            </m:r>
          </m:sup>
          <m:e>
            <m:r>
              <m:rPr>
                <m:nor/>
              </m:rPr>
              <w:rPr>
                <w:rFonts w:asciiTheme="minorHAnsi" w:hAnsiTheme="minorHAnsi" w:cstheme="minorHAnsi"/>
                <w:i w:val="0"/>
                <w:sz w:val="28"/>
                <w:szCs w:val="24"/>
              </w:rPr>
              <m:t>n</m:t>
            </m:r>
          </m:e>
        </m:sPre>
        <m:r>
          <m:rPr>
            <m:nor/>
          </m:rPr>
          <w:rPr>
            <w:rFonts w:asciiTheme="minorHAnsi" w:hAnsiTheme="minorHAnsi" w:cstheme="minorHAnsi"/>
            <w:i w:val="0"/>
            <w:sz w:val="28"/>
            <w:szCs w:val="24"/>
          </w:rPr>
          <m:t xml:space="preserve"> →</m:t>
        </m:r>
        <m:r>
          <w:rPr>
            <w:rFonts w:ascii="Cambria Math" w:hAnsi="Cambria Math" w:cstheme="minorHAnsi"/>
            <w:sz w:val="28"/>
            <w:szCs w:val="24"/>
          </w:rPr>
          <m:t xml:space="preserve"> </m:t>
        </m:r>
        <m:sPre>
          <m:sPrePr>
            <m:ctrlPr>
              <w:rPr>
                <w:rFonts w:ascii="Cambria Math" w:hAnsi="Cambria Math" w:cstheme="minorHAnsi"/>
                <w:sz w:val="28"/>
                <w:szCs w:val="24"/>
              </w:rPr>
            </m:ctrlPr>
          </m:sPrePr>
          <m:sub/>
          <m:sup>
            <m:r>
              <m:rPr>
                <m:nor/>
              </m:rPr>
              <w:rPr>
                <w:rFonts w:asciiTheme="minorHAnsi" w:hAnsiTheme="minorHAnsi" w:cstheme="minorHAnsi"/>
                <w:i w:val="0"/>
                <w:sz w:val="28"/>
                <w:szCs w:val="24"/>
              </w:rPr>
              <m:t>4</m:t>
            </m:r>
          </m:sup>
          <m:e>
            <m:r>
              <m:rPr>
                <m:nor/>
              </m:rPr>
              <w:rPr>
                <w:rFonts w:asciiTheme="minorHAnsi" w:hAnsiTheme="minorHAnsi" w:cstheme="minorHAnsi"/>
                <w:i w:val="0"/>
                <w:sz w:val="28"/>
                <w:szCs w:val="24"/>
              </w:rPr>
              <m:t>He</m:t>
            </m:r>
          </m:e>
        </m:sPre>
        <m:r>
          <m:rPr>
            <m:nor/>
          </m:rPr>
          <w:rPr>
            <w:rFonts w:asciiTheme="minorHAnsi" w:hAnsiTheme="minorHAnsi" w:cstheme="minorHAnsi"/>
            <w:i w:val="0"/>
            <w:sz w:val="28"/>
            <w:szCs w:val="24"/>
          </w:rPr>
          <m:t>+</m:t>
        </m:r>
        <m:r>
          <w:rPr>
            <w:rFonts w:ascii="Cambria Math" w:hAnsi="Cambria Math" w:cstheme="minorHAnsi"/>
            <w:sz w:val="28"/>
            <w:szCs w:val="24"/>
          </w:rPr>
          <m:t xml:space="preserve"> </m:t>
        </m:r>
        <m:sPre>
          <m:sPrePr>
            <m:ctrlPr>
              <w:rPr>
                <w:rFonts w:ascii="Cambria Math" w:hAnsi="Cambria Math" w:cstheme="minorHAnsi"/>
                <w:sz w:val="28"/>
                <w:szCs w:val="24"/>
              </w:rPr>
            </m:ctrlPr>
          </m:sPrePr>
          <m:sub/>
          <m:sup>
            <m:r>
              <m:rPr>
                <m:nor/>
              </m:rPr>
              <w:rPr>
                <w:rFonts w:asciiTheme="minorHAnsi" w:hAnsiTheme="minorHAnsi" w:cstheme="minorHAnsi"/>
                <w:i w:val="0"/>
                <w:sz w:val="28"/>
                <w:szCs w:val="24"/>
              </w:rPr>
              <m:t>3</m:t>
            </m:r>
          </m:sup>
          <m:e>
            <m:r>
              <m:rPr>
                <m:nor/>
              </m:rPr>
              <w:rPr>
                <w:rFonts w:asciiTheme="minorHAnsi" w:hAnsiTheme="minorHAnsi" w:cstheme="minorHAnsi"/>
                <w:i w:val="0"/>
                <w:sz w:val="28"/>
                <w:szCs w:val="24"/>
              </w:rPr>
              <m:t>T</m:t>
            </m:r>
          </m:e>
        </m:sPre>
        <m:r>
          <m:rPr>
            <m:nor/>
          </m:rPr>
          <w:rPr>
            <w:rFonts w:asciiTheme="minorHAnsi" w:hAnsiTheme="minorHAnsi" w:cstheme="minorHAnsi"/>
            <w:i w:val="0"/>
            <w:sz w:val="28"/>
            <w:szCs w:val="24"/>
          </w:rPr>
          <m:t>+4,8 MeV</m:t>
        </m:r>
      </m:oMath>
    </w:p>
    <w:p w14:paraId="01539A8A" w14:textId="77777777" w:rsidR="008B5B89" w:rsidRPr="008B5B89" w:rsidRDefault="008B5B89" w:rsidP="008B5B89">
      <w:pPr>
        <w:pStyle w:val="EinstiegAbschluss"/>
        <w:jc w:val="center"/>
        <w:rPr>
          <w:rFonts w:asciiTheme="minorHAnsi" w:hAnsiTheme="minorHAnsi" w:cstheme="minorHAnsi"/>
          <w:sz w:val="28"/>
          <w:szCs w:val="24"/>
        </w:rPr>
      </w:pPr>
      <w:r>
        <w:rPr>
          <w:rFonts w:asciiTheme="minorHAnsi" w:hAnsiTheme="minorHAnsi" w:cstheme="minorHAnsi"/>
          <w:noProof/>
          <w:sz w:val="28"/>
          <w:szCs w:val="24"/>
          <w:lang w:eastAsia="de-DE"/>
        </w:rPr>
        <mc:AlternateContent>
          <mc:Choice Requires="wps">
            <w:drawing>
              <wp:anchor distT="0" distB="0" distL="114300" distR="114300" simplePos="0" relativeHeight="251657216" behindDoc="0" locked="0" layoutInCell="1" allowOverlap="1" wp14:anchorId="473E3E33" wp14:editId="6C13BF18">
                <wp:simplePos x="0" y="0"/>
                <wp:positionH relativeFrom="column">
                  <wp:posOffset>1642744</wp:posOffset>
                </wp:positionH>
                <wp:positionV relativeFrom="paragraph">
                  <wp:posOffset>200660</wp:posOffset>
                </wp:positionV>
                <wp:extent cx="2962275" cy="0"/>
                <wp:effectExtent l="0" t="0" r="0" b="0"/>
                <wp:wrapNone/>
                <wp:docPr id="2" name="Gerader Verbinder 2"/>
                <wp:cNvGraphicFramePr/>
                <a:graphic xmlns:a="http://schemas.openxmlformats.org/drawingml/2006/main">
                  <a:graphicData uri="http://schemas.microsoft.com/office/word/2010/wordprocessingShape">
                    <wps:wsp>
                      <wps:cNvCnPr/>
                      <wps:spPr>
                        <a:xfrm>
                          <a:off x="0" y="0"/>
                          <a:ext cx="29622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E69061F" id="Gerader Verbinder 2"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129.35pt,15.8pt" to="362.6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" strokecolor="black [3200]" strokeweight=".5pt">
                <v:stroke joinstyle="miter"/>
              </v:line>
            </w:pict>
          </mc:Fallback>
        </mc:AlternateContent>
      </w:r>
    </w:p>
    <w:p w14:paraId="7F5C55DA" w14:textId="77777777" w:rsidR="00595AB9" w:rsidRPr="008B5B89" w:rsidRDefault="00A9473C" w:rsidP="008B5B89">
      <w:pPr>
        <w:pStyle w:val="EinstiegAbschluss"/>
        <w:numPr>
          <w:ilvl w:val="0"/>
          <w:numId w:val="0"/>
        </w:numPr>
        <w:jc w:val="center"/>
        <w:rPr>
          <w:rFonts w:asciiTheme="minorHAnsi" w:eastAsiaTheme="minorEastAsia" w:hAnsiTheme="minorHAnsi" w:cstheme="minorHAnsi"/>
          <w:sz w:val="28"/>
          <w:szCs w:val="24"/>
          <w:lang w:val="it-IT"/>
        </w:rPr>
      </w:pPr>
      <m:oMathPara>
        <m:oMathParaPr>
          <m:jc m:val="center"/>
        </m:oMathParaPr>
        <m:oMath>
          <m:sPre>
            <m:sPrePr>
              <m:ctrlPr>
                <w:rPr>
                  <w:rFonts w:ascii="Cambria Math" w:hAnsi="Cambria Math" w:cstheme="minorHAnsi"/>
                  <w:sz w:val="28"/>
                  <w:szCs w:val="24"/>
                </w:rPr>
              </m:ctrlPr>
            </m:sPrePr>
            <m:sub/>
            <m:sup>
              <m:r>
                <m:rPr>
                  <m:nor/>
                </m:rPr>
                <w:rPr>
                  <w:rFonts w:asciiTheme="minorHAnsi" w:hAnsiTheme="minorHAnsi" w:cstheme="minorHAnsi"/>
                  <w:i w:val="0"/>
                  <w:sz w:val="28"/>
                  <w:szCs w:val="24"/>
                  <w:lang w:val="it-IT"/>
                </w:rPr>
                <m:t>6</m:t>
              </m:r>
            </m:sup>
            <m:e>
              <m:r>
                <m:rPr>
                  <m:nor/>
                </m:rPr>
                <w:rPr>
                  <w:rFonts w:asciiTheme="minorHAnsi" w:hAnsiTheme="minorHAnsi" w:cstheme="minorHAnsi"/>
                  <w:i w:val="0"/>
                  <w:sz w:val="28"/>
                  <w:szCs w:val="24"/>
                  <w:lang w:val="it-IT"/>
                </w:rPr>
                <m:t>Li</m:t>
              </m:r>
            </m:e>
          </m:sPre>
          <m:r>
            <m:rPr>
              <m:nor/>
            </m:rPr>
            <w:rPr>
              <w:rFonts w:asciiTheme="minorHAnsi" w:hAnsiTheme="minorHAnsi" w:cstheme="minorHAnsi"/>
              <w:i w:val="0"/>
              <w:sz w:val="28"/>
              <w:szCs w:val="24"/>
              <w:lang w:val="it-IT"/>
            </w:rPr>
            <m:t>+</m:t>
          </m:r>
          <m:r>
            <w:rPr>
              <w:rFonts w:ascii="Cambria Math" w:hAnsi="Cambria Math" w:cstheme="minorHAnsi"/>
              <w:sz w:val="28"/>
              <w:szCs w:val="24"/>
              <w:lang w:val="it-IT"/>
            </w:rPr>
            <m:t xml:space="preserve"> </m:t>
          </m:r>
          <m:sPre>
            <m:sPrePr>
              <m:ctrlPr>
                <w:rPr>
                  <w:rFonts w:ascii="Cambria Math" w:hAnsi="Cambria Math" w:cstheme="minorHAnsi"/>
                  <w:sz w:val="28"/>
                  <w:szCs w:val="24"/>
                </w:rPr>
              </m:ctrlPr>
            </m:sPrePr>
            <m:sub/>
            <m:sup>
              <m:r>
                <m:rPr>
                  <m:nor/>
                </m:rPr>
                <w:rPr>
                  <w:rFonts w:asciiTheme="minorHAnsi" w:hAnsiTheme="minorHAnsi" w:cstheme="minorHAnsi"/>
                  <w:i w:val="0"/>
                  <w:sz w:val="28"/>
                  <w:szCs w:val="24"/>
                  <w:lang w:val="it-IT"/>
                </w:rPr>
                <m:t>2</m:t>
              </m:r>
            </m:sup>
            <m:e>
              <m:r>
                <m:rPr>
                  <m:nor/>
                </m:rPr>
                <w:rPr>
                  <w:rFonts w:asciiTheme="minorHAnsi" w:hAnsiTheme="minorHAnsi" w:cstheme="minorHAnsi"/>
                  <w:i w:val="0"/>
                  <w:sz w:val="28"/>
                  <w:szCs w:val="24"/>
                  <w:lang w:val="it-IT"/>
                </w:rPr>
                <m:t>D</m:t>
              </m:r>
            </m:e>
          </m:sPre>
          <m:r>
            <m:rPr>
              <m:nor/>
            </m:rPr>
            <w:rPr>
              <w:rFonts w:asciiTheme="minorHAnsi" w:hAnsiTheme="minorHAnsi" w:cstheme="minorHAnsi"/>
              <w:i w:val="0"/>
              <w:sz w:val="28"/>
              <w:szCs w:val="24"/>
              <w:lang w:val="it-IT"/>
            </w:rPr>
            <m:t xml:space="preserve"> →2</m:t>
          </m:r>
          <m:sPre>
            <m:sPrePr>
              <m:ctrlPr>
                <w:rPr>
                  <w:rFonts w:ascii="Cambria Math" w:hAnsi="Cambria Math" w:cstheme="minorHAnsi"/>
                  <w:sz w:val="28"/>
                  <w:szCs w:val="24"/>
                </w:rPr>
              </m:ctrlPr>
            </m:sPrePr>
            <m:sub/>
            <m:sup>
              <m:r>
                <m:rPr>
                  <m:nor/>
                </m:rPr>
                <w:rPr>
                  <w:rFonts w:asciiTheme="minorHAnsi" w:hAnsiTheme="minorHAnsi" w:cstheme="minorHAnsi"/>
                  <w:i w:val="0"/>
                  <w:sz w:val="28"/>
                  <w:szCs w:val="24"/>
                  <w:lang w:val="it-IT"/>
                </w:rPr>
                <m:t>4</m:t>
              </m:r>
            </m:sup>
            <m:e>
              <m:r>
                <m:rPr>
                  <m:nor/>
                </m:rPr>
                <w:rPr>
                  <w:rFonts w:asciiTheme="minorHAnsi" w:hAnsiTheme="minorHAnsi" w:cstheme="minorHAnsi"/>
                  <w:i w:val="0"/>
                  <w:sz w:val="28"/>
                  <w:szCs w:val="24"/>
                  <w:lang w:val="it-IT"/>
                </w:rPr>
                <m:t>He</m:t>
              </m:r>
            </m:e>
          </m:sPre>
          <m:r>
            <m:rPr>
              <m:nor/>
            </m:rPr>
            <w:rPr>
              <w:rFonts w:asciiTheme="minorHAnsi" w:hAnsiTheme="minorHAnsi" w:cstheme="minorHAnsi"/>
              <w:i w:val="0"/>
              <w:sz w:val="28"/>
              <w:szCs w:val="24"/>
              <w:lang w:val="it-IT"/>
            </w:rPr>
            <m:t>+22,4 </m:t>
          </m:r>
          <m:r>
            <m:rPr>
              <m:nor/>
            </m:rPr>
            <w:rPr>
              <w:rFonts w:asciiTheme="minorHAnsi" w:hAnsiTheme="minorHAnsi" w:cstheme="minorHAnsi"/>
              <w:i w:val="0"/>
              <w:sz w:val="28"/>
              <w:szCs w:val="24"/>
            </w:rPr>
            <m:t>MeV</m:t>
          </m:r>
        </m:oMath>
      </m:oMathPara>
    </w:p>
    <w:p w14:paraId="14569578" w14:textId="24DB6327" w:rsidR="008B5B89" w:rsidRPr="008B5B89" w:rsidRDefault="008B5B89" w:rsidP="008B5B89">
      <w:pPr>
        <w:pStyle w:val="EinstiegAbschluss"/>
      </w:pPr>
      <w:r w:rsidRPr="008B5B89">
        <w:lastRenderedPageBreak/>
        <w:t>In einer Wa</w:t>
      </w:r>
      <w:r>
        <w:t>ssersstoff-Bombe wird Lithium-6-deuterid in geeigneter Weise durch eine Atombomben-Explosion gezündet.</w:t>
      </w:r>
    </w:p>
    <w:p w14:paraId="58B0D29E" w14:textId="77777777" w:rsidR="008B5B89" w:rsidRDefault="008B5B89" w:rsidP="009E52D6">
      <w:pPr>
        <w:pStyle w:val="EinstiegAbschluss"/>
      </w:pPr>
      <w:r>
        <w:t>Lithium dient somit als Ausgangsmaterial für die Erzeugung von Tritium. Wobei Lithium aus den Isotopen 6-Li mit 7,5% und 7-Li mit 92,5% besteht. [2]</w:t>
      </w:r>
    </w:p>
    <w:p w14:paraId="128CCFD1" w14:textId="0EB583E8" w:rsidR="00695B62" w:rsidRDefault="00695B62" w:rsidP="006568C3">
      <w:pPr>
        <w:pStyle w:val="EinstiegAbschluss"/>
      </w:pPr>
      <w:r w:rsidRPr="00ED7BF6">
        <w:rPr>
          <w:b/>
        </w:rPr>
        <w:t>Einstieg 2:</w:t>
      </w:r>
      <w:r>
        <w:t xml:space="preserve"> </w:t>
      </w:r>
      <w:r w:rsidR="00C163BB">
        <w:t>Die Psyche von Kindern und Jugendlichen wurde durch den Distanzunterricht</w:t>
      </w:r>
      <w:r w:rsidR="00681264">
        <w:t>,</w:t>
      </w:r>
      <w:r w:rsidR="00C163BB">
        <w:t xml:space="preserve"> stark belastet. </w:t>
      </w:r>
      <w:r w:rsidR="00E04B83" w:rsidRPr="00ED7BF6">
        <w:rPr>
          <w:rFonts w:cs="Arial"/>
          <w:color w:val="33322F"/>
          <w:spacing w:val="3"/>
        </w:rPr>
        <w:t xml:space="preserve">Die Zahl der Jugendlichen mit Anzeichen einer Depression ist laut einer Analyse des Bundesinstituts für </w:t>
      </w:r>
      <w:r w:rsidR="00E04B83" w:rsidRPr="00ED7BF6">
        <w:rPr>
          <w:rFonts w:cs="Arial"/>
        </w:rPr>
        <w:t>Bevölkerungsforschung im ersten Corona-Lockdown deutlich angestiegen. Durch die Pandemie sind zusätzlich 477.000 Jugendliche im Alter von 16 bis 19 Jahren von depressiven Symptomen betroffen. Als Medikament wird häufig Lithiumsalz verschrieben. Lithium wirkt</w:t>
      </w:r>
      <w:r w:rsidR="004A04D9" w:rsidRPr="00ED7BF6">
        <w:rPr>
          <w:rFonts w:cs="Arial"/>
        </w:rPr>
        <w:t xml:space="preserve"> </w:t>
      </w:r>
      <w:r w:rsidR="00E04B83" w:rsidRPr="00ED7BF6">
        <w:rPr>
          <w:rFonts w:cs="Arial"/>
        </w:rPr>
        <w:t xml:space="preserve">erwiesenermaßen therapeutisch auf die Psyche. Zur Gruppe der psychischen Krankheiten </w:t>
      </w:r>
      <w:r w:rsidR="00052A81" w:rsidRPr="00ED7BF6">
        <w:rPr>
          <w:rFonts w:cs="Arial"/>
        </w:rPr>
        <w:t xml:space="preserve">gehören </w:t>
      </w:r>
      <w:r w:rsidR="00E04B83" w:rsidRPr="00ED7BF6">
        <w:rPr>
          <w:rFonts w:cs="Arial"/>
        </w:rPr>
        <w:t>Depression</w:t>
      </w:r>
      <w:r w:rsidR="00E04B83" w:rsidRPr="00ED7BF6">
        <w:rPr>
          <w:rFonts w:cs="Arial"/>
          <w:color w:val="33322F"/>
          <w:spacing w:val="3"/>
        </w:rPr>
        <w:t>, bipolare Störungen und die Manie.</w:t>
      </w:r>
      <w:r w:rsidR="00D13197">
        <w:t xml:space="preserve"> </w:t>
      </w:r>
      <w:r w:rsidR="00C163BB">
        <w:t>Lithiumsalze, insbesondere Lithiumchlorid kommen in Salzseen vor. Darin befinden sich auch Salze wie Natriumchlorid oder Kaliumchlorid. Um das Lithiumchlorid von den anderen Alkalimetallchloriden zu trennen, wird sich häufig das Löslichkeitsverhalten von Lithiumchlorid zunutze gemacht. Lithiumchlorid löst sich, im Gegensatz zu den restlichen Alkalimetallchloriden</w:t>
      </w:r>
      <w:r w:rsidR="00957949">
        <w:t xml:space="preserve"> (siehe Versuch)</w:t>
      </w:r>
      <w:r w:rsidR="00C163BB">
        <w:t>, in Ethanol</w:t>
      </w:r>
      <w:r w:rsidR="00822458">
        <w:t>.</w:t>
      </w:r>
      <w:r w:rsidR="008E3C41">
        <w:t>[12]</w:t>
      </w:r>
    </w:p>
    <w:p w14:paraId="33BD51E9" w14:textId="687D8117" w:rsidR="00561009" w:rsidRPr="00561009" w:rsidRDefault="00561009" w:rsidP="009E52D6">
      <w:pPr>
        <w:pStyle w:val="EinstiegAbschluss"/>
        <w:rPr>
          <w:u w:val="single"/>
        </w:rPr>
      </w:pPr>
      <w:r w:rsidRPr="00561009">
        <w:rPr>
          <w:u w:val="single"/>
        </w:rPr>
        <w:t>Versuch:</w:t>
      </w:r>
    </w:p>
    <w:p w14:paraId="747531E6" w14:textId="15CD687E" w:rsidR="00FF4AB6" w:rsidRDefault="00FF4AB6" w:rsidP="00FF4AB6">
      <w:pPr>
        <w:pStyle w:val="EinstiegAbschluss"/>
      </w:pPr>
      <w:r w:rsidRPr="00FF4AB6">
        <w:rPr>
          <w:b/>
          <w:bCs/>
        </w:rPr>
        <w:t>D:</w:t>
      </w:r>
      <w:r>
        <w:t xml:space="preserve"> Drei Reagenzgläser werden mit reinem Ethanol befüllt. Anschließend wird in jeweils eines 1,5 g von Natriumchlorid, Kaliumchlorid und Lithiumchlorid gegeben. </w:t>
      </w:r>
    </w:p>
    <w:p w14:paraId="4F082CC8" w14:textId="7C3C5502" w:rsidR="00FF4AB6" w:rsidRPr="00DB0E64" w:rsidRDefault="00FF4AB6" w:rsidP="00FF4AB6">
      <w:pPr>
        <w:pStyle w:val="EinstiegAbschluss"/>
      </w:pPr>
      <w:r w:rsidRPr="00FF4AB6">
        <w:rPr>
          <w:b/>
          <w:bCs/>
        </w:rPr>
        <w:t>B:</w:t>
      </w:r>
      <w:r>
        <w:t xml:space="preserve"> Lithiumchlorid löst sich in Ethanol. Kaliumchlorid </w:t>
      </w:r>
      <w:r w:rsidR="003C0EA3">
        <w:t xml:space="preserve">und Natriumchlorid </w:t>
      </w:r>
      <w:r>
        <w:t xml:space="preserve">lösen sich nicht in Ethanol. </w:t>
      </w:r>
    </w:p>
    <w:p w14:paraId="740EEED5" w14:textId="6403B4CB" w:rsidR="00957949" w:rsidRPr="008B5B89" w:rsidRDefault="00FF4AB6" w:rsidP="009E52D6">
      <w:pPr>
        <w:pStyle w:val="EinstiegAbschluss"/>
      </w:pPr>
      <w:r w:rsidRPr="00561009">
        <w:rPr>
          <w:b/>
          <w:bCs/>
        </w:rPr>
        <w:t>E:</w:t>
      </w:r>
      <w:r>
        <w:t xml:space="preserve"> Siehe </w:t>
      </w:r>
      <w:r w:rsidR="00561009">
        <w:t>2.2.3</w:t>
      </w:r>
    </w:p>
    <w:p w14:paraId="5E15EF43" w14:textId="77777777" w:rsidR="00F17A83" w:rsidRDefault="003C0EA3" w:rsidP="00F17A83">
      <w:pPr>
        <w:keepNext/>
        <w:jc w:val="center"/>
      </w:pPr>
      <w:r>
        <w:rPr>
          <w:b/>
          <w:bCs/>
          <w:noProof/>
          <w:lang w:eastAsia="de-DE"/>
        </w:rPr>
        <w:drawing>
          <wp:inline distT="0" distB="0" distL="0" distR="0" wp14:anchorId="43D01195" wp14:editId="008B8280">
            <wp:extent cx="4193363" cy="4212000"/>
            <wp:effectExtent l="0" t="0" r="0" b="0"/>
            <wp:docPr id="6" name="Grafik 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enthält.&#10;&#10;Automatisch generierte Beschreibung"/>
                    <pic:cNvPicPr>
                      <a:picLocks noChangeAspect="1"/>
                    </pic:cNvPicPr>
                  </pic:nvPicPr>
                  <pic:blipFill rotWithShape="1">
                    <a:blip r:embed="rId9" cstate="print">
                      <a:extLst>
                        <a:ext uri="{28A0092B-C50C-407E-A947-70E740481C1C}">
                          <a14:useLocalDpi xmlns:a14="http://schemas.microsoft.com/office/drawing/2010/main" val="0"/>
                        </a:ext>
                      </a:extLst>
                    </a:blip>
                    <a:srcRect l="32308" t="19670" r="23655" b="12035"/>
                    <a:stretch/>
                  </pic:blipFill>
                  <pic:spPr bwMode="auto">
                    <a:xfrm>
                      <a:off x="0" y="0"/>
                      <a:ext cx="4193363" cy="4212000"/>
                    </a:xfrm>
                    <a:prstGeom prst="rect">
                      <a:avLst/>
                    </a:prstGeom>
                    <a:noFill/>
                    <a:ln>
                      <a:noFill/>
                    </a:ln>
                    <a:extLst>
                      <a:ext uri="{53640926-AAD7-44D8-BBD7-CCE9431645EC}">
                        <a14:shadowObscured xmlns:a14="http://schemas.microsoft.com/office/drawing/2010/main"/>
                      </a:ext>
                    </a:extLst>
                  </pic:spPr>
                </pic:pic>
              </a:graphicData>
            </a:graphic>
          </wp:inline>
        </w:drawing>
      </w:r>
    </w:p>
    <w:p w14:paraId="3F0D454A" w14:textId="69DE9F0F" w:rsidR="00F42234" w:rsidRPr="00F42234" w:rsidRDefault="00F17A83" w:rsidP="00F62AA0">
      <w:pPr>
        <w:pStyle w:val="Beschriftung"/>
      </w:pPr>
      <w:r>
        <w:t xml:space="preserve">Abb. </w:t>
      </w:r>
      <w:fldSimple w:instr=" SEQ Abb. \* ARABIC ">
        <w:r w:rsidR="00A9473C">
          <w:rPr>
            <w:noProof/>
          </w:rPr>
          <w:t>1</w:t>
        </w:r>
      </w:fldSimple>
      <w:r>
        <w:t>: Lithiumchlorid, Kaliumchlorid und Natriumchlorid in Ethanol</w:t>
      </w:r>
      <w:r w:rsidR="00F42234" w:rsidRPr="00F42234">
        <w:br w:type="page"/>
      </w:r>
    </w:p>
    <w:p w14:paraId="7B2802D8" w14:textId="77777777" w:rsidR="008B5B89" w:rsidRDefault="008B5B89" w:rsidP="008B5B89">
      <w:pPr>
        <w:pStyle w:val="berschrift1"/>
      </w:pPr>
      <w:bookmarkStart w:id="2" w:name="_Toc92732105"/>
      <w:r>
        <w:lastRenderedPageBreak/>
        <w:t>Eigenschaften</w:t>
      </w:r>
      <w:bookmarkEnd w:id="2"/>
    </w:p>
    <w:p w14:paraId="490205F0" w14:textId="77777777" w:rsidR="008B5B89" w:rsidRDefault="008B5B89" w:rsidP="008B5B89">
      <w:r>
        <w:t>Lithium befindet sich in der 1. Haupt-Gruppe und gehört somit zu den Alkalimetallen.</w:t>
      </w:r>
    </w:p>
    <w:p w14:paraId="6DAAB08F" w14:textId="77777777" w:rsidR="008B5B89" w:rsidRDefault="008B5B89" w:rsidP="008B5B89">
      <w:pPr>
        <w:pStyle w:val="Bilder"/>
      </w:pPr>
      <w:r>
        <w:rPr>
          <w:lang w:eastAsia="de-DE"/>
        </w:rPr>
        <w:drawing>
          <wp:inline distT="0" distB="0" distL="0" distR="0" wp14:anchorId="23C5663A" wp14:editId="07C792A4">
            <wp:extent cx="3999600" cy="2880000"/>
            <wp:effectExtent l="0" t="0" r="127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99600" cy="2880000"/>
                    </a:xfrm>
                    <a:prstGeom prst="rect">
                      <a:avLst/>
                    </a:prstGeom>
                    <a:noFill/>
                    <a:ln>
                      <a:noFill/>
                    </a:ln>
                  </pic:spPr>
                </pic:pic>
              </a:graphicData>
            </a:graphic>
          </wp:inline>
        </w:drawing>
      </w:r>
    </w:p>
    <w:p w14:paraId="48445F20" w14:textId="69A3797C" w:rsidR="008B5B89" w:rsidRDefault="008B5B89" w:rsidP="008B5B89">
      <w:pPr>
        <w:pStyle w:val="Beschriftung"/>
      </w:pPr>
      <w:r>
        <w:t xml:space="preserve">Abb. </w:t>
      </w:r>
      <w:fldSimple w:instr=" SEQ Abb. \* ARABIC ">
        <w:r w:rsidR="00A9473C">
          <w:rPr>
            <w:noProof/>
          </w:rPr>
          <w:t>2</w:t>
        </w:r>
      </w:fldSimple>
      <w:r>
        <w:t>: Perioden-System [3]</w:t>
      </w:r>
    </w:p>
    <w:p w14:paraId="02022E2A" w14:textId="77777777" w:rsidR="00B42D74" w:rsidRDefault="00B42D74" w:rsidP="00B42D74">
      <w:pPr>
        <w:rPr>
          <w:rFonts w:eastAsiaTheme="minorEastAsia"/>
        </w:rPr>
      </w:pPr>
      <w:r>
        <w:t>Lithium ist ein Leicht-Metall. Es besitzt die kleinste Dichte (</w:t>
      </w:r>
      <m:oMath>
        <m:r>
          <m:rPr>
            <m:nor/>
          </m:rPr>
          <w:rPr>
            <w:rFonts w:ascii="Cambria Math" w:hAnsi="Cambria Math" w:cstheme="minorHAnsi"/>
          </w:rPr>
          <m:t>ρ</m:t>
        </m:r>
        <m:r>
          <m:rPr>
            <m:nor/>
          </m:rPr>
          <w:rPr>
            <w:rFonts w:asciiTheme="minorHAnsi" w:hAnsiTheme="minorHAnsi" w:cstheme="minorHAnsi"/>
          </w:rPr>
          <m:t>= 0,534 </m:t>
        </m:r>
        <m:f>
          <m:fPr>
            <m:type m:val="lin"/>
            <m:ctrlPr>
              <w:rPr>
                <w:rFonts w:ascii="Cambria Math" w:hAnsi="Cambria Math" w:cstheme="minorHAnsi"/>
                <w:i/>
              </w:rPr>
            </m:ctrlPr>
          </m:fPr>
          <m:num>
            <m:r>
              <m:rPr>
                <m:nor/>
              </m:rPr>
              <w:rPr>
                <w:rFonts w:asciiTheme="minorHAnsi" w:hAnsiTheme="minorHAnsi" w:cstheme="minorHAnsi"/>
              </w:rPr>
              <m:t>g</m:t>
            </m:r>
          </m:num>
          <m:den>
            <m:sSup>
              <m:sSupPr>
                <m:ctrlPr>
                  <w:rPr>
                    <w:rFonts w:ascii="Cambria Math" w:hAnsi="Cambria Math" w:cstheme="minorHAnsi"/>
                    <w:i/>
                  </w:rPr>
                </m:ctrlPr>
              </m:sSupPr>
              <m:e>
                <m:r>
                  <m:rPr>
                    <m:nor/>
                  </m:rPr>
                  <w:rPr>
                    <w:rFonts w:asciiTheme="minorHAnsi" w:hAnsiTheme="minorHAnsi" w:cstheme="minorHAnsi"/>
                  </w:rPr>
                  <m:t>cm</m:t>
                </m:r>
              </m:e>
              <m:sup>
                <m:r>
                  <m:rPr>
                    <m:nor/>
                  </m:rPr>
                  <w:rPr>
                    <w:rFonts w:asciiTheme="minorHAnsi" w:hAnsiTheme="minorHAnsi" w:cstheme="minorHAnsi"/>
                  </w:rPr>
                  <m:t>3</m:t>
                </m:r>
              </m:sup>
            </m:sSup>
          </m:den>
        </m:f>
      </m:oMath>
      <w:r>
        <w:rPr>
          <w:rFonts w:eastAsiaTheme="minorEastAsia"/>
        </w:rPr>
        <w:t>), der unter Standard-Bedingungen festen Elemente (</w:t>
      </w:r>
      <m:oMath>
        <m:r>
          <m:rPr>
            <m:nor/>
          </m:rPr>
          <w:rPr>
            <w:rFonts w:asciiTheme="minorHAnsi" w:eastAsiaTheme="minorEastAsia" w:hAnsiTheme="minorHAnsi" w:cstheme="minorHAnsi"/>
          </w:rPr>
          <m:t>ρ</m:t>
        </m:r>
        <m:d>
          <m:dPr>
            <m:ctrlPr>
              <w:rPr>
                <w:rFonts w:ascii="Cambria Math" w:eastAsiaTheme="minorEastAsia" w:hAnsi="Cambria Math" w:cstheme="minorHAnsi"/>
                <w:i/>
              </w:rPr>
            </m:ctrlPr>
          </m:dPr>
          <m:e>
            <m:r>
              <m:rPr>
                <m:nor/>
              </m:rPr>
              <w:rPr>
                <w:rFonts w:asciiTheme="minorHAnsi" w:eastAsiaTheme="minorEastAsia" w:hAnsiTheme="minorHAnsi" w:cstheme="minorHAnsi"/>
              </w:rPr>
              <m:t>Na</m:t>
            </m:r>
          </m:e>
        </m:d>
        <m:r>
          <m:rPr>
            <m:nor/>
          </m:rPr>
          <w:rPr>
            <w:rFonts w:asciiTheme="minorHAnsi" w:eastAsiaTheme="minorEastAsia" w:hAnsiTheme="minorHAnsi" w:cstheme="minorHAnsi"/>
          </w:rPr>
          <m:t> = 0,97</m:t>
        </m:r>
        <m:f>
          <m:fPr>
            <m:type m:val="lin"/>
            <m:ctrlPr>
              <w:rPr>
                <w:rFonts w:ascii="Cambria Math" w:eastAsiaTheme="minorEastAsia" w:hAnsi="Cambria Math" w:cstheme="minorHAnsi"/>
                <w:i/>
              </w:rPr>
            </m:ctrlPr>
          </m:fPr>
          <m:num>
            <m:r>
              <m:rPr>
                <m:nor/>
              </m:rPr>
              <w:rPr>
                <w:rFonts w:asciiTheme="minorHAnsi" w:eastAsiaTheme="minorEastAsia" w:hAnsiTheme="minorHAnsi" w:cstheme="minorHAnsi"/>
              </w:rPr>
              <m:t>g</m:t>
            </m:r>
          </m:num>
          <m:den>
            <m:sSup>
              <m:sSupPr>
                <m:ctrlPr>
                  <w:rPr>
                    <w:rFonts w:ascii="Cambria Math" w:eastAsiaTheme="minorEastAsia" w:hAnsi="Cambria Math" w:cstheme="minorHAnsi"/>
                    <w:i/>
                  </w:rPr>
                </m:ctrlPr>
              </m:sSupPr>
              <m:e>
                <m:r>
                  <m:rPr>
                    <m:nor/>
                  </m:rPr>
                  <w:rPr>
                    <w:rFonts w:asciiTheme="minorHAnsi" w:eastAsiaTheme="minorEastAsia" w:hAnsiTheme="minorHAnsi" w:cstheme="minorHAnsi"/>
                  </w:rPr>
                  <m:t>cm</m:t>
                </m:r>
              </m:e>
              <m:sup>
                <m:r>
                  <m:rPr>
                    <m:nor/>
                  </m:rPr>
                  <w:rPr>
                    <w:rFonts w:asciiTheme="minorHAnsi" w:eastAsiaTheme="minorEastAsia" w:hAnsiTheme="minorHAnsi" w:cstheme="minorHAnsi"/>
                  </w:rPr>
                  <m:t>3</m:t>
                </m:r>
              </m:sup>
            </m:sSup>
          </m:den>
        </m:f>
        <m:r>
          <m:rPr>
            <m:nor/>
          </m:rPr>
          <w:rPr>
            <w:rFonts w:asciiTheme="minorHAnsi" w:eastAsiaTheme="minorEastAsia" w:hAnsiTheme="minorHAnsi" w:cstheme="minorHAnsi"/>
          </w:rPr>
          <m:t>, ρ</m:t>
        </m:r>
        <m:d>
          <m:dPr>
            <m:ctrlPr>
              <w:rPr>
                <w:rFonts w:ascii="Cambria Math" w:eastAsiaTheme="minorEastAsia" w:hAnsi="Cambria Math" w:cstheme="minorHAnsi"/>
                <w:i/>
              </w:rPr>
            </m:ctrlPr>
          </m:dPr>
          <m:e>
            <m:r>
              <m:rPr>
                <m:nor/>
              </m:rPr>
              <w:rPr>
                <w:rFonts w:asciiTheme="minorHAnsi" w:eastAsiaTheme="minorEastAsia" w:hAnsiTheme="minorHAnsi" w:cstheme="minorHAnsi"/>
              </w:rPr>
              <m:t>K</m:t>
            </m:r>
          </m:e>
        </m:d>
        <m:r>
          <m:rPr>
            <m:nor/>
          </m:rPr>
          <w:rPr>
            <w:rFonts w:asciiTheme="minorHAnsi" w:eastAsiaTheme="minorEastAsia" w:hAnsiTheme="minorHAnsi" w:cstheme="minorHAnsi"/>
          </w:rPr>
          <m:t> = 0,86 </m:t>
        </m:r>
        <m:f>
          <m:fPr>
            <m:type m:val="lin"/>
            <m:ctrlPr>
              <w:rPr>
                <w:rFonts w:ascii="Cambria Math" w:eastAsiaTheme="minorEastAsia" w:hAnsi="Cambria Math" w:cstheme="minorHAnsi"/>
                <w:i/>
              </w:rPr>
            </m:ctrlPr>
          </m:fPr>
          <m:num>
            <m:r>
              <m:rPr>
                <m:nor/>
              </m:rPr>
              <w:rPr>
                <w:rFonts w:asciiTheme="minorHAnsi" w:eastAsiaTheme="minorEastAsia" w:hAnsiTheme="minorHAnsi" w:cstheme="minorHAnsi"/>
              </w:rPr>
              <m:t>g</m:t>
            </m:r>
          </m:num>
          <m:den>
            <m:sSup>
              <m:sSupPr>
                <m:ctrlPr>
                  <w:rPr>
                    <w:rFonts w:ascii="Cambria Math" w:eastAsiaTheme="minorEastAsia" w:hAnsi="Cambria Math" w:cstheme="minorHAnsi"/>
                    <w:i/>
                  </w:rPr>
                </m:ctrlPr>
              </m:sSupPr>
              <m:e>
                <m:r>
                  <m:rPr>
                    <m:nor/>
                  </m:rPr>
                  <w:rPr>
                    <w:rFonts w:asciiTheme="minorHAnsi" w:eastAsiaTheme="minorEastAsia" w:hAnsiTheme="minorHAnsi" w:cstheme="minorHAnsi"/>
                  </w:rPr>
                  <m:t>cm</m:t>
                </m:r>
              </m:e>
              <m:sup>
                <m:r>
                  <m:rPr>
                    <m:nor/>
                  </m:rPr>
                  <w:rPr>
                    <w:rFonts w:asciiTheme="minorHAnsi" w:eastAsiaTheme="minorEastAsia" w:hAnsiTheme="minorHAnsi" w:cstheme="minorHAnsi"/>
                  </w:rPr>
                  <m:t>3</m:t>
                </m:r>
              </m:sup>
            </m:sSup>
          </m:den>
        </m:f>
      </m:oMath>
      <w:r>
        <w:rPr>
          <w:rFonts w:eastAsiaTheme="minorEastAsia"/>
        </w:rPr>
        <w:t>).</w:t>
      </w:r>
    </w:p>
    <w:p w14:paraId="28B1A513" w14:textId="77777777" w:rsidR="00B42D74" w:rsidRDefault="00B42D74" w:rsidP="00B42D74">
      <w:pPr>
        <w:rPr>
          <w:rFonts w:eastAsiaTheme="minorEastAsia"/>
        </w:rPr>
      </w:pPr>
      <w:r>
        <w:rPr>
          <w:rFonts w:eastAsiaTheme="minorEastAsia"/>
        </w:rPr>
        <w:t xml:space="preserve">Lithium ist ein unedles Metall. Dies kann man an der elektrochemischen Spannungsreihe ablesen. Lithium hat ein stark negatives Standard-Potential von </w:t>
      </w:r>
      <m:oMath>
        <m:sSub>
          <m:sSubPr>
            <m:ctrlPr>
              <w:rPr>
                <w:rFonts w:ascii="Cambria Math" w:eastAsiaTheme="minorEastAsia" w:hAnsi="Cambria Math" w:cstheme="minorHAnsi"/>
                <w:i/>
              </w:rPr>
            </m:ctrlPr>
          </m:sSubPr>
          <m:e>
            <m:r>
              <m:rPr>
                <m:nor/>
              </m:rPr>
              <w:rPr>
                <w:rFonts w:asciiTheme="minorHAnsi" w:eastAsiaTheme="minorEastAsia" w:hAnsiTheme="minorHAnsi" w:cstheme="minorHAnsi"/>
              </w:rPr>
              <m:t>E</m:t>
            </m:r>
          </m:e>
          <m:sub>
            <m:r>
              <m:rPr>
                <m:nor/>
              </m:rPr>
              <w:rPr>
                <w:rFonts w:asciiTheme="minorHAnsi" w:eastAsiaTheme="minorEastAsia" w:hAnsiTheme="minorHAnsi" w:cstheme="minorHAnsi"/>
              </w:rPr>
              <m:t>0</m:t>
            </m:r>
          </m:sub>
        </m:sSub>
        <m:r>
          <m:rPr>
            <m:nor/>
          </m:rPr>
          <w:rPr>
            <w:rFonts w:asciiTheme="minorHAnsi" w:eastAsiaTheme="minorEastAsia" w:hAnsiTheme="minorHAnsi" w:cstheme="minorHAnsi"/>
          </w:rPr>
          <m:t> = -3,05 V</m:t>
        </m:r>
      </m:oMath>
      <w:r>
        <w:rPr>
          <w:rFonts w:eastAsiaTheme="minorEastAsia"/>
        </w:rPr>
        <w:t>. Lithium ist somit ein starkes Reduktionsmittel.</w:t>
      </w:r>
    </w:p>
    <w:p w14:paraId="42169D00" w14:textId="77777777" w:rsidR="001D11F0" w:rsidRDefault="001D11F0" w:rsidP="001D11F0">
      <w:pPr>
        <w:pStyle w:val="Bilder"/>
      </w:pPr>
      <w:r>
        <w:rPr>
          <w:lang w:eastAsia="de-DE"/>
        </w:rPr>
        <w:drawing>
          <wp:inline distT="0" distB="0" distL="0" distR="0" wp14:anchorId="0B52134D" wp14:editId="0E515EFE">
            <wp:extent cx="4510800" cy="2880000"/>
            <wp:effectExtent l="0" t="0" r="444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10800" cy="2880000"/>
                    </a:xfrm>
                    <a:prstGeom prst="rect">
                      <a:avLst/>
                    </a:prstGeom>
                    <a:noFill/>
                  </pic:spPr>
                </pic:pic>
              </a:graphicData>
            </a:graphic>
          </wp:inline>
        </w:drawing>
      </w:r>
    </w:p>
    <w:p w14:paraId="7891E456" w14:textId="3E067272" w:rsidR="001D11F0" w:rsidRDefault="001D11F0" w:rsidP="001D11F0">
      <w:pPr>
        <w:pStyle w:val="Beschriftung"/>
      </w:pPr>
      <w:r>
        <w:t xml:space="preserve">Abb. </w:t>
      </w:r>
      <w:fldSimple w:instr=" SEQ Abb. \* ARABIC ">
        <w:r w:rsidR="00A9473C">
          <w:rPr>
            <w:noProof/>
          </w:rPr>
          <w:t>3</w:t>
        </w:r>
      </w:fldSimple>
      <w:r>
        <w:t>: elektrochemische Spannungsreihe</w:t>
      </w:r>
    </w:p>
    <w:p w14:paraId="0FF1A132" w14:textId="77777777" w:rsidR="001D11F0" w:rsidRDefault="001D11F0" w:rsidP="001D11F0">
      <w:r>
        <w:t xml:space="preserve">Lithium ist ein Metall mit hoher Reaktivität: Beispielsweise läuft es an der feuchten Luft schnell unter Bildung von Lithiumoxid an. Es muss unter </w:t>
      </w:r>
      <w:r w:rsidR="00A164F5">
        <w:t>anderem</w:t>
      </w:r>
      <w:r>
        <w:t xml:space="preserve"> deswegen in Paraffin aufbewahrt werden.</w:t>
      </w:r>
    </w:p>
    <w:p w14:paraId="43C1A8A5" w14:textId="77777777" w:rsidR="001D11F0" w:rsidRDefault="001D11F0" w:rsidP="001D11F0">
      <w:pPr>
        <w:pStyle w:val="Bilder"/>
      </w:pPr>
      <w:r>
        <w:rPr>
          <w:lang w:eastAsia="de-DE"/>
        </w:rPr>
        <w:lastRenderedPageBreak/>
        <w:drawing>
          <wp:inline distT="0" distB="0" distL="0" distR="0" wp14:anchorId="362FAD68" wp14:editId="2A621B03">
            <wp:extent cx="4216219" cy="2340000"/>
            <wp:effectExtent l="0" t="0" r="0" b="317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6219" cy="2340000"/>
                    </a:xfrm>
                    <a:prstGeom prst="rect">
                      <a:avLst/>
                    </a:prstGeom>
                    <a:noFill/>
                    <a:ln>
                      <a:noFill/>
                    </a:ln>
                  </pic:spPr>
                </pic:pic>
              </a:graphicData>
            </a:graphic>
          </wp:inline>
        </w:drawing>
      </w:r>
    </w:p>
    <w:p w14:paraId="776FA598" w14:textId="63427BB6" w:rsidR="001D11F0" w:rsidRDefault="001D11F0" w:rsidP="001D11F0">
      <w:pPr>
        <w:pStyle w:val="Beschriftung"/>
      </w:pPr>
      <w:r>
        <w:t xml:space="preserve">Abb. </w:t>
      </w:r>
      <w:fldSimple w:instr=" SEQ Abb. \* ARABIC ">
        <w:r w:rsidR="00A9473C">
          <w:rPr>
            <w:noProof/>
          </w:rPr>
          <w:t>4</w:t>
        </w:r>
      </w:fldSimple>
      <w:r>
        <w:t>: Lithium in Paraffin [4]</w:t>
      </w:r>
    </w:p>
    <w:p w14:paraId="1130A864" w14:textId="230C96CD" w:rsidR="001D11F0" w:rsidRDefault="001D11F0" w:rsidP="001D11F0">
      <w:r>
        <w:t xml:space="preserve">Lithium kommt aufgrund seiner hohen </w:t>
      </w:r>
      <w:r w:rsidR="00A164F5">
        <w:t>Reaktivität</w:t>
      </w:r>
      <w:r>
        <w:t xml:space="preserve"> in der Natur </w:t>
      </w:r>
      <w:r w:rsidR="00A164F5">
        <w:t>nicht</w:t>
      </w:r>
      <w:r>
        <w:t xml:space="preserve"> </w:t>
      </w:r>
      <w:r w:rsidR="00CF7FCD">
        <w:t>elementar</w:t>
      </w:r>
      <w:r>
        <w:t xml:space="preserve"> vor, sondern nur in Lithium-Verbindungen. Der Anteil von Lithium an der </w:t>
      </w:r>
      <w:r w:rsidR="00A164F5">
        <w:t>Erdkruste</w:t>
      </w:r>
      <w:r>
        <w:t xml:space="preserve"> beträgt gerade einmal 0,006%. [5]</w:t>
      </w:r>
    </w:p>
    <w:p w14:paraId="12B8B4A9" w14:textId="77777777" w:rsidR="00A164F5" w:rsidRDefault="00A164F5" w:rsidP="00A164F5">
      <w:pPr>
        <w:pStyle w:val="berschrift1"/>
      </w:pPr>
      <w:bookmarkStart w:id="3" w:name="_Toc92732106"/>
      <w:r>
        <w:t>Vorkommen</w:t>
      </w:r>
      <w:bookmarkEnd w:id="3"/>
    </w:p>
    <w:p w14:paraId="52F770F0" w14:textId="77777777" w:rsidR="00A164F5" w:rsidRDefault="00A164F5" w:rsidP="00A164F5">
      <w:pPr>
        <w:pStyle w:val="berschrift2"/>
      </w:pPr>
      <w:bookmarkStart w:id="4" w:name="_Toc92732107"/>
      <w:r>
        <w:t>Lithium-Mineralien</w:t>
      </w:r>
      <w:bookmarkEnd w:id="4"/>
    </w:p>
    <w:p w14:paraId="79B49434" w14:textId="77777777" w:rsidR="000275CD" w:rsidRDefault="000275CD" w:rsidP="00A164F5">
      <w:pPr>
        <w:pStyle w:val="Bilder"/>
        <w:sectPr w:rsidR="000275CD" w:rsidSect="00931B30">
          <w:footerReference w:type="default" r:id="rId13"/>
          <w:pgSz w:w="11906" w:h="16838"/>
          <w:pgMar w:top="851" w:right="1134" w:bottom="1134" w:left="1418" w:header="0" w:footer="0" w:gutter="0"/>
          <w:cols w:space="708"/>
          <w:titlePg/>
          <w:docGrid w:linePitch="360"/>
        </w:sectPr>
      </w:pPr>
    </w:p>
    <w:p w14:paraId="1FA69A1C" w14:textId="77777777" w:rsidR="00A164F5" w:rsidRDefault="00A164F5" w:rsidP="00A164F5">
      <w:pPr>
        <w:pStyle w:val="Bilder"/>
      </w:pPr>
      <w:r>
        <w:rPr>
          <w:lang w:eastAsia="de-DE"/>
        </w:rPr>
        <w:drawing>
          <wp:inline distT="0" distB="0" distL="0" distR="0" wp14:anchorId="7A4C5946" wp14:editId="1DB6DCCF">
            <wp:extent cx="2305152" cy="1728000"/>
            <wp:effectExtent l="0" t="0" r="0" b="571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05152" cy="1728000"/>
                    </a:xfrm>
                    <a:prstGeom prst="rect">
                      <a:avLst/>
                    </a:prstGeom>
                    <a:noFill/>
                    <a:ln>
                      <a:noFill/>
                    </a:ln>
                  </pic:spPr>
                </pic:pic>
              </a:graphicData>
            </a:graphic>
          </wp:inline>
        </w:drawing>
      </w:r>
    </w:p>
    <w:p w14:paraId="5572EA87" w14:textId="768CA39C" w:rsidR="00A164F5" w:rsidRPr="00A164F5" w:rsidRDefault="000275CD" w:rsidP="00A164F5">
      <w:pPr>
        <w:pStyle w:val="Beschriftung"/>
        <w:rPr>
          <w:rFonts w:eastAsiaTheme="minorEastAsia"/>
          <w:lang w:val="it-IT"/>
        </w:rPr>
      </w:pPr>
      <w:r w:rsidRPr="00DA7BAC">
        <w:rPr>
          <w:lang w:val="en-US"/>
        </w:rPr>
        <w:t>Abb</w:t>
      </w:r>
      <w:r w:rsidRPr="00A164F5">
        <w:rPr>
          <w:lang w:val="it-IT"/>
        </w:rPr>
        <w:t>.</w:t>
      </w:r>
      <w:r w:rsidR="00A164F5" w:rsidRPr="00A164F5">
        <w:rPr>
          <w:lang w:val="it-IT"/>
        </w:rPr>
        <w:t xml:space="preserve"> </w:t>
      </w:r>
      <w:r w:rsidR="00A164F5">
        <w:fldChar w:fldCharType="begin"/>
      </w:r>
      <w:r w:rsidR="00A164F5" w:rsidRPr="00A164F5">
        <w:rPr>
          <w:lang w:val="it-IT"/>
        </w:rPr>
        <w:instrText xml:space="preserve"> SEQ Abb. \* ARABIC </w:instrText>
      </w:r>
      <w:r w:rsidR="00A164F5">
        <w:fldChar w:fldCharType="separate"/>
      </w:r>
      <w:r w:rsidR="00A9473C">
        <w:rPr>
          <w:noProof/>
          <w:lang w:val="it-IT"/>
        </w:rPr>
        <w:t>5</w:t>
      </w:r>
      <w:r w:rsidR="00A164F5">
        <w:fldChar w:fldCharType="end"/>
      </w:r>
      <w:r w:rsidR="00A164F5" w:rsidRPr="00A164F5">
        <w:rPr>
          <w:lang w:val="it-IT"/>
        </w:rPr>
        <w:t>: Amblygonit [</w:t>
      </w:r>
      <w:r w:rsidR="00CF7FCD">
        <w:rPr>
          <w:lang w:val="it-IT"/>
        </w:rPr>
        <w:t>6</w:t>
      </w:r>
      <w:r w:rsidR="00A164F5" w:rsidRPr="00A164F5">
        <w:rPr>
          <w:lang w:val="it-IT"/>
        </w:rPr>
        <w:t>]</w:t>
      </w:r>
      <w:r w:rsidR="00A164F5" w:rsidRPr="00A164F5">
        <w:rPr>
          <w:lang w:val="it-IT"/>
        </w:rPr>
        <w:br/>
      </w:r>
      <m:oMathPara>
        <m:oMath>
          <m:d>
            <m:dPr>
              <m:ctrlPr>
                <w:rPr>
                  <w:rFonts w:ascii="Cambria Math" w:hAnsi="Cambria Math" w:cstheme="minorHAnsi"/>
                </w:rPr>
              </m:ctrlPr>
            </m:dPr>
            <m:e>
              <m:r>
                <m:rPr>
                  <m:nor/>
                </m:rPr>
                <w:rPr>
                  <w:rFonts w:asciiTheme="minorHAnsi" w:hAnsiTheme="minorHAnsi" w:cstheme="minorHAnsi"/>
                  <w:i w:val="0"/>
                  <w:lang w:val="it-IT"/>
                </w:rPr>
                <m:t>Li,Na</m:t>
              </m:r>
            </m:e>
          </m:d>
          <m:r>
            <m:rPr>
              <m:nor/>
            </m:rPr>
            <w:rPr>
              <w:rFonts w:asciiTheme="minorHAnsi" w:hAnsiTheme="minorHAnsi" w:cstheme="minorHAnsi"/>
              <w:i w:val="0"/>
              <w:lang w:val="it-IT"/>
            </w:rPr>
            <m:t>Al</m:t>
          </m:r>
          <m:d>
            <m:dPr>
              <m:ctrlPr>
                <w:rPr>
                  <w:rFonts w:ascii="Cambria Math" w:hAnsi="Cambria Math" w:cstheme="minorHAnsi"/>
                </w:rPr>
              </m:ctrlPr>
            </m:dPr>
            <m:e>
              <m:r>
                <m:rPr>
                  <m:nor/>
                </m:rPr>
                <w:rPr>
                  <w:rFonts w:asciiTheme="minorHAnsi" w:hAnsiTheme="minorHAnsi" w:cstheme="minorHAnsi"/>
                  <w:i w:val="0"/>
                  <w:lang w:val="it-IT"/>
                </w:rPr>
                <m:t>F,OH</m:t>
              </m:r>
            </m:e>
          </m:d>
          <m:d>
            <m:dPr>
              <m:begChr m:val="["/>
              <m:endChr m:val="]"/>
              <m:ctrlPr>
                <w:rPr>
                  <w:rFonts w:ascii="Cambria Math" w:hAnsi="Cambria Math" w:cstheme="minorHAnsi"/>
                </w:rPr>
              </m:ctrlPr>
            </m:dPr>
            <m:e>
              <m:sSub>
                <m:sSubPr>
                  <m:ctrlPr>
                    <w:rPr>
                      <w:rFonts w:ascii="Cambria Math" w:hAnsi="Cambria Math" w:cstheme="minorHAnsi"/>
                    </w:rPr>
                  </m:ctrlPr>
                </m:sSubPr>
                <m:e>
                  <m:r>
                    <m:rPr>
                      <m:nor/>
                    </m:rPr>
                    <w:rPr>
                      <w:rFonts w:asciiTheme="minorHAnsi" w:hAnsiTheme="minorHAnsi" w:cstheme="minorHAnsi"/>
                      <w:i w:val="0"/>
                      <w:lang w:val="it-IT"/>
                    </w:rPr>
                    <m:t>PO</m:t>
                  </m:r>
                </m:e>
                <m:sub>
                  <m:r>
                    <m:rPr>
                      <m:nor/>
                    </m:rPr>
                    <w:rPr>
                      <w:rFonts w:asciiTheme="minorHAnsi" w:hAnsiTheme="minorHAnsi" w:cstheme="minorHAnsi"/>
                      <w:i w:val="0"/>
                      <w:lang w:val="it-IT"/>
                    </w:rPr>
                    <m:t>4</m:t>
                  </m:r>
                </m:sub>
              </m:sSub>
            </m:e>
          </m:d>
        </m:oMath>
      </m:oMathPara>
    </w:p>
    <w:p w14:paraId="349C2C63" w14:textId="77777777" w:rsidR="00A164F5" w:rsidRDefault="0038372A" w:rsidP="0038372A">
      <w:pPr>
        <w:pStyle w:val="Bilder"/>
        <w:rPr>
          <w:lang w:val="it-IT"/>
        </w:rPr>
      </w:pPr>
      <w:r>
        <w:rPr>
          <w:lang w:eastAsia="de-DE"/>
        </w:rPr>
        <w:drawing>
          <wp:inline distT="0" distB="0" distL="0" distR="0" wp14:anchorId="3675AA1E" wp14:editId="01130698">
            <wp:extent cx="1558800" cy="1800000"/>
            <wp:effectExtent l="0" t="0" r="381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58800" cy="1800000"/>
                    </a:xfrm>
                    <a:prstGeom prst="rect">
                      <a:avLst/>
                    </a:prstGeom>
                    <a:noFill/>
                    <a:ln>
                      <a:noFill/>
                    </a:ln>
                  </pic:spPr>
                </pic:pic>
              </a:graphicData>
            </a:graphic>
          </wp:inline>
        </w:drawing>
      </w:r>
    </w:p>
    <w:p w14:paraId="665FA8A8" w14:textId="7D3AA316" w:rsidR="00A164F5" w:rsidRPr="0038372A" w:rsidRDefault="00A164F5" w:rsidP="00A164F5">
      <w:pPr>
        <w:pStyle w:val="Beschriftung"/>
        <w:rPr>
          <w:rFonts w:eastAsiaTheme="minorEastAsia"/>
          <w:lang w:val="it-IT"/>
        </w:rPr>
      </w:pPr>
      <w:r w:rsidRPr="0038372A">
        <w:rPr>
          <w:lang w:val="it-IT"/>
        </w:rPr>
        <w:t xml:space="preserve">Abb. </w:t>
      </w:r>
      <w:r>
        <w:fldChar w:fldCharType="begin"/>
      </w:r>
      <w:r w:rsidRPr="0038372A">
        <w:rPr>
          <w:lang w:val="it-IT"/>
        </w:rPr>
        <w:instrText xml:space="preserve"> SEQ Abb. \* ARABIC </w:instrText>
      </w:r>
      <w:r>
        <w:fldChar w:fldCharType="separate"/>
      </w:r>
      <w:r w:rsidR="00A9473C">
        <w:rPr>
          <w:noProof/>
          <w:lang w:val="it-IT"/>
        </w:rPr>
        <w:t>6</w:t>
      </w:r>
      <w:r>
        <w:fldChar w:fldCharType="end"/>
      </w:r>
      <w:r w:rsidRPr="0038372A">
        <w:rPr>
          <w:lang w:val="it-IT"/>
        </w:rPr>
        <w:t>: Lepidolith [</w:t>
      </w:r>
      <w:r w:rsidR="00CF7FCD">
        <w:rPr>
          <w:lang w:val="it-IT"/>
        </w:rPr>
        <w:t>7</w:t>
      </w:r>
      <w:r w:rsidRPr="0038372A">
        <w:rPr>
          <w:lang w:val="it-IT"/>
        </w:rPr>
        <w:t>]</w:t>
      </w:r>
      <w:r w:rsidR="0038372A" w:rsidRPr="0038372A">
        <w:rPr>
          <w:lang w:val="it-IT"/>
        </w:rPr>
        <w:br/>
      </w:r>
      <m:oMathPara>
        <m:oMath>
          <m:d>
            <m:dPr>
              <m:ctrlPr>
                <w:rPr>
                  <w:rFonts w:ascii="Cambria Math" w:hAnsi="Cambria Math" w:cstheme="minorHAnsi"/>
                  <w:lang w:val="it-IT"/>
                </w:rPr>
              </m:ctrlPr>
            </m:dPr>
            <m:e>
              <m:r>
                <m:rPr>
                  <m:nor/>
                </m:rPr>
                <w:rPr>
                  <w:rFonts w:asciiTheme="minorHAnsi" w:hAnsiTheme="minorHAnsi" w:cstheme="minorHAnsi"/>
                  <w:i w:val="0"/>
                  <w:lang w:val="it-IT"/>
                </w:rPr>
                <m:t>K,Li</m:t>
              </m:r>
            </m:e>
          </m:d>
          <m:d>
            <m:dPr>
              <m:begChr m:val="{"/>
              <m:endChr m:val="}"/>
              <m:ctrlPr>
                <w:rPr>
                  <w:rFonts w:ascii="Cambria Math" w:hAnsi="Cambria Math" w:cstheme="minorHAnsi"/>
                  <w:lang w:val="it-IT"/>
                </w:rPr>
              </m:ctrlPr>
            </m:dPr>
            <m:e>
              <m:sSub>
                <m:sSubPr>
                  <m:ctrlPr>
                    <w:rPr>
                      <w:rFonts w:ascii="Cambria Math" w:hAnsi="Cambria Math" w:cstheme="minorHAnsi"/>
                      <w:lang w:val="it-IT"/>
                    </w:rPr>
                  </m:ctrlPr>
                </m:sSubPr>
                <m:e>
                  <m:r>
                    <m:rPr>
                      <m:nor/>
                    </m:rPr>
                    <w:rPr>
                      <w:rFonts w:asciiTheme="minorHAnsi" w:hAnsiTheme="minorHAnsi" w:cstheme="minorHAnsi"/>
                      <w:i w:val="0"/>
                      <w:lang w:val="it-IT"/>
                    </w:rPr>
                    <m:t>Al</m:t>
                  </m:r>
                </m:e>
                <m:sub>
                  <m:r>
                    <m:rPr>
                      <m:nor/>
                    </m:rPr>
                    <w:rPr>
                      <w:rFonts w:asciiTheme="minorHAnsi" w:hAnsiTheme="minorHAnsi" w:cstheme="minorHAnsi"/>
                      <w:i w:val="0"/>
                      <w:lang w:val="it-IT"/>
                    </w:rPr>
                    <m:t>2</m:t>
                  </m:r>
                </m:sub>
              </m:sSub>
              <m:sSub>
                <m:sSubPr>
                  <m:ctrlPr>
                    <w:rPr>
                      <w:rFonts w:ascii="Cambria Math" w:hAnsi="Cambria Math" w:cstheme="minorHAnsi"/>
                      <w:lang w:val="it-IT"/>
                    </w:rPr>
                  </m:ctrlPr>
                </m:sSubPr>
                <m:e>
                  <m:d>
                    <m:dPr>
                      <m:ctrlPr>
                        <w:rPr>
                          <w:rFonts w:ascii="Cambria Math" w:hAnsi="Cambria Math" w:cstheme="minorHAnsi"/>
                          <w:lang w:val="it-IT"/>
                        </w:rPr>
                      </m:ctrlPr>
                    </m:dPr>
                    <m:e>
                      <m:r>
                        <m:rPr>
                          <m:nor/>
                        </m:rPr>
                        <w:rPr>
                          <w:rFonts w:asciiTheme="minorHAnsi" w:hAnsiTheme="minorHAnsi" w:cstheme="minorHAnsi"/>
                          <w:i w:val="0"/>
                          <w:lang w:val="it-IT"/>
                        </w:rPr>
                        <m:t>OH,F</m:t>
                      </m:r>
                    </m:e>
                  </m:d>
                </m:e>
                <m:sub>
                  <m:r>
                    <m:rPr>
                      <m:nor/>
                    </m:rPr>
                    <w:rPr>
                      <w:rFonts w:asciiTheme="minorHAnsi" w:hAnsiTheme="minorHAnsi" w:cstheme="minorHAnsi"/>
                      <w:i w:val="0"/>
                      <w:lang w:val="it-IT"/>
                    </w:rPr>
                    <m:t>2</m:t>
                  </m:r>
                </m:sub>
              </m:sSub>
              <m:d>
                <m:dPr>
                  <m:begChr m:val="["/>
                  <m:endChr m:val="]"/>
                  <m:ctrlPr>
                    <w:rPr>
                      <w:rFonts w:ascii="Cambria Math" w:hAnsi="Cambria Math" w:cstheme="minorHAnsi"/>
                      <w:lang w:val="it-IT"/>
                    </w:rPr>
                  </m:ctrlPr>
                </m:dPr>
                <m:e>
                  <m:sSub>
                    <m:sSubPr>
                      <m:ctrlPr>
                        <w:rPr>
                          <w:rFonts w:ascii="Cambria Math" w:hAnsi="Cambria Math" w:cstheme="minorHAnsi"/>
                          <w:lang w:val="it-IT"/>
                        </w:rPr>
                      </m:ctrlPr>
                    </m:sSubPr>
                    <m:e>
                      <m:r>
                        <m:rPr>
                          <m:nor/>
                        </m:rPr>
                        <w:rPr>
                          <w:rFonts w:asciiTheme="minorHAnsi" w:hAnsiTheme="minorHAnsi" w:cstheme="minorHAnsi"/>
                          <w:i w:val="0"/>
                          <w:lang w:val="en-US"/>
                        </w:rPr>
                        <m:t>AlSi</m:t>
                      </m:r>
                    </m:e>
                    <m:sub>
                      <m:r>
                        <m:rPr>
                          <m:nor/>
                        </m:rPr>
                        <w:rPr>
                          <w:rFonts w:asciiTheme="minorHAnsi" w:hAnsiTheme="minorHAnsi" w:cstheme="minorHAnsi"/>
                          <w:i w:val="0"/>
                          <w:lang w:val="it-IT"/>
                        </w:rPr>
                        <m:t>3</m:t>
                      </m:r>
                    </m:sub>
                  </m:sSub>
                  <m:sSub>
                    <m:sSubPr>
                      <m:ctrlPr>
                        <w:rPr>
                          <w:rFonts w:ascii="Cambria Math" w:hAnsi="Cambria Math" w:cstheme="minorHAnsi"/>
                          <w:lang w:val="it-IT"/>
                        </w:rPr>
                      </m:ctrlPr>
                    </m:sSubPr>
                    <m:e>
                      <m:r>
                        <m:rPr>
                          <m:nor/>
                        </m:rPr>
                        <w:rPr>
                          <w:rFonts w:asciiTheme="minorHAnsi" w:hAnsiTheme="minorHAnsi" w:cstheme="minorHAnsi"/>
                          <w:i w:val="0"/>
                          <w:lang w:val="it-IT"/>
                        </w:rPr>
                        <m:t>O</m:t>
                      </m:r>
                    </m:e>
                    <m:sub>
                      <m:r>
                        <m:rPr>
                          <m:nor/>
                        </m:rPr>
                        <w:rPr>
                          <w:rFonts w:asciiTheme="minorHAnsi" w:hAnsiTheme="minorHAnsi" w:cstheme="minorHAnsi"/>
                          <w:i w:val="0"/>
                          <w:lang w:val="it-IT"/>
                        </w:rPr>
                        <m:t>10</m:t>
                      </m:r>
                    </m:sub>
                  </m:sSub>
                </m:e>
              </m:d>
            </m:e>
          </m:d>
        </m:oMath>
      </m:oMathPara>
    </w:p>
    <w:p w14:paraId="7ED614F0" w14:textId="5E1BB548" w:rsidR="0038372A" w:rsidRDefault="0038372A" w:rsidP="0038372A">
      <w:pPr>
        <w:pStyle w:val="Bilder"/>
        <w:rPr>
          <w:lang w:val="it-IT"/>
        </w:rPr>
      </w:pPr>
      <w:r>
        <w:rPr>
          <w:lang w:eastAsia="de-DE"/>
        </w:rPr>
        <w:drawing>
          <wp:inline distT="0" distB="0" distL="0" distR="0" wp14:anchorId="7B142EB3" wp14:editId="2C326B59">
            <wp:extent cx="2545272" cy="1908000"/>
            <wp:effectExtent l="0" t="0" r="762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45272" cy="1908000"/>
                    </a:xfrm>
                    <a:prstGeom prst="rect">
                      <a:avLst/>
                    </a:prstGeom>
                    <a:noFill/>
                    <a:ln>
                      <a:noFill/>
                    </a:ln>
                  </pic:spPr>
                </pic:pic>
              </a:graphicData>
            </a:graphic>
          </wp:inline>
        </w:drawing>
      </w:r>
      <w:r w:rsidR="004D4E50">
        <w:rPr>
          <w:lang w:val="it-IT"/>
        </w:rPr>
        <w:t xml:space="preserve"> </w:t>
      </w:r>
    </w:p>
    <w:p w14:paraId="75EE2835" w14:textId="0604BD8D" w:rsidR="0038372A" w:rsidRPr="0038372A" w:rsidRDefault="0038372A" w:rsidP="0038372A">
      <w:pPr>
        <w:pStyle w:val="Beschriftung"/>
        <w:rPr>
          <w:rFonts w:eastAsiaTheme="minorEastAsia"/>
          <w:lang w:val="it-IT"/>
        </w:rPr>
      </w:pPr>
      <w:r w:rsidRPr="00E9120F">
        <w:rPr>
          <w:lang w:val="en-US"/>
        </w:rPr>
        <w:t xml:space="preserve">Abb. </w:t>
      </w:r>
      <w:r w:rsidR="00F76072">
        <w:fldChar w:fldCharType="begin"/>
      </w:r>
      <w:r w:rsidR="00F76072" w:rsidRPr="00E9120F">
        <w:rPr>
          <w:lang w:val="en-US"/>
        </w:rPr>
        <w:instrText xml:space="preserve"> SEQ Abb. \* ARABIC </w:instrText>
      </w:r>
      <w:r w:rsidR="00F76072">
        <w:fldChar w:fldCharType="separate"/>
      </w:r>
      <w:r w:rsidR="00A9473C">
        <w:rPr>
          <w:noProof/>
          <w:lang w:val="en-US"/>
        </w:rPr>
        <w:t>7</w:t>
      </w:r>
      <w:r w:rsidR="00F76072">
        <w:rPr>
          <w:noProof/>
        </w:rPr>
        <w:fldChar w:fldCharType="end"/>
      </w:r>
      <w:r w:rsidRPr="0038372A">
        <w:rPr>
          <w:lang w:val="it-IT"/>
        </w:rPr>
        <w:t xml:space="preserve">: </w:t>
      </w:r>
      <w:proofErr w:type="spellStart"/>
      <w:r w:rsidRPr="00E9120F">
        <w:rPr>
          <w:lang w:val="en-US"/>
        </w:rPr>
        <w:t>Petalit</w:t>
      </w:r>
      <w:proofErr w:type="spellEnd"/>
      <w:r w:rsidRPr="0038372A">
        <w:rPr>
          <w:lang w:val="it-IT"/>
        </w:rPr>
        <w:t xml:space="preserve"> [</w:t>
      </w:r>
      <w:r w:rsidR="00CF7FCD">
        <w:rPr>
          <w:lang w:val="it-IT"/>
        </w:rPr>
        <w:t>8</w:t>
      </w:r>
      <w:r w:rsidRPr="0038372A">
        <w:rPr>
          <w:lang w:val="it-IT"/>
        </w:rPr>
        <w:t>]</w:t>
      </w:r>
      <w:r w:rsidRPr="0038372A">
        <w:rPr>
          <w:lang w:val="it-IT"/>
        </w:rPr>
        <w:br/>
      </w:r>
      <w:proofErr w:type="spellStart"/>
      <m:oMathPara>
        <m:oMath>
          <m:r>
            <m:rPr>
              <m:nor/>
            </m:rPr>
            <w:rPr>
              <w:rFonts w:asciiTheme="minorHAnsi" w:hAnsiTheme="minorHAnsi" w:cstheme="minorHAnsi"/>
              <w:i w:val="0"/>
              <w:lang w:val="it-IT"/>
            </w:rPr>
            <m:t>LiAl</m:t>
          </m:r>
          <w:proofErr w:type="spellEnd"/>
          <m:sSub>
            <m:sSubPr>
              <m:ctrlPr>
                <w:rPr>
                  <w:rFonts w:ascii="Cambria Math" w:hAnsi="Cambria Math" w:cstheme="minorHAnsi"/>
                  <w:lang w:val="it-IT"/>
                </w:rPr>
              </m:ctrlPr>
            </m:sSubPr>
            <m:e>
              <m:d>
                <m:dPr>
                  <m:begChr m:val="["/>
                  <m:endChr m:val="]"/>
                  <m:ctrlPr>
                    <w:rPr>
                      <w:rFonts w:ascii="Cambria Math" w:hAnsi="Cambria Math" w:cstheme="minorHAnsi"/>
                      <w:lang w:val="it-IT"/>
                    </w:rPr>
                  </m:ctrlPr>
                </m:dPr>
                <m:e>
                  <m:sSub>
                    <m:sSubPr>
                      <m:ctrlPr>
                        <w:rPr>
                          <w:rFonts w:ascii="Cambria Math" w:hAnsi="Cambria Math" w:cstheme="minorHAnsi"/>
                          <w:lang w:val="it-IT"/>
                        </w:rPr>
                      </m:ctrlPr>
                    </m:sSubPr>
                    <m:e>
                      <m:r>
                        <m:rPr>
                          <m:nor/>
                        </m:rPr>
                        <w:rPr>
                          <w:rFonts w:asciiTheme="minorHAnsi" w:hAnsiTheme="minorHAnsi" w:cstheme="minorHAnsi"/>
                          <w:i w:val="0"/>
                          <w:lang w:val="it-IT"/>
                        </w:rPr>
                        <m:t>Si</m:t>
                      </m:r>
                    </m:e>
                    <m:sub>
                      <m:r>
                        <m:rPr>
                          <m:nor/>
                        </m:rPr>
                        <w:rPr>
                          <w:rFonts w:asciiTheme="minorHAnsi" w:hAnsiTheme="minorHAnsi" w:cstheme="minorHAnsi"/>
                          <w:i w:val="0"/>
                          <w:lang w:val="it-IT"/>
                        </w:rPr>
                        <m:t>2</m:t>
                      </m:r>
                    </m:sub>
                  </m:sSub>
                  <m:sSub>
                    <m:sSubPr>
                      <m:ctrlPr>
                        <w:rPr>
                          <w:rFonts w:ascii="Cambria Math" w:hAnsi="Cambria Math" w:cstheme="minorHAnsi"/>
                          <w:lang w:val="it-IT"/>
                        </w:rPr>
                      </m:ctrlPr>
                    </m:sSubPr>
                    <m:e>
                      <m:r>
                        <m:rPr>
                          <m:nor/>
                        </m:rPr>
                        <w:rPr>
                          <w:rFonts w:asciiTheme="minorHAnsi" w:hAnsiTheme="minorHAnsi" w:cstheme="minorHAnsi"/>
                          <w:i w:val="0"/>
                          <w:lang w:val="it-IT"/>
                        </w:rPr>
                        <m:t>O</m:t>
                      </m:r>
                    </m:e>
                    <m:sub>
                      <m:r>
                        <m:rPr>
                          <m:nor/>
                        </m:rPr>
                        <w:rPr>
                          <w:rFonts w:asciiTheme="minorHAnsi" w:hAnsiTheme="minorHAnsi" w:cstheme="minorHAnsi"/>
                          <w:i w:val="0"/>
                          <w:lang w:val="it-IT"/>
                        </w:rPr>
                        <m:t>5</m:t>
                      </m:r>
                    </m:sub>
                  </m:sSub>
                </m:e>
              </m:d>
            </m:e>
            <m:sub>
              <m:r>
                <m:rPr>
                  <m:nor/>
                </m:rPr>
                <w:rPr>
                  <w:rFonts w:asciiTheme="minorHAnsi" w:hAnsiTheme="minorHAnsi" w:cstheme="minorHAnsi"/>
                  <w:i w:val="0"/>
                  <w:lang w:val="it-IT"/>
                </w:rPr>
                <m:t>2</m:t>
              </m:r>
            </m:sub>
          </m:sSub>
        </m:oMath>
      </m:oMathPara>
    </w:p>
    <w:p w14:paraId="4C895E2F" w14:textId="77777777" w:rsidR="0038372A" w:rsidRDefault="0038372A" w:rsidP="0038372A">
      <w:pPr>
        <w:pStyle w:val="Bilder"/>
        <w:rPr>
          <w:lang w:val="it-IT"/>
        </w:rPr>
      </w:pPr>
      <w:r>
        <w:rPr>
          <w:lang w:eastAsia="de-DE"/>
        </w:rPr>
        <w:drawing>
          <wp:inline distT="0" distB="0" distL="0" distR="0" wp14:anchorId="3AAAE541" wp14:editId="1600A34F">
            <wp:extent cx="2311200" cy="18000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1200" cy="1800000"/>
                    </a:xfrm>
                    <a:prstGeom prst="rect">
                      <a:avLst/>
                    </a:prstGeom>
                    <a:noFill/>
                    <a:ln>
                      <a:noFill/>
                    </a:ln>
                  </pic:spPr>
                </pic:pic>
              </a:graphicData>
            </a:graphic>
          </wp:inline>
        </w:drawing>
      </w:r>
    </w:p>
    <w:p w14:paraId="4CEEFE53" w14:textId="0C4EE8D6" w:rsidR="0038372A" w:rsidRPr="0038372A" w:rsidRDefault="0038372A" w:rsidP="0038372A">
      <w:pPr>
        <w:pStyle w:val="Beschriftung"/>
        <w:rPr>
          <w:rFonts w:eastAsiaTheme="minorEastAsia"/>
        </w:rPr>
      </w:pPr>
      <w:r w:rsidRPr="0038372A">
        <w:t xml:space="preserve">Abb. </w:t>
      </w:r>
      <w:fldSimple w:instr=" SEQ Abb. \* ARABIC ">
        <w:r w:rsidR="00A9473C">
          <w:rPr>
            <w:noProof/>
          </w:rPr>
          <w:t>8</w:t>
        </w:r>
      </w:fldSimple>
      <w:r w:rsidRPr="0038372A">
        <w:t>: Spodumen [</w:t>
      </w:r>
      <w:r w:rsidR="00CF7FCD">
        <w:t>9</w:t>
      </w:r>
      <w:r w:rsidRPr="0038372A">
        <w:t>]</w:t>
      </w:r>
      <w:r w:rsidRPr="0038372A">
        <w:br/>
      </w:r>
      <w:proofErr w:type="spellStart"/>
      <m:oMathPara>
        <m:oMath>
          <m:r>
            <m:rPr>
              <m:nor/>
            </m:rPr>
            <w:rPr>
              <w:rFonts w:asciiTheme="minorHAnsi" w:hAnsiTheme="minorHAnsi" w:cstheme="minorHAnsi"/>
              <w:i w:val="0"/>
            </w:rPr>
            <m:t>LiAl</m:t>
          </m:r>
          <w:proofErr w:type="spellEnd"/>
          <m:sSub>
            <m:sSubPr>
              <m:ctrlPr>
                <w:rPr>
                  <w:rFonts w:ascii="Cambria Math" w:hAnsi="Cambria Math" w:cstheme="minorHAnsi"/>
                </w:rPr>
              </m:ctrlPr>
            </m:sSubPr>
            <m:e>
              <m:d>
                <m:dPr>
                  <m:begChr m:val="["/>
                  <m:endChr m:val="]"/>
                  <m:ctrlPr>
                    <w:rPr>
                      <w:rFonts w:ascii="Cambria Math" w:hAnsi="Cambria Math" w:cstheme="minorHAnsi"/>
                    </w:rPr>
                  </m:ctrlPr>
                </m:dPr>
                <m:e>
                  <m:sSub>
                    <m:sSubPr>
                      <m:ctrlPr>
                        <w:rPr>
                          <w:rFonts w:ascii="Cambria Math" w:hAnsi="Cambria Math" w:cstheme="minorHAnsi"/>
                        </w:rPr>
                      </m:ctrlPr>
                    </m:sSubPr>
                    <m:e>
                      <w:proofErr w:type="spellStart"/>
                      <m:r>
                        <m:rPr>
                          <m:nor/>
                        </m:rPr>
                        <w:rPr>
                          <w:rFonts w:asciiTheme="minorHAnsi" w:hAnsiTheme="minorHAnsi" w:cstheme="minorHAnsi"/>
                          <w:i w:val="0"/>
                        </w:rPr>
                        <m:t>SiO</m:t>
                      </m:r>
                      <w:proofErr w:type="spellEnd"/>
                    </m:e>
                    <m:sub>
                      <m:r>
                        <m:rPr>
                          <m:nor/>
                        </m:rPr>
                        <w:rPr>
                          <w:rFonts w:asciiTheme="minorHAnsi" w:hAnsiTheme="minorHAnsi" w:cstheme="minorHAnsi"/>
                          <w:i w:val="0"/>
                        </w:rPr>
                        <m:t>3</m:t>
                      </m:r>
                    </m:sub>
                  </m:sSub>
                </m:e>
              </m:d>
            </m:e>
            <m:sub>
              <m:r>
                <m:rPr>
                  <m:nor/>
                </m:rPr>
                <w:rPr>
                  <w:rFonts w:asciiTheme="minorHAnsi" w:hAnsiTheme="minorHAnsi" w:cstheme="minorHAnsi"/>
                  <w:i w:val="0"/>
                </w:rPr>
                <m:t>2</m:t>
              </m:r>
            </m:sub>
          </m:sSub>
        </m:oMath>
      </m:oMathPara>
    </w:p>
    <w:p w14:paraId="079F9A69" w14:textId="77777777" w:rsidR="000275CD" w:rsidRDefault="000275CD" w:rsidP="0038372A">
      <w:pPr>
        <w:sectPr w:rsidR="000275CD" w:rsidSect="000275CD">
          <w:type w:val="continuous"/>
          <w:pgSz w:w="11906" w:h="16838"/>
          <w:pgMar w:top="851" w:right="1134" w:bottom="1134" w:left="1418" w:header="0" w:footer="0" w:gutter="0"/>
          <w:cols w:num="2" w:space="708"/>
          <w:titlePg/>
          <w:docGrid w:linePitch="360"/>
        </w:sectPr>
      </w:pPr>
    </w:p>
    <w:p w14:paraId="10F362F9" w14:textId="29E0C072" w:rsidR="0038372A" w:rsidRDefault="0038372A" w:rsidP="0038372A">
      <w:r w:rsidRPr="0038372A">
        <w:t xml:space="preserve">Die Gewinnung von Lithium </w:t>
      </w:r>
      <w:r w:rsidR="000275CD">
        <w:t>aus diesen Mineralien ist mit großem Aufwand verbunden. Daher spielen sie heutzutage bei der Gewinnung von Lithium oder Lithium-Verbindungen eine eher untergeordnete Rolle</w:t>
      </w:r>
      <w:r w:rsidR="00F325BD">
        <w:t>.</w:t>
      </w:r>
    </w:p>
    <w:p w14:paraId="6428A01B" w14:textId="77777777" w:rsidR="003F7E7A" w:rsidRPr="003F7E7A" w:rsidRDefault="003F7E7A" w:rsidP="003F7E7A">
      <w:r w:rsidRPr="003F7E7A">
        <w:br w:type="page"/>
      </w:r>
    </w:p>
    <w:p w14:paraId="059307C0" w14:textId="77777777" w:rsidR="000275CD" w:rsidRDefault="000275CD" w:rsidP="000275CD">
      <w:pPr>
        <w:pStyle w:val="berschrift2"/>
      </w:pPr>
      <w:bookmarkStart w:id="5" w:name="_Toc92732108"/>
      <w:r>
        <w:t>Lithium-Salze</w:t>
      </w:r>
      <w:bookmarkEnd w:id="5"/>
    </w:p>
    <w:p w14:paraId="7DD35F09" w14:textId="47ECAE52" w:rsidR="00AC5E82" w:rsidRPr="00AC5E82" w:rsidRDefault="00814213" w:rsidP="00814213">
      <w:pPr>
        <w:pStyle w:val="berschrift3"/>
      </w:pPr>
      <w:bookmarkStart w:id="6" w:name="_Toc92732109"/>
      <w:r>
        <w:t>Vorkommen</w:t>
      </w:r>
      <w:bookmarkEnd w:id="6"/>
    </w:p>
    <w:p w14:paraId="749CFF5A" w14:textId="2C0AFA04" w:rsidR="000275CD" w:rsidRDefault="006D4356" w:rsidP="000275CD">
      <w:r>
        <w:t>Des Weiteren</w:t>
      </w:r>
      <w:r w:rsidR="000275CD">
        <w:t xml:space="preserve"> kommt Lithium in der Natur in gelöster Form als Lithium-Salze vor. Über 2/3 der weltweiten Lithium-Vorkommen liegen in lithiumhaltigen Salz-Seen im so genannten Anden-Dreieck mit Chile, Argentiniern und Bolivien. In Bolivien lagern im Salar de Uyuni-Salzsee ca. 6 Millionen Tonnen Lithium, geschätzter Wert dafür sind 31 Mrd. Euro. Hier ist </w:t>
      </w:r>
      <w:r>
        <w:t>möglicherweise</w:t>
      </w:r>
      <w:r w:rsidR="000275CD">
        <w:t xml:space="preserve"> die größte Ressource von Lithium.</w:t>
      </w:r>
    </w:p>
    <w:p w14:paraId="45FD1F26" w14:textId="67A41285" w:rsidR="000275CD" w:rsidRDefault="000275CD" w:rsidP="000275CD">
      <w:r>
        <w:t xml:space="preserve">Das Lithium stammt aus den </w:t>
      </w:r>
      <w:r w:rsidR="006D4356">
        <w:t>Gesteinsschichten</w:t>
      </w:r>
      <w:r>
        <w:t xml:space="preserve"> der Altiplano, einem Gebirgsplateau in den Anden. </w:t>
      </w:r>
      <w:r w:rsidR="006D4356">
        <w:t>Jedes Mal,</w:t>
      </w:r>
      <w:r>
        <w:t xml:space="preserve"> wenn es regnet, fließt das Regen-Wasser durch das Gebirge und wäscht Lithium und andere Mineralien aus dem Gestein. Dieses Wasser fließt in den Salz-See und sickert dort ein. Während sich Minieralien und Kochsalz Schicht um Schicht über</w:t>
      </w:r>
      <w:r w:rsidR="006D4356">
        <w:t>ein</w:t>
      </w:r>
      <w:r>
        <w:t>ander lagern, bleibt das Lithium flüssig. Zwischen und unter den Salz-Schichten sammelt sich die Lithium-Lösung.</w:t>
      </w:r>
    </w:p>
    <w:p w14:paraId="1AA0CD99" w14:textId="22471F3D" w:rsidR="000275CD" w:rsidRDefault="006D4356" w:rsidP="000275CD">
      <w:r>
        <w:t>Mithilfe</w:t>
      </w:r>
      <w:r w:rsidR="000275CD">
        <w:t xml:space="preserve"> der Sonne und dem Wind</w:t>
      </w:r>
      <w:r w:rsidR="0088133A" w:rsidRPr="0088133A">
        <w:t xml:space="preserve"> </w:t>
      </w:r>
      <w:r w:rsidR="0088133A">
        <w:t>findet e</w:t>
      </w:r>
      <w:r w:rsidR="000275CD">
        <w:t xml:space="preserve">in </w:t>
      </w:r>
      <w:r>
        <w:t>S</w:t>
      </w:r>
      <w:r w:rsidR="000275CD">
        <w:t>eparierungsprozess statt, bei dem die verschiedenen Salze nacheinander aus der Flüssigkeit auskristallisieren. Das chemische Prinzip</w:t>
      </w:r>
      <w:r w:rsidR="0088133A">
        <w:t>,</w:t>
      </w:r>
      <w:r w:rsidR="000275CD">
        <w:t xml:space="preserve"> das</w:t>
      </w:r>
      <w:r w:rsidR="0088133A">
        <w:t>s</w:t>
      </w:r>
      <w:r w:rsidR="000275CD">
        <w:t xml:space="preserve"> </w:t>
      </w:r>
      <w:r w:rsidR="00D01453">
        <w:t>dahintersteckt</w:t>
      </w:r>
      <w:r>
        <w:t>,</w:t>
      </w:r>
      <w:r w:rsidR="000275CD">
        <w:t xml:space="preserve"> ist </w:t>
      </w:r>
      <w:r>
        <w:t>folgendes</w:t>
      </w:r>
      <w:r w:rsidR="000275CD">
        <w:t>: Die Salze haben unterschiedliche Löse-Reihenfolgen, d. h. bei Verdunstung des Wassers verfestigen sich die Salze unterschiedlich schnell zu Kristallen. Erst kristallisiert Calcium-Salz aus, dann Kalium-Salz, dann Magnesium usw. und letztendlich bleibt das konzentrierte Lithium in der Flüssigkeit zurück, denn seine Löslichkeit ist am höchsten.</w:t>
      </w:r>
    </w:p>
    <w:p w14:paraId="25FC236D" w14:textId="703EBD7F" w:rsidR="000275CD" w:rsidRDefault="000275CD" w:rsidP="000275CD">
      <w:r>
        <w:t xml:space="preserve">Die Salz-Lake wird also an der Luft </w:t>
      </w:r>
      <w:r w:rsidR="00A352D0">
        <w:t>so lange</w:t>
      </w:r>
      <w:r>
        <w:t xml:space="preserve"> eingeengt, bi</w:t>
      </w:r>
      <w:r w:rsidR="006D4356">
        <w:t>s</w:t>
      </w:r>
      <w:r>
        <w:t xml:space="preserve"> der Lithium-Gehalt 8 g/L (0,15%) überschreitet. Durch Zugabe von Natriumcarbonat fällt daraus das schwerlösliche Lithiumcarbonat aus.</w:t>
      </w:r>
    </w:p>
    <w:p w14:paraId="54E7D2F4" w14:textId="77777777" w:rsidR="000275CD" w:rsidRDefault="000275CD" w:rsidP="000275CD">
      <w:r>
        <w:t>Lithiumcarbonat ist für den Welt-Handel von Bedeutung, da sich daraus alle anderen Salze einschließlich des elementaren Lithiums gewinnen lassen. [10]</w:t>
      </w:r>
    </w:p>
    <w:p w14:paraId="432F508F" w14:textId="39C5BB4F" w:rsidR="00594F38" w:rsidRDefault="00594F38" w:rsidP="00594F38">
      <w:pPr>
        <w:pStyle w:val="berschrift3"/>
      </w:pPr>
      <w:bookmarkStart w:id="7" w:name="_Toc92732110"/>
      <w:r>
        <w:t>Struktur von Lithiumhalogen</w:t>
      </w:r>
      <w:r w:rsidR="00535E29">
        <w:t>iden</w:t>
      </w:r>
      <w:bookmarkEnd w:id="7"/>
    </w:p>
    <w:p w14:paraId="51DE155A" w14:textId="511F638B" w:rsidR="00ED0726" w:rsidRDefault="00F6264F" w:rsidP="00594F38">
      <w:r>
        <w:t xml:space="preserve">Lithiumhalogenide bilden </w:t>
      </w:r>
      <w:r w:rsidR="001D1D3D">
        <w:t xml:space="preserve">NaCl-Strukturen. </w:t>
      </w:r>
      <w:r w:rsidR="00C867B4">
        <w:t xml:space="preserve">Das bedeutet, dass die Lithiumionen ein kubisch flächenzentriertes Gitter, also eine kubisch dichteste Kugelpackung bilden. An den 8 Ecken eines Würfels </w:t>
      </w:r>
      <w:r w:rsidR="004C4C5C">
        <w:t xml:space="preserve">und in der Mitte jeder der 6 Würfelflächen </w:t>
      </w:r>
      <w:r w:rsidR="00C867B4">
        <w:t>sitzt jeweils ein Lithiumion</w:t>
      </w:r>
      <w:r w:rsidR="004C4C5C">
        <w:t>. Die Halogen</w:t>
      </w:r>
      <w:r w:rsidR="00A85DF1">
        <w:t xml:space="preserve">id-Ionen besetzen die </w:t>
      </w:r>
      <w:proofErr w:type="spellStart"/>
      <w:r w:rsidR="00A85DF1">
        <w:t>Ok</w:t>
      </w:r>
      <w:r w:rsidR="00E21829">
        <w:t>t</w:t>
      </w:r>
      <w:r w:rsidR="00A85DF1">
        <w:t>aederlücken</w:t>
      </w:r>
      <w:proofErr w:type="spellEnd"/>
      <w:r w:rsidR="00A85DF1">
        <w:t>.</w:t>
      </w:r>
      <w:r w:rsidR="00E21829">
        <w:t xml:space="preserve"> Die</w:t>
      </w:r>
      <w:r w:rsidR="008C44BE">
        <w:t>se Ionen bilden also auch ein kubisch flächenzentriertes Gitter</w:t>
      </w:r>
      <w:r w:rsidR="00A46A44">
        <w:t xml:space="preserve"> und somit ebenfalls eine kubisch dichteste Packung. In dessen Gitter besetzen </w:t>
      </w:r>
      <w:r w:rsidR="00ED0726">
        <w:t xml:space="preserve">die </w:t>
      </w:r>
      <w:proofErr w:type="spellStart"/>
      <w:r w:rsidR="00ED0726">
        <w:t>Lithiumionen</w:t>
      </w:r>
      <w:proofErr w:type="spellEnd"/>
      <w:r w:rsidR="00A46A44">
        <w:t xml:space="preserve"> die </w:t>
      </w:r>
      <w:proofErr w:type="spellStart"/>
      <w:r w:rsidR="00A46A44">
        <w:t>Oktaederlücken</w:t>
      </w:r>
      <w:proofErr w:type="spellEnd"/>
      <w:r w:rsidR="00A46A44">
        <w:t xml:space="preserve">. </w:t>
      </w:r>
    </w:p>
    <w:p w14:paraId="3AD17B86" w14:textId="6805704D" w:rsidR="00594F38" w:rsidRPr="00594F38" w:rsidRDefault="000A7172" w:rsidP="00594F38">
      <w:r>
        <w:t>Die Lithium</w:t>
      </w:r>
      <w:r w:rsidR="007F0A78">
        <w:t xml:space="preserve">ionen umgeben die Halogenid-Ionen oktaedrisch, das </w:t>
      </w:r>
      <w:r w:rsidR="00132068">
        <w:t>bedeutet,</w:t>
      </w:r>
      <w:r w:rsidR="007F0A78">
        <w:t xml:space="preserve"> dass jedes Halogenid-Ion als </w:t>
      </w:r>
      <w:r w:rsidR="00132068">
        <w:t>nächste</w:t>
      </w:r>
      <w:r w:rsidR="008E3B64">
        <w:t>n</w:t>
      </w:r>
      <w:r w:rsidR="00132068">
        <w:t xml:space="preserve"> Nachbarn sechs Lithiumionen hat. Ebenso hat jedes Lithiumion 6 Halogenid-Ionen als Nachbarn, welche das Ion oktaedrisch umgeben. Somit haben sowohl die Halogenid-Ionen als auch die Lithiumionen die Koordinationszahl 6.</w:t>
      </w:r>
      <w:r w:rsidR="000757D1">
        <w:t xml:space="preserve"> [14]</w:t>
      </w:r>
    </w:p>
    <w:p w14:paraId="1EEF0BCB" w14:textId="77777777" w:rsidR="00923B5F" w:rsidRDefault="00713F15" w:rsidP="00923B5F">
      <w:pPr>
        <w:keepNext/>
        <w:tabs>
          <w:tab w:val="left" w:pos="428"/>
          <w:tab w:val="center" w:pos="4677"/>
        </w:tabs>
        <w:spacing w:before="0"/>
        <w:jc w:val="center"/>
      </w:pPr>
      <w:r>
        <w:rPr>
          <w:noProof/>
          <w:lang w:eastAsia="de-DE"/>
        </w:rPr>
        <w:drawing>
          <wp:inline distT="0" distB="0" distL="0" distR="0" wp14:anchorId="0F2A9EE2" wp14:editId="711E0643">
            <wp:extent cx="4084955" cy="3419475"/>
            <wp:effectExtent l="0" t="0" r="0"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84955" cy="3419475"/>
                    </a:xfrm>
                    <a:prstGeom prst="rect">
                      <a:avLst/>
                    </a:prstGeom>
                    <a:noFill/>
                    <a:ln>
                      <a:noFill/>
                    </a:ln>
                  </pic:spPr>
                </pic:pic>
              </a:graphicData>
            </a:graphic>
          </wp:inline>
        </w:drawing>
      </w:r>
    </w:p>
    <w:p w14:paraId="799CAF9D" w14:textId="7874C776" w:rsidR="00132068" w:rsidRDefault="00923B5F" w:rsidP="00923B5F">
      <w:pPr>
        <w:pStyle w:val="Beschriftung"/>
        <w:rPr>
          <w:rFonts w:asciiTheme="majorHAnsi" w:eastAsiaTheme="majorEastAsia" w:hAnsiTheme="majorHAnsi" w:cstheme="majorBidi"/>
          <w:b/>
          <w:szCs w:val="28"/>
          <w:highlight w:val="lightGray"/>
        </w:rPr>
      </w:pPr>
      <w:r>
        <w:t xml:space="preserve">Abb. </w:t>
      </w:r>
      <w:fldSimple w:instr=" SEQ Abb. \* ARABIC ">
        <w:r w:rsidR="00A9473C">
          <w:rPr>
            <w:noProof/>
          </w:rPr>
          <w:t>9</w:t>
        </w:r>
      </w:fldSimple>
      <w:r>
        <w:t>: Kristallstruktur von Lithiumhalogeniden [15]</w:t>
      </w:r>
    </w:p>
    <w:p w14:paraId="66C2490E" w14:textId="7A00FD5F" w:rsidR="00814213" w:rsidRDefault="008774B9" w:rsidP="00132068">
      <w:pPr>
        <w:pStyle w:val="berschrift3"/>
      </w:pPr>
      <w:bookmarkStart w:id="8" w:name="_Toc92732111"/>
      <w:r>
        <w:t>Löslichkeit von Lithiumchlorid</w:t>
      </w:r>
      <w:r w:rsidR="005A0900">
        <w:t xml:space="preserve"> in Ethanol</w:t>
      </w:r>
      <w:bookmarkEnd w:id="8"/>
    </w:p>
    <w:p w14:paraId="591AC65D" w14:textId="0BFDAF01" w:rsidR="00A352D0" w:rsidRPr="00A352D0" w:rsidRDefault="00594B8F" w:rsidP="00A352D0">
      <w:r>
        <w:t xml:space="preserve">Lithiumchlorid ist ein </w:t>
      </w:r>
      <w:r w:rsidR="00337F98">
        <w:t>farbloser</w:t>
      </w:r>
      <w:r w:rsidR="003B029E">
        <w:t>,</w:t>
      </w:r>
      <w:r w:rsidR="00337F98">
        <w:t xml:space="preserve"> kristalliner Feststoff, welcher im Gegensatz zu dessen höheren Homologen, wie Natriumchlorid oder Kaliumchlorid, in organischen Lösemitteln</w:t>
      </w:r>
      <w:r w:rsidR="00CE1666">
        <w:t xml:space="preserve"> (z. B. Ethanol)</w:t>
      </w:r>
      <w:r w:rsidR="00337F98">
        <w:t xml:space="preserve"> löslich ist. </w:t>
      </w:r>
    </w:p>
    <w:p w14:paraId="0797BB6B" w14:textId="1091B7F9" w:rsidR="00875AAA" w:rsidRDefault="00875AAA" w:rsidP="008774B9">
      <w:pPr>
        <w:pStyle w:val="berschrift4"/>
      </w:pPr>
      <w:bookmarkStart w:id="9" w:name="_Toc92732112"/>
      <w:r>
        <w:t>Löslichkeit von Metallsalzen</w:t>
      </w:r>
      <w:bookmarkEnd w:id="9"/>
    </w:p>
    <w:p w14:paraId="44E36926" w14:textId="198E8B4C" w:rsidR="00B91B6B" w:rsidRDefault="00AA1C29" w:rsidP="00137596">
      <w:pPr>
        <w:pStyle w:val="m-ten"/>
        <w:shd w:val="clear" w:color="auto" w:fill="FFFFFF"/>
        <w:spacing w:before="0" w:after="0"/>
        <w:jc w:val="both"/>
        <w:textAlignment w:val="baseline"/>
        <w:rPr>
          <w:rFonts w:ascii="Arial" w:hAnsi="Arial" w:cs="Arial"/>
          <w:color w:val="33322F"/>
          <w:spacing w:val="3"/>
        </w:rPr>
      </w:pPr>
      <w:r>
        <w:rPr>
          <w:rFonts w:ascii="Arial" w:hAnsi="Arial" w:cs="Arial"/>
          <w:color w:val="33322F"/>
          <w:spacing w:val="3"/>
        </w:rPr>
        <w:t xml:space="preserve">Die Löslichkeit bezeichnet die maximale Menge eines Stoffes (hier Metallsalze), die </w:t>
      </w:r>
      <w:r w:rsidR="009359FD">
        <w:rPr>
          <w:rFonts w:ascii="Arial" w:hAnsi="Arial" w:cs="Arial"/>
          <w:color w:val="33322F"/>
          <w:spacing w:val="3"/>
        </w:rPr>
        <w:t xml:space="preserve">sich </w:t>
      </w:r>
      <w:r>
        <w:rPr>
          <w:rFonts w:ascii="Arial" w:hAnsi="Arial" w:cs="Arial"/>
          <w:color w:val="33322F"/>
          <w:spacing w:val="3"/>
        </w:rPr>
        <w:t xml:space="preserve">bei einer bestimmten Temperatur </w:t>
      </w:r>
      <w:r w:rsidR="009359FD">
        <w:rPr>
          <w:rFonts w:ascii="Arial" w:hAnsi="Arial" w:cs="Arial"/>
          <w:color w:val="33322F"/>
          <w:spacing w:val="3"/>
        </w:rPr>
        <w:t>in einem bestimmten Lösemittel, Solvens, löst.</w:t>
      </w:r>
      <w:r w:rsidR="00A569D8">
        <w:rPr>
          <w:rFonts w:ascii="Arial" w:hAnsi="Arial" w:cs="Arial"/>
          <w:color w:val="33322F"/>
          <w:spacing w:val="3"/>
        </w:rPr>
        <w:t xml:space="preserve"> </w:t>
      </w:r>
      <w:r w:rsidR="009A5AEF">
        <w:rPr>
          <w:rFonts w:ascii="Arial" w:hAnsi="Arial" w:cs="Arial"/>
          <w:color w:val="33322F"/>
          <w:spacing w:val="3"/>
        </w:rPr>
        <w:t>Beim Lösevorgang wird e</w:t>
      </w:r>
      <w:r w:rsidR="00137596">
        <w:rPr>
          <w:rFonts w:ascii="Arial" w:hAnsi="Arial" w:cs="Arial"/>
          <w:color w:val="33322F"/>
          <w:spacing w:val="3"/>
        </w:rPr>
        <w:t>in geordneter Festkörperverband in eine ungeordnete Anordnung überführt.</w:t>
      </w:r>
      <w:r w:rsidR="001C77F2">
        <w:rPr>
          <w:rFonts w:ascii="Arial" w:hAnsi="Arial" w:cs="Arial"/>
          <w:color w:val="33322F"/>
          <w:spacing w:val="3"/>
        </w:rPr>
        <w:t xml:space="preserve"> Dies geht mit einer Entropiezunahme einher.</w:t>
      </w:r>
      <w:r w:rsidR="00137596">
        <w:rPr>
          <w:rFonts w:ascii="Arial" w:hAnsi="Arial" w:cs="Arial"/>
          <w:color w:val="33322F"/>
          <w:spacing w:val="3"/>
        </w:rPr>
        <w:t xml:space="preserve"> Bei Salzen hängt die Löslichkeit vom Zusammenspiel von Solvatationsenthalpie (</w:t>
      </w:r>
      <w:r w:rsidR="00137596" w:rsidRPr="00AD3498">
        <w:rPr>
          <w:rFonts w:ascii="Arial" w:hAnsi="Arial" w:cs="Arial"/>
          <w:color w:val="33322F"/>
          <w:spacing w:val="3"/>
        </w:rPr>
        <w:t>ΔS</w:t>
      </w:r>
      <w:r w:rsidR="00137596" w:rsidRPr="004C63E9">
        <w:rPr>
          <w:rFonts w:ascii="Arial" w:hAnsi="Arial" w:cs="Arial"/>
          <w:color w:val="33322F"/>
          <w:spacing w:val="3"/>
          <w:vertAlign w:val="subscript"/>
        </w:rPr>
        <w:t>H</w:t>
      </w:r>
      <w:r w:rsidR="00137596">
        <w:rPr>
          <w:rFonts w:ascii="Arial" w:hAnsi="Arial" w:cs="Arial"/>
          <w:color w:val="33322F"/>
          <w:spacing w:val="3"/>
        </w:rPr>
        <w:t>) und der Gitterenergie (U</w:t>
      </w:r>
      <w:r w:rsidR="00137596" w:rsidRPr="004C63E9">
        <w:rPr>
          <w:rFonts w:ascii="Arial" w:hAnsi="Arial" w:cs="Arial"/>
          <w:color w:val="33322F"/>
          <w:spacing w:val="3"/>
          <w:vertAlign w:val="subscript"/>
        </w:rPr>
        <w:t>G</w:t>
      </w:r>
      <w:r w:rsidR="00137596">
        <w:rPr>
          <w:rFonts w:ascii="Arial" w:hAnsi="Arial" w:cs="Arial"/>
          <w:color w:val="33322F"/>
          <w:spacing w:val="3"/>
        </w:rPr>
        <w:t xml:space="preserve">) ab. </w:t>
      </w:r>
      <w:r w:rsidR="00137596" w:rsidRPr="008247DA">
        <w:rPr>
          <w:rFonts w:ascii="Arial" w:hAnsi="Arial" w:cs="Arial"/>
          <w:color w:val="33322F"/>
          <w:spacing w:val="3"/>
        </w:rPr>
        <w:t>Die Gitterenergie ist die Energie, die frei wird, wenn sich unendlich weit entfernte Ionen aus der Gasphase zum Festkörperverband zusammenlagern.</w:t>
      </w:r>
      <w:r w:rsidR="00137596">
        <w:rPr>
          <w:rFonts w:ascii="Arial" w:hAnsi="Arial" w:cs="Arial"/>
          <w:color w:val="33322F"/>
          <w:spacing w:val="3"/>
        </w:rPr>
        <w:t xml:space="preserve"> </w:t>
      </w:r>
      <w:r w:rsidR="00137596" w:rsidRPr="008247DA">
        <w:rPr>
          <w:rFonts w:ascii="Arial" w:hAnsi="Arial" w:cs="Arial"/>
          <w:color w:val="33322F"/>
          <w:spacing w:val="3"/>
        </w:rPr>
        <w:t>Die Solvatationsenergie ΔS</w:t>
      </w:r>
      <w:r w:rsidR="00137596" w:rsidRPr="00F64686">
        <w:rPr>
          <w:rFonts w:ascii="Arial" w:hAnsi="Arial" w:cs="Arial"/>
          <w:color w:val="33322F"/>
          <w:spacing w:val="3"/>
          <w:vertAlign w:val="subscript"/>
        </w:rPr>
        <w:t>H</w:t>
      </w:r>
      <w:r w:rsidR="00137596" w:rsidRPr="008247DA">
        <w:rPr>
          <w:rFonts w:ascii="Arial" w:hAnsi="Arial" w:cs="Arial"/>
          <w:color w:val="33322F"/>
          <w:spacing w:val="3"/>
        </w:rPr>
        <w:t xml:space="preserve"> ist die Energie die frei wird, wenn sich Solven</w:t>
      </w:r>
      <w:r w:rsidR="002E761D">
        <w:rPr>
          <w:rFonts w:ascii="Arial" w:hAnsi="Arial" w:cs="Arial"/>
          <w:color w:val="33322F"/>
          <w:spacing w:val="3"/>
        </w:rPr>
        <w:t>s</w:t>
      </w:r>
      <w:r w:rsidR="00005027">
        <w:rPr>
          <w:rFonts w:ascii="Arial" w:hAnsi="Arial" w:cs="Arial"/>
          <w:color w:val="33322F"/>
          <w:spacing w:val="3"/>
        </w:rPr>
        <w:t>-M</w:t>
      </w:r>
      <w:r w:rsidR="00137596" w:rsidRPr="008247DA">
        <w:rPr>
          <w:rFonts w:ascii="Arial" w:hAnsi="Arial" w:cs="Arial"/>
          <w:color w:val="33322F"/>
          <w:spacing w:val="3"/>
        </w:rPr>
        <w:t>oleküle um Ionen oder Moleküle aus der Gasphase herumlagern.</w:t>
      </w:r>
      <w:r w:rsidR="00137596">
        <w:rPr>
          <w:rFonts w:ascii="Arial" w:hAnsi="Arial" w:cs="Arial"/>
          <w:color w:val="33322F"/>
          <w:spacing w:val="3"/>
        </w:rPr>
        <w:t xml:space="preserve"> Für die Lösungsenthalpie (</w:t>
      </w:r>
      <w:r w:rsidR="00137596" w:rsidRPr="00AD3498">
        <w:rPr>
          <w:rFonts w:ascii="Arial" w:hAnsi="Arial" w:cs="Arial"/>
          <w:color w:val="33322F"/>
          <w:spacing w:val="3"/>
        </w:rPr>
        <w:t>Δ</w:t>
      </w:r>
      <w:r w:rsidR="00F64D94" w:rsidRPr="00F64D94">
        <w:rPr>
          <w:rFonts w:ascii="Arial" w:hAnsi="Arial" w:cs="Arial"/>
          <w:color w:val="33322F"/>
          <w:spacing w:val="3"/>
          <w:vertAlign w:val="subscript"/>
        </w:rPr>
        <w:t>L</w:t>
      </w:r>
      <w:r w:rsidR="00F64D94">
        <w:rPr>
          <w:rFonts w:ascii="Arial" w:hAnsi="Arial" w:cs="Arial"/>
          <w:color w:val="33322F"/>
          <w:spacing w:val="3"/>
        </w:rPr>
        <w:t>H</w:t>
      </w:r>
      <w:r w:rsidR="00137596">
        <w:rPr>
          <w:rFonts w:ascii="Arial" w:hAnsi="Arial" w:cs="Arial"/>
          <w:color w:val="33322F"/>
          <w:spacing w:val="3"/>
        </w:rPr>
        <w:t xml:space="preserve">) gilt: </w:t>
      </w:r>
    </w:p>
    <w:p w14:paraId="56B9E7A2" w14:textId="27CDDE64" w:rsidR="00EF19A8" w:rsidRDefault="00137596" w:rsidP="00B91B6B">
      <w:pPr>
        <w:pStyle w:val="m-ten"/>
        <w:shd w:val="clear" w:color="auto" w:fill="FFFFFF"/>
        <w:spacing w:before="0" w:after="0"/>
        <w:jc w:val="center"/>
        <w:textAlignment w:val="baseline"/>
        <w:rPr>
          <w:rFonts w:ascii="Arial" w:hAnsi="Arial" w:cs="Arial"/>
          <w:color w:val="33322F"/>
          <w:spacing w:val="3"/>
          <w:vertAlign w:val="subscript"/>
        </w:rPr>
      </w:pPr>
      <w:r w:rsidRPr="00AD3498">
        <w:rPr>
          <w:rFonts w:ascii="Arial" w:hAnsi="Arial" w:cs="Arial"/>
          <w:color w:val="33322F"/>
          <w:spacing w:val="3"/>
        </w:rPr>
        <w:t>Δ</w:t>
      </w:r>
      <w:r w:rsidR="00F64D94" w:rsidRPr="00F64D94">
        <w:rPr>
          <w:rFonts w:ascii="Arial" w:hAnsi="Arial" w:cs="Arial"/>
          <w:color w:val="33322F"/>
          <w:spacing w:val="3"/>
          <w:vertAlign w:val="subscript"/>
        </w:rPr>
        <w:t>L</w:t>
      </w:r>
      <w:r w:rsidR="00F64D94">
        <w:rPr>
          <w:rFonts w:ascii="Arial" w:hAnsi="Arial" w:cs="Arial"/>
          <w:color w:val="33322F"/>
          <w:spacing w:val="3"/>
        </w:rPr>
        <w:t>H</w:t>
      </w:r>
      <w:r>
        <w:rPr>
          <w:rFonts w:ascii="Arial" w:hAnsi="Arial" w:cs="Arial"/>
          <w:color w:val="33322F"/>
          <w:spacing w:val="3"/>
        </w:rPr>
        <w:t>=</w:t>
      </w:r>
      <w:r w:rsidRPr="00FA5158">
        <w:rPr>
          <w:rFonts w:ascii="Arial" w:hAnsi="Arial" w:cs="Arial"/>
          <w:color w:val="33322F"/>
          <w:spacing w:val="3"/>
        </w:rPr>
        <w:t xml:space="preserve"> </w:t>
      </w:r>
      <w:r w:rsidRPr="00AD3498">
        <w:rPr>
          <w:rFonts w:ascii="Arial" w:hAnsi="Arial" w:cs="Arial"/>
          <w:color w:val="33322F"/>
          <w:spacing w:val="3"/>
        </w:rPr>
        <w:t>ΔS</w:t>
      </w:r>
      <w:r w:rsidRPr="00AD3498">
        <w:rPr>
          <w:rFonts w:ascii="Arial" w:hAnsi="Arial" w:cs="Arial"/>
          <w:color w:val="33322F"/>
          <w:spacing w:val="3"/>
          <w:vertAlign w:val="subscript"/>
        </w:rPr>
        <w:t>H</w:t>
      </w:r>
      <w:r>
        <w:rPr>
          <w:rFonts w:ascii="Arial" w:hAnsi="Arial" w:cs="Arial"/>
          <w:color w:val="33322F"/>
          <w:spacing w:val="3"/>
          <w:vertAlign w:val="subscript"/>
        </w:rPr>
        <w:t xml:space="preserve"> </w:t>
      </w:r>
      <w:r>
        <w:rPr>
          <w:rFonts w:ascii="Arial" w:hAnsi="Arial" w:cs="Arial"/>
          <w:color w:val="33322F"/>
          <w:spacing w:val="3"/>
        </w:rPr>
        <w:t>- U</w:t>
      </w:r>
      <w:r w:rsidRPr="005277CF">
        <w:rPr>
          <w:rFonts w:ascii="Arial" w:hAnsi="Arial" w:cs="Arial"/>
          <w:color w:val="33322F"/>
          <w:spacing w:val="3"/>
          <w:vertAlign w:val="subscript"/>
        </w:rPr>
        <w:t>G</w:t>
      </w:r>
      <w:r>
        <w:rPr>
          <w:rFonts w:ascii="Arial" w:hAnsi="Arial" w:cs="Arial"/>
          <w:color w:val="33322F"/>
          <w:spacing w:val="3"/>
          <w:vertAlign w:val="subscript"/>
        </w:rPr>
        <w:t>.</w:t>
      </w:r>
    </w:p>
    <w:p w14:paraId="4529993B" w14:textId="616F5773" w:rsidR="00EF19A8" w:rsidRDefault="00137596" w:rsidP="00137596">
      <w:pPr>
        <w:pStyle w:val="m-ten"/>
        <w:shd w:val="clear" w:color="auto" w:fill="FFFFFF"/>
        <w:spacing w:before="0" w:after="0"/>
        <w:jc w:val="both"/>
        <w:textAlignment w:val="baseline"/>
        <w:rPr>
          <w:rFonts w:ascii="Arial" w:hAnsi="Arial" w:cs="Arial"/>
          <w:color w:val="33322F"/>
          <w:spacing w:val="3"/>
        </w:rPr>
      </w:pPr>
      <w:r>
        <w:rPr>
          <w:rFonts w:ascii="Arial" w:hAnsi="Arial" w:cs="Arial"/>
          <w:color w:val="33322F"/>
          <w:spacing w:val="3"/>
        </w:rPr>
        <w:t xml:space="preserve">Diese Formel </w:t>
      </w:r>
      <w:r w:rsidR="00012FD4">
        <w:rPr>
          <w:rFonts w:ascii="Arial" w:hAnsi="Arial" w:cs="Arial"/>
          <w:color w:val="33322F"/>
          <w:spacing w:val="3"/>
        </w:rPr>
        <w:t>leitet sich vom Lösungsprozess ab</w:t>
      </w:r>
      <w:r>
        <w:rPr>
          <w:rFonts w:ascii="Arial" w:hAnsi="Arial" w:cs="Arial"/>
          <w:color w:val="33322F"/>
          <w:spacing w:val="3"/>
        </w:rPr>
        <w:t>: Bei diesem müssen im ersten Schritt die Ionen aus dem Kristallgitter</w:t>
      </w:r>
      <w:r w:rsidR="00D73DF8">
        <w:rPr>
          <w:rFonts w:ascii="Arial" w:hAnsi="Arial" w:cs="Arial"/>
          <w:color w:val="33322F"/>
          <w:spacing w:val="3"/>
        </w:rPr>
        <w:t>verbund gelöst</w:t>
      </w:r>
      <w:r>
        <w:rPr>
          <w:rFonts w:ascii="Arial" w:hAnsi="Arial" w:cs="Arial"/>
          <w:color w:val="33322F"/>
          <w:spacing w:val="3"/>
        </w:rPr>
        <w:t xml:space="preserve"> werden und dann in einem zweiten Schritt von den Solven</w:t>
      </w:r>
      <w:r w:rsidR="00A5381D">
        <w:rPr>
          <w:rFonts w:ascii="Arial" w:hAnsi="Arial" w:cs="Arial"/>
          <w:color w:val="33322F"/>
          <w:spacing w:val="3"/>
        </w:rPr>
        <w:t>s</w:t>
      </w:r>
      <w:r>
        <w:rPr>
          <w:rFonts w:ascii="Arial" w:hAnsi="Arial" w:cs="Arial"/>
          <w:color w:val="33322F"/>
          <w:spacing w:val="3"/>
        </w:rPr>
        <w:t xml:space="preserve">-Molekülen umgeben werden, sodass sie als </w:t>
      </w:r>
      <w:proofErr w:type="spellStart"/>
      <w:r>
        <w:rPr>
          <w:rFonts w:ascii="Arial" w:hAnsi="Arial" w:cs="Arial"/>
          <w:color w:val="33322F"/>
          <w:spacing w:val="3"/>
        </w:rPr>
        <w:t>solvatisierte</w:t>
      </w:r>
      <w:proofErr w:type="spellEnd"/>
      <w:r>
        <w:rPr>
          <w:rFonts w:ascii="Arial" w:hAnsi="Arial" w:cs="Arial"/>
          <w:color w:val="33322F"/>
          <w:spacing w:val="3"/>
        </w:rPr>
        <w:t xml:space="preserve"> Ionen vorliegen. </w:t>
      </w:r>
      <w:r w:rsidR="00012FD4">
        <w:rPr>
          <w:rFonts w:ascii="Arial" w:hAnsi="Arial" w:cs="Arial"/>
          <w:color w:val="33322F"/>
          <w:spacing w:val="3"/>
        </w:rPr>
        <w:t>Aus diesem Grund</w:t>
      </w:r>
      <w:r>
        <w:rPr>
          <w:rFonts w:ascii="Arial" w:hAnsi="Arial" w:cs="Arial"/>
          <w:color w:val="33322F"/>
          <w:spacing w:val="3"/>
        </w:rPr>
        <w:t xml:space="preserve"> muss im ersten Schritt die Gitterenergie aufgebracht werden und beim zweiten Schritt werden die Solvatationsenthalpien von Kation und Anion frei. </w:t>
      </w:r>
    </w:p>
    <w:p w14:paraId="4B12932B" w14:textId="0E57451C" w:rsidR="00BF03D3" w:rsidRPr="004E2D45" w:rsidRDefault="00137596" w:rsidP="004E2D45">
      <w:pPr>
        <w:pStyle w:val="m-ten"/>
        <w:shd w:val="clear" w:color="auto" w:fill="FFFFFF"/>
        <w:spacing w:before="0" w:after="0"/>
        <w:jc w:val="both"/>
        <w:textAlignment w:val="baseline"/>
        <w:rPr>
          <w:rFonts w:ascii="Arial" w:hAnsi="Arial" w:cs="Arial"/>
          <w:color w:val="33322F"/>
          <w:spacing w:val="3"/>
        </w:rPr>
      </w:pPr>
      <w:r>
        <w:rPr>
          <w:rFonts w:ascii="Arial" w:hAnsi="Arial" w:cs="Arial"/>
          <w:color w:val="33322F"/>
          <w:spacing w:val="3"/>
        </w:rPr>
        <w:t>Die Gitterenergie hängt</w:t>
      </w:r>
      <w:r w:rsidR="009F08EA">
        <w:rPr>
          <w:rFonts w:ascii="Arial" w:hAnsi="Arial" w:cs="Arial"/>
          <w:color w:val="33322F"/>
          <w:spacing w:val="3"/>
        </w:rPr>
        <w:t xml:space="preserve"> </w:t>
      </w:r>
      <w:r w:rsidR="0023208F">
        <w:rPr>
          <w:rFonts w:ascii="Arial" w:hAnsi="Arial" w:cs="Arial"/>
          <w:color w:val="33322F"/>
          <w:spacing w:val="3"/>
        </w:rPr>
        <w:t>dem</w:t>
      </w:r>
      <w:r>
        <w:rPr>
          <w:rFonts w:ascii="Arial" w:hAnsi="Arial" w:cs="Arial"/>
          <w:color w:val="33322F"/>
          <w:spacing w:val="3"/>
        </w:rPr>
        <w:t xml:space="preserve"> Ionenabstand </w:t>
      </w:r>
      <w:r w:rsidR="0018347B">
        <w:rPr>
          <w:rFonts w:ascii="Arial" w:hAnsi="Arial" w:cs="Arial"/>
          <w:color w:val="33322F"/>
          <w:spacing w:val="3"/>
        </w:rPr>
        <w:t>der Anionen</w:t>
      </w:r>
      <w:r>
        <w:rPr>
          <w:rFonts w:ascii="Arial" w:hAnsi="Arial" w:cs="Arial"/>
          <w:color w:val="33322F"/>
          <w:spacing w:val="3"/>
        </w:rPr>
        <w:t xml:space="preserve"> und Kation</w:t>
      </w:r>
      <w:r w:rsidR="0018347B">
        <w:rPr>
          <w:rFonts w:ascii="Arial" w:hAnsi="Arial" w:cs="Arial"/>
          <w:color w:val="33322F"/>
          <w:spacing w:val="3"/>
        </w:rPr>
        <w:t>en</w:t>
      </w:r>
      <w:r>
        <w:rPr>
          <w:rFonts w:ascii="Arial" w:hAnsi="Arial" w:cs="Arial"/>
          <w:color w:val="33322F"/>
          <w:spacing w:val="3"/>
        </w:rPr>
        <w:t xml:space="preserve"> ab. Wenn die Radien</w:t>
      </w:r>
      <w:r w:rsidR="009F08EA">
        <w:rPr>
          <w:rFonts w:ascii="Arial" w:hAnsi="Arial" w:cs="Arial"/>
          <w:color w:val="33322F"/>
          <w:spacing w:val="3"/>
        </w:rPr>
        <w:t xml:space="preserve"> der Anionen und Kationen</w:t>
      </w:r>
      <w:r>
        <w:rPr>
          <w:rFonts w:ascii="Arial" w:hAnsi="Arial" w:cs="Arial"/>
          <w:color w:val="33322F"/>
          <w:spacing w:val="3"/>
        </w:rPr>
        <w:t xml:space="preserve"> ähnlich sind, ist die Gitterenergie besonders groß und fällt bei der Löslichkeit mehr ins Gewicht. Die Salze sind dann schwerer löslich. Die Solvatationsenthalpie hängt auch von den Radien der Ionen ab,</w:t>
      </w:r>
      <w:r w:rsidR="0018347B">
        <w:rPr>
          <w:rFonts w:ascii="Arial" w:hAnsi="Arial" w:cs="Arial"/>
          <w:color w:val="33322F"/>
          <w:spacing w:val="3"/>
        </w:rPr>
        <w:t xml:space="preserve"> jedoch </w:t>
      </w:r>
      <w:r w:rsidR="009D1DA0">
        <w:rPr>
          <w:rFonts w:ascii="Arial" w:hAnsi="Arial" w:cs="Arial"/>
          <w:color w:val="33322F"/>
          <w:spacing w:val="3"/>
        </w:rPr>
        <w:t xml:space="preserve">sind die Werte voneinander unabhängig, da </w:t>
      </w:r>
      <w:r w:rsidR="007A43EA">
        <w:rPr>
          <w:rFonts w:ascii="Arial" w:hAnsi="Arial" w:cs="Arial"/>
          <w:color w:val="33322F"/>
          <w:spacing w:val="3"/>
        </w:rPr>
        <w:t>die</w:t>
      </w:r>
      <w:r w:rsidR="00EC2B07">
        <w:rPr>
          <w:rFonts w:ascii="Arial" w:hAnsi="Arial" w:cs="Arial"/>
          <w:color w:val="33322F"/>
          <w:spacing w:val="3"/>
        </w:rPr>
        <w:t>se</w:t>
      </w:r>
      <w:r w:rsidR="00E36009">
        <w:rPr>
          <w:rFonts w:ascii="Arial" w:hAnsi="Arial" w:cs="Arial"/>
          <w:color w:val="33322F"/>
          <w:spacing w:val="3"/>
        </w:rPr>
        <w:t xml:space="preserve"> einzeln von einer Solvens</w:t>
      </w:r>
      <w:r w:rsidR="005B58EF">
        <w:rPr>
          <w:rFonts w:ascii="Arial" w:hAnsi="Arial" w:cs="Arial"/>
          <w:color w:val="33322F"/>
          <w:spacing w:val="3"/>
        </w:rPr>
        <w:t>-H</w:t>
      </w:r>
      <w:r w:rsidR="00E36009">
        <w:rPr>
          <w:rFonts w:ascii="Arial" w:hAnsi="Arial" w:cs="Arial"/>
          <w:color w:val="33322F"/>
          <w:spacing w:val="3"/>
        </w:rPr>
        <w:t xml:space="preserve">ülle umgeben </w:t>
      </w:r>
      <w:r w:rsidR="00EC2B07">
        <w:rPr>
          <w:rFonts w:ascii="Arial" w:hAnsi="Arial" w:cs="Arial"/>
          <w:color w:val="33322F"/>
          <w:spacing w:val="3"/>
        </w:rPr>
        <w:t>sind</w:t>
      </w:r>
      <w:r w:rsidR="00E36009">
        <w:rPr>
          <w:rFonts w:ascii="Arial" w:hAnsi="Arial" w:cs="Arial"/>
          <w:color w:val="33322F"/>
          <w:spacing w:val="3"/>
        </w:rPr>
        <w:t xml:space="preserve">. </w:t>
      </w:r>
      <w:r w:rsidR="00EC2B07">
        <w:rPr>
          <w:rFonts w:ascii="Arial" w:hAnsi="Arial" w:cs="Arial"/>
          <w:color w:val="33322F"/>
          <w:spacing w:val="3"/>
        </w:rPr>
        <w:t>Sind also die Ionenradien sehr unterschiedlich, ist das Salz</w:t>
      </w:r>
      <w:r w:rsidR="001467B2">
        <w:rPr>
          <w:rFonts w:ascii="Arial" w:hAnsi="Arial" w:cs="Arial"/>
          <w:color w:val="33322F"/>
          <w:spacing w:val="3"/>
        </w:rPr>
        <w:t xml:space="preserve"> gut löslich.</w:t>
      </w:r>
      <w:r>
        <w:rPr>
          <w:rFonts w:ascii="Arial" w:hAnsi="Arial" w:cs="Arial"/>
          <w:color w:val="33322F"/>
          <w:spacing w:val="3"/>
        </w:rPr>
        <w:t xml:space="preserve"> </w:t>
      </w:r>
      <w:r w:rsidR="001467B2">
        <w:rPr>
          <w:rFonts w:ascii="Arial" w:hAnsi="Arial" w:cs="Arial"/>
          <w:color w:val="33322F"/>
          <w:spacing w:val="3"/>
        </w:rPr>
        <w:t>Die Solvatationsenthalpie</w:t>
      </w:r>
      <w:r>
        <w:rPr>
          <w:rFonts w:ascii="Arial" w:hAnsi="Arial" w:cs="Arial"/>
          <w:color w:val="33322F"/>
          <w:spacing w:val="3"/>
        </w:rPr>
        <w:t xml:space="preserve"> steigt mit zunehmender Ionenladung und fällt mit zunehmende</w:t>
      </w:r>
      <w:r w:rsidR="00D64B8E">
        <w:rPr>
          <w:rFonts w:ascii="Arial" w:hAnsi="Arial" w:cs="Arial"/>
          <w:color w:val="33322F"/>
          <w:spacing w:val="3"/>
        </w:rPr>
        <w:t>m</w:t>
      </w:r>
      <w:r>
        <w:rPr>
          <w:rFonts w:ascii="Arial" w:hAnsi="Arial" w:cs="Arial"/>
          <w:color w:val="33322F"/>
          <w:spacing w:val="3"/>
        </w:rPr>
        <w:t xml:space="preserve"> Ionenradius</w:t>
      </w:r>
      <w:r w:rsidR="00F676A0">
        <w:rPr>
          <w:rFonts w:ascii="Arial" w:hAnsi="Arial" w:cs="Arial"/>
          <w:color w:val="33322F"/>
          <w:spacing w:val="3"/>
        </w:rPr>
        <w:t xml:space="preserve"> [16].</w:t>
      </w:r>
    </w:p>
    <w:p w14:paraId="4DD972E4" w14:textId="4928F4F6" w:rsidR="00875AAA" w:rsidRDefault="00F87F9D" w:rsidP="008774B9">
      <w:pPr>
        <w:pStyle w:val="berschrift4"/>
      </w:pPr>
      <w:bookmarkStart w:id="10" w:name="_Toc92732113"/>
      <w:r>
        <w:t>Lithiumchlorid im Vergleich zu dessen höheren Homologen</w:t>
      </w:r>
      <w:bookmarkEnd w:id="10"/>
    </w:p>
    <w:p w14:paraId="1DE6464E" w14:textId="317F8542" w:rsidR="0039548C" w:rsidRDefault="007B626C" w:rsidP="00424216">
      <w:pPr>
        <w:rPr>
          <w:rFonts w:cs="Arial"/>
          <w:color w:val="33322F"/>
          <w:spacing w:val="3"/>
        </w:rPr>
      </w:pPr>
      <w:r>
        <w:rPr>
          <w:rFonts w:cs="Arial"/>
          <w:color w:val="33322F"/>
          <w:spacing w:val="3"/>
        </w:rPr>
        <w:t xml:space="preserve">Da sich Lithiumchlorid in Ethanol löst, bedeutet das, dass die </w:t>
      </w:r>
      <w:r w:rsidR="00B2388D">
        <w:rPr>
          <w:rFonts w:cs="Arial"/>
          <w:color w:val="33322F"/>
          <w:spacing w:val="3"/>
        </w:rPr>
        <w:t xml:space="preserve">Solvatationsenthalpie von </w:t>
      </w:r>
      <w:proofErr w:type="spellStart"/>
      <w:r w:rsidR="00B2388D">
        <w:rPr>
          <w:rFonts w:cs="Arial"/>
          <w:color w:val="33322F"/>
          <w:spacing w:val="3"/>
        </w:rPr>
        <w:t>LiCl</w:t>
      </w:r>
      <w:proofErr w:type="spellEnd"/>
      <w:r w:rsidR="00B2388D">
        <w:rPr>
          <w:rFonts w:cs="Arial"/>
          <w:color w:val="33322F"/>
          <w:spacing w:val="3"/>
        </w:rPr>
        <w:t xml:space="preserve"> in Ethanol größer </w:t>
      </w:r>
      <w:r w:rsidR="007F1E55">
        <w:rPr>
          <w:rFonts w:cs="Arial"/>
          <w:color w:val="33322F"/>
          <w:spacing w:val="3"/>
        </w:rPr>
        <w:t xml:space="preserve">ist </w:t>
      </w:r>
      <w:r w:rsidR="00B2388D">
        <w:rPr>
          <w:rFonts w:cs="Arial"/>
          <w:color w:val="33322F"/>
          <w:spacing w:val="3"/>
        </w:rPr>
        <w:t xml:space="preserve">als die Gitterenergie von </w:t>
      </w:r>
      <w:proofErr w:type="spellStart"/>
      <w:r w:rsidR="00B2388D">
        <w:rPr>
          <w:rFonts w:cs="Arial"/>
          <w:color w:val="33322F"/>
          <w:spacing w:val="3"/>
        </w:rPr>
        <w:t>LiCl</w:t>
      </w:r>
      <w:proofErr w:type="spellEnd"/>
      <w:r w:rsidR="00B2388D">
        <w:rPr>
          <w:rFonts w:cs="Arial"/>
          <w:color w:val="33322F"/>
          <w:spacing w:val="3"/>
        </w:rPr>
        <w:t xml:space="preserve">. </w:t>
      </w:r>
      <w:r w:rsidR="006C443B">
        <w:rPr>
          <w:rFonts w:cs="Arial"/>
          <w:color w:val="33322F"/>
          <w:spacing w:val="3"/>
        </w:rPr>
        <w:t xml:space="preserve">Nach der </w:t>
      </w:r>
      <w:r w:rsidR="00D73DF8">
        <w:rPr>
          <w:rFonts w:cs="Arial"/>
          <w:color w:val="33322F"/>
          <w:spacing w:val="3"/>
        </w:rPr>
        <w:t>Lösung</w:t>
      </w:r>
      <w:r w:rsidR="006C443B">
        <w:rPr>
          <w:rFonts w:cs="Arial"/>
          <w:color w:val="33322F"/>
          <w:spacing w:val="3"/>
        </w:rPr>
        <w:t xml:space="preserve"> des Lithiumchlorid-Kristallgitters</w:t>
      </w:r>
      <w:r w:rsidR="00B2388D">
        <w:rPr>
          <w:rFonts w:cs="Arial"/>
          <w:color w:val="33322F"/>
          <w:spacing w:val="3"/>
        </w:rPr>
        <w:t xml:space="preserve"> umlagern </w:t>
      </w:r>
      <w:r w:rsidR="006C443B">
        <w:rPr>
          <w:rFonts w:cs="Arial"/>
          <w:color w:val="33322F"/>
          <w:spacing w:val="3"/>
        </w:rPr>
        <w:t xml:space="preserve">also </w:t>
      </w:r>
      <w:r w:rsidR="00B2388D">
        <w:rPr>
          <w:rFonts w:cs="Arial"/>
          <w:color w:val="33322F"/>
          <w:spacing w:val="3"/>
        </w:rPr>
        <w:t xml:space="preserve">die </w:t>
      </w:r>
      <w:proofErr w:type="spellStart"/>
      <w:r w:rsidR="00B2388D">
        <w:rPr>
          <w:rFonts w:cs="Arial"/>
          <w:color w:val="33322F"/>
          <w:spacing w:val="3"/>
        </w:rPr>
        <w:t>Solvensmoleküle</w:t>
      </w:r>
      <w:proofErr w:type="spellEnd"/>
      <w:r w:rsidR="00B2388D">
        <w:rPr>
          <w:rFonts w:cs="Arial"/>
          <w:color w:val="33322F"/>
          <w:spacing w:val="3"/>
        </w:rPr>
        <w:t xml:space="preserve">, </w:t>
      </w:r>
      <w:r w:rsidR="006C443B">
        <w:rPr>
          <w:rFonts w:cs="Arial"/>
          <w:color w:val="33322F"/>
          <w:spacing w:val="3"/>
        </w:rPr>
        <w:t>in diesem Fall</w:t>
      </w:r>
      <w:r w:rsidR="00B2388D">
        <w:rPr>
          <w:rFonts w:cs="Arial"/>
          <w:color w:val="33322F"/>
          <w:spacing w:val="3"/>
        </w:rPr>
        <w:t xml:space="preserve"> das Ethanol-Molekül</w:t>
      </w:r>
      <w:r w:rsidR="006C443B">
        <w:rPr>
          <w:rFonts w:cs="Arial"/>
          <w:color w:val="33322F"/>
          <w:spacing w:val="3"/>
        </w:rPr>
        <w:t>,</w:t>
      </w:r>
      <w:r w:rsidR="00B2388D">
        <w:rPr>
          <w:rFonts w:cs="Arial"/>
          <w:color w:val="33322F"/>
          <w:spacing w:val="3"/>
        </w:rPr>
        <w:t xml:space="preserve"> das Lithiumchlorid. Das Sauerstoffatom vom Ethanol hat eine negative Partialladung, wodurch sich das Sauerstoffatom zu dem Lithiumkation hinrichtet und anlagert. </w:t>
      </w:r>
    </w:p>
    <w:p w14:paraId="6F5F11CB" w14:textId="77777777" w:rsidR="0031016C" w:rsidRDefault="0031016C" w:rsidP="0031016C">
      <w:pPr>
        <w:keepNext/>
        <w:spacing w:before="0"/>
        <w:jc w:val="center"/>
      </w:pPr>
      <w:r w:rsidRPr="0031016C">
        <w:rPr>
          <w:rFonts w:cs="Arial"/>
          <w:noProof/>
          <w:color w:val="33322F"/>
          <w:spacing w:val="3"/>
          <w:lang w:eastAsia="de-DE"/>
        </w:rPr>
        <w:drawing>
          <wp:inline distT="0" distB="0" distL="0" distR="0" wp14:anchorId="3D78A8FF" wp14:editId="0B2DAB1A">
            <wp:extent cx="5992167" cy="2736000"/>
            <wp:effectExtent l="0" t="0" r="8890" b="762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92167" cy="2736000"/>
                    </a:xfrm>
                    <a:prstGeom prst="rect">
                      <a:avLst/>
                    </a:prstGeom>
                  </pic:spPr>
                </pic:pic>
              </a:graphicData>
            </a:graphic>
          </wp:inline>
        </w:drawing>
      </w:r>
    </w:p>
    <w:p w14:paraId="2085A0CD" w14:textId="47BC1B0D" w:rsidR="008E41E8" w:rsidRDefault="0031016C" w:rsidP="0031016C">
      <w:pPr>
        <w:pStyle w:val="Beschriftung"/>
        <w:rPr>
          <w:rFonts w:cs="Arial"/>
          <w:color w:val="33322F"/>
          <w:spacing w:val="3"/>
        </w:rPr>
      </w:pPr>
      <w:r>
        <w:t xml:space="preserve">Abb. </w:t>
      </w:r>
      <w:fldSimple w:instr=" SEQ Abb. \* ARABIC ">
        <w:r w:rsidR="00A9473C">
          <w:rPr>
            <w:noProof/>
          </w:rPr>
          <w:t>10</w:t>
        </w:r>
      </w:fldSimple>
      <w:r>
        <w:t xml:space="preserve">: Anlagerung des </w:t>
      </w:r>
      <w:proofErr w:type="spellStart"/>
      <w:r>
        <w:t>Ethanolmoleküls</w:t>
      </w:r>
      <w:proofErr w:type="spellEnd"/>
      <w:r>
        <w:t xml:space="preserve"> an das </w:t>
      </w:r>
      <w:proofErr w:type="spellStart"/>
      <w:r>
        <w:t>Lithiumion</w:t>
      </w:r>
      <w:proofErr w:type="spellEnd"/>
    </w:p>
    <w:p w14:paraId="1D8FDFE5" w14:textId="0EE4D4C0" w:rsidR="008E41E8" w:rsidRDefault="00B2388D" w:rsidP="008E41E8">
      <w:pPr>
        <w:spacing w:before="0"/>
      </w:pPr>
      <w:r>
        <w:rPr>
          <w:rFonts w:cs="Arial"/>
          <w:color w:val="33322F"/>
          <w:spacing w:val="3"/>
        </w:rPr>
        <w:t xml:space="preserve">Das </w:t>
      </w:r>
      <w:r w:rsidR="00C31F8E">
        <w:rPr>
          <w:rFonts w:cs="Arial"/>
          <w:color w:val="33322F"/>
          <w:spacing w:val="3"/>
        </w:rPr>
        <w:t>G</w:t>
      </w:r>
      <w:r>
        <w:rPr>
          <w:rFonts w:cs="Arial"/>
          <w:color w:val="33322F"/>
          <w:spacing w:val="3"/>
        </w:rPr>
        <w:t xml:space="preserve">leiche könnte aber bei NaCl oder KCl ebenfalls passieren. </w:t>
      </w:r>
      <w:r w:rsidR="008F7E00">
        <w:rPr>
          <w:rFonts w:cs="Arial"/>
          <w:color w:val="33322F"/>
          <w:spacing w:val="3"/>
        </w:rPr>
        <w:t>Jedoch lagern sich hier die Solvens</w:t>
      </w:r>
      <w:r w:rsidR="004106B8">
        <w:rPr>
          <w:rFonts w:cs="Arial"/>
          <w:color w:val="33322F"/>
          <w:spacing w:val="3"/>
        </w:rPr>
        <w:t>-M</w:t>
      </w:r>
      <w:r w:rsidR="008F7E00">
        <w:rPr>
          <w:rFonts w:cs="Arial"/>
          <w:color w:val="33322F"/>
          <w:spacing w:val="3"/>
        </w:rPr>
        <w:t>oleküle nicht um die Ionen herum an, da in diesem Fall</w:t>
      </w:r>
      <w:r>
        <w:rPr>
          <w:rFonts w:cs="Arial"/>
          <w:color w:val="33322F"/>
          <w:spacing w:val="3"/>
        </w:rPr>
        <w:t xml:space="preserve"> die Gitterenergien größer als die Solvatationsenthalpien</w:t>
      </w:r>
      <w:r w:rsidR="008F7E00">
        <w:rPr>
          <w:rFonts w:cs="Arial"/>
          <w:color w:val="33322F"/>
          <w:spacing w:val="3"/>
        </w:rPr>
        <w:t xml:space="preserve"> sind</w:t>
      </w:r>
      <w:r>
        <w:rPr>
          <w:rFonts w:cs="Arial"/>
          <w:color w:val="33322F"/>
          <w:spacing w:val="3"/>
        </w:rPr>
        <w:t xml:space="preserve">. </w:t>
      </w:r>
      <w:r w:rsidR="008F7E00">
        <w:rPr>
          <w:rFonts w:cs="Arial"/>
          <w:color w:val="33322F"/>
          <w:spacing w:val="3"/>
        </w:rPr>
        <w:t>Dies liegt an den Radien der Ionen.</w:t>
      </w:r>
      <w:r>
        <w:rPr>
          <w:rFonts w:cs="Arial"/>
          <w:color w:val="33322F"/>
          <w:spacing w:val="3"/>
        </w:rPr>
        <w:t xml:space="preserve"> Das Lithium</w:t>
      </w:r>
      <w:r w:rsidR="00DE442F">
        <w:rPr>
          <w:rFonts w:cs="Arial"/>
          <w:color w:val="33322F"/>
          <w:spacing w:val="3"/>
        </w:rPr>
        <w:t>-K</w:t>
      </w:r>
      <w:r>
        <w:rPr>
          <w:rFonts w:cs="Arial"/>
          <w:color w:val="33322F"/>
          <w:spacing w:val="3"/>
        </w:rPr>
        <w:t>ation hat einen Radius von 0,73 Angström, also 0,73*10</w:t>
      </w:r>
      <w:r>
        <w:rPr>
          <w:rFonts w:cs="Arial"/>
          <w:color w:val="33322F"/>
          <w:spacing w:val="3"/>
          <w:vertAlign w:val="superscript"/>
        </w:rPr>
        <w:t>-10</w:t>
      </w:r>
      <w:r>
        <w:rPr>
          <w:rFonts w:cs="Arial"/>
          <w:color w:val="33322F"/>
          <w:spacing w:val="3"/>
        </w:rPr>
        <w:t xml:space="preserve">m. Der Radius von dem Natriumkation beträgt 1,13 Angström und der von dem Kaliumkation 1,51 Angström. In der Alkalimetallkation-Reihe würde der Radius absteigend größer werden. Das ist nicht nur bei dieser Reihe der Fall, sondern bei jeder Hauptgruppe. </w:t>
      </w:r>
      <w:r w:rsidR="006D4E48">
        <w:rPr>
          <w:rFonts w:cs="Arial"/>
          <w:color w:val="33322F"/>
          <w:spacing w:val="3"/>
        </w:rPr>
        <w:t xml:space="preserve">Der Radius von </w:t>
      </w:r>
      <w:r w:rsidR="00505B33">
        <w:rPr>
          <w:rFonts w:cs="Arial"/>
          <w:color w:val="33322F"/>
          <w:spacing w:val="3"/>
        </w:rPr>
        <w:t>dem Chlor</w:t>
      </w:r>
      <w:r w:rsidR="004D33BE">
        <w:rPr>
          <w:rFonts w:cs="Arial"/>
          <w:color w:val="33322F"/>
          <w:spacing w:val="3"/>
        </w:rPr>
        <w:t>id-A</w:t>
      </w:r>
      <w:r w:rsidR="00505B33">
        <w:rPr>
          <w:rFonts w:cs="Arial"/>
          <w:color w:val="33322F"/>
          <w:spacing w:val="3"/>
        </w:rPr>
        <w:t xml:space="preserve">nion </w:t>
      </w:r>
      <w:r w:rsidR="004D33BE">
        <w:rPr>
          <w:rFonts w:cs="Arial"/>
          <w:color w:val="33322F"/>
          <w:spacing w:val="3"/>
        </w:rPr>
        <w:t>beträgt</w:t>
      </w:r>
      <w:r w:rsidR="00505B33">
        <w:rPr>
          <w:rFonts w:cs="Arial"/>
          <w:color w:val="33322F"/>
          <w:spacing w:val="3"/>
        </w:rPr>
        <w:t xml:space="preserve"> 1,6</w:t>
      </w:r>
      <w:r w:rsidR="00B754C5">
        <w:rPr>
          <w:rFonts w:cs="Arial"/>
          <w:color w:val="33322F"/>
          <w:spacing w:val="3"/>
        </w:rPr>
        <w:t xml:space="preserve">7 Angström. </w:t>
      </w:r>
      <w:r w:rsidR="00D8632A">
        <w:rPr>
          <w:rFonts w:cs="Arial"/>
          <w:color w:val="33322F"/>
          <w:spacing w:val="3"/>
        </w:rPr>
        <w:t>Die Radien des Lithium</w:t>
      </w:r>
      <w:r w:rsidR="007F43CE">
        <w:rPr>
          <w:rFonts w:cs="Arial"/>
          <w:color w:val="33322F"/>
          <w:spacing w:val="3"/>
        </w:rPr>
        <w:t>-K</w:t>
      </w:r>
      <w:r w:rsidR="00D8632A">
        <w:rPr>
          <w:rFonts w:cs="Arial"/>
          <w:color w:val="33322F"/>
          <w:spacing w:val="3"/>
        </w:rPr>
        <w:t xml:space="preserve">ations und </w:t>
      </w:r>
      <w:r w:rsidR="00742F11">
        <w:rPr>
          <w:rFonts w:cs="Arial"/>
          <w:color w:val="33322F"/>
          <w:spacing w:val="3"/>
        </w:rPr>
        <w:t>des</w:t>
      </w:r>
      <w:r w:rsidR="00D8632A">
        <w:rPr>
          <w:rFonts w:cs="Arial"/>
          <w:color w:val="33322F"/>
          <w:spacing w:val="3"/>
        </w:rPr>
        <w:t xml:space="preserve"> Chlor</w:t>
      </w:r>
      <w:r w:rsidR="00742F11">
        <w:rPr>
          <w:rFonts w:cs="Arial"/>
          <w:color w:val="33322F"/>
          <w:spacing w:val="3"/>
        </w:rPr>
        <w:t>id-A</w:t>
      </w:r>
      <w:r w:rsidR="00D8632A">
        <w:rPr>
          <w:rFonts w:cs="Arial"/>
          <w:color w:val="33322F"/>
          <w:spacing w:val="3"/>
        </w:rPr>
        <w:t>nion</w:t>
      </w:r>
      <w:r w:rsidR="00742F11">
        <w:rPr>
          <w:rFonts w:cs="Arial"/>
          <w:color w:val="33322F"/>
          <w:spacing w:val="3"/>
        </w:rPr>
        <w:t>s</w:t>
      </w:r>
      <w:r w:rsidR="00D8632A">
        <w:rPr>
          <w:rFonts w:cs="Arial"/>
          <w:color w:val="33322F"/>
          <w:spacing w:val="3"/>
        </w:rPr>
        <w:t xml:space="preserve"> sind sehr unterschiedlich, weshalb die Solvatationsenthalpie recht hoch ist. Das Salz ist gut</w:t>
      </w:r>
      <w:r w:rsidR="005C67EF">
        <w:rPr>
          <w:rFonts w:cs="Arial"/>
          <w:color w:val="33322F"/>
          <w:spacing w:val="3"/>
        </w:rPr>
        <w:t xml:space="preserve"> löslich</w:t>
      </w:r>
      <w:r w:rsidR="00CB23D2">
        <w:rPr>
          <w:rFonts w:cs="Arial"/>
          <w:color w:val="33322F"/>
          <w:spacing w:val="3"/>
        </w:rPr>
        <w:t xml:space="preserve"> [17]</w:t>
      </w:r>
      <w:r w:rsidR="00ED7BF6">
        <w:rPr>
          <w:rFonts w:cs="Arial"/>
          <w:color w:val="33322F"/>
          <w:spacing w:val="3"/>
        </w:rPr>
        <w:t>.</w:t>
      </w:r>
    </w:p>
    <w:p w14:paraId="560CDEF5" w14:textId="493FC2FA" w:rsidR="00CE1666" w:rsidRPr="008E41E8" w:rsidRDefault="00594F38" w:rsidP="008E41E8">
      <w:pPr>
        <w:pStyle w:val="berschrift4"/>
        <w:rPr>
          <w:rFonts w:cs="Arial"/>
          <w:color w:val="33322F"/>
          <w:spacing w:val="3"/>
        </w:rPr>
      </w:pPr>
      <w:bookmarkStart w:id="11" w:name="_Toc92732114"/>
      <w:r>
        <w:t>Lewis-</w:t>
      </w:r>
      <w:r w:rsidR="00CE1666">
        <w:t>Säure-Base-</w:t>
      </w:r>
      <w:proofErr w:type="spellStart"/>
      <w:r w:rsidR="00CE1666">
        <w:t>Addukt</w:t>
      </w:r>
      <w:bookmarkEnd w:id="11"/>
      <w:proofErr w:type="spellEnd"/>
    </w:p>
    <w:p w14:paraId="7CA17269" w14:textId="5371AF89" w:rsidR="008E41E8" w:rsidRDefault="003C4DA0" w:rsidP="00A952F6">
      <w:pPr>
        <w:rPr>
          <w:rFonts w:cs="Arial"/>
          <w:color w:val="33322F"/>
          <w:spacing w:val="3"/>
        </w:rPr>
      </w:pPr>
      <w:r>
        <w:t>Wegen des kleinen Radi</w:t>
      </w:r>
      <w:r w:rsidR="00A952F6">
        <w:t xml:space="preserve">us des Lithiumkations, ist dieses </w:t>
      </w:r>
      <w:r w:rsidR="00B7558A">
        <w:rPr>
          <w:rFonts w:cs="Arial"/>
          <w:color w:val="33322F"/>
          <w:spacing w:val="3"/>
        </w:rPr>
        <w:t xml:space="preserve">ein viel härteres Kation als die restlichen Alkalimetallkationen. Diese werden </w:t>
      </w:r>
      <w:r w:rsidR="00BD1B11">
        <w:rPr>
          <w:rFonts w:cs="Arial"/>
          <w:color w:val="33322F"/>
          <w:spacing w:val="3"/>
        </w:rPr>
        <w:t xml:space="preserve">nach dem HSAB-Konzept </w:t>
      </w:r>
      <w:r w:rsidR="00B7558A">
        <w:rPr>
          <w:rFonts w:cs="Arial"/>
          <w:color w:val="33322F"/>
          <w:spacing w:val="3"/>
        </w:rPr>
        <w:t>zunehmend weicher</w:t>
      </w:r>
      <w:r w:rsidR="00D86234">
        <w:rPr>
          <w:rFonts w:cs="Arial"/>
          <w:color w:val="33322F"/>
          <w:spacing w:val="3"/>
        </w:rPr>
        <w:t>.</w:t>
      </w:r>
      <w:r w:rsidR="00504FB4">
        <w:rPr>
          <w:rFonts w:cs="Arial"/>
          <w:color w:val="33322F"/>
          <w:spacing w:val="3"/>
        </w:rPr>
        <w:t xml:space="preserve"> </w:t>
      </w:r>
      <w:r w:rsidR="00D86234">
        <w:rPr>
          <w:rFonts w:cs="Arial"/>
          <w:color w:val="33322F"/>
          <w:spacing w:val="3"/>
        </w:rPr>
        <w:t>„</w:t>
      </w:r>
      <w:r w:rsidR="00D86234" w:rsidRPr="00D86234">
        <w:rPr>
          <w:rFonts w:cs="Arial"/>
          <w:color w:val="33322F"/>
          <w:spacing w:val="3"/>
        </w:rPr>
        <w:t>Hart“ beschreibt dabei Teilchen (</w:t>
      </w:r>
      <w:hyperlink r:id="rId20" w:tooltip="Atom" w:history="1">
        <w:r w:rsidR="00D86234" w:rsidRPr="00D86234">
          <w:rPr>
            <w:color w:val="33322F"/>
            <w:spacing w:val="3"/>
          </w:rPr>
          <w:t>Atome</w:t>
        </w:r>
      </w:hyperlink>
      <w:r w:rsidR="00D86234" w:rsidRPr="00D86234">
        <w:rPr>
          <w:rFonts w:cs="Arial"/>
          <w:color w:val="33322F"/>
          <w:spacing w:val="3"/>
        </w:rPr>
        <w:t>, </w:t>
      </w:r>
      <w:hyperlink r:id="rId21" w:tooltip="Ion" w:history="1">
        <w:r w:rsidR="00D86234" w:rsidRPr="00D86234">
          <w:rPr>
            <w:color w:val="33322F"/>
            <w:spacing w:val="3"/>
          </w:rPr>
          <w:t>Ionen</w:t>
        </w:r>
      </w:hyperlink>
      <w:r w:rsidR="00D86234" w:rsidRPr="00D86234">
        <w:rPr>
          <w:rFonts w:cs="Arial"/>
          <w:color w:val="33322F"/>
          <w:spacing w:val="3"/>
        </w:rPr>
        <w:t> und </w:t>
      </w:r>
      <w:hyperlink r:id="rId22" w:tooltip="Molekül" w:history="1">
        <w:r w:rsidR="00D86234" w:rsidRPr="00D86234">
          <w:rPr>
            <w:color w:val="33322F"/>
            <w:spacing w:val="3"/>
          </w:rPr>
          <w:t>Moleküle</w:t>
        </w:r>
      </w:hyperlink>
      <w:r w:rsidR="00D86234" w:rsidRPr="00D86234">
        <w:rPr>
          <w:rFonts w:cs="Arial"/>
          <w:color w:val="33322F"/>
          <w:spacing w:val="3"/>
        </w:rPr>
        <w:t>), die eine hohe </w:t>
      </w:r>
      <w:hyperlink r:id="rId23" w:tooltip="Ladungsdichte" w:history="1">
        <w:r w:rsidR="00D86234" w:rsidRPr="00D86234">
          <w:rPr>
            <w:color w:val="33322F"/>
            <w:spacing w:val="3"/>
          </w:rPr>
          <w:t>Ladungsdichte</w:t>
        </w:r>
      </w:hyperlink>
      <w:r w:rsidR="00D86234" w:rsidRPr="00D86234">
        <w:rPr>
          <w:rFonts w:cs="Arial"/>
          <w:color w:val="33322F"/>
          <w:spacing w:val="3"/>
        </w:rPr>
        <w:t> aufweisen, also eine hohe Ladung und einen kleinen Radius</w:t>
      </w:r>
      <w:r w:rsidR="00A57044">
        <w:rPr>
          <w:rFonts w:cs="Arial"/>
          <w:color w:val="33322F"/>
          <w:spacing w:val="3"/>
        </w:rPr>
        <w:t xml:space="preserve"> besitzen</w:t>
      </w:r>
      <w:r w:rsidR="00D86234">
        <w:rPr>
          <w:rFonts w:cs="Arial"/>
          <w:color w:val="33322F"/>
          <w:spacing w:val="3"/>
        </w:rPr>
        <w:t xml:space="preserve">, während </w:t>
      </w:r>
      <w:r w:rsidR="00A57044" w:rsidRPr="00A57044">
        <w:rPr>
          <w:rFonts w:cs="Arial"/>
          <w:color w:val="33322F"/>
          <w:spacing w:val="3"/>
        </w:rPr>
        <w:t>„</w:t>
      </w:r>
      <w:r w:rsidR="005D7B91">
        <w:rPr>
          <w:rFonts w:cs="Arial"/>
          <w:color w:val="33322F"/>
          <w:spacing w:val="3"/>
        </w:rPr>
        <w:t>w</w:t>
      </w:r>
      <w:r w:rsidR="00A57044" w:rsidRPr="00A57044">
        <w:rPr>
          <w:rFonts w:cs="Arial"/>
          <w:color w:val="33322F"/>
          <w:spacing w:val="3"/>
        </w:rPr>
        <w:t>eich“ dagegen Teilchen mit geringer Ladungsdichte</w:t>
      </w:r>
      <w:r w:rsidR="006F10BD" w:rsidRPr="006F10BD">
        <w:rPr>
          <w:rFonts w:cs="Arial"/>
          <w:color w:val="33322F"/>
          <w:spacing w:val="3"/>
        </w:rPr>
        <w:t xml:space="preserve"> </w:t>
      </w:r>
      <w:r w:rsidR="006F10BD" w:rsidRPr="00A57044">
        <w:rPr>
          <w:rFonts w:cs="Arial"/>
          <w:color w:val="33322F"/>
          <w:spacing w:val="3"/>
        </w:rPr>
        <w:t>bezeichnet</w:t>
      </w:r>
      <w:r w:rsidR="00A57044" w:rsidRPr="00A57044">
        <w:rPr>
          <w:rFonts w:cs="Arial"/>
          <w:color w:val="33322F"/>
          <w:spacing w:val="3"/>
        </w:rPr>
        <w:t>, also solche mit geringer</w:t>
      </w:r>
      <w:r w:rsidR="00306D33">
        <w:rPr>
          <w:rFonts w:cs="Arial"/>
          <w:color w:val="33322F"/>
          <w:spacing w:val="3"/>
        </w:rPr>
        <w:t>er</w:t>
      </w:r>
      <w:r w:rsidR="00A57044" w:rsidRPr="00A57044">
        <w:rPr>
          <w:rFonts w:cs="Arial"/>
          <w:color w:val="33322F"/>
          <w:spacing w:val="3"/>
        </w:rPr>
        <w:t xml:space="preserve"> Ladung und großem Radius</w:t>
      </w:r>
      <w:r w:rsidR="00B7558A">
        <w:rPr>
          <w:rFonts w:cs="Arial"/>
          <w:color w:val="33322F"/>
          <w:spacing w:val="3"/>
        </w:rPr>
        <w:t xml:space="preserve">. </w:t>
      </w:r>
    </w:p>
    <w:p w14:paraId="05405231" w14:textId="417690E5" w:rsidR="00CD5016" w:rsidRDefault="00B7558A" w:rsidP="00A952F6">
      <w:pPr>
        <w:rPr>
          <w:rFonts w:cs="Arial"/>
          <w:color w:val="33322F"/>
          <w:spacing w:val="3"/>
        </w:rPr>
      </w:pPr>
      <w:r>
        <w:rPr>
          <w:rFonts w:cs="Arial"/>
          <w:color w:val="33322F"/>
          <w:spacing w:val="3"/>
        </w:rPr>
        <w:t xml:space="preserve">Das </w:t>
      </w:r>
      <w:r w:rsidR="007B46D7">
        <w:rPr>
          <w:rFonts w:cs="Arial"/>
          <w:color w:val="33322F"/>
          <w:spacing w:val="3"/>
        </w:rPr>
        <w:t>bedeutet</w:t>
      </w:r>
      <w:r>
        <w:rPr>
          <w:rFonts w:cs="Arial"/>
          <w:color w:val="33322F"/>
          <w:spacing w:val="3"/>
        </w:rPr>
        <w:t xml:space="preserve"> aber auch, dass das </w:t>
      </w:r>
      <w:r w:rsidR="007B46D7">
        <w:rPr>
          <w:rFonts w:cs="Arial"/>
          <w:color w:val="33322F"/>
          <w:spacing w:val="3"/>
        </w:rPr>
        <w:t>Lithiumkation</w:t>
      </w:r>
      <w:r>
        <w:rPr>
          <w:rFonts w:cs="Arial"/>
          <w:color w:val="33322F"/>
          <w:spacing w:val="3"/>
        </w:rPr>
        <w:t xml:space="preserve"> eine viel härtere Lewis-Säure ist als beispielsweise </w:t>
      </w:r>
      <w:r w:rsidR="002C728A">
        <w:rPr>
          <w:rFonts w:cs="Arial"/>
          <w:color w:val="33322F"/>
          <w:spacing w:val="3"/>
        </w:rPr>
        <w:t xml:space="preserve">das </w:t>
      </w:r>
      <w:r w:rsidR="007B46D7">
        <w:rPr>
          <w:rFonts w:cs="Arial"/>
          <w:color w:val="33322F"/>
          <w:spacing w:val="3"/>
        </w:rPr>
        <w:t xml:space="preserve">Natriumkation. </w:t>
      </w:r>
      <w:r>
        <w:rPr>
          <w:rFonts w:cs="Arial"/>
          <w:color w:val="33322F"/>
          <w:spacing w:val="3"/>
        </w:rPr>
        <w:t xml:space="preserve">Für starke Lewis-Säuren ist es </w:t>
      </w:r>
      <w:r w:rsidR="007B46D7">
        <w:rPr>
          <w:rFonts w:cs="Arial"/>
          <w:color w:val="33322F"/>
          <w:spacing w:val="3"/>
        </w:rPr>
        <w:t>einfach</w:t>
      </w:r>
      <w:r>
        <w:rPr>
          <w:rFonts w:cs="Arial"/>
          <w:color w:val="33322F"/>
          <w:spacing w:val="3"/>
        </w:rPr>
        <w:t xml:space="preserve">, dass sich intermolekular </w:t>
      </w:r>
      <w:proofErr w:type="spellStart"/>
      <w:r>
        <w:rPr>
          <w:rFonts w:cs="Arial"/>
          <w:color w:val="33322F"/>
          <w:spacing w:val="3"/>
        </w:rPr>
        <w:t>Donormoleküle</w:t>
      </w:r>
      <w:proofErr w:type="spellEnd"/>
      <w:r>
        <w:rPr>
          <w:rFonts w:cs="Arial"/>
          <w:color w:val="33322F"/>
          <w:spacing w:val="3"/>
        </w:rPr>
        <w:t xml:space="preserve">, also Moleküle mit freiem Elektronenpaar, anlagern. Diese </w:t>
      </w:r>
      <w:proofErr w:type="spellStart"/>
      <w:r>
        <w:rPr>
          <w:rFonts w:cs="Arial"/>
          <w:color w:val="33322F"/>
          <w:spacing w:val="3"/>
        </w:rPr>
        <w:t>Donormoleküle</w:t>
      </w:r>
      <w:proofErr w:type="spellEnd"/>
      <w:r>
        <w:rPr>
          <w:rFonts w:cs="Arial"/>
          <w:color w:val="33322F"/>
          <w:spacing w:val="3"/>
        </w:rPr>
        <w:t xml:space="preserve">, hier das Ethanol, bilden </w:t>
      </w:r>
      <w:r w:rsidR="00124D48">
        <w:rPr>
          <w:rFonts w:cs="Arial"/>
          <w:color w:val="33322F"/>
          <w:spacing w:val="3"/>
        </w:rPr>
        <w:sym w:font="Symbol" w:char="F073"/>
      </w:r>
      <w:r>
        <w:rPr>
          <w:rFonts w:cs="Arial"/>
          <w:color w:val="33322F"/>
          <w:spacing w:val="3"/>
        </w:rPr>
        <w:t xml:space="preserve">-Bindungen mit Lewis-Säuren aus und es entsteht ein Komplex. Das heißt also, dass </w:t>
      </w:r>
      <w:r w:rsidR="00CD5016">
        <w:rPr>
          <w:rFonts w:cs="Arial"/>
          <w:color w:val="33322F"/>
          <w:spacing w:val="3"/>
        </w:rPr>
        <w:t>die</w:t>
      </w:r>
      <w:r>
        <w:rPr>
          <w:rFonts w:cs="Arial"/>
          <w:color w:val="33322F"/>
          <w:spacing w:val="3"/>
        </w:rPr>
        <w:t xml:space="preserve"> Sauerstoffatom</w:t>
      </w:r>
      <w:r w:rsidR="00D46879">
        <w:rPr>
          <w:rFonts w:cs="Arial"/>
          <w:color w:val="33322F"/>
          <w:spacing w:val="3"/>
        </w:rPr>
        <w:t>e</w:t>
      </w:r>
      <w:r>
        <w:rPr>
          <w:rFonts w:cs="Arial"/>
          <w:color w:val="33322F"/>
          <w:spacing w:val="3"/>
        </w:rPr>
        <w:t xml:space="preserve"> vo</w:t>
      </w:r>
      <w:r w:rsidR="00124D48">
        <w:rPr>
          <w:rFonts w:cs="Arial"/>
          <w:color w:val="33322F"/>
          <w:spacing w:val="3"/>
        </w:rPr>
        <w:t>n drei</w:t>
      </w:r>
      <w:r>
        <w:rPr>
          <w:rFonts w:cs="Arial"/>
          <w:color w:val="33322F"/>
          <w:spacing w:val="3"/>
        </w:rPr>
        <w:t xml:space="preserve"> Ethanol</w:t>
      </w:r>
      <w:r w:rsidR="00124D48">
        <w:rPr>
          <w:rFonts w:cs="Arial"/>
          <w:color w:val="33322F"/>
          <w:spacing w:val="3"/>
        </w:rPr>
        <w:t>-Molekülen und ein Chlor</w:t>
      </w:r>
      <w:r w:rsidR="00115E04">
        <w:rPr>
          <w:rFonts w:cs="Arial"/>
          <w:color w:val="33322F"/>
          <w:spacing w:val="3"/>
        </w:rPr>
        <w:t>id-A</w:t>
      </w:r>
      <w:r w:rsidR="00124D48">
        <w:rPr>
          <w:rFonts w:cs="Arial"/>
          <w:color w:val="33322F"/>
          <w:spacing w:val="3"/>
        </w:rPr>
        <w:t>nion jeweils</w:t>
      </w:r>
      <w:r>
        <w:rPr>
          <w:rFonts w:cs="Arial"/>
          <w:color w:val="33322F"/>
          <w:spacing w:val="3"/>
        </w:rPr>
        <w:t xml:space="preserve"> </w:t>
      </w:r>
      <w:r w:rsidR="00D46879">
        <w:rPr>
          <w:rFonts w:cs="Arial"/>
          <w:color w:val="33322F"/>
          <w:spacing w:val="3"/>
        </w:rPr>
        <w:t xml:space="preserve">ein </w:t>
      </w:r>
      <w:r>
        <w:rPr>
          <w:rFonts w:cs="Arial"/>
          <w:color w:val="33322F"/>
          <w:spacing w:val="3"/>
        </w:rPr>
        <w:t>Elektronenpaar bereitstell</w:t>
      </w:r>
      <w:r w:rsidR="00275CC2">
        <w:rPr>
          <w:rFonts w:cs="Arial"/>
          <w:color w:val="33322F"/>
          <w:spacing w:val="3"/>
        </w:rPr>
        <w:t>en</w:t>
      </w:r>
      <w:r>
        <w:rPr>
          <w:rFonts w:cs="Arial"/>
          <w:color w:val="33322F"/>
          <w:spacing w:val="3"/>
        </w:rPr>
        <w:t xml:space="preserve"> und mit dem Lithiumkation kovalente Bindungen eingeht.  Dadurch erreicht das Lithiumkation ein Elektronenoktett und ist </w:t>
      </w:r>
      <w:proofErr w:type="spellStart"/>
      <w:r w:rsidR="00716601">
        <w:rPr>
          <w:rFonts w:cs="Arial"/>
          <w:color w:val="33322F"/>
          <w:spacing w:val="3"/>
        </w:rPr>
        <w:t>v</w:t>
      </w:r>
      <w:r>
        <w:rPr>
          <w:rFonts w:cs="Arial"/>
          <w:color w:val="33322F"/>
          <w:spacing w:val="3"/>
        </w:rPr>
        <w:t>alenzabgesättigt</w:t>
      </w:r>
      <w:proofErr w:type="spellEnd"/>
      <w:r>
        <w:rPr>
          <w:rFonts w:cs="Arial"/>
          <w:color w:val="33322F"/>
          <w:spacing w:val="3"/>
        </w:rPr>
        <w:t xml:space="preserve">. Man nennt diese Ausbildung eines Elektronenoktetts </w:t>
      </w:r>
      <w:proofErr w:type="spellStart"/>
      <w:r>
        <w:rPr>
          <w:rFonts w:cs="Arial"/>
          <w:color w:val="33322F"/>
          <w:spacing w:val="3"/>
        </w:rPr>
        <w:t>Adduktbildung</w:t>
      </w:r>
      <w:proofErr w:type="spellEnd"/>
      <w:r w:rsidR="00325C29">
        <w:rPr>
          <w:rFonts w:cs="Arial"/>
          <w:color w:val="33322F"/>
          <w:spacing w:val="3"/>
        </w:rPr>
        <w:t>. Es entsteht ein Komplex.</w:t>
      </w:r>
    </w:p>
    <w:p w14:paraId="6F59B4E8" w14:textId="77777777" w:rsidR="00183897" w:rsidRDefault="00C1320E" w:rsidP="00183897">
      <w:pPr>
        <w:keepNext/>
        <w:jc w:val="center"/>
      </w:pPr>
      <w:r w:rsidRPr="00AF4571">
        <w:rPr>
          <w:rFonts w:cs="Arial"/>
          <w:noProof/>
          <w:color w:val="33322F"/>
          <w:spacing w:val="3"/>
          <w:lang w:eastAsia="de-DE"/>
        </w:rPr>
        <w:drawing>
          <wp:inline distT="0" distB="0" distL="0" distR="0" wp14:anchorId="0FF2C0C5" wp14:editId="6ED9FD03">
            <wp:extent cx="5511661" cy="3228982"/>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11661" cy="3228982"/>
                    </a:xfrm>
                    <a:prstGeom prst="rect">
                      <a:avLst/>
                    </a:prstGeom>
                  </pic:spPr>
                </pic:pic>
              </a:graphicData>
            </a:graphic>
          </wp:inline>
        </w:drawing>
      </w:r>
    </w:p>
    <w:p w14:paraId="0E9841B5" w14:textId="473713F5" w:rsidR="00325C29" w:rsidRDefault="00183897" w:rsidP="00183897">
      <w:pPr>
        <w:pStyle w:val="Beschriftung"/>
        <w:rPr>
          <w:rFonts w:cs="Arial"/>
          <w:color w:val="33322F"/>
          <w:spacing w:val="3"/>
        </w:rPr>
      </w:pPr>
      <w:r>
        <w:t xml:space="preserve">Abb. </w:t>
      </w:r>
      <w:fldSimple w:instr=" SEQ Abb. \* ARABIC ">
        <w:r w:rsidR="00A9473C">
          <w:rPr>
            <w:noProof/>
          </w:rPr>
          <w:t>11</w:t>
        </w:r>
      </w:fldSimple>
      <w:r>
        <w:t xml:space="preserve">: </w:t>
      </w:r>
      <w:proofErr w:type="spellStart"/>
      <w:r>
        <w:t>Adduktbildung</w:t>
      </w:r>
      <w:proofErr w:type="spellEnd"/>
    </w:p>
    <w:p w14:paraId="5C94C9FC" w14:textId="343113F3" w:rsidR="003F7E7A" w:rsidRPr="003F7E7A" w:rsidRDefault="00B7558A" w:rsidP="003F7E7A">
      <w:r>
        <w:rPr>
          <w:rFonts w:cs="Arial"/>
          <w:color w:val="33322F"/>
          <w:spacing w:val="3"/>
        </w:rPr>
        <w:t xml:space="preserve">Diese kovalenten Bindungen sind stark, da </w:t>
      </w:r>
      <w:r w:rsidR="00CD5016">
        <w:rPr>
          <w:rFonts w:cs="Arial"/>
          <w:color w:val="33322F"/>
          <w:spacing w:val="3"/>
        </w:rPr>
        <w:t>das Kation</w:t>
      </w:r>
      <w:r>
        <w:rPr>
          <w:rFonts w:cs="Arial"/>
          <w:color w:val="33322F"/>
          <w:spacing w:val="3"/>
        </w:rPr>
        <w:t xml:space="preserve"> durch </w:t>
      </w:r>
      <w:r w:rsidR="00CD5016">
        <w:rPr>
          <w:rFonts w:cs="Arial"/>
          <w:color w:val="33322F"/>
          <w:spacing w:val="3"/>
        </w:rPr>
        <w:t>den</w:t>
      </w:r>
      <w:r>
        <w:rPr>
          <w:rFonts w:cs="Arial"/>
          <w:color w:val="33322F"/>
          <w:spacing w:val="3"/>
        </w:rPr>
        <w:t xml:space="preserve"> sehr kleine</w:t>
      </w:r>
      <w:r w:rsidR="00CD5016">
        <w:rPr>
          <w:rFonts w:cs="Arial"/>
          <w:color w:val="33322F"/>
          <w:spacing w:val="3"/>
        </w:rPr>
        <w:t>n</w:t>
      </w:r>
      <w:r>
        <w:rPr>
          <w:rFonts w:cs="Arial"/>
          <w:color w:val="33322F"/>
          <w:spacing w:val="3"/>
        </w:rPr>
        <w:t xml:space="preserve"> </w:t>
      </w:r>
      <w:r w:rsidR="00CD5016">
        <w:rPr>
          <w:rFonts w:cs="Arial"/>
          <w:color w:val="33322F"/>
          <w:spacing w:val="3"/>
        </w:rPr>
        <w:t>Radius</w:t>
      </w:r>
      <w:r>
        <w:rPr>
          <w:rFonts w:cs="Arial"/>
          <w:color w:val="33322F"/>
          <w:spacing w:val="3"/>
        </w:rPr>
        <w:t xml:space="preserve"> eine sehr starke Lewis-Säure ist. Das ist auch der Grund, warum Natriumchlorid, Kaliumchlorid oder die anderen Alkalimetallchloride nicht in Ethanol</w:t>
      </w:r>
      <w:r w:rsidR="00580974">
        <w:rPr>
          <w:rFonts w:cs="Arial"/>
          <w:color w:val="33322F"/>
          <w:spacing w:val="3"/>
        </w:rPr>
        <w:t xml:space="preserve"> oder anderen organischen Lösemitteln</w:t>
      </w:r>
      <w:r>
        <w:rPr>
          <w:rFonts w:cs="Arial"/>
          <w:color w:val="33322F"/>
          <w:spacing w:val="3"/>
        </w:rPr>
        <w:t xml:space="preserve"> löslich sind. Diese Kationen sind nicht so hart wie das Lithiumkation</w:t>
      </w:r>
      <w:r w:rsidR="00580974">
        <w:rPr>
          <w:rFonts w:cs="Arial"/>
          <w:color w:val="33322F"/>
          <w:spacing w:val="3"/>
        </w:rPr>
        <w:t xml:space="preserve"> </w:t>
      </w:r>
      <w:r>
        <w:rPr>
          <w:rFonts w:cs="Arial"/>
          <w:color w:val="33322F"/>
          <w:spacing w:val="3"/>
        </w:rPr>
        <w:t xml:space="preserve">und somit keine ganz so starken Lewis-Säuren. Dadurch bilden sich auch keine kovalenten Bindungen zu dem Sauerstoffatom des Ethanol-Moleküls aus und es kommt nicht zu einer </w:t>
      </w:r>
      <w:proofErr w:type="spellStart"/>
      <w:r>
        <w:rPr>
          <w:rFonts w:cs="Arial"/>
          <w:color w:val="33322F"/>
          <w:spacing w:val="3"/>
        </w:rPr>
        <w:t>Adduktbildung</w:t>
      </w:r>
      <w:proofErr w:type="spellEnd"/>
      <w:r>
        <w:rPr>
          <w:rFonts w:cs="Arial"/>
          <w:color w:val="33322F"/>
          <w:spacing w:val="3"/>
        </w:rPr>
        <w:t xml:space="preserve"> bzw. es </w:t>
      </w:r>
      <w:r w:rsidR="00325C29">
        <w:rPr>
          <w:rFonts w:cs="Arial"/>
          <w:color w:val="33322F"/>
          <w:spacing w:val="3"/>
        </w:rPr>
        <w:t>bildet</w:t>
      </w:r>
      <w:r>
        <w:rPr>
          <w:rFonts w:cs="Arial"/>
          <w:color w:val="33322F"/>
          <w:spacing w:val="3"/>
        </w:rPr>
        <w:t xml:space="preserve"> </w:t>
      </w:r>
      <w:r w:rsidR="00325C29">
        <w:rPr>
          <w:rFonts w:cs="Arial"/>
          <w:color w:val="33322F"/>
          <w:spacing w:val="3"/>
        </w:rPr>
        <w:t xml:space="preserve">sich </w:t>
      </w:r>
      <w:r>
        <w:rPr>
          <w:rFonts w:cs="Arial"/>
          <w:color w:val="33322F"/>
          <w:spacing w:val="3"/>
        </w:rPr>
        <w:t>kein Komplex</w:t>
      </w:r>
      <w:r w:rsidR="00325C29">
        <w:rPr>
          <w:rFonts w:cs="Arial"/>
          <w:color w:val="33322F"/>
          <w:spacing w:val="3"/>
        </w:rPr>
        <w:t xml:space="preserve"> aus</w:t>
      </w:r>
      <w:r w:rsidR="008373D6">
        <w:rPr>
          <w:rFonts w:cs="Arial"/>
          <w:color w:val="33322F"/>
          <w:spacing w:val="3"/>
        </w:rPr>
        <w:t xml:space="preserve"> [1</w:t>
      </w:r>
      <w:r w:rsidR="00CF7FCD">
        <w:rPr>
          <w:rFonts w:cs="Arial"/>
          <w:color w:val="33322F"/>
          <w:spacing w:val="3"/>
        </w:rPr>
        <w:t>7</w:t>
      </w:r>
      <w:r w:rsidR="008373D6">
        <w:rPr>
          <w:rFonts w:cs="Arial"/>
          <w:color w:val="33322F"/>
          <w:spacing w:val="3"/>
        </w:rPr>
        <w:t>]</w:t>
      </w:r>
      <w:r w:rsidR="00ED7BF6">
        <w:rPr>
          <w:rFonts w:cs="Arial"/>
          <w:color w:val="33322F"/>
          <w:spacing w:val="3"/>
        </w:rPr>
        <w:t>.</w:t>
      </w:r>
    </w:p>
    <w:p w14:paraId="53159F3D" w14:textId="77777777" w:rsidR="006D4356" w:rsidRDefault="006D4356" w:rsidP="006D4356">
      <w:pPr>
        <w:pStyle w:val="berschrift1"/>
      </w:pPr>
      <w:bookmarkStart w:id="12" w:name="_Toc92732115"/>
      <w:r>
        <w:t>Gewinnung von metallische</w:t>
      </w:r>
      <w:r w:rsidR="00DA7BAC">
        <w:t>m</w:t>
      </w:r>
      <w:r>
        <w:t xml:space="preserve"> Lithium</w:t>
      </w:r>
      <w:bookmarkEnd w:id="12"/>
    </w:p>
    <w:p w14:paraId="7F8AC711" w14:textId="73FB67E8" w:rsidR="006D4356" w:rsidRDefault="006D4356" w:rsidP="006D4356">
      <w:r>
        <w:t xml:space="preserve">Das metallische Lithium kann </w:t>
      </w:r>
      <w:r w:rsidR="0013769A">
        <w:t>wegen seines stark negativen Potentials</w:t>
      </w:r>
      <w:r>
        <w:t xml:space="preserve"> nur schmelzelektrolytisch aus Lithiumchlorid erhalten werden.</w:t>
      </w:r>
    </w:p>
    <w:p w14:paraId="0A03C433" w14:textId="77777777" w:rsidR="006D4356" w:rsidRDefault="00D74CD8" w:rsidP="00D74CD8">
      <w:pPr>
        <w:pStyle w:val="Bilder"/>
      </w:pPr>
      <w:r>
        <w:rPr>
          <w:lang w:eastAsia="de-DE"/>
        </w:rPr>
        <w:drawing>
          <wp:inline distT="0" distB="0" distL="0" distR="0" wp14:anchorId="643AED75" wp14:editId="3AB148A3">
            <wp:extent cx="5418630" cy="507600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18630" cy="5076000"/>
                    </a:xfrm>
                    <a:prstGeom prst="rect">
                      <a:avLst/>
                    </a:prstGeom>
                    <a:noFill/>
                  </pic:spPr>
                </pic:pic>
              </a:graphicData>
            </a:graphic>
          </wp:inline>
        </w:drawing>
      </w:r>
    </w:p>
    <w:p w14:paraId="4D8A9718" w14:textId="548E3C1C" w:rsidR="00D74CD8" w:rsidRDefault="00D74CD8" w:rsidP="00D74CD8">
      <w:pPr>
        <w:pStyle w:val="Beschriftung"/>
      </w:pPr>
      <w:r>
        <w:t xml:space="preserve">Abb. </w:t>
      </w:r>
      <w:fldSimple w:instr=" SEQ Abb. \* ARABIC ">
        <w:r w:rsidR="00A9473C">
          <w:rPr>
            <w:noProof/>
          </w:rPr>
          <w:t>12</w:t>
        </w:r>
      </w:fldSimple>
      <w:r>
        <w:t>: Schmelzfluss-Elektrolyse in modellhafter Darstellung</w:t>
      </w:r>
    </w:p>
    <w:p w14:paraId="58D340E5" w14:textId="77777777" w:rsidR="00D74CD8" w:rsidRDefault="00D74CD8" w:rsidP="00D74CD8">
      <w:r>
        <w:t xml:space="preserve">In dem U-Rohr befindet sich Lithiumchlorid. Um den Schmelz-Punkt von Lithiumchlorid (610°C) herabzusetzen, wird dem Lithiumchlorid Kaliumchlorid beigesetzt. Dadurch bildet sich </w:t>
      </w:r>
      <w:r w:rsidR="0088133A">
        <w:t>ein</w:t>
      </w:r>
      <w:r>
        <w:t xml:space="preserve"> Eutektikum. Die Reaktions</w:t>
      </w:r>
      <w:r w:rsidR="0088133A">
        <w:t>t</w:t>
      </w:r>
      <w:r>
        <w:t>emperatur liegt nun nur noch bei 450°C.</w:t>
      </w:r>
    </w:p>
    <w:p w14:paraId="3B6D6E7A" w14:textId="77777777" w:rsidR="00D74CD8" w:rsidRDefault="00D74CD8" w:rsidP="00D74CD8">
      <w:r>
        <w:t>In die Schmelze taucht eine Anode aus Graphit ein und eine Kathode aus Eisen. Außerdem benötigt man ein Drahtnetz als Diaphragma, um eine Rückreaktion zu verhindern. Man legt eine Zerlegungsspannung von etwa 6 V an.</w:t>
      </w:r>
    </w:p>
    <w:p w14:paraId="70341DA0" w14:textId="77777777" w:rsidR="00D74CD8" w:rsidRDefault="00D74CD8" w:rsidP="00D74CD8">
      <w:r>
        <w:t>In der Schmelze befinden sich freibewegliche Chlorid-Anionen und Lithium-Kationen. Die Chlorid-Anionen wandern zur Anode geben dort ihre Elektronen ab und es bildet sich Chlor-Gas. Im Gegenzug dazu wandern die Lithium-Kationen zur Kathode, nehmen Elektronen auf und es bildet sich Elementares Lithium an der Kathode, welches sich dann an der Elektrolyt-Oberfläche sammelt. [2]</w:t>
      </w:r>
    </w:p>
    <w:p w14:paraId="1A618521" w14:textId="77777777" w:rsidR="00D74CD8" w:rsidRDefault="00D74CD8" w:rsidP="00D74CD8">
      <w:r>
        <w:t xml:space="preserve">Es findet also folgende </w:t>
      </w:r>
      <w:proofErr w:type="spellStart"/>
      <w:r>
        <w:t>Redox</w:t>
      </w:r>
      <w:proofErr w:type="spellEnd"/>
      <w:r>
        <w:t>-Reaktion statt:</w:t>
      </w:r>
    </w:p>
    <w:p w14:paraId="2A3CFC29" w14:textId="77777777" w:rsidR="00D74CD8" w:rsidRDefault="00D74CD8" w:rsidP="00D74CD8">
      <w:pPr>
        <w:rPr>
          <w:rFonts w:eastAsiaTheme="minorEastAsia"/>
          <w:sz w:val="28"/>
          <w:szCs w:val="24"/>
        </w:rPr>
      </w:pPr>
      <w:r>
        <w:t xml:space="preserve">Oxidation an der </w:t>
      </w:r>
      <w:r w:rsidRPr="00D74CD8">
        <w:rPr>
          <w:rStyle w:val="RotZchn"/>
        </w:rPr>
        <w:t>Anode</w:t>
      </w:r>
      <w:r>
        <w:t>:</w:t>
      </w:r>
      <w:r>
        <w:tab/>
      </w:r>
      <w:r>
        <w:tab/>
        <w:t xml:space="preserve">  </w:t>
      </w:r>
      <w:r w:rsidR="0088133A">
        <w:t xml:space="preserve"> </w:t>
      </w:r>
      <w:r>
        <w:t xml:space="preserve">       </w:t>
      </w:r>
      <m:oMath>
        <m:r>
          <m:rPr>
            <m:nor/>
          </m:rPr>
          <w:rPr>
            <w:rFonts w:asciiTheme="minorHAnsi" w:hAnsiTheme="minorHAnsi" w:cstheme="minorHAnsi"/>
            <w:sz w:val="28"/>
            <w:szCs w:val="24"/>
          </w:rPr>
          <m:t>2</m:t>
        </m:r>
        <m:sSup>
          <m:sSupPr>
            <m:ctrlPr>
              <w:rPr>
                <w:rFonts w:ascii="Cambria Math" w:hAnsi="Cambria Math" w:cstheme="minorHAnsi"/>
                <w:i/>
                <w:sz w:val="28"/>
                <w:szCs w:val="24"/>
              </w:rPr>
            </m:ctrlPr>
          </m:sSupPr>
          <m:e>
            <m:r>
              <m:rPr>
                <m:nor/>
              </m:rPr>
              <w:rPr>
                <w:rFonts w:asciiTheme="minorHAnsi" w:hAnsiTheme="minorHAnsi" w:cstheme="minorHAnsi"/>
                <w:sz w:val="28"/>
                <w:szCs w:val="24"/>
              </w:rPr>
              <m:t>Cl</m:t>
            </m:r>
          </m:e>
          <m:sup>
            <m:r>
              <m:rPr>
                <m:nor/>
              </m:rPr>
              <w:rPr>
                <w:rFonts w:asciiTheme="minorHAnsi" w:hAnsiTheme="minorHAnsi" w:cstheme="minorHAnsi"/>
                <w:sz w:val="28"/>
                <w:szCs w:val="24"/>
              </w:rPr>
              <m:t>-</m:t>
            </m:r>
          </m:sup>
        </m:sSup>
        <m:r>
          <m:rPr>
            <m:nor/>
          </m:rPr>
          <w:rPr>
            <w:rFonts w:asciiTheme="minorHAnsi" w:hAnsiTheme="minorHAnsi" w:cstheme="minorHAnsi"/>
            <w:sz w:val="28"/>
            <w:szCs w:val="24"/>
          </w:rPr>
          <m:t xml:space="preserve"> → </m:t>
        </m:r>
        <m:sSub>
          <m:sSubPr>
            <m:ctrlPr>
              <w:rPr>
                <w:rFonts w:ascii="Cambria Math" w:hAnsi="Cambria Math" w:cstheme="minorHAnsi"/>
                <w:i/>
                <w:sz w:val="28"/>
                <w:szCs w:val="24"/>
              </w:rPr>
            </m:ctrlPr>
          </m:sSubPr>
          <m:e>
            <m:r>
              <m:rPr>
                <m:nor/>
              </m:rPr>
              <w:rPr>
                <w:rFonts w:asciiTheme="minorHAnsi" w:hAnsiTheme="minorHAnsi" w:cstheme="minorHAnsi"/>
                <w:sz w:val="28"/>
                <w:szCs w:val="24"/>
              </w:rPr>
              <m:t>Cl</m:t>
            </m:r>
          </m:e>
          <m:sub>
            <m:r>
              <m:rPr>
                <m:nor/>
              </m:rPr>
              <w:rPr>
                <w:rFonts w:asciiTheme="minorHAnsi" w:hAnsiTheme="minorHAnsi" w:cstheme="minorHAnsi"/>
                <w:sz w:val="28"/>
                <w:szCs w:val="24"/>
              </w:rPr>
              <m:t>2</m:t>
            </m:r>
          </m:sub>
        </m:sSub>
        <m:r>
          <m:rPr>
            <m:nor/>
          </m:rPr>
          <w:rPr>
            <w:rFonts w:asciiTheme="minorHAnsi" w:hAnsiTheme="minorHAnsi" w:cstheme="minorHAnsi"/>
            <w:sz w:val="28"/>
            <w:szCs w:val="24"/>
          </w:rPr>
          <m:t>+2</m:t>
        </m:r>
        <m:sSup>
          <m:sSupPr>
            <m:ctrlPr>
              <w:rPr>
                <w:rFonts w:ascii="Cambria Math" w:hAnsi="Cambria Math" w:cstheme="minorHAnsi"/>
                <w:i/>
                <w:sz w:val="28"/>
                <w:szCs w:val="24"/>
              </w:rPr>
            </m:ctrlPr>
          </m:sSupPr>
          <m:e>
            <m:r>
              <m:rPr>
                <m:nor/>
              </m:rPr>
              <w:rPr>
                <w:rFonts w:asciiTheme="minorHAnsi" w:hAnsiTheme="minorHAnsi" w:cstheme="minorHAnsi"/>
                <w:sz w:val="28"/>
                <w:szCs w:val="24"/>
              </w:rPr>
              <m:t>e</m:t>
            </m:r>
          </m:e>
          <m:sup>
            <m:r>
              <m:rPr>
                <m:nor/>
              </m:rPr>
              <w:rPr>
                <w:rFonts w:asciiTheme="minorHAnsi" w:hAnsiTheme="minorHAnsi" w:cstheme="minorHAnsi"/>
                <w:sz w:val="28"/>
                <w:szCs w:val="24"/>
              </w:rPr>
              <m:t>-</m:t>
            </m:r>
          </m:sup>
        </m:sSup>
      </m:oMath>
    </w:p>
    <w:p w14:paraId="00A27B14" w14:textId="19D4837F" w:rsidR="00D74CD8" w:rsidRDefault="00D74CD8" w:rsidP="00D74CD8">
      <w:pPr>
        <w:rPr>
          <w:rFonts w:eastAsiaTheme="minorEastAsia"/>
          <w:sz w:val="28"/>
          <w:szCs w:val="24"/>
        </w:rPr>
      </w:pPr>
      <w:r>
        <w:t xml:space="preserve">Reduktion an der </w:t>
      </w:r>
      <w:r w:rsidRPr="00D74CD8">
        <w:rPr>
          <w:rStyle w:val="BlauZchn"/>
        </w:rPr>
        <w:t>Kathode</w:t>
      </w:r>
      <w:r>
        <w:t>:</w:t>
      </w:r>
      <w:r>
        <w:tab/>
      </w:r>
      <w:r w:rsidR="0013769A">
        <w:t xml:space="preserve">        </w:t>
      </w:r>
      <w:r w:rsidR="0088133A">
        <w:t xml:space="preserve"> </w:t>
      </w:r>
      <w:r>
        <w:t xml:space="preserve"> </w:t>
      </w:r>
      <m:oMath>
        <m:r>
          <m:rPr>
            <m:nor/>
          </m:rPr>
          <w:rPr>
            <w:rFonts w:asciiTheme="minorHAnsi" w:hAnsiTheme="minorHAnsi" w:cstheme="minorHAnsi"/>
            <w:sz w:val="28"/>
            <w:szCs w:val="24"/>
          </w:rPr>
          <m:t>2</m:t>
        </m:r>
        <m:sSup>
          <m:sSupPr>
            <m:ctrlPr>
              <w:rPr>
                <w:rFonts w:ascii="Cambria Math" w:hAnsi="Cambria Math" w:cstheme="minorHAnsi"/>
                <w:i/>
                <w:sz w:val="28"/>
                <w:szCs w:val="24"/>
              </w:rPr>
            </m:ctrlPr>
          </m:sSupPr>
          <m:e>
            <m:r>
              <m:rPr>
                <m:nor/>
              </m:rPr>
              <w:rPr>
                <w:rFonts w:asciiTheme="minorHAnsi" w:hAnsiTheme="minorHAnsi" w:cstheme="minorHAnsi"/>
                <w:sz w:val="28"/>
                <w:szCs w:val="24"/>
              </w:rPr>
              <m:t>Li</m:t>
            </m:r>
          </m:e>
          <m:sup>
            <m:r>
              <m:rPr>
                <m:nor/>
              </m:rPr>
              <w:rPr>
                <w:rFonts w:asciiTheme="minorHAnsi" w:hAnsiTheme="minorHAnsi" w:cstheme="minorHAnsi"/>
                <w:sz w:val="28"/>
                <w:szCs w:val="24"/>
              </w:rPr>
              <m:t>+</m:t>
            </m:r>
          </m:sup>
        </m:sSup>
        <m:r>
          <m:rPr>
            <m:nor/>
          </m:rPr>
          <w:rPr>
            <w:rFonts w:asciiTheme="minorHAnsi" w:hAnsiTheme="minorHAnsi" w:cstheme="minorHAnsi"/>
            <w:sz w:val="28"/>
            <w:szCs w:val="24"/>
          </w:rPr>
          <m:t>+2</m:t>
        </m:r>
        <m:sSup>
          <m:sSupPr>
            <m:ctrlPr>
              <w:rPr>
                <w:rFonts w:ascii="Cambria Math" w:hAnsi="Cambria Math" w:cstheme="minorHAnsi"/>
                <w:i/>
                <w:sz w:val="28"/>
                <w:szCs w:val="24"/>
              </w:rPr>
            </m:ctrlPr>
          </m:sSupPr>
          <m:e>
            <m:r>
              <m:rPr>
                <m:nor/>
              </m:rPr>
              <w:rPr>
                <w:rFonts w:asciiTheme="minorHAnsi" w:hAnsiTheme="minorHAnsi" w:cstheme="minorHAnsi"/>
                <w:sz w:val="28"/>
                <w:szCs w:val="24"/>
              </w:rPr>
              <m:t>e</m:t>
            </m:r>
          </m:e>
          <m:sup>
            <m:r>
              <m:rPr>
                <m:nor/>
              </m:rPr>
              <w:rPr>
                <w:rFonts w:asciiTheme="minorHAnsi" w:hAnsiTheme="minorHAnsi" w:cstheme="minorHAnsi"/>
                <w:sz w:val="28"/>
                <w:szCs w:val="24"/>
              </w:rPr>
              <m:t>-</m:t>
            </m:r>
          </m:sup>
        </m:sSup>
        <m:r>
          <m:rPr>
            <m:nor/>
          </m:rPr>
          <w:rPr>
            <w:rFonts w:asciiTheme="minorHAnsi" w:hAnsiTheme="minorHAnsi" w:cstheme="minorHAnsi"/>
            <w:sz w:val="28"/>
            <w:szCs w:val="24"/>
          </w:rPr>
          <m:t xml:space="preserve"> →2Li</m:t>
        </m:r>
      </m:oMath>
    </w:p>
    <w:p w14:paraId="74585AFF" w14:textId="0EC288A2" w:rsidR="00D74CD8" w:rsidRDefault="00D74CD8" w:rsidP="00D74CD8">
      <w:pPr>
        <w:rPr>
          <w:rFonts w:eastAsiaTheme="minorEastAsia"/>
          <w:sz w:val="28"/>
          <w:szCs w:val="24"/>
        </w:rPr>
      </w:pPr>
      <w:r w:rsidRPr="00D74CD8">
        <w:t>Gesamt-Reaktion</w:t>
      </w:r>
      <w:r>
        <w:t>:</w:t>
      </w:r>
      <w:r>
        <w:tab/>
      </w:r>
      <w:r>
        <w:tab/>
      </w:r>
      <w:r>
        <w:tab/>
        <w:t xml:space="preserve">     </w:t>
      </w:r>
      <w:r w:rsidR="0013769A">
        <w:t xml:space="preserve">  </w:t>
      </w:r>
      <w:r>
        <w:t xml:space="preserve">   </w:t>
      </w:r>
      <m:oMath>
        <m:r>
          <m:rPr>
            <m:nor/>
          </m:rPr>
          <w:rPr>
            <w:rFonts w:asciiTheme="minorHAnsi" w:hAnsiTheme="minorHAnsi" w:cstheme="minorHAnsi"/>
            <w:sz w:val="28"/>
            <w:szCs w:val="24"/>
          </w:rPr>
          <m:t>2LiCl →2Li+</m:t>
        </m:r>
        <m:sSub>
          <m:sSubPr>
            <m:ctrlPr>
              <w:rPr>
                <w:rFonts w:ascii="Cambria Math" w:hAnsi="Cambria Math" w:cstheme="minorHAnsi"/>
                <w:i/>
                <w:sz w:val="28"/>
                <w:szCs w:val="24"/>
              </w:rPr>
            </m:ctrlPr>
          </m:sSubPr>
          <m:e>
            <m:r>
              <m:rPr>
                <m:nor/>
              </m:rPr>
              <w:rPr>
                <w:rFonts w:asciiTheme="minorHAnsi" w:hAnsiTheme="minorHAnsi" w:cstheme="minorHAnsi"/>
                <w:sz w:val="28"/>
                <w:szCs w:val="24"/>
              </w:rPr>
              <m:t>Cl</m:t>
            </m:r>
          </m:e>
          <m:sub>
            <m:r>
              <m:rPr>
                <m:nor/>
              </m:rPr>
              <w:rPr>
                <w:rFonts w:asciiTheme="minorHAnsi" w:hAnsiTheme="minorHAnsi" w:cstheme="minorHAnsi"/>
                <w:sz w:val="28"/>
                <w:szCs w:val="24"/>
              </w:rPr>
              <m:t>2</m:t>
            </m:r>
          </m:sub>
        </m:sSub>
      </m:oMath>
    </w:p>
    <w:p w14:paraId="7CA7D355" w14:textId="77777777" w:rsidR="00D74CD8" w:rsidRDefault="00D74CD8" w:rsidP="00D74CD8">
      <w:pPr>
        <w:pStyle w:val="berschrift1"/>
      </w:pPr>
      <w:bookmarkStart w:id="13" w:name="_Toc92732116"/>
      <w:r>
        <w:t>Verwendung von Lithium und seine Verbindungen</w:t>
      </w:r>
      <w:bookmarkEnd w:id="13"/>
    </w:p>
    <w:p w14:paraId="4D63626F" w14:textId="77777777" w:rsidR="00D74CD8" w:rsidRDefault="00D74CD8" w:rsidP="00D74CD8">
      <w:pPr>
        <w:pStyle w:val="Bilder"/>
      </w:pPr>
      <w:r>
        <w:rPr>
          <w:lang w:eastAsia="de-DE"/>
        </w:rPr>
        <w:drawing>
          <wp:inline distT="0" distB="0" distL="0" distR="0" wp14:anchorId="7E4B8C5F" wp14:editId="5D61309A">
            <wp:extent cx="3796632" cy="22680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96632" cy="2268000"/>
                    </a:xfrm>
                    <a:prstGeom prst="rect">
                      <a:avLst/>
                    </a:prstGeom>
                    <a:noFill/>
                    <a:ln>
                      <a:noFill/>
                    </a:ln>
                  </pic:spPr>
                </pic:pic>
              </a:graphicData>
            </a:graphic>
          </wp:inline>
        </w:drawing>
      </w:r>
    </w:p>
    <w:p w14:paraId="78C40E38" w14:textId="6A88C27A" w:rsidR="00D74CD8" w:rsidRDefault="00D74CD8" w:rsidP="00D74CD8">
      <w:pPr>
        <w:pStyle w:val="Beschriftung"/>
      </w:pPr>
      <w:r>
        <w:t xml:space="preserve">Abb. </w:t>
      </w:r>
      <w:fldSimple w:instr=" SEQ Abb. \* ARABIC ">
        <w:r w:rsidR="00A9473C">
          <w:rPr>
            <w:noProof/>
          </w:rPr>
          <w:t>13</w:t>
        </w:r>
      </w:fldSimple>
      <w:r>
        <w:t>: Verwendungskategorien</w:t>
      </w:r>
      <w:r w:rsidR="00F9487B">
        <w:t xml:space="preserve"> [11]</w:t>
      </w:r>
    </w:p>
    <w:p w14:paraId="146268A4" w14:textId="77777777" w:rsidR="00F9487B" w:rsidRDefault="00F9487B" w:rsidP="00F9487B">
      <w:pPr>
        <w:pStyle w:val="berschrift2"/>
      </w:pPr>
      <w:bookmarkStart w:id="14" w:name="_Toc92732117"/>
      <w:r>
        <w:t>Glas- und Keramik-Industrie</w:t>
      </w:r>
      <w:bookmarkEnd w:id="14"/>
    </w:p>
    <w:p w14:paraId="1E551D71" w14:textId="77777777" w:rsidR="00F9487B" w:rsidRDefault="00F9487B" w:rsidP="00F9487B">
      <w:r>
        <w:t>In der Glas- und Keramik-Industrie wird vor allem Lithiumcarbonat eingesetzt. Denn der Einsatz von Lithiumcarbonat in Schmelzen, sorgt für geringe Schmelz-Temperaturen, wodurch Energie-Kosten gesenkt werden. Außerdem verleiht es der heißen Glas-Masse geringe Viskosität, und somit können dünnwandige Gläser und Flaschen hergestellt werden.</w:t>
      </w:r>
    </w:p>
    <w:p w14:paraId="425744ED" w14:textId="77777777" w:rsidR="00F9487B" w:rsidRDefault="00F9487B" w:rsidP="00F9487B">
      <w:r>
        <w:t>Außerdem wird der Ausdehnungskoeffizient herabgesetzt, wodurch feuerfeste Gegenstände hergestellt werden können bzw. Glas-Geräte in der Küche, die einen relativ schroffen Temperatur-Wechsel ausgesetzt werden.</w:t>
      </w:r>
    </w:p>
    <w:p w14:paraId="28FC1FE0" w14:textId="77777777" w:rsidR="00F9487B" w:rsidRDefault="00F9487B" w:rsidP="00F9487B">
      <w:pPr>
        <w:pStyle w:val="berschrift2"/>
      </w:pPr>
      <w:bookmarkStart w:id="15" w:name="_Toc92732118"/>
      <w:r>
        <w:t>Pharmazeutika</w:t>
      </w:r>
      <w:bookmarkEnd w:id="15"/>
    </w:p>
    <w:p w14:paraId="6B5F9DCD" w14:textId="684AF0FF" w:rsidR="00F9487B" w:rsidRDefault="00F9487B" w:rsidP="00F9487B">
      <w:r>
        <w:t xml:space="preserve">Der Einsatz von Lithiumcarbonat befindet sich jedoch nicht nur in der Glas- und Keramik-Industrie, sondern auch in der Pharma-Industrie. Das Medikament </w:t>
      </w:r>
      <w:proofErr w:type="spellStart"/>
      <w:r>
        <w:t>Hypnorex</w:t>
      </w:r>
      <w:proofErr w:type="spellEnd"/>
      <w:r>
        <w:t xml:space="preserve">, welches Lithiumcarbonat enthält, dient der Behandlung </w:t>
      </w:r>
      <w:r w:rsidR="00C82491">
        <w:t>von depressiven Erkrankungen</w:t>
      </w:r>
      <w:r>
        <w:t>.</w:t>
      </w:r>
    </w:p>
    <w:p w14:paraId="4E35C1F9" w14:textId="77777777" w:rsidR="00F9487B" w:rsidRDefault="00F9487B" w:rsidP="00F9487B">
      <w:pPr>
        <w:pStyle w:val="berschrift2"/>
      </w:pPr>
      <w:bookmarkStart w:id="16" w:name="_Toc92732119"/>
      <w:r>
        <w:t>Schmier-Mittel</w:t>
      </w:r>
      <w:bookmarkEnd w:id="16"/>
    </w:p>
    <w:p w14:paraId="7F5F5B13" w14:textId="77777777" w:rsidR="00F9487B" w:rsidRDefault="00F9487B" w:rsidP="00F9487B">
      <w:r>
        <w:t>Ein anderer Verwendungsbereich von Lithium ist die Herstellung von Schmier-Mitteln. Hier benötigt man Lithiumhydroxid, das zur Herstellung von Lithiumstearat dient. Lithiumstearat ist das Lithium-Salz der Stearinsäure und zählt zu den Metall-Seifen. Dies dient wiederum zur Herstellung und als Verdickungsmittel für Schmier-Fette, die beispielsweise bei Autos und Flugzeugen benötigt werden.</w:t>
      </w:r>
    </w:p>
    <w:p w14:paraId="0835DE25" w14:textId="77777777" w:rsidR="00F9487B" w:rsidRDefault="00F9487B" w:rsidP="00F9487B">
      <w:pPr>
        <w:pStyle w:val="berschrift2"/>
      </w:pPr>
      <w:bookmarkStart w:id="17" w:name="_Toc92732120"/>
      <w:r>
        <w:t>Batterien</w:t>
      </w:r>
      <w:bookmarkEnd w:id="17"/>
    </w:p>
    <w:p w14:paraId="1597D6D5" w14:textId="77777777" w:rsidR="00F9487B" w:rsidRDefault="00F9487B" w:rsidP="00F9487B">
      <w:r>
        <w:t>Der zweit größte Bereich in dem Lithium verwendet wird, sind die „Batterien“.</w:t>
      </w:r>
    </w:p>
    <w:p w14:paraId="54B804F1" w14:textId="025B0664" w:rsidR="003F7E7A" w:rsidRPr="00FE3778" w:rsidRDefault="00F9487B" w:rsidP="003F7E7A">
      <w:pPr>
        <w:rPr>
          <w:rFonts w:eastAsiaTheme="minorEastAsia"/>
        </w:rPr>
      </w:pPr>
      <w:r>
        <w:t xml:space="preserve">Hier </w:t>
      </w:r>
      <w:r w:rsidR="00FE7C08">
        <w:t>unterscheidet man</w:t>
      </w:r>
      <w:r>
        <w:t xml:space="preserve"> </w:t>
      </w:r>
      <w:r w:rsidR="00FE7C08">
        <w:t>zwischen</w:t>
      </w:r>
      <w:r>
        <w:t xml:space="preserve"> den Primär-Zellen, die nicht wieder aufladbar sind. Lithium wird hier als aktives </w:t>
      </w:r>
      <w:r w:rsidR="00FE7C08">
        <w:t>Material</w:t>
      </w:r>
      <w:r>
        <w:t xml:space="preserve"> in der negativen Elektrode verwendet. Zum anderen gibt es die Lithiumionen-Akkus (Sekundär-Zellen), die als Zukunftstechnologie gelten. </w:t>
      </w:r>
      <w:r w:rsidR="00FE7C08">
        <w:t>Benötigt</w:t>
      </w:r>
      <w:r>
        <w:t xml:space="preserve"> wird hier Lithium in Form von Leit-Salzen, wie beispielsweise Lithiumperchlorat (</w:t>
      </w:r>
      <m:oMath>
        <m:sSub>
          <m:sSubPr>
            <m:ctrlPr>
              <w:rPr>
                <w:rFonts w:ascii="Cambria Math" w:hAnsi="Cambria Math" w:cstheme="minorHAnsi"/>
                <w:i/>
              </w:rPr>
            </m:ctrlPr>
          </m:sSubPr>
          <m:e>
            <m:r>
              <m:rPr>
                <m:nor/>
              </m:rPr>
              <w:rPr>
                <w:rFonts w:asciiTheme="minorHAnsi" w:hAnsiTheme="minorHAnsi" w:cstheme="minorHAnsi"/>
              </w:rPr>
              <m:t>LiClO</m:t>
            </m:r>
          </m:e>
          <m:sub>
            <m:r>
              <m:rPr>
                <m:nor/>
              </m:rPr>
              <w:rPr>
                <w:rFonts w:asciiTheme="minorHAnsi" w:hAnsiTheme="minorHAnsi" w:cstheme="minorHAnsi"/>
              </w:rPr>
              <m:t>4</m:t>
            </m:r>
          </m:sub>
        </m:sSub>
      </m:oMath>
      <w:r>
        <w:rPr>
          <w:rFonts w:eastAsiaTheme="minorEastAsia"/>
        </w:rPr>
        <w:t>) oder Lithiumhexafluorophosphat (</w:t>
      </w:r>
      <m:oMath>
        <m:sSub>
          <m:sSubPr>
            <m:ctrlPr>
              <w:rPr>
                <w:rFonts w:ascii="Cambria Math" w:eastAsiaTheme="minorEastAsia" w:hAnsi="Cambria Math" w:cstheme="minorHAnsi"/>
                <w:i/>
              </w:rPr>
            </m:ctrlPr>
          </m:sSubPr>
          <m:e>
            <m:r>
              <m:rPr>
                <m:nor/>
              </m:rPr>
              <w:rPr>
                <w:rFonts w:asciiTheme="minorHAnsi" w:eastAsiaTheme="minorEastAsia" w:hAnsiTheme="minorHAnsi" w:cstheme="minorHAnsi"/>
              </w:rPr>
              <m:t>LiPF</m:t>
            </m:r>
          </m:e>
          <m:sub>
            <m:r>
              <m:rPr>
                <m:nor/>
              </m:rPr>
              <w:rPr>
                <w:rFonts w:asciiTheme="minorHAnsi" w:eastAsiaTheme="minorEastAsia" w:hAnsiTheme="minorHAnsi" w:cstheme="minorHAnsi"/>
              </w:rPr>
              <m:t>6</m:t>
            </m:r>
          </m:sub>
        </m:sSub>
      </m:oMath>
      <w:r>
        <w:rPr>
          <w:rFonts w:eastAsiaTheme="minorEastAsia"/>
        </w:rPr>
        <w:t>). Außerdem besteht die Elektrode entweder aus Graphit-Wirtsgitter (</w:t>
      </w:r>
      <m:oMath>
        <m:sSub>
          <m:sSubPr>
            <m:ctrlPr>
              <w:rPr>
                <w:rFonts w:ascii="Cambria Math" w:eastAsiaTheme="minorEastAsia" w:hAnsi="Cambria Math" w:cstheme="minorHAnsi"/>
                <w:i/>
              </w:rPr>
            </m:ctrlPr>
          </m:sSubPr>
          <m:e>
            <m:r>
              <m:rPr>
                <m:nor/>
              </m:rPr>
              <w:rPr>
                <w:rFonts w:asciiTheme="minorHAnsi" w:eastAsiaTheme="minorEastAsia" w:hAnsiTheme="minorHAnsi" w:cstheme="minorHAnsi"/>
              </w:rPr>
              <m:t>LiC</m:t>
            </m:r>
          </m:e>
          <m:sub>
            <m:r>
              <m:rPr>
                <m:nor/>
              </m:rPr>
              <w:rPr>
                <w:rFonts w:asciiTheme="minorHAnsi" w:eastAsiaTheme="minorEastAsia" w:hAnsiTheme="minorHAnsi" w:cstheme="minorHAnsi"/>
              </w:rPr>
              <m:t>6</m:t>
            </m:r>
          </m:sub>
        </m:sSub>
      </m:oMath>
      <w:r w:rsidR="00FE7C08">
        <w:rPr>
          <w:rFonts w:eastAsiaTheme="minorEastAsia"/>
        </w:rPr>
        <w:t>), Lithiumtitanoxid (</w:t>
      </w:r>
      <m:oMath>
        <m:sSub>
          <m:sSubPr>
            <m:ctrlPr>
              <w:rPr>
                <w:rFonts w:ascii="Cambria Math" w:eastAsiaTheme="minorEastAsia" w:hAnsi="Cambria Math" w:cstheme="minorHAnsi"/>
                <w:i/>
              </w:rPr>
            </m:ctrlPr>
          </m:sSubPr>
          <m:e>
            <m:r>
              <m:rPr>
                <m:nor/>
              </m:rPr>
              <w:rPr>
                <w:rFonts w:asciiTheme="minorHAnsi" w:eastAsiaTheme="minorEastAsia" w:hAnsiTheme="minorHAnsi" w:cstheme="minorHAnsi"/>
              </w:rPr>
              <m:t>Li</m:t>
            </m:r>
          </m:e>
          <m:sub>
            <m:r>
              <m:rPr>
                <m:nor/>
              </m:rPr>
              <w:rPr>
                <w:rFonts w:asciiTheme="minorHAnsi" w:eastAsiaTheme="minorEastAsia" w:hAnsiTheme="minorHAnsi" w:cstheme="minorHAnsi"/>
              </w:rPr>
              <m:t>4</m:t>
            </m:r>
          </m:sub>
        </m:sSub>
        <m:sSub>
          <m:sSubPr>
            <m:ctrlPr>
              <w:rPr>
                <w:rFonts w:ascii="Cambria Math" w:eastAsiaTheme="minorEastAsia" w:hAnsi="Cambria Math" w:cstheme="minorHAnsi"/>
                <w:i/>
              </w:rPr>
            </m:ctrlPr>
          </m:sSubPr>
          <m:e>
            <m:r>
              <m:rPr>
                <m:nor/>
              </m:rPr>
              <w:rPr>
                <w:rFonts w:asciiTheme="minorHAnsi" w:eastAsiaTheme="minorEastAsia" w:hAnsiTheme="minorHAnsi" w:cstheme="minorHAnsi"/>
              </w:rPr>
              <m:t>Ti</m:t>
            </m:r>
          </m:e>
          <m:sub>
            <m:r>
              <m:rPr>
                <m:nor/>
              </m:rPr>
              <w:rPr>
                <w:rFonts w:asciiTheme="minorHAnsi" w:eastAsiaTheme="minorEastAsia" w:hAnsiTheme="minorHAnsi" w:cstheme="minorHAnsi"/>
              </w:rPr>
              <m:t>5</m:t>
            </m:r>
          </m:sub>
        </m:sSub>
        <m:sSub>
          <m:sSubPr>
            <m:ctrlPr>
              <w:rPr>
                <w:rFonts w:ascii="Cambria Math" w:eastAsiaTheme="minorEastAsia" w:hAnsi="Cambria Math" w:cstheme="minorHAnsi"/>
                <w:i/>
              </w:rPr>
            </m:ctrlPr>
          </m:sSubPr>
          <m:e>
            <m:r>
              <m:rPr>
                <m:nor/>
              </m:rPr>
              <w:rPr>
                <w:rFonts w:asciiTheme="minorHAnsi" w:eastAsiaTheme="minorEastAsia" w:hAnsiTheme="minorHAnsi" w:cstheme="minorHAnsi"/>
              </w:rPr>
              <m:t>O</m:t>
            </m:r>
          </m:e>
          <m:sub>
            <m:r>
              <m:rPr>
                <m:nor/>
              </m:rPr>
              <w:rPr>
                <w:rFonts w:asciiTheme="minorHAnsi" w:eastAsiaTheme="minorEastAsia" w:hAnsiTheme="minorHAnsi" w:cstheme="minorHAnsi"/>
              </w:rPr>
              <m:t>12</m:t>
            </m:r>
          </m:sub>
        </m:sSub>
      </m:oMath>
      <w:r w:rsidR="00FE7C08">
        <w:rPr>
          <w:rFonts w:eastAsiaTheme="minorEastAsia"/>
        </w:rPr>
        <w:t>), Lithiumaluminium (</w:t>
      </w:r>
      <w:proofErr w:type="spellStart"/>
      <w:r w:rsidR="00FE7C08">
        <w:rPr>
          <w:rFonts w:eastAsiaTheme="minorEastAsia"/>
        </w:rPr>
        <w:t>LiAl</w:t>
      </w:r>
      <w:proofErr w:type="spellEnd"/>
      <w:r w:rsidR="00FE7C08">
        <w:rPr>
          <w:rFonts w:eastAsiaTheme="minorEastAsia"/>
        </w:rPr>
        <w:t>) oder Lithiumzinn(</w:t>
      </w:r>
      <m:oMath>
        <m:sSub>
          <m:sSubPr>
            <m:ctrlPr>
              <w:rPr>
                <w:rFonts w:ascii="Cambria Math" w:eastAsiaTheme="minorEastAsia" w:hAnsi="Cambria Math" w:cstheme="minorHAnsi"/>
                <w:i/>
              </w:rPr>
            </m:ctrlPr>
          </m:sSubPr>
          <m:e>
            <m:r>
              <m:rPr>
                <m:nor/>
              </m:rPr>
              <w:rPr>
                <w:rFonts w:asciiTheme="minorHAnsi" w:eastAsiaTheme="minorEastAsia" w:hAnsiTheme="minorHAnsi" w:cstheme="minorHAnsi"/>
              </w:rPr>
              <m:t>Li</m:t>
            </m:r>
          </m:e>
          <m:sub>
            <m:r>
              <m:rPr>
                <m:nor/>
              </m:rPr>
              <w:rPr>
                <w:rFonts w:asciiTheme="minorHAnsi" w:eastAsiaTheme="minorEastAsia" w:hAnsiTheme="minorHAnsi" w:cstheme="minorHAnsi"/>
              </w:rPr>
              <m:t>22</m:t>
            </m:r>
          </m:sub>
        </m:sSub>
        <m:sSub>
          <m:sSubPr>
            <m:ctrlPr>
              <w:rPr>
                <w:rFonts w:ascii="Cambria Math" w:eastAsiaTheme="minorEastAsia" w:hAnsi="Cambria Math" w:cstheme="minorHAnsi"/>
                <w:i/>
              </w:rPr>
            </m:ctrlPr>
          </m:sSubPr>
          <m:e>
            <m:r>
              <m:rPr>
                <m:nor/>
              </m:rPr>
              <w:rPr>
                <w:rFonts w:asciiTheme="minorHAnsi" w:eastAsiaTheme="minorEastAsia" w:hAnsiTheme="minorHAnsi" w:cstheme="minorHAnsi"/>
              </w:rPr>
              <m:t>Sn</m:t>
            </m:r>
          </m:e>
          <m:sub>
            <m:r>
              <m:rPr>
                <m:nor/>
              </m:rPr>
              <w:rPr>
                <w:rFonts w:asciiTheme="minorHAnsi" w:eastAsiaTheme="minorEastAsia" w:hAnsiTheme="minorHAnsi" w:cstheme="minorHAnsi"/>
              </w:rPr>
              <m:t>5</m:t>
            </m:r>
          </m:sub>
        </m:sSub>
      </m:oMath>
      <w:r w:rsidR="00FE7C08">
        <w:rPr>
          <w:rFonts w:eastAsiaTheme="minorEastAsia"/>
        </w:rPr>
        <w:t xml:space="preserve">). Die Lithiumionen-Akkus haben eine hohe Energie- und Leistungsdichte und außerdem ein geringes Gewicht. Deshalb findet man Lithiumionen-Akkus </w:t>
      </w:r>
      <w:r w:rsidR="006B1402">
        <w:rPr>
          <w:rFonts w:eastAsiaTheme="minorEastAsia"/>
        </w:rPr>
        <w:t>nahezu überall,</w:t>
      </w:r>
      <w:r w:rsidR="00FE7C08">
        <w:rPr>
          <w:rFonts w:eastAsiaTheme="minorEastAsia"/>
        </w:rPr>
        <w:t xml:space="preserve"> wo mobile Energie benötigt wird, wie in Laptops oder Handys. Aber auch in Elektro-Autos sind die Lithiumionen-Akkus zurzeit die ausgereifte Lösung</w:t>
      </w:r>
      <w:r w:rsidR="00C82491">
        <w:rPr>
          <w:rFonts w:eastAsiaTheme="minorEastAsia"/>
        </w:rPr>
        <w:t xml:space="preserve"> [12].</w:t>
      </w:r>
    </w:p>
    <w:p w14:paraId="32A26625" w14:textId="77777777" w:rsidR="00FE7C08" w:rsidRDefault="00FE7C08" w:rsidP="00FE7C08">
      <w:pPr>
        <w:pStyle w:val="Zusammenfassung"/>
      </w:pPr>
      <w:r w:rsidRPr="00FE7C08">
        <w:rPr>
          <w:rStyle w:val="Fett"/>
        </w:rPr>
        <w:t>Zusammenfassung</w:t>
      </w:r>
      <w:r>
        <w:t>:</w:t>
      </w:r>
    </w:p>
    <w:p w14:paraId="61A8873D" w14:textId="24DCB210" w:rsidR="00894203" w:rsidRDefault="00FE7C08" w:rsidP="00894203">
      <w:pPr>
        <w:pStyle w:val="Zusammenfassung"/>
      </w:pPr>
      <w:r>
        <w:t>Lithium als Leicht-Metall besitzt eine hohe Reaktivität und kommt daher in der Natur nur in Verbindungen vor.</w:t>
      </w:r>
      <w:r w:rsidR="005712AB">
        <w:t xml:space="preserve"> Die Salze des Lithiums haben besondere Eigenschaften im Gegensatz zu dessen höheren Homologen</w:t>
      </w:r>
      <w:r w:rsidR="00637242">
        <w:t>. So sind die Lithiumhalogenide in organischen Lösemitteln löslich, während sich Natriumhalogenide oder auch Kaliumhalogenide nicht in diesen lösen.</w:t>
      </w:r>
      <w:r>
        <w:t xml:space="preserve"> Metallisches Lithium lässt sich durch die Schmelzfluss-Elektrolyse gewinnen. Sowohl metallisches Lithium als auch seine Verbindungen finden Verwendung in vielen verschiedenen Bereichen</w:t>
      </w:r>
      <w:r w:rsidR="00894203">
        <w:t xml:space="preserve">. </w:t>
      </w:r>
    </w:p>
    <w:p w14:paraId="40BF0ED2" w14:textId="6F892AFB" w:rsidR="002D76D5" w:rsidRDefault="00941924" w:rsidP="00C5119A">
      <w:pPr>
        <w:pStyle w:val="EinstiegAbschluss"/>
      </w:pPr>
      <w:r w:rsidRPr="00ED7BF6">
        <w:rPr>
          <w:b/>
          <w:bCs/>
        </w:rPr>
        <w:t xml:space="preserve">Abschluss 1: </w:t>
      </w:r>
      <w:r w:rsidR="00FE7C08" w:rsidRPr="00245DE4">
        <w:t>In den Bereich „Andere</w:t>
      </w:r>
      <w:r w:rsidR="00FE7C08">
        <w:t>“ (Diagramm aus Kapitel 4) fällt zum Beispiel der Einsatz von Lithium in der Wasserstoff-Bombe. Hier findet eine unkontrollierte Reaktion statt. Forscher heutiger Zeit versuchen nun diese Reaktion kontrolliert ablaufen lassen zu können, denn durch diese Fusion kann viel Energie gewonnen werden, welche man für die Strom-Erzeugung nutzen könnte. Sollte die Vision von der Strom-Erzeugung durch Fusionskraftwerke je Realität werden, würde hier ein weiterer wichtiger Absatzmarkt für Lithium entstehen.</w:t>
      </w:r>
    </w:p>
    <w:p w14:paraId="03CD865D" w14:textId="0459EDE2" w:rsidR="00695B62" w:rsidRDefault="00695B62" w:rsidP="000B1515">
      <w:pPr>
        <w:pStyle w:val="EinstiegAbschluss"/>
      </w:pPr>
      <w:r w:rsidRPr="00ED7BF6">
        <w:rPr>
          <w:b/>
          <w:bCs/>
        </w:rPr>
        <w:t xml:space="preserve">Abschluss 2: </w:t>
      </w:r>
      <w:r w:rsidR="002D76D5">
        <w:t xml:space="preserve">Häufig ziehen sich die Jugendlichen mit depressiven Symptomen komplett zurück und erzählen niemanden etwas. Wenn den Freunden oder auch den Eltern ein solches Verhalten auffallen sollte, ist die direkte Konfrontation nicht die beste Wahl. </w:t>
      </w:r>
      <w:r w:rsidR="00F9260A">
        <w:t>Oft</w:t>
      </w:r>
      <w:r w:rsidR="002D76D5">
        <w:t xml:space="preserve"> kann es auch helfen, wenn man den Jugendlichen Wasser mit hohem Lithium</w:t>
      </w:r>
      <w:r w:rsidR="006E43E3">
        <w:t>kationen-G</w:t>
      </w:r>
      <w:r w:rsidR="002D76D5">
        <w:t>ehalt zu trinken gibt. Dies kann die Leistungsfähigkeit verbessern und das seelische Gleichgewicht wieder herstellen</w:t>
      </w:r>
      <w:r w:rsidR="00592AB0">
        <w:t xml:space="preserve">. Wenn auch das nicht hilft, sollte </w:t>
      </w:r>
      <w:r w:rsidR="00C601FD">
        <w:t>professionelle Hilfe aufgesucht werden</w:t>
      </w:r>
      <w:r w:rsidR="00E121E2">
        <w:t xml:space="preserve"> [13].</w:t>
      </w:r>
    </w:p>
    <w:p w14:paraId="7EA853A8" w14:textId="77777777" w:rsidR="00931B30" w:rsidRPr="008B5B89" w:rsidRDefault="00931B30" w:rsidP="00931B30">
      <w:pPr>
        <w:rPr>
          <w:b/>
          <w:bCs/>
          <w:lang w:val="it-IT"/>
        </w:rPr>
      </w:pPr>
      <w:r w:rsidRPr="008B5B89">
        <w:rPr>
          <w:b/>
          <w:bCs/>
        </w:rPr>
        <w:t>Quellen</w:t>
      </w:r>
      <w:r w:rsidRPr="008B5B89">
        <w:rPr>
          <w:b/>
          <w:bCs/>
          <w:lang w:val="it-IT"/>
        </w:rPr>
        <w:t>:</w:t>
      </w:r>
    </w:p>
    <w:p w14:paraId="1A9E44E0" w14:textId="11B2E050" w:rsidR="00131426" w:rsidRPr="00DA7BAC" w:rsidRDefault="00A9473C" w:rsidP="00F85F0C">
      <w:pPr>
        <w:pStyle w:val="AufzhlungStandard"/>
        <w:rPr>
          <w:lang w:val="it-IT"/>
        </w:rPr>
      </w:pPr>
      <w:hyperlink r:id="rId27" w:history="1">
        <w:r w:rsidR="00F85F0C" w:rsidRPr="003D64A7">
          <w:rPr>
            <w:rStyle w:val="Hyperlink"/>
            <w:lang w:val="it-IT"/>
          </w:rPr>
          <w:t>http://www.youtube.com/watch?v=gE2ublRjTNc</w:t>
        </w:r>
      </w:hyperlink>
      <w:r w:rsidR="00131426" w:rsidRPr="00DA7BAC">
        <w:rPr>
          <w:lang w:val="it-IT"/>
        </w:rPr>
        <w:t>, [21.11.2012]</w:t>
      </w:r>
    </w:p>
    <w:p w14:paraId="44C50E21" w14:textId="77777777" w:rsidR="008B5B89" w:rsidRDefault="008B5B89" w:rsidP="00131426">
      <w:pPr>
        <w:pStyle w:val="AufzhlungStandard"/>
      </w:pPr>
      <w:r>
        <w:t>Holleman, A.F.; Wiberg, N.: Lehrbuch der Anorganischen Chemie, de Gruyter, Berlin 2007</w:t>
      </w:r>
    </w:p>
    <w:p w14:paraId="56BBF023" w14:textId="77777777" w:rsidR="00B42D74" w:rsidRDefault="00A9473C" w:rsidP="00131426">
      <w:pPr>
        <w:pStyle w:val="AufzhlungStandard"/>
      </w:pPr>
      <w:hyperlink r:id="rId28" w:history="1">
        <w:r w:rsidR="00B42D74">
          <w:rPr>
            <w:rStyle w:val="Hyperlink"/>
          </w:rPr>
          <w:t>http://daten.didaktikchemie.uni-bayreuth.de/f_praesentation/0_praes_gliederung.htm</w:t>
        </w:r>
      </w:hyperlink>
      <w:r w:rsidR="00B42D74">
        <w:t>, [21.11.2012]</w:t>
      </w:r>
    </w:p>
    <w:p w14:paraId="02F85AFE" w14:textId="77777777" w:rsidR="001D11F0" w:rsidRDefault="00A9473C" w:rsidP="00131426">
      <w:pPr>
        <w:pStyle w:val="AufzhlungStandard"/>
        <w:rPr>
          <w:lang w:val="en-US"/>
        </w:rPr>
      </w:pPr>
      <w:hyperlink r:id="rId29" w:history="1">
        <w:r w:rsidR="001D11F0" w:rsidRPr="001D11F0">
          <w:rPr>
            <w:rStyle w:val="Hyperlink"/>
            <w:lang w:val="en-US"/>
          </w:rPr>
          <w:t>http://en.wikipedia.org/wiki/File:Lithium_paraffin.jpg</w:t>
        </w:r>
      </w:hyperlink>
      <w:r w:rsidR="001D11F0" w:rsidRPr="001D11F0">
        <w:rPr>
          <w:lang w:val="en-US"/>
        </w:rPr>
        <w:t>, (</w:t>
      </w:r>
      <w:proofErr w:type="spellStart"/>
      <w:r w:rsidR="001D11F0" w:rsidRPr="00DA7BAC">
        <w:rPr>
          <w:lang w:val="en-US"/>
        </w:rPr>
        <w:t>Urheber</w:t>
      </w:r>
      <w:proofErr w:type="spellEnd"/>
      <w:r w:rsidR="001D11F0" w:rsidRPr="001D11F0">
        <w:rPr>
          <w:lang w:val="en-US"/>
        </w:rPr>
        <w:t xml:space="preserve">: </w:t>
      </w:r>
      <w:proofErr w:type="spellStart"/>
      <w:r w:rsidR="001D11F0" w:rsidRPr="001D11F0">
        <w:rPr>
          <w:lang w:val="en-US"/>
        </w:rPr>
        <w:t>Tomihahndorf</w:t>
      </w:r>
      <w:proofErr w:type="spellEnd"/>
      <w:r w:rsidR="001D11F0" w:rsidRPr="001D11F0">
        <w:rPr>
          <w:lang w:val="en-US"/>
        </w:rPr>
        <w:t xml:space="preserve">, </w:t>
      </w:r>
      <w:proofErr w:type="spellStart"/>
      <w:r w:rsidR="001D11F0" w:rsidRPr="00DA7BAC">
        <w:rPr>
          <w:lang w:val="en-US"/>
        </w:rPr>
        <w:t>Lizenz</w:t>
      </w:r>
      <w:proofErr w:type="spellEnd"/>
      <w:r w:rsidR="001D11F0" w:rsidRPr="001D11F0">
        <w:rPr>
          <w:lang w:val="en-US"/>
        </w:rPr>
        <w:t>: Public Domain) [21.11.2012]</w:t>
      </w:r>
    </w:p>
    <w:p w14:paraId="0CC76172" w14:textId="77777777" w:rsidR="001D11F0" w:rsidRDefault="00A9473C" w:rsidP="00131426">
      <w:pPr>
        <w:pStyle w:val="AufzhlungStandard"/>
        <w:rPr>
          <w:lang w:val="en-US"/>
        </w:rPr>
      </w:pPr>
      <w:hyperlink r:id="rId30" w:history="1">
        <w:r w:rsidR="00A164F5" w:rsidRPr="00A164F5">
          <w:rPr>
            <w:rStyle w:val="Hyperlink"/>
            <w:lang w:val="en-US"/>
          </w:rPr>
          <w:t>http://de.wikipedia.org/wiki/Lithium</w:t>
        </w:r>
      </w:hyperlink>
      <w:r w:rsidR="00A164F5" w:rsidRPr="00A164F5">
        <w:rPr>
          <w:lang w:val="en-US"/>
        </w:rPr>
        <w:t>, [21.11.2012]</w:t>
      </w:r>
    </w:p>
    <w:p w14:paraId="57F21B78" w14:textId="77777777" w:rsidR="00A164F5" w:rsidRDefault="00A9473C" w:rsidP="00131426">
      <w:pPr>
        <w:pStyle w:val="AufzhlungStandard"/>
      </w:pPr>
      <w:hyperlink r:id="rId31" w:history="1">
        <w:r w:rsidR="00A164F5" w:rsidRPr="00A164F5">
          <w:rPr>
            <w:rStyle w:val="Hyperlink"/>
          </w:rPr>
          <w:t>https://commons.wikimedia.org/wiki/File:Mineral_Ambligonita_GDFL032.jpg?uselang=de</w:t>
        </w:r>
      </w:hyperlink>
      <w:r w:rsidR="00A164F5" w:rsidRPr="00A164F5">
        <w:t xml:space="preserve">; (Urheber: </w:t>
      </w:r>
      <w:proofErr w:type="spellStart"/>
      <w:r w:rsidR="00A164F5" w:rsidRPr="00A164F5">
        <w:t>Lmbu-ga</w:t>
      </w:r>
      <w:proofErr w:type="spellEnd"/>
      <w:r w:rsidR="00A164F5" w:rsidRPr="00A164F5">
        <w:t>; Lizen</w:t>
      </w:r>
      <w:r w:rsidR="00A164F5">
        <w:t xml:space="preserve">z: </w:t>
      </w:r>
      <w:hyperlink r:id="rId32" w:tooltip="w:de:GNU-Lizenz für freie Dokumentation" w:history="1">
        <w:r w:rsidR="00A164F5" w:rsidRPr="00A164F5">
          <w:rPr>
            <w:rStyle w:val="Hyperlink"/>
          </w:rPr>
          <w:t>GNU-Lizenz für freie Dokumentation</w:t>
        </w:r>
      </w:hyperlink>
      <w:r w:rsidR="00A164F5" w:rsidRPr="00A164F5">
        <w:t>) [08.04.2020]</w:t>
      </w:r>
    </w:p>
    <w:p w14:paraId="7E14BF3F" w14:textId="77777777" w:rsidR="00A164F5" w:rsidRDefault="00A9473C" w:rsidP="00131426">
      <w:pPr>
        <w:pStyle w:val="AufzhlungStandard"/>
      </w:pPr>
      <w:hyperlink r:id="rId33" w:history="1">
        <w:r w:rsidR="00A164F5" w:rsidRPr="0038372A">
          <w:rPr>
            <w:rStyle w:val="Hyperlink"/>
          </w:rPr>
          <w:t>https://commons.wikimedia.org/wiki/File:Lepidolite-112820.jpg?uselang=de</w:t>
        </w:r>
      </w:hyperlink>
      <w:r w:rsidR="00A164F5" w:rsidRPr="0038372A">
        <w:t xml:space="preserve">; (Urheber: Rob </w:t>
      </w:r>
      <w:proofErr w:type="spellStart"/>
      <w:r w:rsidR="00A164F5" w:rsidRPr="0038372A">
        <w:t>Lavinsky</w:t>
      </w:r>
      <w:proofErr w:type="spellEnd"/>
      <w:r w:rsidR="00A164F5" w:rsidRPr="0038372A">
        <w:t xml:space="preserve">, </w:t>
      </w:r>
      <w:hyperlink r:id="rId34" w:history="1">
        <w:r w:rsidR="00A164F5" w:rsidRPr="0038372A">
          <w:t>iRocks.com</w:t>
        </w:r>
      </w:hyperlink>
      <w:r w:rsidR="00A164F5" w:rsidRPr="0038372A">
        <w:t xml:space="preserve"> – CC-BY-SA-3.0</w:t>
      </w:r>
      <w:r w:rsidR="0038372A" w:rsidRPr="0038372A">
        <w:t xml:space="preserve">, Lizenz: </w:t>
      </w:r>
      <w:hyperlink r:id="rId35" w:history="1">
        <w:r w:rsidR="0038372A">
          <w:rPr>
            <w:rStyle w:val="Hyperlink"/>
          </w:rPr>
          <w:t>„Namensnennung – Weitergabe unter gleichen Bedingungen 3.0 nicht portiert“</w:t>
        </w:r>
      </w:hyperlink>
      <w:r w:rsidR="0038372A">
        <w:t>); [08.07.2020]</w:t>
      </w:r>
    </w:p>
    <w:p w14:paraId="7CF9BDAF" w14:textId="77777777" w:rsidR="0038372A" w:rsidRDefault="00A9473C" w:rsidP="00131426">
      <w:pPr>
        <w:pStyle w:val="AufzhlungStandard"/>
      </w:pPr>
      <w:hyperlink r:id="rId36" w:history="1">
        <w:r w:rsidR="0038372A" w:rsidRPr="0038372A">
          <w:rPr>
            <w:rStyle w:val="Hyperlink"/>
          </w:rPr>
          <w:t>https://commons.wikimedia.org/wiki/File:Petalite_bg.jpg?uselang=de</w:t>
        </w:r>
      </w:hyperlink>
      <w:r w:rsidR="0038372A" w:rsidRPr="0038372A">
        <w:t xml:space="preserve">; (Urheber: Eurico </w:t>
      </w:r>
      <w:proofErr w:type="spellStart"/>
      <w:r w:rsidR="0038372A" w:rsidRPr="0038372A">
        <w:t>Zimbres</w:t>
      </w:r>
      <w:proofErr w:type="spellEnd"/>
      <w:r w:rsidR="0038372A" w:rsidRPr="0038372A">
        <w:t>; Lizen</w:t>
      </w:r>
      <w:r w:rsidR="0038372A">
        <w:t xml:space="preserve">z: </w:t>
      </w:r>
      <w:hyperlink r:id="rId37" w:history="1">
        <w:r w:rsidR="0038372A">
          <w:rPr>
            <w:rStyle w:val="Hyperlink"/>
          </w:rPr>
          <w:t>„Namensnennung – Weitergabe unter gleichen Bedingungen 2.5 generisch“</w:t>
        </w:r>
      </w:hyperlink>
      <w:r w:rsidR="0038372A">
        <w:t>) [08.07.2020]</w:t>
      </w:r>
    </w:p>
    <w:p w14:paraId="13EECEB3" w14:textId="77777777" w:rsidR="0038372A" w:rsidRDefault="00A9473C" w:rsidP="00131426">
      <w:pPr>
        <w:pStyle w:val="AufzhlungStandard"/>
      </w:pPr>
      <w:hyperlink r:id="rId38" w:history="1">
        <w:r w:rsidR="0038372A" w:rsidRPr="0038372A">
          <w:rPr>
            <w:rStyle w:val="Hyperlink"/>
          </w:rPr>
          <w:t>https://commons.wikimedia.org/wiki/File:Spodumene-gem7-78a.jpg?uselang=de</w:t>
        </w:r>
      </w:hyperlink>
      <w:r w:rsidR="0038372A" w:rsidRPr="0038372A">
        <w:t xml:space="preserve">; (Urheber: Rob </w:t>
      </w:r>
      <w:proofErr w:type="spellStart"/>
      <w:r w:rsidR="0038372A" w:rsidRPr="0038372A">
        <w:t>Lavinsky</w:t>
      </w:r>
      <w:proofErr w:type="spellEnd"/>
      <w:r w:rsidR="0038372A" w:rsidRPr="0038372A">
        <w:t xml:space="preserve">, iRocks.com – CC-BY-SA-3.0; </w:t>
      </w:r>
      <w:r w:rsidR="000275CD" w:rsidRPr="0038372A">
        <w:t>Lizenz</w:t>
      </w:r>
      <w:r w:rsidR="0038372A" w:rsidRPr="0038372A">
        <w:t xml:space="preserve">: </w:t>
      </w:r>
      <w:hyperlink r:id="rId39" w:history="1">
        <w:r w:rsidR="0038372A">
          <w:rPr>
            <w:rStyle w:val="Hyperlink"/>
          </w:rPr>
          <w:t>„Namensnennung – Weitergabe unter gleichen Bedingungen 3.0 nicht portiert“</w:t>
        </w:r>
      </w:hyperlink>
      <w:r w:rsidR="0038372A">
        <w:t>); [08.04.2020]</w:t>
      </w:r>
    </w:p>
    <w:p w14:paraId="4B7C60B3" w14:textId="32C59C1B" w:rsidR="006D4356" w:rsidRDefault="00A9473C" w:rsidP="00131426">
      <w:pPr>
        <w:pStyle w:val="AufzhlungStandard"/>
      </w:pPr>
      <w:hyperlink r:id="rId40" w:history="1">
        <w:r w:rsidR="00A11DE1">
          <w:rPr>
            <w:rStyle w:val="Hyperlink"/>
          </w:rPr>
          <w:t>https://www.prosieben.de/tv/galileo/videos/kampf-um-s-lithium-clip</w:t>
        </w:r>
      </w:hyperlink>
      <w:r w:rsidR="00A11DE1">
        <w:t>,</w:t>
      </w:r>
      <w:r w:rsidR="006D4356">
        <w:t xml:space="preserve"> [2</w:t>
      </w:r>
      <w:r w:rsidR="00A11DE1">
        <w:t>8</w:t>
      </w:r>
      <w:r w:rsidR="006D4356">
        <w:t>.1</w:t>
      </w:r>
      <w:r w:rsidR="00A11DE1">
        <w:t>2</w:t>
      </w:r>
      <w:r w:rsidR="006D4356">
        <w:t>.20</w:t>
      </w:r>
      <w:r w:rsidR="00A11DE1">
        <w:t>21</w:t>
      </w:r>
      <w:r w:rsidR="006D4356">
        <w:t>]</w:t>
      </w:r>
    </w:p>
    <w:p w14:paraId="7D968B4A" w14:textId="77777777" w:rsidR="00F9487B" w:rsidRDefault="00F9487B" w:rsidP="00131426">
      <w:pPr>
        <w:pStyle w:val="AufzhlungStandard"/>
      </w:pPr>
      <w:r>
        <w:t>Bauer, R.: Chemie unserer Zeit, Heft 19, 1985, 167</w:t>
      </w:r>
    </w:p>
    <w:p w14:paraId="136A950A" w14:textId="182410F0" w:rsidR="00695B62" w:rsidRDefault="00A9473C" w:rsidP="0073657A">
      <w:pPr>
        <w:pStyle w:val="AufzhlungStandard"/>
        <w:jc w:val="left"/>
      </w:pPr>
      <w:hyperlink r:id="rId41" w:history="1">
        <w:r w:rsidR="008E3C41">
          <w:rPr>
            <w:rStyle w:val="Hyperlink"/>
          </w:rPr>
          <w:t>https://www.tagesschau.de/inland/gesellschaft/corona-depressionen-jugendliche-101.html</w:t>
        </w:r>
      </w:hyperlink>
      <w:r w:rsidR="0073657A">
        <w:t xml:space="preserve">, </w:t>
      </w:r>
      <w:r w:rsidR="00005655">
        <w:t>[</w:t>
      </w:r>
      <w:r w:rsidR="0073657A">
        <w:t>2</w:t>
      </w:r>
      <w:r w:rsidR="00A84504">
        <w:t>3</w:t>
      </w:r>
      <w:r w:rsidR="0073657A">
        <w:t>.1</w:t>
      </w:r>
      <w:r w:rsidR="00A84504">
        <w:t>2</w:t>
      </w:r>
      <w:r w:rsidR="0073657A">
        <w:t>.2021</w:t>
      </w:r>
      <w:r w:rsidR="00005655">
        <w:t>]</w:t>
      </w:r>
    </w:p>
    <w:p w14:paraId="0B25E8CC" w14:textId="38BAC2BC" w:rsidR="00F80F54" w:rsidRDefault="00A9473C" w:rsidP="0073657A">
      <w:pPr>
        <w:pStyle w:val="AufzhlungStandard"/>
        <w:jc w:val="left"/>
      </w:pPr>
      <w:hyperlink r:id="rId42" w:history="1">
        <w:r w:rsidR="00F80F54" w:rsidRPr="000A2CCF">
          <w:rPr>
            <w:rStyle w:val="Hyperlink"/>
          </w:rPr>
          <w:t>https://infothek-gesundheit.de/lithium-lithiummangel/</w:t>
        </w:r>
      </w:hyperlink>
      <w:r w:rsidR="00F80F54">
        <w:t>, [23.1</w:t>
      </w:r>
      <w:r w:rsidR="00A84504">
        <w:t>2</w:t>
      </w:r>
      <w:r w:rsidR="00F80F54">
        <w:t>.2021]</w:t>
      </w:r>
    </w:p>
    <w:p w14:paraId="6424768A" w14:textId="77777777" w:rsidR="00BE53C8" w:rsidRDefault="00BE53C8" w:rsidP="00BE53C8">
      <w:pPr>
        <w:pStyle w:val="AufzhlungStandard"/>
      </w:pPr>
      <w:proofErr w:type="spellStart"/>
      <w:r w:rsidRPr="00C54AB7">
        <w:t>Housecroft</w:t>
      </w:r>
      <w:proofErr w:type="spellEnd"/>
      <w:r w:rsidRPr="00C54AB7">
        <w:t xml:space="preserve">, C. &amp; Sharpe, A., Anorganische Chemie, Pearson Studium, München 2008. </w:t>
      </w:r>
    </w:p>
    <w:p w14:paraId="46C428CD" w14:textId="426FC4D4" w:rsidR="003A254B" w:rsidRDefault="00A9473C" w:rsidP="003A254B">
      <w:pPr>
        <w:pStyle w:val="AufzhlungStandard"/>
        <w:rPr>
          <w:lang w:val="en-US"/>
        </w:rPr>
      </w:pPr>
      <w:hyperlink r:id="rId43" w:history="1">
        <w:r w:rsidR="00570C89" w:rsidRPr="00B06E5F">
          <w:rPr>
            <w:rStyle w:val="Hyperlink"/>
            <w:lang w:val="en-US"/>
          </w:rPr>
          <w:t>https://commons.wikimedia.org/wiki/File:NaCl_polyhedra.svg</w:t>
        </w:r>
      </w:hyperlink>
      <w:r w:rsidR="00BF5B1D" w:rsidRPr="00B06E5F">
        <w:rPr>
          <w:lang w:val="en-US"/>
        </w:rPr>
        <w:t>; (</w:t>
      </w:r>
      <w:proofErr w:type="spellStart"/>
      <w:r w:rsidR="00BF5B1D" w:rsidRPr="00B06E5F">
        <w:rPr>
          <w:lang w:val="en-US"/>
        </w:rPr>
        <w:t>Urheber</w:t>
      </w:r>
      <w:proofErr w:type="spellEnd"/>
      <w:r w:rsidR="00BF5B1D" w:rsidRPr="00B06E5F">
        <w:rPr>
          <w:lang w:val="en-US"/>
        </w:rPr>
        <w:t xml:space="preserve">: Goran </w:t>
      </w:r>
      <w:proofErr w:type="spellStart"/>
      <w:r w:rsidR="00BF5B1D" w:rsidRPr="00B06E5F">
        <w:rPr>
          <w:lang w:val="en-US"/>
        </w:rPr>
        <w:t>tek-en</w:t>
      </w:r>
      <w:proofErr w:type="spellEnd"/>
      <w:r w:rsidR="00570C89" w:rsidRPr="00B06E5F">
        <w:rPr>
          <w:lang w:val="en-US"/>
        </w:rPr>
        <w:t xml:space="preserve">; </w:t>
      </w:r>
      <w:proofErr w:type="spellStart"/>
      <w:r w:rsidR="00933E11" w:rsidRPr="00B06E5F">
        <w:rPr>
          <w:lang w:val="en-US"/>
        </w:rPr>
        <w:t>Lizenz</w:t>
      </w:r>
      <w:proofErr w:type="spellEnd"/>
      <w:r w:rsidR="00933E11" w:rsidRPr="00B06E5F">
        <w:rPr>
          <w:lang w:val="en-US"/>
        </w:rPr>
        <w:t>:</w:t>
      </w:r>
      <w:r w:rsidR="003A254B">
        <w:rPr>
          <w:lang w:val="en-US"/>
        </w:rPr>
        <w:t xml:space="preserve"> </w:t>
      </w:r>
      <w:r w:rsidR="003A254B" w:rsidRPr="003A254B">
        <w:rPr>
          <w:lang w:val="en-US"/>
        </w:rPr>
        <w:t>„</w:t>
      </w:r>
      <w:hyperlink r:id="rId44" w:history="1">
        <w:r w:rsidR="00CD4F35">
          <w:rPr>
            <w:rStyle w:val="Hyperlink"/>
            <w:lang w:val="en-US"/>
          </w:rPr>
          <w:t>A</w:t>
        </w:r>
        <w:r w:rsidR="00B06E5F" w:rsidRPr="00B06E5F">
          <w:rPr>
            <w:rStyle w:val="Hyperlink"/>
            <w:lang w:val="en-US"/>
          </w:rPr>
          <w:t>ttribution-Share Alike 4.0 International</w:t>
        </w:r>
      </w:hyperlink>
      <w:r w:rsidR="00CD4F35">
        <w:rPr>
          <w:rStyle w:val="Hyperlink"/>
          <w:lang w:val="en-US"/>
        </w:rPr>
        <w:t>”</w:t>
      </w:r>
      <w:r w:rsidR="00BA6DF8" w:rsidRPr="00BA6DF8">
        <w:rPr>
          <w:lang w:val="en-US"/>
        </w:rPr>
        <w:t>);</w:t>
      </w:r>
      <w:r w:rsidR="00BA6DF8">
        <w:rPr>
          <w:lang w:val="en-US"/>
        </w:rPr>
        <w:t xml:space="preserve"> [27.12.2021]</w:t>
      </w:r>
    </w:p>
    <w:p w14:paraId="0A2C7F4E" w14:textId="77777777" w:rsidR="00D95C66" w:rsidRPr="00C54AB7" w:rsidRDefault="00D95C66" w:rsidP="00D95C66">
      <w:pPr>
        <w:pStyle w:val="AufzhlungStandard"/>
      </w:pPr>
      <w:r w:rsidRPr="00C54AB7">
        <w:t>Binnewies, M. &amp; Finze, M., et. al., Allgemeine und Anorganische Chemie, Springer Spektrum, Berlin Heidelberg 2016.</w:t>
      </w:r>
    </w:p>
    <w:p w14:paraId="601DA7BE" w14:textId="4F062F36" w:rsidR="00F06630" w:rsidRPr="00D95C66" w:rsidRDefault="00F135D0" w:rsidP="00183897">
      <w:pPr>
        <w:pStyle w:val="AufzhlungStandard"/>
      </w:pPr>
      <w:r w:rsidRPr="00C54AB7">
        <w:t>Holleman</w:t>
      </w:r>
      <w:r w:rsidR="001E15AD">
        <w:t xml:space="preserve">, </w:t>
      </w:r>
      <w:r w:rsidR="00806416">
        <w:t xml:space="preserve">A. &amp; </w:t>
      </w:r>
      <w:r w:rsidRPr="00C54AB7">
        <w:t>Wiberg</w:t>
      </w:r>
      <w:r w:rsidR="00806416">
        <w:t>, N.</w:t>
      </w:r>
      <w:r w:rsidRPr="00C54AB7">
        <w:t>, Lehrbuch der Anorganischen Chemie, Walter de Gruyter &amp; Co, Berlin 1995.</w:t>
      </w:r>
    </w:p>
    <w:sectPr w:rsidR="00F06630" w:rsidRPr="00D95C66" w:rsidSect="000275CD">
      <w:type w:val="continuous"/>
      <w:pgSz w:w="11906" w:h="16838"/>
      <w:pgMar w:top="851" w:right="1134" w:bottom="1134" w:left="1418"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5F3F8D" w14:textId="77777777" w:rsidR="00F87843" w:rsidRDefault="00F87843" w:rsidP="005A7DCE">
      <w:pPr>
        <w:spacing w:before="0"/>
      </w:pPr>
      <w:r>
        <w:separator/>
      </w:r>
    </w:p>
  </w:endnote>
  <w:endnote w:type="continuationSeparator" w:id="0">
    <w:p w14:paraId="120E90D0" w14:textId="77777777" w:rsidR="00F87843" w:rsidRDefault="00F87843" w:rsidP="005A7DCE">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8625137"/>
      <w:docPartObj>
        <w:docPartGallery w:val="Page Numbers (Bottom of Page)"/>
        <w:docPartUnique/>
      </w:docPartObj>
    </w:sdtPr>
    <w:sdtEndPr/>
    <w:sdtContent>
      <w:p w14:paraId="627C3622" w14:textId="77777777" w:rsidR="00F42234" w:rsidRDefault="00F42234">
        <w:pPr>
          <w:pStyle w:val="Fuzeile"/>
          <w:jc w:val="center"/>
        </w:pPr>
        <w:r>
          <w:rPr>
            <w:noProof/>
            <w:lang w:eastAsia="de-DE"/>
          </w:rPr>
          <mc:AlternateContent>
            <mc:Choice Requires="wps">
              <w:drawing>
                <wp:inline distT="0" distB="0" distL="0" distR="0" wp14:anchorId="3AFD75A7" wp14:editId="28975944">
                  <wp:extent cx="5467350" cy="45085"/>
                  <wp:effectExtent l="9525" t="9525" r="0" b="2540"/>
                  <wp:docPr id="1" name="Flussdiagramm: Verzweigung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34319FEF" id="_x0000_t110" coordsize="21600,21600" o:spt="110" path="m10800,l,10800,10800,21600,21600,10800xe">
                  <v:stroke joinstyle="miter"/>
                  <v:path gradientshapeok="t" o:connecttype="rect" textboxrect="5400,5400,16200,16200"/>
                </v:shapetype>
                <v:shape id="Flussdiagramm: Verzweigung 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" fillcolor="black" stroked="f">
                  <v:fill r:id="rId1" o:title="" type="pattern"/>
                  <w10:anchorlock/>
                </v:shape>
              </w:pict>
            </mc:Fallback>
          </mc:AlternateContent>
        </w:r>
      </w:p>
      <w:p w14:paraId="5235A518" w14:textId="7006691B" w:rsidR="00F42234" w:rsidRDefault="00F42234">
        <w:pPr>
          <w:pStyle w:val="Fuzeile"/>
          <w:jc w:val="center"/>
        </w:pPr>
        <w:r>
          <w:fldChar w:fldCharType="begin"/>
        </w:r>
        <w:r>
          <w:instrText>PAGE    \* MERGEFORMAT</w:instrText>
        </w:r>
        <w:r>
          <w:fldChar w:fldCharType="separate"/>
        </w:r>
        <w:r w:rsidR="00A9473C">
          <w:rPr>
            <w:noProof/>
          </w:rPr>
          <w:t>12</w:t>
        </w:r>
        <w:r>
          <w:fldChar w:fldCharType="end"/>
        </w:r>
      </w:p>
    </w:sdtContent>
  </w:sdt>
  <w:p w14:paraId="6F0B7563" w14:textId="77777777" w:rsidR="00F42234" w:rsidRDefault="00F42234">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5CEAB4" w14:textId="77777777" w:rsidR="00F87843" w:rsidRDefault="00F87843" w:rsidP="005A7DCE">
      <w:pPr>
        <w:spacing w:before="0"/>
      </w:pPr>
      <w:r>
        <w:separator/>
      </w:r>
    </w:p>
  </w:footnote>
  <w:footnote w:type="continuationSeparator" w:id="0">
    <w:p w14:paraId="053ABDA0" w14:textId="77777777" w:rsidR="00F87843" w:rsidRDefault="00F87843" w:rsidP="005A7DCE">
      <w:pPr>
        <w:spacing w:before="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715BF"/>
    <w:multiLevelType w:val="multilevel"/>
    <w:tmpl w:val="89E6B4B2"/>
    <w:lvl w:ilvl="0">
      <w:start w:val="1"/>
      <w:numFmt w:val="decimal"/>
      <w:pStyle w:val="AufzhlungStandard"/>
      <w:lvlText w:val="%1."/>
      <w:lvlJc w:val="left"/>
      <w:pPr>
        <w:ind w:left="454" w:hanging="454"/>
      </w:pPr>
      <w:rPr>
        <w:rFonts w:hint="default"/>
      </w:rPr>
    </w:lvl>
    <w:lvl w:ilvl="1">
      <w:start w:val="1"/>
      <w:numFmt w:val="bullet"/>
      <w:lvlText w:val=""/>
      <w:lvlJc w:val="left"/>
      <w:pPr>
        <w:ind w:left="454" w:hanging="454"/>
      </w:pPr>
      <w:rPr>
        <w:rFonts w:ascii="Symbol" w:hAnsi="Symbol" w:hint="default"/>
      </w:rPr>
    </w:lvl>
    <w:lvl w:ilvl="2">
      <w:start w:val="1"/>
      <w:numFmt w:val="lowerLetter"/>
      <w:lvlText w:val="%3)"/>
      <w:lvlJc w:val="left"/>
      <w:pPr>
        <w:ind w:left="454" w:hanging="454"/>
      </w:pPr>
      <w:rPr>
        <w:rFonts w:hint="default"/>
      </w:rPr>
    </w:lvl>
    <w:lvl w:ilvl="3">
      <w:start w:val="1"/>
      <w:numFmt w:val="none"/>
      <w:lvlText w:val=""/>
      <w:lvlJc w:val="left"/>
      <w:pPr>
        <w:ind w:left="454" w:hanging="454"/>
      </w:pPr>
      <w:rPr>
        <w:rFonts w:hint="default"/>
      </w:rPr>
    </w:lvl>
    <w:lvl w:ilvl="4">
      <w:start w:val="1"/>
      <w:numFmt w:val="none"/>
      <w:lvlText w:val=""/>
      <w:lvlJc w:val="left"/>
      <w:pPr>
        <w:ind w:left="454" w:hanging="454"/>
      </w:pPr>
      <w:rPr>
        <w:rFonts w:hint="default"/>
      </w:rPr>
    </w:lvl>
    <w:lvl w:ilvl="5">
      <w:start w:val="1"/>
      <w:numFmt w:val="none"/>
      <w:lvlText w:val=""/>
      <w:lvlJc w:val="left"/>
      <w:pPr>
        <w:ind w:left="454" w:hanging="454"/>
      </w:pPr>
      <w:rPr>
        <w:rFonts w:hint="default"/>
      </w:rPr>
    </w:lvl>
    <w:lvl w:ilvl="6">
      <w:start w:val="1"/>
      <w:numFmt w:val="none"/>
      <w:lvlText w:val=""/>
      <w:lvlJc w:val="left"/>
      <w:pPr>
        <w:ind w:left="454" w:hanging="454"/>
      </w:pPr>
      <w:rPr>
        <w:rFonts w:hint="default"/>
      </w:rPr>
    </w:lvl>
    <w:lvl w:ilvl="7">
      <w:start w:val="1"/>
      <w:numFmt w:val="none"/>
      <w:lvlText w:val=""/>
      <w:lvlJc w:val="left"/>
      <w:pPr>
        <w:ind w:left="454" w:hanging="454"/>
      </w:pPr>
      <w:rPr>
        <w:rFonts w:hint="default"/>
      </w:rPr>
    </w:lvl>
    <w:lvl w:ilvl="8">
      <w:start w:val="1"/>
      <w:numFmt w:val="none"/>
      <w:lvlText w:val=""/>
      <w:lvlJc w:val="left"/>
      <w:pPr>
        <w:ind w:left="454" w:hanging="454"/>
      </w:pPr>
      <w:rPr>
        <w:rFonts w:hint="default"/>
      </w:rPr>
    </w:lvl>
  </w:abstractNum>
  <w:abstractNum w:abstractNumId="1" w15:restartNumberingAfterBreak="0">
    <w:nsid w:val="0B415FAC"/>
    <w:multiLevelType w:val="hybridMultilevel"/>
    <w:tmpl w:val="AE464754"/>
    <w:lvl w:ilvl="0" w:tplc="EF8C60CA">
      <w:start w:val="1"/>
      <w:numFmt w:val="bullet"/>
      <w:pStyle w:val="Listenabsatz"/>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B4C0B18"/>
    <w:multiLevelType w:val="multilevel"/>
    <w:tmpl w:val="1DEADF9A"/>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3" w15:restartNumberingAfterBreak="0">
    <w:nsid w:val="0E04651B"/>
    <w:multiLevelType w:val="multilevel"/>
    <w:tmpl w:val="8B966944"/>
    <w:lvl w:ilvl="0">
      <w:start w:val="1"/>
      <w:numFmt w:val="none"/>
      <w:pStyle w:val="EinstiegAbschluss"/>
      <w:lvlText w:val=""/>
      <w:lvlJc w:val="left"/>
      <w:pPr>
        <w:ind w:left="0" w:firstLine="0"/>
      </w:pPr>
      <w:rPr>
        <w:rFonts w:hint="default"/>
      </w:rPr>
    </w:lvl>
    <w:lvl w:ilvl="1">
      <w:start w:val="1"/>
      <w:numFmt w:val="ordinal"/>
      <w:lvlText w:val="%2"/>
      <w:lvlJc w:val="left"/>
      <w:pPr>
        <w:ind w:left="567" w:hanging="283"/>
      </w:pPr>
      <w:rPr>
        <w:rFonts w:hint="default"/>
      </w:rPr>
    </w:lvl>
    <w:lvl w:ilvl="2">
      <w:start w:val="1"/>
      <w:numFmt w:val="bullet"/>
      <w:lvlText w:val=""/>
      <w:lvlJc w:val="left"/>
      <w:pPr>
        <w:ind w:left="567" w:hanging="283"/>
      </w:pPr>
      <w:rPr>
        <w:rFonts w:ascii="Symbol" w:hAnsi="Symbol" w:hint="default"/>
      </w:rPr>
    </w:lvl>
    <w:lvl w:ilvl="3">
      <w:start w:val="1"/>
      <w:numFmt w:val="lowerLetter"/>
      <w:lvlText w:val="%4)"/>
      <w:lvlJc w:val="left"/>
      <w:pPr>
        <w:ind w:left="567" w:hanging="283"/>
      </w:pPr>
      <w:rPr>
        <w:rFonts w:hint="default"/>
      </w:rPr>
    </w:lvl>
    <w:lvl w:ilvl="4">
      <w:start w:val="1"/>
      <w:numFmt w:val="none"/>
      <w:lvlText w:val=""/>
      <w:lvlJc w:val="left"/>
      <w:pPr>
        <w:ind w:left="567" w:hanging="283"/>
      </w:pPr>
      <w:rPr>
        <w:rFonts w:hint="default"/>
      </w:rPr>
    </w:lvl>
    <w:lvl w:ilvl="5">
      <w:start w:val="1"/>
      <w:numFmt w:val="none"/>
      <w:lvlText w:val=""/>
      <w:lvlJc w:val="left"/>
      <w:pPr>
        <w:ind w:left="567" w:hanging="283"/>
      </w:pPr>
      <w:rPr>
        <w:rFonts w:hint="default"/>
      </w:rPr>
    </w:lvl>
    <w:lvl w:ilvl="6">
      <w:start w:val="1"/>
      <w:numFmt w:val="none"/>
      <w:lvlText w:val=""/>
      <w:lvlJc w:val="left"/>
      <w:pPr>
        <w:ind w:left="567" w:hanging="283"/>
      </w:pPr>
      <w:rPr>
        <w:rFonts w:hint="default"/>
      </w:rPr>
    </w:lvl>
    <w:lvl w:ilvl="7">
      <w:start w:val="1"/>
      <w:numFmt w:val="none"/>
      <w:lvlText w:val=""/>
      <w:lvlJc w:val="left"/>
      <w:pPr>
        <w:ind w:left="567" w:hanging="283"/>
      </w:pPr>
      <w:rPr>
        <w:rFonts w:hint="default"/>
      </w:rPr>
    </w:lvl>
    <w:lvl w:ilvl="8">
      <w:start w:val="1"/>
      <w:numFmt w:val="none"/>
      <w:lvlText w:val=""/>
      <w:lvlJc w:val="left"/>
      <w:pPr>
        <w:ind w:left="567" w:hanging="283"/>
      </w:pPr>
      <w:rPr>
        <w:rFonts w:hint="default"/>
      </w:rPr>
    </w:lvl>
  </w:abstractNum>
  <w:abstractNum w:abstractNumId="4" w15:restartNumberingAfterBreak="0">
    <w:nsid w:val="3027113C"/>
    <w:multiLevelType w:val="multilevel"/>
    <w:tmpl w:val="58845C9E"/>
    <w:lvl w:ilvl="0">
      <w:start w:val="1"/>
      <w:numFmt w:val="none"/>
      <w:pStyle w:val="Blau"/>
      <w:lvlText w:val=""/>
      <w:lvlJc w:val="left"/>
      <w:pPr>
        <w:ind w:left="0" w:firstLine="0"/>
      </w:pPr>
      <w:rPr>
        <w:rFonts w:hint="default"/>
      </w:rPr>
    </w:lvl>
    <w:lvl w:ilvl="1">
      <w:start w:val="1"/>
      <w:numFmt w:val="bullet"/>
      <w:lvlText w:val=""/>
      <w:lvlJc w:val="left"/>
      <w:pPr>
        <w:ind w:left="680" w:hanging="396"/>
      </w:pPr>
      <w:rPr>
        <w:rFonts w:ascii="Symbol" w:hAnsi="Symbol" w:hint="default"/>
      </w:rPr>
    </w:lvl>
    <w:lvl w:ilvl="2">
      <w:start w:val="1"/>
      <w:numFmt w:val="ordinal"/>
      <w:lvlText w:val="%3"/>
      <w:lvlJc w:val="left"/>
      <w:pPr>
        <w:ind w:left="680" w:hanging="396"/>
      </w:pPr>
      <w:rPr>
        <w:rFonts w:hint="default"/>
      </w:rPr>
    </w:lvl>
    <w:lvl w:ilvl="3">
      <w:start w:val="1"/>
      <w:numFmt w:val="lowerLetter"/>
      <w:lvlText w:val="%4)"/>
      <w:lvlJc w:val="left"/>
      <w:pPr>
        <w:ind w:left="680" w:hanging="396"/>
      </w:pPr>
      <w:rPr>
        <w:rFonts w:hint="default"/>
      </w:rPr>
    </w:lvl>
    <w:lvl w:ilvl="4">
      <w:start w:val="1"/>
      <w:numFmt w:val="none"/>
      <w:lvlText w:val="%5"/>
      <w:lvlJc w:val="left"/>
      <w:pPr>
        <w:ind w:left="680" w:hanging="396"/>
      </w:pPr>
      <w:rPr>
        <w:rFonts w:hint="default"/>
      </w:rPr>
    </w:lvl>
    <w:lvl w:ilvl="5">
      <w:start w:val="1"/>
      <w:numFmt w:val="none"/>
      <w:lvlText w:val=""/>
      <w:lvlJc w:val="left"/>
      <w:pPr>
        <w:ind w:left="680" w:hanging="396"/>
      </w:pPr>
      <w:rPr>
        <w:rFonts w:hint="default"/>
      </w:rPr>
    </w:lvl>
    <w:lvl w:ilvl="6">
      <w:start w:val="1"/>
      <w:numFmt w:val="none"/>
      <w:lvlText w:val=""/>
      <w:lvlJc w:val="left"/>
      <w:pPr>
        <w:ind w:left="680" w:hanging="396"/>
      </w:pPr>
      <w:rPr>
        <w:rFonts w:hint="default"/>
      </w:rPr>
    </w:lvl>
    <w:lvl w:ilvl="7">
      <w:start w:val="1"/>
      <w:numFmt w:val="none"/>
      <w:lvlText w:val=""/>
      <w:lvlJc w:val="left"/>
      <w:pPr>
        <w:ind w:left="680" w:hanging="396"/>
      </w:pPr>
      <w:rPr>
        <w:rFonts w:hint="default"/>
      </w:rPr>
    </w:lvl>
    <w:lvl w:ilvl="8">
      <w:start w:val="1"/>
      <w:numFmt w:val="none"/>
      <w:lvlText w:val=""/>
      <w:lvlJc w:val="left"/>
      <w:pPr>
        <w:ind w:left="680" w:hanging="396"/>
      </w:pPr>
      <w:rPr>
        <w:rFonts w:hint="default"/>
      </w:rPr>
    </w:lvl>
  </w:abstractNum>
  <w:abstractNum w:abstractNumId="5" w15:restartNumberingAfterBreak="0">
    <w:nsid w:val="31276AE2"/>
    <w:multiLevelType w:val="multilevel"/>
    <w:tmpl w:val="A972170A"/>
    <w:lvl w:ilvl="0">
      <w:start w:val="1"/>
      <w:numFmt w:val="none"/>
      <w:pStyle w:val="Rot"/>
      <w:lvlText w:val=""/>
      <w:lvlJc w:val="left"/>
      <w:pPr>
        <w:ind w:left="0" w:firstLine="0"/>
      </w:pPr>
      <w:rPr>
        <w:rFonts w:hint="default"/>
      </w:rPr>
    </w:lvl>
    <w:lvl w:ilvl="1">
      <w:start w:val="1"/>
      <w:numFmt w:val="ordinal"/>
      <w:lvlText w:val="%2"/>
      <w:lvlJc w:val="left"/>
      <w:pPr>
        <w:ind w:left="680" w:hanging="396"/>
      </w:pPr>
      <w:rPr>
        <w:rFonts w:hint="default"/>
      </w:rPr>
    </w:lvl>
    <w:lvl w:ilvl="2">
      <w:start w:val="1"/>
      <w:numFmt w:val="bullet"/>
      <w:lvlText w:val=""/>
      <w:lvlJc w:val="left"/>
      <w:pPr>
        <w:ind w:left="680" w:hanging="396"/>
      </w:pPr>
      <w:rPr>
        <w:rFonts w:ascii="Symbol" w:hAnsi="Symbol" w:hint="default"/>
      </w:rPr>
    </w:lvl>
    <w:lvl w:ilvl="3">
      <w:start w:val="1"/>
      <w:numFmt w:val="lowerLetter"/>
      <w:lvlText w:val="%4)"/>
      <w:lvlJc w:val="left"/>
      <w:pPr>
        <w:ind w:left="680" w:hanging="396"/>
      </w:pPr>
      <w:rPr>
        <w:rFonts w:hint="default"/>
      </w:rPr>
    </w:lvl>
    <w:lvl w:ilvl="4">
      <w:start w:val="1"/>
      <w:numFmt w:val="none"/>
      <w:lvlText w:val=""/>
      <w:lvlJc w:val="left"/>
      <w:pPr>
        <w:ind w:left="680" w:hanging="396"/>
      </w:pPr>
      <w:rPr>
        <w:rFonts w:hint="default"/>
      </w:rPr>
    </w:lvl>
    <w:lvl w:ilvl="5">
      <w:start w:val="1"/>
      <w:numFmt w:val="none"/>
      <w:lvlText w:val=""/>
      <w:lvlJc w:val="left"/>
      <w:pPr>
        <w:ind w:left="680" w:hanging="396"/>
      </w:pPr>
      <w:rPr>
        <w:rFonts w:hint="default"/>
      </w:rPr>
    </w:lvl>
    <w:lvl w:ilvl="6">
      <w:start w:val="1"/>
      <w:numFmt w:val="none"/>
      <w:lvlText w:val=""/>
      <w:lvlJc w:val="left"/>
      <w:pPr>
        <w:ind w:left="680" w:hanging="396"/>
      </w:pPr>
      <w:rPr>
        <w:rFonts w:hint="default"/>
      </w:rPr>
    </w:lvl>
    <w:lvl w:ilvl="7">
      <w:start w:val="1"/>
      <w:numFmt w:val="none"/>
      <w:lvlText w:val=""/>
      <w:lvlJc w:val="left"/>
      <w:pPr>
        <w:ind w:left="680" w:hanging="396"/>
      </w:pPr>
      <w:rPr>
        <w:rFonts w:hint="default"/>
      </w:rPr>
    </w:lvl>
    <w:lvl w:ilvl="8">
      <w:start w:val="1"/>
      <w:numFmt w:val="none"/>
      <w:lvlText w:val="%9"/>
      <w:lvlJc w:val="left"/>
      <w:pPr>
        <w:ind w:left="680" w:hanging="396"/>
      </w:pPr>
      <w:rPr>
        <w:rFonts w:hint="default"/>
      </w:rPr>
    </w:lvl>
  </w:abstractNum>
  <w:abstractNum w:abstractNumId="6" w15:restartNumberingAfterBreak="0">
    <w:nsid w:val="348E6D44"/>
    <w:multiLevelType w:val="hybridMultilevel"/>
    <w:tmpl w:val="A192C752"/>
    <w:lvl w:ilvl="0" w:tplc="4A308CF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AD77D36"/>
    <w:multiLevelType w:val="multilevel"/>
    <w:tmpl w:val="57C0C8D6"/>
    <w:lvl w:ilvl="0">
      <w:start w:val="1"/>
      <w:numFmt w:val="bullet"/>
      <w:pStyle w:val="Liste1Aufzhlung"/>
      <w:lvlText w:val=""/>
      <w:lvlJc w:val="left"/>
      <w:pPr>
        <w:ind w:left="680" w:hanging="396"/>
      </w:pPr>
      <w:rPr>
        <w:rFonts w:ascii="Symbol" w:hAnsi="Symbol" w:hint="default"/>
      </w:rPr>
    </w:lvl>
    <w:lvl w:ilvl="1">
      <w:start w:val="1"/>
      <w:numFmt w:val="ordinal"/>
      <w:lvlText w:val="%2"/>
      <w:lvlJc w:val="left"/>
      <w:pPr>
        <w:ind w:left="680" w:hanging="396"/>
      </w:pPr>
      <w:rPr>
        <w:rFonts w:hint="default"/>
      </w:rPr>
    </w:lvl>
    <w:lvl w:ilvl="2">
      <w:start w:val="1"/>
      <w:numFmt w:val="lowerLetter"/>
      <w:lvlText w:val="%3)"/>
      <w:lvlJc w:val="left"/>
      <w:pPr>
        <w:ind w:left="680" w:hanging="396"/>
      </w:pPr>
      <w:rPr>
        <w:rFonts w:hint="default"/>
      </w:rPr>
    </w:lvl>
    <w:lvl w:ilvl="3">
      <w:start w:val="1"/>
      <w:numFmt w:val="none"/>
      <w:lvlText w:val=""/>
      <w:lvlJc w:val="left"/>
      <w:pPr>
        <w:ind w:left="680" w:hanging="396"/>
      </w:pPr>
      <w:rPr>
        <w:rFonts w:hint="default"/>
      </w:rPr>
    </w:lvl>
    <w:lvl w:ilvl="4">
      <w:start w:val="1"/>
      <w:numFmt w:val="none"/>
      <w:lvlText w:val=""/>
      <w:lvlJc w:val="left"/>
      <w:pPr>
        <w:ind w:left="680" w:hanging="396"/>
      </w:pPr>
      <w:rPr>
        <w:rFonts w:hint="default"/>
      </w:rPr>
    </w:lvl>
    <w:lvl w:ilvl="5">
      <w:start w:val="1"/>
      <w:numFmt w:val="none"/>
      <w:lvlText w:val=""/>
      <w:lvlJc w:val="left"/>
      <w:pPr>
        <w:ind w:left="680" w:hanging="396"/>
      </w:pPr>
      <w:rPr>
        <w:rFonts w:hint="default"/>
      </w:rPr>
    </w:lvl>
    <w:lvl w:ilvl="6">
      <w:start w:val="1"/>
      <w:numFmt w:val="none"/>
      <w:lvlText w:val=""/>
      <w:lvlJc w:val="left"/>
      <w:pPr>
        <w:ind w:left="680" w:hanging="396"/>
      </w:pPr>
      <w:rPr>
        <w:rFonts w:hint="default"/>
      </w:rPr>
    </w:lvl>
    <w:lvl w:ilvl="7">
      <w:start w:val="1"/>
      <w:numFmt w:val="none"/>
      <w:lvlText w:val=""/>
      <w:lvlJc w:val="left"/>
      <w:pPr>
        <w:ind w:left="680" w:hanging="396"/>
      </w:pPr>
      <w:rPr>
        <w:rFonts w:hint="default"/>
      </w:rPr>
    </w:lvl>
    <w:lvl w:ilvl="8">
      <w:start w:val="1"/>
      <w:numFmt w:val="none"/>
      <w:lvlText w:val=""/>
      <w:lvlJc w:val="left"/>
      <w:pPr>
        <w:ind w:left="680" w:hanging="396"/>
      </w:pPr>
      <w:rPr>
        <w:rFonts w:hint="default"/>
      </w:rPr>
    </w:lvl>
  </w:abstractNum>
  <w:abstractNum w:abstractNumId="8" w15:restartNumberingAfterBreak="0">
    <w:nsid w:val="52623FBA"/>
    <w:multiLevelType w:val="hybridMultilevel"/>
    <w:tmpl w:val="D5906CB8"/>
    <w:lvl w:ilvl="0" w:tplc="1B783BC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2EF62EB"/>
    <w:multiLevelType w:val="multilevel"/>
    <w:tmpl w:val="3D08C364"/>
    <w:lvl w:ilvl="0">
      <w:start w:val="1"/>
      <w:numFmt w:val="none"/>
      <w:pStyle w:val="Grn"/>
      <w:lvlText w:val=""/>
      <w:lvlJc w:val="left"/>
      <w:pPr>
        <w:ind w:left="0" w:firstLine="0"/>
      </w:pPr>
      <w:rPr>
        <w:rFonts w:hint="default"/>
      </w:rPr>
    </w:lvl>
    <w:lvl w:ilvl="1">
      <w:start w:val="1"/>
      <w:numFmt w:val="ordinal"/>
      <w:lvlText w:val="%2"/>
      <w:lvlJc w:val="left"/>
      <w:pPr>
        <w:ind w:left="680" w:hanging="396"/>
      </w:pPr>
      <w:rPr>
        <w:rFonts w:hint="default"/>
      </w:rPr>
    </w:lvl>
    <w:lvl w:ilvl="2">
      <w:start w:val="1"/>
      <w:numFmt w:val="bullet"/>
      <w:lvlText w:val=""/>
      <w:lvlJc w:val="left"/>
      <w:pPr>
        <w:ind w:left="680" w:hanging="396"/>
      </w:pPr>
      <w:rPr>
        <w:rFonts w:ascii="Symbol" w:hAnsi="Symbol" w:hint="default"/>
      </w:rPr>
    </w:lvl>
    <w:lvl w:ilvl="3">
      <w:start w:val="1"/>
      <w:numFmt w:val="lowerLetter"/>
      <w:lvlText w:val="%4)"/>
      <w:lvlJc w:val="left"/>
      <w:pPr>
        <w:ind w:left="680" w:hanging="396"/>
      </w:pPr>
      <w:rPr>
        <w:rFonts w:hint="default"/>
      </w:rPr>
    </w:lvl>
    <w:lvl w:ilvl="4">
      <w:start w:val="1"/>
      <w:numFmt w:val="none"/>
      <w:lvlText w:val="%5"/>
      <w:lvlJc w:val="left"/>
      <w:pPr>
        <w:ind w:left="680" w:hanging="396"/>
      </w:pPr>
      <w:rPr>
        <w:rFonts w:hint="default"/>
      </w:rPr>
    </w:lvl>
    <w:lvl w:ilvl="5">
      <w:start w:val="1"/>
      <w:numFmt w:val="none"/>
      <w:lvlText w:val=""/>
      <w:lvlJc w:val="left"/>
      <w:pPr>
        <w:ind w:left="680" w:hanging="396"/>
      </w:pPr>
      <w:rPr>
        <w:rFonts w:hint="default"/>
      </w:rPr>
    </w:lvl>
    <w:lvl w:ilvl="6">
      <w:start w:val="1"/>
      <w:numFmt w:val="none"/>
      <w:lvlText w:val=""/>
      <w:lvlJc w:val="left"/>
      <w:pPr>
        <w:ind w:left="680" w:hanging="396"/>
      </w:pPr>
      <w:rPr>
        <w:rFonts w:hint="default"/>
      </w:rPr>
    </w:lvl>
    <w:lvl w:ilvl="7">
      <w:start w:val="1"/>
      <w:numFmt w:val="none"/>
      <w:lvlText w:val=""/>
      <w:lvlJc w:val="left"/>
      <w:pPr>
        <w:ind w:left="680" w:hanging="396"/>
      </w:pPr>
      <w:rPr>
        <w:rFonts w:hint="default"/>
      </w:rPr>
    </w:lvl>
    <w:lvl w:ilvl="8">
      <w:start w:val="1"/>
      <w:numFmt w:val="none"/>
      <w:lvlText w:val=""/>
      <w:lvlJc w:val="left"/>
      <w:pPr>
        <w:ind w:left="680" w:hanging="396"/>
      </w:pPr>
      <w:rPr>
        <w:rFonts w:hint="default"/>
      </w:rPr>
    </w:lvl>
  </w:abstractNum>
  <w:abstractNum w:abstractNumId="10" w15:restartNumberingAfterBreak="0">
    <w:nsid w:val="76834193"/>
    <w:multiLevelType w:val="hybridMultilevel"/>
    <w:tmpl w:val="DD38264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799D5F64"/>
    <w:multiLevelType w:val="multilevel"/>
    <w:tmpl w:val="468E0BF4"/>
    <w:lvl w:ilvl="0">
      <w:start w:val="1"/>
      <w:numFmt w:val="none"/>
      <w:pStyle w:val="Zusammenfassung"/>
      <w:lvlText w:val=""/>
      <w:lvlJc w:val="left"/>
      <w:pPr>
        <w:ind w:left="0" w:firstLine="0"/>
      </w:pPr>
      <w:rPr>
        <w:rFonts w:hint="default"/>
      </w:rPr>
    </w:lvl>
    <w:lvl w:ilvl="1">
      <w:start w:val="1"/>
      <w:numFmt w:val="ordinal"/>
      <w:lvlText w:val="%2"/>
      <w:lvlJc w:val="left"/>
      <w:pPr>
        <w:ind w:left="680" w:hanging="396"/>
      </w:pPr>
      <w:rPr>
        <w:rFonts w:hint="default"/>
      </w:rPr>
    </w:lvl>
    <w:lvl w:ilvl="2">
      <w:start w:val="1"/>
      <w:numFmt w:val="bullet"/>
      <w:lvlText w:val=""/>
      <w:lvlJc w:val="left"/>
      <w:pPr>
        <w:ind w:left="680" w:hanging="396"/>
      </w:pPr>
      <w:rPr>
        <w:rFonts w:ascii="Symbol" w:hAnsi="Symbol" w:hint="default"/>
      </w:rPr>
    </w:lvl>
    <w:lvl w:ilvl="3">
      <w:start w:val="1"/>
      <w:numFmt w:val="lowerLetter"/>
      <w:lvlText w:val="%4)"/>
      <w:lvlJc w:val="left"/>
      <w:pPr>
        <w:ind w:left="680" w:hanging="396"/>
      </w:pPr>
      <w:rPr>
        <w:rFonts w:hint="default"/>
      </w:rPr>
    </w:lvl>
    <w:lvl w:ilvl="4">
      <w:start w:val="1"/>
      <w:numFmt w:val="none"/>
      <w:lvlText w:val=""/>
      <w:lvlJc w:val="left"/>
      <w:pPr>
        <w:ind w:left="680" w:hanging="396"/>
      </w:pPr>
      <w:rPr>
        <w:rFonts w:hint="default"/>
      </w:rPr>
    </w:lvl>
    <w:lvl w:ilvl="5">
      <w:start w:val="1"/>
      <w:numFmt w:val="none"/>
      <w:lvlText w:val=""/>
      <w:lvlJc w:val="left"/>
      <w:pPr>
        <w:ind w:left="680" w:hanging="396"/>
      </w:pPr>
      <w:rPr>
        <w:rFonts w:hint="default"/>
      </w:rPr>
    </w:lvl>
    <w:lvl w:ilvl="6">
      <w:start w:val="1"/>
      <w:numFmt w:val="none"/>
      <w:lvlText w:val=""/>
      <w:lvlJc w:val="left"/>
      <w:pPr>
        <w:ind w:left="680" w:hanging="396"/>
      </w:pPr>
      <w:rPr>
        <w:rFonts w:hint="default"/>
      </w:rPr>
    </w:lvl>
    <w:lvl w:ilvl="7">
      <w:start w:val="1"/>
      <w:numFmt w:val="none"/>
      <w:lvlText w:val=""/>
      <w:lvlJc w:val="left"/>
      <w:pPr>
        <w:ind w:left="680" w:hanging="396"/>
      </w:pPr>
      <w:rPr>
        <w:rFonts w:hint="default"/>
      </w:rPr>
    </w:lvl>
    <w:lvl w:ilvl="8">
      <w:start w:val="1"/>
      <w:numFmt w:val="none"/>
      <w:lvlText w:val=""/>
      <w:lvlJc w:val="left"/>
      <w:pPr>
        <w:ind w:left="680" w:hanging="396"/>
      </w:pPr>
      <w:rPr>
        <w:rFonts w:hint="default"/>
      </w:rPr>
    </w:lvl>
  </w:abstractNum>
  <w:num w:numId="1">
    <w:abstractNumId w:val="10"/>
  </w:num>
  <w:num w:numId="2">
    <w:abstractNumId w:val="2"/>
  </w:num>
  <w:num w:numId="3">
    <w:abstractNumId w:val="1"/>
  </w:num>
  <w:num w:numId="4">
    <w:abstractNumId w:val="3"/>
  </w:num>
  <w:num w:numId="5">
    <w:abstractNumId w:val="3"/>
    <w:lvlOverride w:ilvl="0">
      <w:lvl w:ilvl="0">
        <w:start w:val="1"/>
        <w:numFmt w:val="none"/>
        <w:pStyle w:val="EinstiegAbschluss"/>
        <w:lvlText w:val=""/>
        <w:lvlJc w:val="left"/>
        <w:pPr>
          <w:tabs>
            <w:tab w:val="num" w:pos="284"/>
          </w:tabs>
          <w:ind w:left="0" w:firstLine="0"/>
        </w:pPr>
        <w:rPr>
          <w:rFonts w:hint="default"/>
        </w:rPr>
      </w:lvl>
    </w:lvlOverride>
    <w:lvlOverride w:ilvl="1">
      <w:lvl w:ilvl="1">
        <w:start w:val="1"/>
        <w:numFmt w:val="ordinal"/>
        <w:lvlText w:val="%2"/>
        <w:lvlJc w:val="left"/>
        <w:pPr>
          <w:tabs>
            <w:tab w:val="num" w:pos="284"/>
          </w:tabs>
          <w:ind w:left="680" w:hanging="396"/>
        </w:pPr>
        <w:rPr>
          <w:rFonts w:hint="default"/>
        </w:rPr>
      </w:lvl>
    </w:lvlOverride>
    <w:lvlOverride w:ilvl="2">
      <w:lvl w:ilvl="2">
        <w:start w:val="1"/>
        <w:numFmt w:val="bullet"/>
        <w:lvlText w:val=""/>
        <w:lvlJc w:val="left"/>
        <w:pPr>
          <w:tabs>
            <w:tab w:val="num" w:pos="284"/>
          </w:tabs>
          <w:ind w:left="680" w:hanging="396"/>
        </w:pPr>
        <w:rPr>
          <w:rFonts w:ascii="Symbol" w:hAnsi="Symbol" w:hint="default"/>
        </w:rPr>
      </w:lvl>
    </w:lvlOverride>
    <w:lvlOverride w:ilvl="3">
      <w:lvl w:ilvl="3">
        <w:start w:val="1"/>
        <w:numFmt w:val="lowerLetter"/>
        <w:lvlText w:val="%4)"/>
        <w:lvlJc w:val="left"/>
        <w:pPr>
          <w:tabs>
            <w:tab w:val="num" w:pos="284"/>
          </w:tabs>
          <w:ind w:left="680" w:hanging="396"/>
        </w:pPr>
        <w:rPr>
          <w:rFonts w:hint="default"/>
        </w:rPr>
      </w:lvl>
    </w:lvlOverride>
    <w:lvlOverride w:ilvl="4">
      <w:lvl w:ilvl="4">
        <w:start w:val="1"/>
        <w:numFmt w:val="none"/>
        <w:lvlText w:val=""/>
        <w:lvlJc w:val="left"/>
        <w:pPr>
          <w:tabs>
            <w:tab w:val="num" w:pos="284"/>
          </w:tabs>
          <w:ind w:left="680" w:hanging="396"/>
        </w:pPr>
        <w:rPr>
          <w:rFonts w:hint="default"/>
        </w:rPr>
      </w:lvl>
    </w:lvlOverride>
    <w:lvlOverride w:ilvl="5">
      <w:lvl w:ilvl="5">
        <w:start w:val="1"/>
        <w:numFmt w:val="none"/>
        <w:lvlText w:val=""/>
        <w:lvlJc w:val="left"/>
        <w:pPr>
          <w:tabs>
            <w:tab w:val="num" w:pos="284"/>
          </w:tabs>
          <w:ind w:left="680" w:hanging="396"/>
        </w:pPr>
        <w:rPr>
          <w:rFonts w:hint="default"/>
        </w:rPr>
      </w:lvl>
    </w:lvlOverride>
    <w:lvlOverride w:ilvl="6">
      <w:lvl w:ilvl="6">
        <w:start w:val="1"/>
        <w:numFmt w:val="none"/>
        <w:lvlText w:val=""/>
        <w:lvlJc w:val="left"/>
        <w:pPr>
          <w:tabs>
            <w:tab w:val="num" w:pos="284"/>
          </w:tabs>
          <w:ind w:left="680" w:hanging="396"/>
        </w:pPr>
        <w:rPr>
          <w:rFonts w:hint="default"/>
        </w:rPr>
      </w:lvl>
    </w:lvlOverride>
    <w:lvlOverride w:ilvl="7">
      <w:lvl w:ilvl="7">
        <w:start w:val="1"/>
        <w:numFmt w:val="none"/>
        <w:lvlText w:val=""/>
        <w:lvlJc w:val="left"/>
        <w:pPr>
          <w:tabs>
            <w:tab w:val="num" w:pos="284"/>
          </w:tabs>
          <w:ind w:left="680" w:hanging="396"/>
        </w:pPr>
        <w:rPr>
          <w:rFonts w:hint="default"/>
        </w:rPr>
      </w:lvl>
    </w:lvlOverride>
    <w:lvlOverride w:ilvl="8">
      <w:lvl w:ilvl="8">
        <w:start w:val="1"/>
        <w:numFmt w:val="none"/>
        <w:lvlText w:val=""/>
        <w:lvlJc w:val="left"/>
        <w:pPr>
          <w:tabs>
            <w:tab w:val="num" w:pos="284"/>
          </w:tabs>
          <w:ind w:left="680" w:hanging="396"/>
        </w:pPr>
        <w:rPr>
          <w:rFonts w:hint="default"/>
        </w:rPr>
      </w:lvl>
    </w:lvlOverride>
  </w:num>
  <w:num w:numId="6">
    <w:abstractNumId w:val="8"/>
  </w:num>
  <w:num w:numId="7">
    <w:abstractNumId w:val="4"/>
  </w:num>
  <w:num w:numId="8">
    <w:abstractNumId w:val="9"/>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7"/>
  </w:num>
  <w:num w:numId="12">
    <w:abstractNumId w:val="7"/>
  </w:num>
  <w:num w:numId="13">
    <w:abstractNumId w:val="6"/>
  </w:num>
  <w:num w:numId="14">
    <w:abstractNumId w:val="0"/>
  </w:num>
  <w:num w:numId="15">
    <w:abstractNumId w:val="11"/>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lvl w:ilvl="0">
        <w:start w:val="1"/>
        <w:numFmt w:val="none"/>
        <w:pStyle w:val="EinstiegAbschluss"/>
        <w:lvlText w:val=""/>
        <w:lvlJc w:val="left"/>
        <w:pPr>
          <w:tabs>
            <w:tab w:val="num" w:pos="284"/>
          </w:tabs>
          <w:ind w:left="0" w:firstLine="0"/>
        </w:pPr>
        <w:rPr>
          <w:rFonts w:hint="default"/>
        </w:rPr>
      </w:lvl>
    </w:lvlOverride>
    <w:lvlOverride w:ilvl="1">
      <w:lvl w:ilvl="1">
        <w:start w:val="1"/>
        <w:numFmt w:val="ordinal"/>
        <w:lvlText w:val="%2"/>
        <w:lvlJc w:val="left"/>
        <w:pPr>
          <w:tabs>
            <w:tab w:val="num" w:pos="284"/>
          </w:tabs>
          <w:ind w:left="680" w:hanging="396"/>
        </w:pPr>
        <w:rPr>
          <w:rFonts w:hint="default"/>
        </w:rPr>
      </w:lvl>
    </w:lvlOverride>
    <w:lvlOverride w:ilvl="2">
      <w:lvl w:ilvl="2">
        <w:start w:val="1"/>
        <w:numFmt w:val="bullet"/>
        <w:lvlText w:val=""/>
        <w:lvlJc w:val="left"/>
        <w:pPr>
          <w:tabs>
            <w:tab w:val="num" w:pos="284"/>
          </w:tabs>
          <w:ind w:left="680" w:hanging="396"/>
        </w:pPr>
        <w:rPr>
          <w:rFonts w:ascii="Symbol" w:hAnsi="Symbol" w:hint="default"/>
        </w:rPr>
      </w:lvl>
    </w:lvlOverride>
    <w:lvlOverride w:ilvl="3">
      <w:lvl w:ilvl="3">
        <w:start w:val="1"/>
        <w:numFmt w:val="lowerLetter"/>
        <w:lvlText w:val="%4)"/>
        <w:lvlJc w:val="left"/>
        <w:pPr>
          <w:tabs>
            <w:tab w:val="num" w:pos="284"/>
          </w:tabs>
          <w:ind w:left="680" w:hanging="396"/>
        </w:pPr>
        <w:rPr>
          <w:rFonts w:hint="default"/>
        </w:rPr>
      </w:lvl>
    </w:lvlOverride>
    <w:lvlOverride w:ilvl="4">
      <w:lvl w:ilvl="4">
        <w:start w:val="1"/>
        <w:numFmt w:val="none"/>
        <w:lvlText w:val=""/>
        <w:lvlJc w:val="left"/>
        <w:pPr>
          <w:tabs>
            <w:tab w:val="num" w:pos="284"/>
          </w:tabs>
          <w:ind w:left="680" w:hanging="396"/>
        </w:pPr>
        <w:rPr>
          <w:rFonts w:hint="default"/>
        </w:rPr>
      </w:lvl>
    </w:lvlOverride>
    <w:lvlOverride w:ilvl="5">
      <w:lvl w:ilvl="5">
        <w:start w:val="1"/>
        <w:numFmt w:val="none"/>
        <w:lvlText w:val=""/>
        <w:lvlJc w:val="left"/>
        <w:pPr>
          <w:tabs>
            <w:tab w:val="num" w:pos="284"/>
          </w:tabs>
          <w:ind w:left="680" w:hanging="396"/>
        </w:pPr>
        <w:rPr>
          <w:rFonts w:hint="default"/>
        </w:rPr>
      </w:lvl>
    </w:lvlOverride>
    <w:lvlOverride w:ilvl="6">
      <w:lvl w:ilvl="6">
        <w:start w:val="1"/>
        <w:numFmt w:val="none"/>
        <w:lvlText w:val=""/>
        <w:lvlJc w:val="left"/>
        <w:pPr>
          <w:tabs>
            <w:tab w:val="num" w:pos="284"/>
          </w:tabs>
          <w:ind w:left="680" w:hanging="396"/>
        </w:pPr>
        <w:rPr>
          <w:rFonts w:hint="default"/>
        </w:rPr>
      </w:lvl>
    </w:lvlOverride>
    <w:lvlOverride w:ilvl="7">
      <w:lvl w:ilvl="7">
        <w:start w:val="1"/>
        <w:numFmt w:val="none"/>
        <w:lvlText w:val=""/>
        <w:lvlJc w:val="left"/>
        <w:pPr>
          <w:tabs>
            <w:tab w:val="num" w:pos="284"/>
          </w:tabs>
          <w:ind w:left="680" w:hanging="396"/>
        </w:pPr>
        <w:rPr>
          <w:rFonts w:hint="default"/>
        </w:rPr>
      </w:lvl>
    </w:lvlOverride>
    <w:lvlOverride w:ilvl="8">
      <w:lvl w:ilvl="8">
        <w:start w:val="1"/>
        <w:numFmt w:val="none"/>
        <w:lvlText w:val=""/>
        <w:lvlJc w:val="left"/>
        <w:pPr>
          <w:tabs>
            <w:tab w:val="num" w:pos="284"/>
          </w:tabs>
          <w:ind w:left="680" w:hanging="396"/>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473B"/>
    <w:rsid w:val="00005027"/>
    <w:rsid w:val="00005655"/>
    <w:rsid w:val="00012FD4"/>
    <w:rsid w:val="00021C4F"/>
    <w:rsid w:val="00023080"/>
    <w:rsid w:val="000275CD"/>
    <w:rsid w:val="00045EDE"/>
    <w:rsid w:val="00052964"/>
    <w:rsid w:val="00052A81"/>
    <w:rsid w:val="00064A23"/>
    <w:rsid w:val="000712A2"/>
    <w:rsid w:val="00074491"/>
    <w:rsid w:val="000757D1"/>
    <w:rsid w:val="00082C7A"/>
    <w:rsid w:val="00091CDC"/>
    <w:rsid w:val="000A7172"/>
    <w:rsid w:val="000D4A1C"/>
    <w:rsid w:val="000E46F1"/>
    <w:rsid w:val="000E61E0"/>
    <w:rsid w:val="00105B13"/>
    <w:rsid w:val="00115CA7"/>
    <w:rsid w:val="00115E04"/>
    <w:rsid w:val="0011783C"/>
    <w:rsid w:val="00124D48"/>
    <w:rsid w:val="00131426"/>
    <w:rsid w:val="00132068"/>
    <w:rsid w:val="001360E1"/>
    <w:rsid w:val="00137596"/>
    <w:rsid w:val="0013769A"/>
    <w:rsid w:val="001467B2"/>
    <w:rsid w:val="0015017A"/>
    <w:rsid w:val="0015157D"/>
    <w:rsid w:val="001552B5"/>
    <w:rsid w:val="0018347B"/>
    <w:rsid w:val="00183897"/>
    <w:rsid w:val="00190336"/>
    <w:rsid w:val="00190A1C"/>
    <w:rsid w:val="001962C1"/>
    <w:rsid w:val="001C77F2"/>
    <w:rsid w:val="001D11F0"/>
    <w:rsid w:val="001D1D3D"/>
    <w:rsid w:val="001D6942"/>
    <w:rsid w:val="001E15AD"/>
    <w:rsid w:val="001F117C"/>
    <w:rsid w:val="0022450C"/>
    <w:rsid w:val="0023208F"/>
    <w:rsid w:val="00241D84"/>
    <w:rsid w:val="00245DE4"/>
    <w:rsid w:val="00275CC2"/>
    <w:rsid w:val="00280EC2"/>
    <w:rsid w:val="00291CF3"/>
    <w:rsid w:val="0029798E"/>
    <w:rsid w:val="002A0413"/>
    <w:rsid w:val="002A298D"/>
    <w:rsid w:val="002A4A49"/>
    <w:rsid w:val="002C728A"/>
    <w:rsid w:val="002D76D5"/>
    <w:rsid w:val="002E761D"/>
    <w:rsid w:val="002F033F"/>
    <w:rsid w:val="003063BF"/>
    <w:rsid w:val="00306D33"/>
    <w:rsid w:val="0031016C"/>
    <w:rsid w:val="00325C29"/>
    <w:rsid w:val="0033663A"/>
    <w:rsid w:val="00337F98"/>
    <w:rsid w:val="0036111E"/>
    <w:rsid w:val="00375FCF"/>
    <w:rsid w:val="0038372A"/>
    <w:rsid w:val="00390696"/>
    <w:rsid w:val="0039548C"/>
    <w:rsid w:val="003A254B"/>
    <w:rsid w:val="003B029E"/>
    <w:rsid w:val="003C0EA3"/>
    <w:rsid w:val="003C45C9"/>
    <w:rsid w:val="003C4DA0"/>
    <w:rsid w:val="003D574F"/>
    <w:rsid w:val="003F024F"/>
    <w:rsid w:val="003F7E7A"/>
    <w:rsid w:val="004038DE"/>
    <w:rsid w:val="004106B8"/>
    <w:rsid w:val="004209C6"/>
    <w:rsid w:val="00424216"/>
    <w:rsid w:val="0045330C"/>
    <w:rsid w:val="004A04D9"/>
    <w:rsid w:val="004A084B"/>
    <w:rsid w:val="004C4C5C"/>
    <w:rsid w:val="004D33BE"/>
    <w:rsid w:val="004D4E50"/>
    <w:rsid w:val="004E2D45"/>
    <w:rsid w:val="004E2EA5"/>
    <w:rsid w:val="00504FB4"/>
    <w:rsid w:val="00505B33"/>
    <w:rsid w:val="00535E29"/>
    <w:rsid w:val="0055017D"/>
    <w:rsid w:val="00556666"/>
    <w:rsid w:val="00561009"/>
    <w:rsid w:val="005633FE"/>
    <w:rsid w:val="00570C89"/>
    <w:rsid w:val="005712AB"/>
    <w:rsid w:val="0057207B"/>
    <w:rsid w:val="00580974"/>
    <w:rsid w:val="00592AB0"/>
    <w:rsid w:val="00594B8F"/>
    <w:rsid w:val="00594F38"/>
    <w:rsid w:val="00595AB9"/>
    <w:rsid w:val="005A0900"/>
    <w:rsid w:val="005A7DCE"/>
    <w:rsid w:val="005B1972"/>
    <w:rsid w:val="005B3A42"/>
    <w:rsid w:val="005B58EF"/>
    <w:rsid w:val="005B72EC"/>
    <w:rsid w:val="005C67EF"/>
    <w:rsid w:val="005D7B91"/>
    <w:rsid w:val="00604A1D"/>
    <w:rsid w:val="00605029"/>
    <w:rsid w:val="00637242"/>
    <w:rsid w:val="00650F38"/>
    <w:rsid w:val="00681264"/>
    <w:rsid w:val="00683360"/>
    <w:rsid w:val="00695B62"/>
    <w:rsid w:val="006A355B"/>
    <w:rsid w:val="006B1402"/>
    <w:rsid w:val="006C443B"/>
    <w:rsid w:val="006D4356"/>
    <w:rsid w:val="006D4E48"/>
    <w:rsid w:val="006E43E3"/>
    <w:rsid w:val="006F10BD"/>
    <w:rsid w:val="006F5D92"/>
    <w:rsid w:val="007129A4"/>
    <w:rsid w:val="00713F15"/>
    <w:rsid w:val="0071406E"/>
    <w:rsid w:val="007161D1"/>
    <w:rsid w:val="00716601"/>
    <w:rsid w:val="00733A93"/>
    <w:rsid w:val="0073657A"/>
    <w:rsid w:val="00742F11"/>
    <w:rsid w:val="00762731"/>
    <w:rsid w:val="0078210C"/>
    <w:rsid w:val="00783295"/>
    <w:rsid w:val="007A43EA"/>
    <w:rsid w:val="007B2C80"/>
    <w:rsid w:val="007B39FE"/>
    <w:rsid w:val="007B46D7"/>
    <w:rsid w:val="007B626C"/>
    <w:rsid w:val="007F0A78"/>
    <w:rsid w:val="007F18E1"/>
    <w:rsid w:val="007F1E55"/>
    <w:rsid w:val="007F43CE"/>
    <w:rsid w:val="00800E63"/>
    <w:rsid w:val="00806416"/>
    <w:rsid w:val="008117E4"/>
    <w:rsid w:val="00814213"/>
    <w:rsid w:val="00822458"/>
    <w:rsid w:val="00825BFE"/>
    <w:rsid w:val="008373D6"/>
    <w:rsid w:val="00850560"/>
    <w:rsid w:val="00875AAA"/>
    <w:rsid w:val="008774B9"/>
    <w:rsid w:val="0088133A"/>
    <w:rsid w:val="00882373"/>
    <w:rsid w:val="00883728"/>
    <w:rsid w:val="00887061"/>
    <w:rsid w:val="00894203"/>
    <w:rsid w:val="008A524D"/>
    <w:rsid w:val="008B5B89"/>
    <w:rsid w:val="008B63AB"/>
    <w:rsid w:val="008C44BE"/>
    <w:rsid w:val="008E3B64"/>
    <w:rsid w:val="008E3C41"/>
    <w:rsid w:val="008E41E8"/>
    <w:rsid w:val="008F7E00"/>
    <w:rsid w:val="00923B5F"/>
    <w:rsid w:val="00931B30"/>
    <w:rsid w:val="00933E11"/>
    <w:rsid w:val="009359FD"/>
    <w:rsid w:val="00941924"/>
    <w:rsid w:val="00957949"/>
    <w:rsid w:val="009710A6"/>
    <w:rsid w:val="00991165"/>
    <w:rsid w:val="00994F57"/>
    <w:rsid w:val="009A0EBA"/>
    <w:rsid w:val="009A5AEF"/>
    <w:rsid w:val="009C0BD9"/>
    <w:rsid w:val="009D1DA0"/>
    <w:rsid w:val="009E52D6"/>
    <w:rsid w:val="009F08EA"/>
    <w:rsid w:val="009F7196"/>
    <w:rsid w:val="00A11DE1"/>
    <w:rsid w:val="00A14F6A"/>
    <w:rsid w:val="00A164F5"/>
    <w:rsid w:val="00A21130"/>
    <w:rsid w:val="00A352D0"/>
    <w:rsid w:val="00A46A44"/>
    <w:rsid w:val="00A5381D"/>
    <w:rsid w:val="00A5383F"/>
    <w:rsid w:val="00A569D8"/>
    <w:rsid w:val="00A57044"/>
    <w:rsid w:val="00A84504"/>
    <w:rsid w:val="00A85DF1"/>
    <w:rsid w:val="00A9473C"/>
    <w:rsid w:val="00A952F6"/>
    <w:rsid w:val="00AA1C29"/>
    <w:rsid w:val="00AA5D66"/>
    <w:rsid w:val="00AB7E4B"/>
    <w:rsid w:val="00AC3461"/>
    <w:rsid w:val="00AC5E82"/>
    <w:rsid w:val="00AD14DF"/>
    <w:rsid w:val="00AE53F0"/>
    <w:rsid w:val="00AF4571"/>
    <w:rsid w:val="00AF7672"/>
    <w:rsid w:val="00B06E5F"/>
    <w:rsid w:val="00B115B2"/>
    <w:rsid w:val="00B2388D"/>
    <w:rsid w:val="00B42D74"/>
    <w:rsid w:val="00B754C5"/>
    <w:rsid w:val="00B7558A"/>
    <w:rsid w:val="00B91B6B"/>
    <w:rsid w:val="00BA6153"/>
    <w:rsid w:val="00BA6DF8"/>
    <w:rsid w:val="00BB3FCA"/>
    <w:rsid w:val="00BD1B11"/>
    <w:rsid w:val="00BD2D3A"/>
    <w:rsid w:val="00BE0EF4"/>
    <w:rsid w:val="00BE53C8"/>
    <w:rsid w:val="00BF03D3"/>
    <w:rsid w:val="00BF5B1D"/>
    <w:rsid w:val="00C1320E"/>
    <w:rsid w:val="00C163BB"/>
    <w:rsid w:val="00C25634"/>
    <w:rsid w:val="00C31F8E"/>
    <w:rsid w:val="00C41F38"/>
    <w:rsid w:val="00C475C5"/>
    <w:rsid w:val="00C54D54"/>
    <w:rsid w:val="00C601FD"/>
    <w:rsid w:val="00C71DB1"/>
    <w:rsid w:val="00C82491"/>
    <w:rsid w:val="00C867B4"/>
    <w:rsid w:val="00CA3EDF"/>
    <w:rsid w:val="00CA639D"/>
    <w:rsid w:val="00CB23D2"/>
    <w:rsid w:val="00CD4F35"/>
    <w:rsid w:val="00CD5016"/>
    <w:rsid w:val="00CE1666"/>
    <w:rsid w:val="00CF7FCD"/>
    <w:rsid w:val="00D01453"/>
    <w:rsid w:val="00D1317C"/>
    <w:rsid w:val="00D13197"/>
    <w:rsid w:val="00D13427"/>
    <w:rsid w:val="00D46879"/>
    <w:rsid w:val="00D64B8E"/>
    <w:rsid w:val="00D65F97"/>
    <w:rsid w:val="00D73DF8"/>
    <w:rsid w:val="00D74CD8"/>
    <w:rsid w:val="00D86234"/>
    <w:rsid w:val="00D8632A"/>
    <w:rsid w:val="00D9197A"/>
    <w:rsid w:val="00D95C66"/>
    <w:rsid w:val="00D97908"/>
    <w:rsid w:val="00D97B1E"/>
    <w:rsid w:val="00DA7BAC"/>
    <w:rsid w:val="00DC1B62"/>
    <w:rsid w:val="00DE442F"/>
    <w:rsid w:val="00DF598D"/>
    <w:rsid w:val="00E04B83"/>
    <w:rsid w:val="00E121E2"/>
    <w:rsid w:val="00E14DE1"/>
    <w:rsid w:val="00E20AF3"/>
    <w:rsid w:val="00E21829"/>
    <w:rsid w:val="00E36009"/>
    <w:rsid w:val="00E471A6"/>
    <w:rsid w:val="00E54A99"/>
    <w:rsid w:val="00E62778"/>
    <w:rsid w:val="00E8473B"/>
    <w:rsid w:val="00E851E1"/>
    <w:rsid w:val="00E9120F"/>
    <w:rsid w:val="00EB11FF"/>
    <w:rsid w:val="00EC2B07"/>
    <w:rsid w:val="00ED0726"/>
    <w:rsid w:val="00ED10E4"/>
    <w:rsid w:val="00ED7BF6"/>
    <w:rsid w:val="00EF19A8"/>
    <w:rsid w:val="00F041F9"/>
    <w:rsid w:val="00F06630"/>
    <w:rsid w:val="00F135D0"/>
    <w:rsid w:val="00F17A83"/>
    <w:rsid w:val="00F325BD"/>
    <w:rsid w:val="00F4158D"/>
    <w:rsid w:val="00F42234"/>
    <w:rsid w:val="00F53E50"/>
    <w:rsid w:val="00F6264F"/>
    <w:rsid w:val="00F62AA0"/>
    <w:rsid w:val="00F64D94"/>
    <w:rsid w:val="00F676A0"/>
    <w:rsid w:val="00F76072"/>
    <w:rsid w:val="00F76D18"/>
    <w:rsid w:val="00F80F54"/>
    <w:rsid w:val="00F85F0C"/>
    <w:rsid w:val="00F87843"/>
    <w:rsid w:val="00F87F9D"/>
    <w:rsid w:val="00F9260A"/>
    <w:rsid w:val="00F9487B"/>
    <w:rsid w:val="00FD2452"/>
    <w:rsid w:val="00FD63E8"/>
    <w:rsid w:val="00FD7888"/>
    <w:rsid w:val="00FE3778"/>
    <w:rsid w:val="00FE7C08"/>
    <w:rsid w:val="00FF4AB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87F2B9"/>
  <w15:chartTrackingRefBased/>
  <w15:docId w15:val="{0EC91B84-02CB-4D77-A550-2D5564933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A524D"/>
    <w:pPr>
      <w:spacing w:before="120"/>
      <w:jc w:val="both"/>
    </w:pPr>
  </w:style>
  <w:style w:type="paragraph" w:styleId="berschrift1">
    <w:name w:val="heading 1"/>
    <w:basedOn w:val="Standard"/>
    <w:next w:val="Standard"/>
    <w:link w:val="berschrift1Zchn"/>
    <w:uiPriority w:val="9"/>
    <w:qFormat/>
    <w:rsid w:val="00FD7888"/>
    <w:pPr>
      <w:keepNext/>
      <w:keepLines/>
      <w:numPr>
        <w:numId w:val="2"/>
      </w:numPr>
      <w:spacing w:before="240"/>
      <w:ind w:left="709" w:hanging="709"/>
      <w:jc w:val="left"/>
      <w:outlineLvl w:val="0"/>
    </w:pPr>
    <w:rPr>
      <w:rFonts w:asciiTheme="majorHAnsi" w:eastAsiaTheme="majorEastAsia" w:hAnsiTheme="majorHAnsi" w:cstheme="majorBidi"/>
      <w:b/>
      <w:sz w:val="32"/>
      <w:szCs w:val="32"/>
    </w:rPr>
  </w:style>
  <w:style w:type="paragraph" w:styleId="berschrift2">
    <w:name w:val="heading 2"/>
    <w:basedOn w:val="Standard"/>
    <w:next w:val="Standard"/>
    <w:link w:val="berschrift2Zchn"/>
    <w:uiPriority w:val="9"/>
    <w:unhideWhenUsed/>
    <w:qFormat/>
    <w:rsid w:val="00FD7888"/>
    <w:pPr>
      <w:keepNext/>
      <w:keepLines/>
      <w:numPr>
        <w:ilvl w:val="1"/>
        <w:numId w:val="2"/>
      </w:numPr>
      <w:spacing w:before="240"/>
      <w:ind w:left="851" w:hanging="851"/>
      <w:jc w:val="left"/>
      <w:outlineLvl w:val="1"/>
    </w:pPr>
    <w:rPr>
      <w:rFonts w:asciiTheme="majorHAnsi" w:eastAsiaTheme="majorEastAsia" w:hAnsiTheme="majorHAnsi" w:cstheme="majorBidi"/>
      <w:b/>
      <w:color w:val="000000" w:themeColor="text1"/>
      <w:sz w:val="28"/>
      <w:szCs w:val="26"/>
    </w:rPr>
  </w:style>
  <w:style w:type="paragraph" w:styleId="berschrift3">
    <w:name w:val="heading 3"/>
    <w:basedOn w:val="Standard"/>
    <w:next w:val="Standard"/>
    <w:link w:val="berschrift3Zchn"/>
    <w:uiPriority w:val="9"/>
    <w:unhideWhenUsed/>
    <w:qFormat/>
    <w:rsid w:val="00FD7888"/>
    <w:pPr>
      <w:keepNext/>
      <w:keepLines/>
      <w:numPr>
        <w:ilvl w:val="2"/>
        <w:numId w:val="2"/>
      </w:numPr>
      <w:spacing w:before="240"/>
      <w:ind w:left="992" w:hanging="992"/>
      <w:jc w:val="left"/>
      <w:outlineLvl w:val="2"/>
    </w:pPr>
    <w:rPr>
      <w:rFonts w:asciiTheme="majorHAnsi" w:eastAsiaTheme="majorEastAsia" w:hAnsiTheme="majorHAnsi" w:cstheme="majorBidi"/>
      <w:b/>
      <w:szCs w:val="28"/>
    </w:rPr>
  </w:style>
  <w:style w:type="paragraph" w:styleId="berschrift4">
    <w:name w:val="heading 4"/>
    <w:basedOn w:val="Standard"/>
    <w:next w:val="Standard"/>
    <w:link w:val="berschrift4Zchn"/>
    <w:uiPriority w:val="9"/>
    <w:unhideWhenUsed/>
    <w:rsid w:val="009E52D6"/>
    <w:pPr>
      <w:keepNext/>
      <w:keepLines/>
      <w:numPr>
        <w:ilvl w:val="3"/>
        <w:numId w:val="2"/>
      </w:numPr>
      <w:spacing w:before="240"/>
      <w:ind w:left="1134" w:hanging="1134"/>
      <w:jc w:val="left"/>
      <w:outlineLvl w:val="3"/>
    </w:pPr>
    <w:rPr>
      <w:rFonts w:asciiTheme="majorHAnsi" w:eastAsiaTheme="majorEastAsia" w:hAnsiTheme="majorHAnsi" w:cstheme="majorBidi"/>
      <w:b/>
      <w:iCs/>
      <w:szCs w:val="24"/>
    </w:rPr>
  </w:style>
  <w:style w:type="paragraph" w:styleId="berschrift5">
    <w:name w:val="heading 5"/>
    <w:basedOn w:val="Standard"/>
    <w:next w:val="Standard"/>
    <w:link w:val="berschrift5Zchn"/>
    <w:uiPriority w:val="9"/>
    <w:semiHidden/>
    <w:unhideWhenUsed/>
    <w:rsid w:val="00E8473B"/>
    <w:pPr>
      <w:keepNext/>
      <w:keepLines/>
      <w:numPr>
        <w:ilvl w:val="4"/>
        <w:numId w:val="2"/>
      </w:numPr>
      <w:spacing w:before="40"/>
      <w:outlineLvl w:val="4"/>
    </w:pPr>
    <w:rPr>
      <w:rFonts w:asciiTheme="majorHAnsi" w:eastAsiaTheme="majorEastAsia" w:hAnsiTheme="majorHAnsi" w:cstheme="majorBidi"/>
      <w:color w:val="0000BF" w:themeColor="accent1" w:themeShade="BF"/>
    </w:rPr>
  </w:style>
  <w:style w:type="paragraph" w:styleId="berschrift6">
    <w:name w:val="heading 6"/>
    <w:basedOn w:val="Standard"/>
    <w:next w:val="Standard"/>
    <w:link w:val="berschrift6Zchn"/>
    <w:uiPriority w:val="9"/>
    <w:semiHidden/>
    <w:unhideWhenUsed/>
    <w:qFormat/>
    <w:rsid w:val="00E8473B"/>
    <w:pPr>
      <w:keepNext/>
      <w:keepLines/>
      <w:numPr>
        <w:ilvl w:val="5"/>
        <w:numId w:val="2"/>
      </w:numPr>
      <w:spacing w:before="40"/>
      <w:outlineLvl w:val="5"/>
    </w:pPr>
    <w:rPr>
      <w:rFonts w:asciiTheme="majorHAnsi" w:eastAsiaTheme="majorEastAsia" w:hAnsiTheme="majorHAnsi" w:cstheme="majorBidi"/>
      <w:color w:val="00007F" w:themeColor="accent1" w:themeShade="7F"/>
    </w:rPr>
  </w:style>
  <w:style w:type="paragraph" w:styleId="berschrift7">
    <w:name w:val="heading 7"/>
    <w:basedOn w:val="Standard"/>
    <w:next w:val="Standard"/>
    <w:link w:val="berschrift7Zchn"/>
    <w:uiPriority w:val="9"/>
    <w:semiHidden/>
    <w:unhideWhenUsed/>
    <w:qFormat/>
    <w:rsid w:val="00E8473B"/>
    <w:pPr>
      <w:keepNext/>
      <w:keepLines/>
      <w:numPr>
        <w:ilvl w:val="6"/>
        <w:numId w:val="2"/>
      </w:numPr>
      <w:spacing w:before="40"/>
      <w:outlineLvl w:val="6"/>
    </w:pPr>
    <w:rPr>
      <w:rFonts w:asciiTheme="majorHAnsi" w:eastAsiaTheme="majorEastAsia" w:hAnsiTheme="majorHAnsi" w:cstheme="majorBidi"/>
      <w:i/>
      <w:iCs/>
      <w:color w:val="00007F" w:themeColor="accent1" w:themeShade="7F"/>
    </w:rPr>
  </w:style>
  <w:style w:type="paragraph" w:styleId="berschrift8">
    <w:name w:val="heading 8"/>
    <w:basedOn w:val="Standard"/>
    <w:next w:val="Standard"/>
    <w:link w:val="berschrift8Zchn"/>
    <w:uiPriority w:val="9"/>
    <w:semiHidden/>
    <w:unhideWhenUsed/>
    <w:qFormat/>
    <w:rsid w:val="00E8473B"/>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E8473B"/>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E8473B"/>
    <w:pPr>
      <w:spacing w:after="120"/>
    </w:pPr>
    <w:rPr>
      <w:rFonts w:ascii="Times New Roman" w:hAnsi="Times New Roman" w:cs="Times New Roman"/>
      <w:szCs w:val="24"/>
    </w:rPr>
  </w:style>
  <w:style w:type="paragraph" w:customStyle="1" w:styleId="Bilder">
    <w:name w:val="Bilder"/>
    <w:basedOn w:val="Standard"/>
    <w:link w:val="BilderZchn"/>
    <w:qFormat/>
    <w:rsid w:val="00E8473B"/>
    <w:pPr>
      <w:spacing w:before="240"/>
      <w:jc w:val="center"/>
    </w:pPr>
    <w:rPr>
      <w:rFonts w:cs="Calibri"/>
      <w:noProof/>
    </w:rPr>
  </w:style>
  <w:style w:type="character" w:customStyle="1" w:styleId="BilderZchn">
    <w:name w:val="Bilder Zchn"/>
    <w:basedOn w:val="Absatz-Standardschriftart"/>
    <w:link w:val="Bilder"/>
    <w:rsid w:val="00E8473B"/>
    <w:rPr>
      <w:rFonts w:cs="Calibri"/>
      <w:noProof/>
    </w:rPr>
  </w:style>
  <w:style w:type="paragraph" w:customStyle="1" w:styleId="Rot">
    <w:name w:val="Rot"/>
    <w:basedOn w:val="Listenabsatz"/>
    <w:link w:val="RotZchn"/>
    <w:qFormat/>
    <w:rsid w:val="008A524D"/>
    <w:pPr>
      <w:numPr>
        <w:numId w:val="10"/>
      </w:numPr>
      <w:contextualSpacing w:val="0"/>
    </w:pPr>
    <w:rPr>
      <w:color w:val="FF0000" w:themeColor="accent2"/>
    </w:rPr>
  </w:style>
  <w:style w:type="paragraph" w:customStyle="1" w:styleId="Liste1Aufzhlung">
    <w:name w:val="Liste 1 Aufzählung"/>
    <w:basedOn w:val="Listenabsatz"/>
    <w:link w:val="Liste1AufzhlungZchn"/>
    <w:qFormat/>
    <w:rsid w:val="005633FE"/>
    <w:pPr>
      <w:numPr>
        <w:numId w:val="12"/>
      </w:numPr>
      <w:ind w:left="397" w:hanging="397"/>
      <w:contextualSpacing w:val="0"/>
    </w:pPr>
  </w:style>
  <w:style w:type="paragraph" w:customStyle="1" w:styleId="Autor">
    <w:name w:val="Autor"/>
    <w:basedOn w:val="Standard"/>
    <w:link w:val="AutorZchn"/>
    <w:qFormat/>
    <w:rsid w:val="00FD7888"/>
    <w:pPr>
      <w:jc w:val="center"/>
    </w:pPr>
    <w:rPr>
      <w:bCs/>
      <w:color w:val="000000" w:themeColor="text1"/>
      <w:sz w:val="20"/>
      <w:szCs w:val="40"/>
    </w:rPr>
  </w:style>
  <w:style w:type="character" w:customStyle="1" w:styleId="berschrift1Zchn">
    <w:name w:val="Überschrift 1 Zchn"/>
    <w:basedOn w:val="Absatz-Standardschriftart"/>
    <w:link w:val="berschrift1"/>
    <w:uiPriority w:val="9"/>
    <w:rsid w:val="00FD7888"/>
    <w:rPr>
      <w:rFonts w:asciiTheme="majorHAnsi" w:eastAsiaTheme="majorEastAsia" w:hAnsiTheme="majorHAnsi" w:cstheme="majorBidi"/>
      <w:b/>
      <w:sz w:val="32"/>
      <w:szCs w:val="32"/>
    </w:rPr>
  </w:style>
  <w:style w:type="character" w:customStyle="1" w:styleId="AutorZchn">
    <w:name w:val="Autor Zchn"/>
    <w:basedOn w:val="Absatz-Standardschriftart"/>
    <w:link w:val="Autor"/>
    <w:rsid w:val="00FD7888"/>
    <w:rPr>
      <w:bCs/>
      <w:color w:val="000000" w:themeColor="text1"/>
      <w:sz w:val="20"/>
      <w:szCs w:val="40"/>
    </w:rPr>
  </w:style>
  <w:style w:type="character" w:customStyle="1" w:styleId="berschrift2Zchn">
    <w:name w:val="Überschrift 2 Zchn"/>
    <w:basedOn w:val="Absatz-Standardschriftart"/>
    <w:link w:val="berschrift2"/>
    <w:uiPriority w:val="9"/>
    <w:rsid w:val="00FD7888"/>
    <w:rPr>
      <w:rFonts w:asciiTheme="majorHAnsi" w:eastAsiaTheme="majorEastAsia" w:hAnsiTheme="majorHAnsi" w:cstheme="majorBidi"/>
      <w:b/>
      <w:color w:val="000000" w:themeColor="text1"/>
      <w:sz w:val="28"/>
      <w:szCs w:val="26"/>
    </w:rPr>
  </w:style>
  <w:style w:type="character" w:customStyle="1" w:styleId="berschrift3Zchn">
    <w:name w:val="Überschrift 3 Zchn"/>
    <w:basedOn w:val="Absatz-Standardschriftart"/>
    <w:link w:val="berschrift3"/>
    <w:uiPriority w:val="9"/>
    <w:rsid w:val="00FD7888"/>
    <w:rPr>
      <w:rFonts w:asciiTheme="majorHAnsi" w:eastAsiaTheme="majorEastAsia" w:hAnsiTheme="majorHAnsi" w:cstheme="majorBidi"/>
      <w:b/>
      <w:szCs w:val="28"/>
    </w:rPr>
  </w:style>
  <w:style w:type="character" w:customStyle="1" w:styleId="berschrift4Zchn">
    <w:name w:val="Überschrift 4 Zchn"/>
    <w:basedOn w:val="Absatz-Standardschriftart"/>
    <w:link w:val="berschrift4"/>
    <w:uiPriority w:val="9"/>
    <w:rsid w:val="009E52D6"/>
    <w:rPr>
      <w:rFonts w:asciiTheme="majorHAnsi" w:eastAsiaTheme="majorEastAsia" w:hAnsiTheme="majorHAnsi" w:cstheme="majorBidi"/>
      <w:b/>
      <w:iCs/>
      <w:szCs w:val="24"/>
    </w:rPr>
  </w:style>
  <w:style w:type="character" w:customStyle="1" w:styleId="berschrift5Zchn">
    <w:name w:val="Überschrift 5 Zchn"/>
    <w:basedOn w:val="Absatz-Standardschriftart"/>
    <w:link w:val="berschrift5"/>
    <w:uiPriority w:val="9"/>
    <w:semiHidden/>
    <w:rsid w:val="00E8473B"/>
    <w:rPr>
      <w:rFonts w:asciiTheme="majorHAnsi" w:eastAsiaTheme="majorEastAsia" w:hAnsiTheme="majorHAnsi" w:cstheme="majorBidi"/>
      <w:color w:val="0000BF" w:themeColor="accent1" w:themeShade="BF"/>
    </w:rPr>
  </w:style>
  <w:style w:type="character" w:customStyle="1" w:styleId="berschrift6Zchn">
    <w:name w:val="Überschrift 6 Zchn"/>
    <w:basedOn w:val="Absatz-Standardschriftart"/>
    <w:link w:val="berschrift6"/>
    <w:uiPriority w:val="9"/>
    <w:semiHidden/>
    <w:rsid w:val="00E8473B"/>
    <w:rPr>
      <w:rFonts w:asciiTheme="majorHAnsi" w:eastAsiaTheme="majorEastAsia" w:hAnsiTheme="majorHAnsi" w:cstheme="majorBidi"/>
      <w:color w:val="00007F" w:themeColor="accent1" w:themeShade="7F"/>
    </w:rPr>
  </w:style>
  <w:style w:type="character" w:customStyle="1" w:styleId="berschrift7Zchn">
    <w:name w:val="Überschrift 7 Zchn"/>
    <w:basedOn w:val="Absatz-Standardschriftart"/>
    <w:link w:val="berschrift7"/>
    <w:uiPriority w:val="9"/>
    <w:semiHidden/>
    <w:rsid w:val="00E8473B"/>
    <w:rPr>
      <w:rFonts w:asciiTheme="majorHAnsi" w:eastAsiaTheme="majorEastAsia" w:hAnsiTheme="majorHAnsi" w:cstheme="majorBidi"/>
      <w:i/>
      <w:iCs/>
      <w:color w:val="00007F" w:themeColor="accent1" w:themeShade="7F"/>
    </w:rPr>
  </w:style>
  <w:style w:type="character" w:customStyle="1" w:styleId="berschrift8Zchn">
    <w:name w:val="Überschrift 8 Zchn"/>
    <w:basedOn w:val="Absatz-Standardschriftart"/>
    <w:link w:val="berschrift8"/>
    <w:uiPriority w:val="9"/>
    <w:semiHidden/>
    <w:rsid w:val="00E8473B"/>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E8473B"/>
    <w:rPr>
      <w:rFonts w:asciiTheme="majorHAnsi" w:eastAsiaTheme="majorEastAsia" w:hAnsiTheme="majorHAnsi" w:cstheme="majorBidi"/>
      <w:i/>
      <w:iCs/>
      <w:color w:val="272727" w:themeColor="text1" w:themeTint="D8"/>
      <w:sz w:val="21"/>
      <w:szCs w:val="21"/>
    </w:rPr>
  </w:style>
  <w:style w:type="paragraph" w:styleId="Listenabsatz">
    <w:name w:val="List Paragraph"/>
    <w:basedOn w:val="Standard"/>
    <w:link w:val="ListenabsatzZchn"/>
    <w:uiPriority w:val="34"/>
    <w:rsid w:val="001D6942"/>
    <w:pPr>
      <w:numPr>
        <w:numId w:val="3"/>
      </w:numPr>
      <w:contextualSpacing/>
    </w:pPr>
  </w:style>
  <w:style w:type="paragraph" w:customStyle="1" w:styleId="EinstiegAbschluss">
    <w:name w:val="EinstiegAbschluss"/>
    <w:basedOn w:val="Listenabsatz"/>
    <w:qFormat/>
    <w:rsid w:val="00F76D18"/>
    <w:pPr>
      <w:numPr>
        <w:numId w:val="5"/>
      </w:numPr>
      <w:shd w:val="clear" w:color="auto" w:fill="DFDFDF" w:themeFill="text2" w:themeFillTint="33"/>
      <w:contextualSpacing w:val="0"/>
    </w:pPr>
    <w:rPr>
      <w:i/>
    </w:rPr>
  </w:style>
  <w:style w:type="paragraph" w:customStyle="1" w:styleId="Beispiele">
    <w:name w:val="Beispiele"/>
    <w:basedOn w:val="Standard"/>
    <w:link w:val="BeispieleZchn"/>
    <w:qFormat/>
    <w:rsid w:val="008117E4"/>
    <w:rPr>
      <w:i/>
      <w:sz w:val="20"/>
    </w:rPr>
  </w:style>
  <w:style w:type="paragraph" w:customStyle="1" w:styleId="Blau">
    <w:name w:val="Blau"/>
    <w:basedOn w:val="Listenabsatz"/>
    <w:link w:val="BlauZchn"/>
    <w:rsid w:val="00F76D18"/>
    <w:pPr>
      <w:numPr>
        <w:numId w:val="7"/>
      </w:numPr>
      <w:contextualSpacing w:val="0"/>
    </w:pPr>
    <w:rPr>
      <w:color w:val="0000FF" w:themeColor="accent1"/>
    </w:rPr>
  </w:style>
  <w:style w:type="character" w:customStyle="1" w:styleId="BeispieleZchn">
    <w:name w:val="Beispiele Zchn"/>
    <w:basedOn w:val="Absatz-Standardschriftart"/>
    <w:link w:val="Beispiele"/>
    <w:rsid w:val="008117E4"/>
    <w:rPr>
      <w:i/>
      <w:sz w:val="20"/>
    </w:rPr>
  </w:style>
  <w:style w:type="paragraph" w:customStyle="1" w:styleId="Grn">
    <w:name w:val="Grün"/>
    <w:basedOn w:val="Listenabsatz"/>
    <w:link w:val="GrnZchn"/>
    <w:qFormat/>
    <w:rsid w:val="00F76D18"/>
    <w:pPr>
      <w:numPr>
        <w:numId w:val="8"/>
      </w:numPr>
      <w:contextualSpacing w:val="0"/>
    </w:pPr>
    <w:rPr>
      <w:color w:val="008000" w:themeColor="accent3" w:themeShade="80"/>
    </w:rPr>
  </w:style>
  <w:style w:type="character" w:customStyle="1" w:styleId="ListenabsatzZchn">
    <w:name w:val="Listenabsatz Zchn"/>
    <w:basedOn w:val="Absatz-Standardschriftart"/>
    <w:link w:val="Listenabsatz"/>
    <w:uiPriority w:val="34"/>
    <w:rsid w:val="001D6942"/>
  </w:style>
  <w:style w:type="character" w:customStyle="1" w:styleId="BlauZchn">
    <w:name w:val="Blau Zchn"/>
    <w:basedOn w:val="ListenabsatzZchn"/>
    <w:link w:val="Blau"/>
    <w:rsid w:val="00F76D18"/>
    <w:rPr>
      <w:color w:val="0000FF" w:themeColor="accent1"/>
    </w:rPr>
  </w:style>
  <w:style w:type="character" w:customStyle="1" w:styleId="RotZchn">
    <w:name w:val="Rot Zchn"/>
    <w:basedOn w:val="ListenabsatzZchn"/>
    <w:link w:val="Rot"/>
    <w:rsid w:val="008A524D"/>
    <w:rPr>
      <w:color w:val="FF0000" w:themeColor="accent2"/>
    </w:rPr>
  </w:style>
  <w:style w:type="character" w:customStyle="1" w:styleId="GrnZchn">
    <w:name w:val="Grün Zchn"/>
    <w:basedOn w:val="ListenabsatzZchn"/>
    <w:link w:val="Grn"/>
    <w:rsid w:val="00F76D18"/>
    <w:rPr>
      <w:color w:val="008000" w:themeColor="accent3" w:themeShade="80"/>
    </w:rPr>
  </w:style>
  <w:style w:type="paragraph" w:customStyle="1" w:styleId="AufzhlungStandard">
    <w:name w:val="Aufzählung Standard"/>
    <w:basedOn w:val="Listenabsatz"/>
    <w:link w:val="AufzhlungStandardZchn"/>
    <w:qFormat/>
    <w:rsid w:val="00850560"/>
    <w:pPr>
      <w:numPr>
        <w:numId w:val="14"/>
      </w:numPr>
      <w:ind w:left="397" w:hanging="397"/>
      <w:contextualSpacing w:val="0"/>
    </w:pPr>
  </w:style>
  <w:style w:type="character" w:customStyle="1" w:styleId="Liste1AufzhlungZchn">
    <w:name w:val="Liste 1 Aufzählung Zchn"/>
    <w:basedOn w:val="ListenabsatzZchn"/>
    <w:link w:val="Liste1Aufzhlung"/>
    <w:rsid w:val="005633FE"/>
  </w:style>
  <w:style w:type="character" w:customStyle="1" w:styleId="AufzhlungStandardZchn">
    <w:name w:val="Aufzählung Standard Zchn"/>
    <w:basedOn w:val="ListenabsatzZchn"/>
    <w:link w:val="AufzhlungStandard"/>
    <w:rsid w:val="00850560"/>
  </w:style>
  <w:style w:type="paragraph" w:styleId="Beschriftung">
    <w:name w:val="caption"/>
    <w:basedOn w:val="Standard"/>
    <w:next w:val="Standard"/>
    <w:link w:val="BeschriftungZchn"/>
    <w:uiPriority w:val="35"/>
    <w:unhideWhenUsed/>
    <w:qFormat/>
    <w:rsid w:val="00AF7672"/>
    <w:pPr>
      <w:spacing w:before="0" w:after="200"/>
      <w:jc w:val="center"/>
    </w:pPr>
    <w:rPr>
      <w:i/>
      <w:iCs/>
      <w:color w:val="000000" w:themeColor="text1"/>
      <w:sz w:val="20"/>
      <w:szCs w:val="18"/>
    </w:rPr>
  </w:style>
  <w:style w:type="character" w:styleId="Hyperlink">
    <w:name w:val="Hyperlink"/>
    <w:basedOn w:val="Absatz-Standardschriftart"/>
    <w:uiPriority w:val="99"/>
    <w:unhideWhenUsed/>
    <w:rsid w:val="001D6942"/>
    <w:rPr>
      <w:color w:val="0000FF" w:themeColor="accent1"/>
      <w:u w:val="single"/>
    </w:rPr>
  </w:style>
  <w:style w:type="character" w:customStyle="1" w:styleId="BeschriftungZchn">
    <w:name w:val="Beschriftung Zchn"/>
    <w:basedOn w:val="Absatz-Standardschriftart"/>
    <w:link w:val="Beschriftung"/>
    <w:uiPriority w:val="35"/>
    <w:rsid w:val="00AF7672"/>
    <w:rPr>
      <w:i/>
      <w:iCs/>
      <w:color w:val="000000" w:themeColor="text1"/>
      <w:sz w:val="20"/>
      <w:szCs w:val="18"/>
    </w:rPr>
  </w:style>
  <w:style w:type="character" w:customStyle="1" w:styleId="NichtaufgelsteErwhnung1">
    <w:name w:val="Nicht aufgelöste Erwähnung1"/>
    <w:basedOn w:val="Absatz-Standardschriftart"/>
    <w:uiPriority w:val="99"/>
    <w:semiHidden/>
    <w:unhideWhenUsed/>
    <w:rsid w:val="001D6942"/>
    <w:rPr>
      <w:color w:val="605E5C"/>
      <w:shd w:val="clear" w:color="auto" w:fill="E1DFDD"/>
    </w:rPr>
  </w:style>
  <w:style w:type="paragraph" w:customStyle="1" w:styleId="Zusammenfassung">
    <w:name w:val="Zusammenfassung"/>
    <w:basedOn w:val="Listenabsatz"/>
    <w:link w:val="ZusammenfassungZchn"/>
    <w:qFormat/>
    <w:rsid w:val="007B2C80"/>
    <w:pPr>
      <w:numPr>
        <w:numId w:val="15"/>
      </w:numPr>
      <w:shd w:val="clear" w:color="auto" w:fill="BFBFBF" w:themeFill="text2" w:themeFillTint="66"/>
      <w:contextualSpacing w:val="0"/>
    </w:pPr>
  </w:style>
  <w:style w:type="paragraph" w:customStyle="1" w:styleId="Seminar">
    <w:name w:val="Seminar"/>
    <w:basedOn w:val="Standard"/>
    <w:link w:val="SeminarZchn"/>
    <w:qFormat/>
    <w:rsid w:val="0036111E"/>
    <w:pPr>
      <w:jc w:val="center"/>
    </w:pPr>
    <w:rPr>
      <w:color w:val="808080" w:themeColor="background1" w:themeShade="80"/>
    </w:rPr>
  </w:style>
  <w:style w:type="character" w:customStyle="1" w:styleId="ZusammenfassungZchn">
    <w:name w:val="Zusammenfassung Zchn"/>
    <w:basedOn w:val="ListenabsatzZchn"/>
    <w:link w:val="Zusammenfassung"/>
    <w:rsid w:val="007B2C80"/>
    <w:rPr>
      <w:shd w:val="clear" w:color="auto" w:fill="BFBFBF" w:themeFill="text2" w:themeFillTint="66"/>
    </w:rPr>
  </w:style>
  <w:style w:type="character" w:customStyle="1" w:styleId="SeminarZchn">
    <w:name w:val="Seminar Zchn"/>
    <w:basedOn w:val="Absatz-Standardschriftart"/>
    <w:link w:val="Seminar"/>
    <w:rsid w:val="0036111E"/>
    <w:rPr>
      <w:color w:val="808080" w:themeColor="background1" w:themeShade="80"/>
    </w:rPr>
  </w:style>
  <w:style w:type="paragraph" w:customStyle="1" w:styleId="ZitatDC">
    <w:name w:val="Zitat DC"/>
    <w:basedOn w:val="Standard"/>
    <w:link w:val="ZitatDCZchn"/>
    <w:rsid w:val="00D97908"/>
    <w:pPr>
      <w:ind w:left="1134" w:right="1134"/>
    </w:pPr>
    <w:rPr>
      <w:i/>
    </w:rPr>
  </w:style>
  <w:style w:type="character" w:customStyle="1" w:styleId="ZitatDCZchn">
    <w:name w:val="Zitat DC Zchn"/>
    <w:basedOn w:val="Absatz-Standardschriftart"/>
    <w:link w:val="ZitatDC"/>
    <w:rsid w:val="00D97908"/>
    <w:rPr>
      <w:i/>
    </w:rPr>
  </w:style>
  <w:style w:type="paragraph" w:styleId="Kopfzeile">
    <w:name w:val="header"/>
    <w:basedOn w:val="Standard"/>
    <w:link w:val="KopfzeileZchn"/>
    <w:uiPriority w:val="99"/>
    <w:unhideWhenUsed/>
    <w:rsid w:val="005A7DCE"/>
    <w:pPr>
      <w:tabs>
        <w:tab w:val="center" w:pos="4536"/>
        <w:tab w:val="right" w:pos="9072"/>
      </w:tabs>
      <w:spacing w:before="0"/>
    </w:pPr>
  </w:style>
  <w:style w:type="character" w:customStyle="1" w:styleId="KopfzeileZchn">
    <w:name w:val="Kopfzeile Zchn"/>
    <w:basedOn w:val="Absatz-Standardschriftart"/>
    <w:link w:val="Kopfzeile"/>
    <w:uiPriority w:val="99"/>
    <w:rsid w:val="005A7DCE"/>
  </w:style>
  <w:style w:type="paragraph" w:styleId="Fuzeile">
    <w:name w:val="footer"/>
    <w:basedOn w:val="Standard"/>
    <w:link w:val="FuzeileZchn"/>
    <w:uiPriority w:val="99"/>
    <w:unhideWhenUsed/>
    <w:rsid w:val="005A7DCE"/>
    <w:pPr>
      <w:tabs>
        <w:tab w:val="center" w:pos="4536"/>
        <w:tab w:val="right" w:pos="9072"/>
      </w:tabs>
      <w:spacing w:before="0"/>
    </w:pPr>
  </w:style>
  <w:style w:type="character" w:customStyle="1" w:styleId="FuzeileZchn">
    <w:name w:val="Fußzeile Zchn"/>
    <w:basedOn w:val="Absatz-Standardschriftart"/>
    <w:link w:val="Fuzeile"/>
    <w:uiPriority w:val="99"/>
    <w:rsid w:val="005A7DCE"/>
  </w:style>
  <w:style w:type="paragraph" w:customStyle="1" w:styleId="Liste2Aufzhlung">
    <w:name w:val="Liste 2 Aufzählung"/>
    <w:basedOn w:val="Liste1Aufzhlung"/>
    <w:qFormat/>
    <w:rsid w:val="005633FE"/>
    <w:pPr>
      <w:ind w:left="681"/>
    </w:pPr>
  </w:style>
  <w:style w:type="paragraph" w:styleId="Titel">
    <w:name w:val="Title"/>
    <w:basedOn w:val="Standard"/>
    <w:next w:val="Standard"/>
    <w:link w:val="TitelZchn"/>
    <w:uiPriority w:val="10"/>
    <w:qFormat/>
    <w:rsid w:val="005633FE"/>
    <w:pPr>
      <w:spacing w:before="0"/>
      <w:contextualSpacing/>
      <w:jc w:val="center"/>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5633FE"/>
    <w:rPr>
      <w:rFonts w:asciiTheme="majorHAnsi" w:eastAsiaTheme="majorEastAsia" w:hAnsiTheme="majorHAnsi" w:cstheme="majorBidi"/>
      <w:spacing w:val="-10"/>
      <w:kern w:val="28"/>
      <w:sz w:val="56"/>
      <w:szCs w:val="56"/>
    </w:rPr>
  </w:style>
  <w:style w:type="paragraph" w:styleId="Inhaltsverzeichnisberschrift">
    <w:name w:val="TOC Heading"/>
    <w:basedOn w:val="berschrift1"/>
    <w:next w:val="Standard"/>
    <w:uiPriority w:val="39"/>
    <w:unhideWhenUsed/>
    <w:qFormat/>
    <w:rsid w:val="00B115B2"/>
    <w:pPr>
      <w:numPr>
        <w:numId w:val="0"/>
      </w:numPr>
      <w:spacing w:line="259" w:lineRule="auto"/>
      <w:outlineLvl w:val="9"/>
    </w:pPr>
    <w:rPr>
      <w:b w:val="0"/>
      <w:color w:val="0000BF" w:themeColor="accent1" w:themeShade="BF"/>
      <w:lang w:eastAsia="de-DE"/>
    </w:rPr>
  </w:style>
  <w:style w:type="paragraph" w:styleId="Verzeichnis1">
    <w:name w:val="toc 1"/>
    <w:basedOn w:val="Standard"/>
    <w:next w:val="Standard"/>
    <w:autoRedefine/>
    <w:uiPriority w:val="39"/>
    <w:unhideWhenUsed/>
    <w:rsid w:val="00B115B2"/>
    <w:pPr>
      <w:spacing w:after="100"/>
    </w:pPr>
  </w:style>
  <w:style w:type="paragraph" w:styleId="Verzeichnis2">
    <w:name w:val="toc 2"/>
    <w:basedOn w:val="Standard"/>
    <w:next w:val="Standard"/>
    <w:autoRedefine/>
    <w:uiPriority w:val="39"/>
    <w:unhideWhenUsed/>
    <w:rsid w:val="00B115B2"/>
    <w:pPr>
      <w:spacing w:after="100"/>
      <w:ind w:left="240"/>
    </w:pPr>
  </w:style>
  <w:style w:type="paragraph" w:styleId="Verzeichnis3">
    <w:name w:val="toc 3"/>
    <w:basedOn w:val="Standard"/>
    <w:next w:val="Standard"/>
    <w:autoRedefine/>
    <w:uiPriority w:val="39"/>
    <w:unhideWhenUsed/>
    <w:rsid w:val="00B115B2"/>
    <w:pPr>
      <w:spacing w:after="100"/>
      <w:ind w:left="480"/>
    </w:pPr>
  </w:style>
  <w:style w:type="character" w:styleId="Fett">
    <w:name w:val="Strong"/>
    <w:basedOn w:val="Absatz-Standardschriftart"/>
    <w:uiPriority w:val="22"/>
    <w:rsid w:val="00131426"/>
    <w:rPr>
      <w:b/>
      <w:bCs/>
    </w:rPr>
  </w:style>
  <w:style w:type="character" w:styleId="Platzhaltertext">
    <w:name w:val="Placeholder Text"/>
    <w:basedOn w:val="Absatz-Standardschriftart"/>
    <w:uiPriority w:val="99"/>
    <w:semiHidden/>
    <w:rsid w:val="00595AB9"/>
    <w:rPr>
      <w:color w:val="808080"/>
    </w:rPr>
  </w:style>
  <w:style w:type="character" w:styleId="BesuchterLink">
    <w:name w:val="FollowedHyperlink"/>
    <w:basedOn w:val="Absatz-Standardschriftart"/>
    <w:uiPriority w:val="99"/>
    <w:semiHidden/>
    <w:unhideWhenUsed/>
    <w:rsid w:val="00A164F5"/>
    <w:rPr>
      <w:color w:val="66CCFF" w:themeColor="followedHyperlink"/>
      <w:u w:val="single"/>
    </w:rPr>
  </w:style>
  <w:style w:type="character" w:customStyle="1" w:styleId="UnresolvedMention">
    <w:name w:val="Unresolved Mention"/>
    <w:basedOn w:val="Absatz-Standardschriftart"/>
    <w:uiPriority w:val="99"/>
    <w:semiHidden/>
    <w:unhideWhenUsed/>
    <w:rsid w:val="00F80F54"/>
    <w:rPr>
      <w:color w:val="605E5C"/>
      <w:shd w:val="clear" w:color="auto" w:fill="E1DFDD"/>
    </w:rPr>
  </w:style>
  <w:style w:type="paragraph" w:styleId="Verzeichnis4">
    <w:name w:val="toc 4"/>
    <w:basedOn w:val="Standard"/>
    <w:next w:val="Standard"/>
    <w:autoRedefine/>
    <w:uiPriority w:val="39"/>
    <w:unhideWhenUsed/>
    <w:rsid w:val="009E52D6"/>
    <w:pPr>
      <w:spacing w:after="100"/>
      <w:ind w:left="720"/>
    </w:pPr>
  </w:style>
  <w:style w:type="paragraph" w:customStyle="1" w:styleId="m-ten">
    <w:name w:val="m-ten"/>
    <w:basedOn w:val="Standard"/>
    <w:rsid w:val="00137596"/>
    <w:pPr>
      <w:spacing w:before="100" w:beforeAutospacing="1" w:after="100" w:afterAutospacing="1"/>
      <w:jc w:val="left"/>
    </w:pPr>
    <w:rPr>
      <w:rFonts w:ascii="Times New Roman" w:eastAsia="Times New Roman" w:hAnsi="Times New Roman" w:cs="Times New Roman"/>
      <w:szCs w:val="24"/>
      <w:lang w:eastAsia="de-DE"/>
    </w:rPr>
  </w:style>
  <w:style w:type="character" w:styleId="Kommentarzeichen">
    <w:name w:val="annotation reference"/>
    <w:basedOn w:val="Absatz-Standardschriftart"/>
    <w:uiPriority w:val="99"/>
    <w:semiHidden/>
    <w:unhideWhenUsed/>
    <w:rsid w:val="00280EC2"/>
    <w:rPr>
      <w:sz w:val="16"/>
      <w:szCs w:val="16"/>
    </w:rPr>
  </w:style>
  <w:style w:type="paragraph" w:styleId="Kommentartext">
    <w:name w:val="annotation text"/>
    <w:basedOn w:val="Standard"/>
    <w:link w:val="KommentartextZchn"/>
    <w:uiPriority w:val="99"/>
    <w:semiHidden/>
    <w:unhideWhenUsed/>
    <w:rsid w:val="00280EC2"/>
    <w:rPr>
      <w:sz w:val="20"/>
      <w:szCs w:val="20"/>
    </w:rPr>
  </w:style>
  <w:style w:type="character" w:customStyle="1" w:styleId="KommentartextZchn">
    <w:name w:val="Kommentartext Zchn"/>
    <w:basedOn w:val="Absatz-Standardschriftart"/>
    <w:link w:val="Kommentartext"/>
    <w:uiPriority w:val="99"/>
    <w:semiHidden/>
    <w:rsid w:val="00280EC2"/>
    <w:rPr>
      <w:sz w:val="20"/>
      <w:szCs w:val="20"/>
    </w:rPr>
  </w:style>
  <w:style w:type="paragraph" w:styleId="Kommentarthema">
    <w:name w:val="annotation subject"/>
    <w:basedOn w:val="Kommentartext"/>
    <w:next w:val="Kommentartext"/>
    <w:link w:val="KommentarthemaZchn"/>
    <w:uiPriority w:val="99"/>
    <w:semiHidden/>
    <w:unhideWhenUsed/>
    <w:rsid w:val="00280EC2"/>
    <w:rPr>
      <w:b/>
      <w:bCs/>
    </w:rPr>
  </w:style>
  <w:style w:type="character" w:customStyle="1" w:styleId="KommentarthemaZchn">
    <w:name w:val="Kommentarthema Zchn"/>
    <w:basedOn w:val="KommentartextZchn"/>
    <w:link w:val="Kommentarthema"/>
    <w:uiPriority w:val="99"/>
    <w:semiHidden/>
    <w:rsid w:val="00280EC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4862644">
      <w:bodyDiv w:val="1"/>
      <w:marLeft w:val="0"/>
      <w:marRight w:val="0"/>
      <w:marTop w:val="0"/>
      <w:marBottom w:val="0"/>
      <w:divBdr>
        <w:top w:val="none" w:sz="0" w:space="0" w:color="auto"/>
        <w:left w:val="none" w:sz="0" w:space="0" w:color="auto"/>
        <w:bottom w:val="none" w:sz="0" w:space="0" w:color="auto"/>
        <w:right w:val="none" w:sz="0" w:space="0" w:color="auto"/>
      </w:divBdr>
    </w:div>
    <w:div w:id="713382363">
      <w:bodyDiv w:val="1"/>
      <w:marLeft w:val="0"/>
      <w:marRight w:val="0"/>
      <w:marTop w:val="0"/>
      <w:marBottom w:val="0"/>
      <w:divBdr>
        <w:top w:val="none" w:sz="0" w:space="0" w:color="auto"/>
        <w:left w:val="none" w:sz="0" w:space="0" w:color="auto"/>
        <w:bottom w:val="none" w:sz="0" w:space="0" w:color="auto"/>
        <w:right w:val="none" w:sz="0" w:space="0" w:color="auto"/>
      </w:divBdr>
    </w:div>
    <w:div w:id="1614481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10.png"/><Relationship Id="rId26" Type="http://schemas.openxmlformats.org/officeDocument/2006/relationships/image" Target="media/image14.gif"/><Relationship Id="rId39" Type="http://schemas.openxmlformats.org/officeDocument/2006/relationships/hyperlink" Target="https://creativecommons.org/licenses/by-sa/3.0/deed.de" TargetMode="External"/><Relationship Id="rId3" Type="http://schemas.openxmlformats.org/officeDocument/2006/relationships/styles" Target="styles.xml"/><Relationship Id="rId21" Type="http://schemas.openxmlformats.org/officeDocument/2006/relationships/hyperlink" Target="https://de.wikipedia.org/wiki/Ion" TargetMode="External"/><Relationship Id="rId34" Type="http://schemas.openxmlformats.org/officeDocument/2006/relationships/hyperlink" Target="http://www.irocks.com/" TargetMode="External"/><Relationship Id="rId42" Type="http://schemas.openxmlformats.org/officeDocument/2006/relationships/hyperlink" Target="https://infothek-gesundheit.de/lithium-lithiummangel/"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3.jpeg"/><Relationship Id="rId33" Type="http://schemas.openxmlformats.org/officeDocument/2006/relationships/hyperlink" Target="https://commons.wikimedia.org/wiki/File:Lepidolite-112820.jpg?uselang=de" TargetMode="External"/><Relationship Id="rId38" Type="http://schemas.openxmlformats.org/officeDocument/2006/relationships/hyperlink" Target="https://commons.wikimedia.org/wiki/File:Spodumene-gem7-78a.jpg?uselang=de"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de.wikipedia.org/wiki/Atom" TargetMode="External"/><Relationship Id="rId29" Type="http://schemas.openxmlformats.org/officeDocument/2006/relationships/hyperlink" Target="http://en.wikipedia.org/wiki/File:Lithium_paraffin.jpg" TargetMode="External"/><Relationship Id="rId41" Type="http://schemas.openxmlformats.org/officeDocument/2006/relationships/hyperlink" Target="https://www.tagesschau.de/inland/gesellschaft/corona-depressionen-jugendliche-10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hyperlink" Target="https://en.wikipedia.org/wiki/de:GNU-Lizenz_f%C3%BCr_freie_Dokumentation" TargetMode="External"/><Relationship Id="rId37" Type="http://schemas.openxmlformats.org/officeDocument/2006/relationships/hyperlink" Target="https://creativecommons.org/licenses/by-sa/2.5/deed.de" TargetMode="External"/><Relationship Id="rId40" Type="http://schemas.openxmlformats.org/officeDocument/2006/relationships/hyperlink" Target="https://www.prosieben.de/tv/galileo/videos/kampf-um-s-lithium-clip"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de.wikipedia.org/wiki/Ladungsdichte" TargetMode="External"/><Relationship Id="rId28" Type="http://schemas.openxmlformats.org/officeDocument/2006/relationships/hyperlink" Target="http://daten.didaktikchemie.uni-bayreuth.de/f_praesentation/0_praes_gliederung.htm" TargetMode="External"/><Relationship Id="rId36" Type="http://schemas.openxmlformats.org/officeDocument/2006/relationships/hyperlink" Target="https://commons.wikimedia.org/wiki/File:Petalite_bg.jpg?uselang=de" TargetMode="External"/><Relationship Id="rId10" Type="http://schemas.openxmlformats.org/officeDocument/2006/relationships/image" Target="media/image3.gif"/><Relationship Id="rId19" Type="http://schemas.openxmlformats.org/officeDocument/2006/relationships/image" Target="media/image11.png"/><Relationship Id="rId31" Type="http://schemas.openxmlformats.org/officeDocument/2006/relationships/hyperlink" Target="https://commons.wikimedia.org/wiki/File:Mineral_Ambligonita_GDFL032.jpg?uselang=de" TargetMode="External"/><Relationship Id="rId44" Type="http://schemas.openxmlformats.org/officeDocument/2006/relationships/hyperlink" Target="https://creativecommons.org/licenses/by-sa/4.0/deed.e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s://de.wikipedia.org/wiki/Molek%C3%BCl" TargetMode="External"/><Relationship Id="rId27" Type="http://schemas.openxmlformats.org/officeDocument/2006/relationships/hyperlink" Target="http://www.youtube.com/watch?v=gE2ublRjTNc" TargetMode="External"/><Relationship Id="rId30" Type="http://schemas.openxmlformats.org/officeDocument/2006/relationships/hyperlink" Target="http://de.wikipedia.org/wiki/Lithium" TargetMode="External"/><Relationship Id="rId35" Type="http://schemas.openxmlformats.org/officeDocument/2006/relationships/hyperlink" Target="https://creativecommons.org/licenses/by-sa/3.0/deed.de" TargetMode="External"/><Relationship Id="rId43" Type="http://schemas.openxmlformats.org/officeDocument/2006/relationships/hyperlink" Target="https://commons.wikimedia.org/wiki/File:NaCl_polyhedra.sv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0.gif"/></Relationships>
</file>

<file path=word/theme/theme1.xml><?xml version="1.0" encoding="utf-8"?>
<a:theme xmlns:a="http://schemas.openxmlformats.org/drawingml/2006/main" name="Office">
  <a:themeElements>
    <a:clrScheme name="Regina">
      <a:dk1>
        <a:sysClr val="windowText" lastClr="000000"/>
      </a:dk1>
      <a:lt1>
        <a:sysClr val="window" lastClr="FFFFFF"/>
      </a:lt1>
      <a:dk2>
        <a:srgbClr val="5F5F5F"/>
      </a:dk2>
      <a:lt2>
        <a:srgbClr val="E7E6E6"/>
      </a:lt2>
      <a:accent1>
        <a:srgbClr val="0000FF"/>
      </a:accent1>
      <a:accent2>
        <a:srgbClr val="FF0000"/>
      </a:accent2>
      <a:accent3>
        <a:srgbClr val="00FF00"/>
      </a:accent3>
      <a:accent4>
        <a:srgbClr val="FF00FF"/>
      </a:accent4>
      <a:accent5>
        <a:srgbClr val="FFFF00"/>
      </a:accent5>
      <a:accent6>
        <a:srgbClr val="FF6400"/>
      </a:accent6>
      <a:hlink>
        <a:srgbClr val="6600CC"/>
      </a:hlink>
      <a:folHlink>
        <a:srgbClr val="66CCF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F74508-A1F5-4815-9778-413B7EB07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3041</Words>
  <Characters>19467</Characters>
  <Application>Microsoft Office Word</Application>
  <DocSecurity>0</DocSecurity>
  <Lines>846</Lines>
  <Paragraphs>661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regina.schoenberner83@gmail.com</dc:creator>
  <cp:keywords/>
  <dc:description/>
  <cp:lastModifiedBy>Walter Wagner</cp:lastModifiedBy>
  <cp:revision>254</cp:revision>
  <cp:lastPrinted>2022-01-14T12:14:00Z</cp:lastPrinted>
  <dcterms:created xsi:type="dcterms:W3CDTF">2021-12-23T08:00:00Z</dcterms:created>
  <dcterms:modified xsi:type="dcterms:W3CDTF">2022-01-14T12:14:00Z</dcterms:modified>
</cp:coreProperties>
</file>