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36B" w:rsidRDefault="007D236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7D236B" w:rsidRDefault="007D236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DB796B" w:rsidRDefault="00E8473B" w:rsidP="00DB796B">
      <w:pPr>
        <w:pStyle w:val="Seminar"/>
      </w:pPr>
      <w:r w:rsidRPr="00DB796B">
        <w:t>Seminar</w:t>
      </w:r>
      <w:r w:rsidR="00FD7888" w:rsidRPr="00DB796B">
        <w:t xml:space="preserve"> „Übungen im Vortragen – </w:t>
      </w:r>
      <w:r w:rsidR="00DB796B" w:rsidRPr="00DB796B">
        <w:t>OC</w:t>
      </w:r>
      <w:r w:rsidR="00FD7888" w:rsidRPr="00DB796B">
        <w:t>“</w:t>
      </w:r>
    </w:p>
    <w:p w:rsidR="00E8473B" w:rsidRDefault="00DB796B" w:rsidP="005633FE">
      <w:pPr>
        <w:pStyle w:val="Titel"/>
      </w:pPr>
      <w:r>
        <w:t>Warum und womit färbt</w:t>
      </w:r>
      <w:r>
        <w:br/>
        <w:t>man Lebensmittel</w:t>
      </w:r>
    </w:p>
    <w:p w:rsidR="00E8473B" w:rsidRDefault="00DB796B" w:rsidP="00E8473B">
      <w:pPr>
        <w:pStyle w:val="Autor"/>
      </w:pPr>
      <w:r>
        <w:t>Steffen Lorenz, SS 01; Eva Wunderlich SS 11</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C848E3"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2495744" w:history="1">
            <w:r w:rsidR="00C848E3" w:rsidRPr="000A7A90">
              <w:rPr>
                <w:rStyle w:val="Hyperlink"/>
                <w:noProof/>
              </w:rPr>
              <w:t>1</w:t>
            </w:r>
            <w:r w:rsidR="00C848E3">
              <w:rPr>
                <w:rFonts w:asciiTheme="minorHAnsi" w:eastAsiaTheme="minorEastAsia" w:hAnsiTheme="minorHAnsi"/>
                <w:noProof/>
                <w:sz w:val="22"/>
                <w:lang w:eastAsia="de-DE"/>
              </w:rPr>
              <w:tab/>
            </w:r>
            <w:r w:rsidR="00C848E3" w:rsidRPr="000A7A90">
              <w:rPr>
                <w:rStyle w:val="Hyperlink"/>
                <w:noProof/>
              </w:rPr>
              <w:t>Gründe für das Färben von Lebensmitteln</w:t>
            </w:r>
            <w:r w:rsidR="00C848E3">
              <w:rPr>
                <w:noProof/>
                <w:webHidden/>
              </w:rPr>
              <w:tab/>
            </w:r>
            <w:r w:rsidR="00C848E3">
              <w:rPr>
                <w:noProof/>
                <w:webHidden/>
              </w:rPr>
              <w:fldChar w:fldCharType="begin"/>
            </w:r>
            <w:r w:rsidR="00C848E3">
              <w:rPr>
                <w:noProof/>
                <w:webHidden/>
              </w:rPr>
              <w:instrText xml:space="preserve"> PAGEREF _Toc42495744 \h </w:instrText>
            </w:r>
            <w:r w:rsidR="00C848E3">
              <w:rPr>
                <w:noProof/>
                <w:webHidden/>
              </w:rPr>
            </w:r>
            <w:r w:rsidR="00C848E3">
              <w:rPr>
                <w:noProof/>
                <w:webHidden/>
              </w:rPr>
              <w:fldChar w:fldCharType="separate"/>
            </w:r>
            <w:r w:rsidR="007B095B">
              <w:rPr>
                <w:noProof/>
                <w:webHidden/>
              </w:rPr>
              <w:t>2</w:t>
            </w:r>
            <w:r w:rsidR="00C848E3">
              <w:rPr>
                <w:noProof/>
                <w:webHidden/>
              </w:rPr>
              <w:fldChar w:fldCharType="end"/>
            </w:r>
          </w:hyperlink>
        </w:p>
        <w:p w:rsidR="00C848E3" w:rsidRDefault="007B095B">
          <w:pPr>
            <w:pStyle w:val="Verzeichnis1"/>
            <w:tabs>
              <w:tab w:val="left" w:pos="480"/>
              <w:tab w:val="right" w:leader="dot" w:pos="9344"/>
            </w:tabs>
            <w:rPr>
              <w:rFonts w:asciiTheme="minorHAnsi" w:eastAsiaTheme="minorEastAsia" w:hAnsiTheme="minorHAnsi"/>
              <w:noProof/>
              <w:sz w:val="22"/>
              <w:lang w:eastAsia="de-DE"/>
            </w:rPr>
          </w:pPr>
          <w:hyperlink w:anchor="_Toc42495745" w:history="1">
            <w:r w:rsidR="00C848E3" w:rsidRPr="000A7A90">
              <w:rPr>
                <w:rStyle w:val="Hyperlink"/>
                <w:noProof/>
              </w:rPr>
              <w:t>2</w:t>
            </w:r>
            <w:r w:rsidR="00C848E3">
              <w:rPr>
                <w:rFonts w:asciiTheme="minorHAnsi" w:eastAsiaTheme="minorEastAsia" w:hAnsiTheme="minorHAnsi"/>
                <w:noProof/>
                <w:sz w:val="22"/>
                <w:lang w:eastAsia="de-DE"/>
              </w:rPr>
              <w:tab/>
            </w:r>
            <w:r w:rsidR="00C848E3" w:rsidRPr="000A7A90">
              <w:rPr>
                <w:rStyle w:val="Hyperlink"/>
                <w:noProof/>
              </w:rPr>
              <w:t>Natürliche Farbstoffe</w:t>
            </w:r>
            <w:r w:rsidR="00C848E3">
              <w:rPr>
                <w:noProof/>
                <w:webHidden/>
              </w:rPr>
              <w:tab/>
            </w:r>
            <w:r w:rsidR="00C848E3">
              <w:rPr>
                <w:noProof/>
                <w:webHidden/>
              </w:rPr>
              <w:fldChar w:fldCharType="begin"/>
            </w:r>
            <w:r w:rsidR="00C848E3">
              <w:rPr>
                <w:noProof/>
                <w:webHidden/>
              </w:rPr>
              <w:instrText xml:space="preserve"> PAGEREF _Toc42495745 \h </w:instrText>
            </w:r>
            <w:r w:rsidR="00C848E3">
              <w:rPr>
                <w:noProof/>
                <w:webHidden/>
              </w:rPr>
            </w:r>
            <w:r w:rsidR="00C848E3">
              <w:rPr>
                <w:noProof/>
                <w:webHidden/>
              </w:rPr>
              <w:fldChar w:fldCharType="separate"/>
            </w:r>
            <w:r>
              <w:rPr>
                <w:noProof/>
                <w:webHidden/>
              </w:rPr>
              <w:t>2</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46" w:history="1">
            <w:r w:rsidR="00C848E3" w:rsidRPr="000A7A90">
              <w:rPr>
                <w:rStyle w:val="Hyperlink"/>
                <w:noProof/>
              </w:rPr>
              <w:t>2.1</w:t>
            </w:r>
            <w:r w:rsidR="00C848E3">
              <w:rPr>
                <w:rFonts w:asciiTheme="minorHAnsi" w:eastAsiaTheme="minorEastAsia" w:hAnsiTheme="minorHAnsi"/>
                <w:noProof/>
                <w:sz w:val="22"/>
                <w:lang w:eastAsia="de-DE"/>
              </w:rPr>
              <w:tab/>
            </w:r>
            <w:r w:rsidR="00C848E3" w:rsidRPr="000A7A90">
              <w:rPr>
                <w:rStyle w:val="Hyperlink"/>
                <w:noProof/>
              </w:rPr>
              <w:t>Isoprenoid-Derivate</w:t>
            </w:r>
            <w:r w:rsidR="00C848E3">
              <w:rPr>
                <w:noProof/>
                <w:webHidden/>
              </w:rPr>
              <w:tab/>
            </w:r>
            <w:r w:rsidR="00C848E3">
              <w:rPr>
                <w:noProof/>
                <w:webHidden/>
              </w:rPr>
              <w:fldChar w:fldCharType="begin"/>
            </w:r>
            <w:r w:rsidR="00C848E3">
              <w:rPr>
                <w:noProof/>
                <w:webHidden/>
              </w:rPr>
              <w:instrText xml:space="preserve"> PAGEREF _Toc42495746 \h </w:instrText>
            </w:r>
            <w:r w:rsidR="00C848E3">
              <w:rPr>
                <w:noProof/>
                <w:webHidden/>
              </w:rPr>
            </w:r>
            <w:r w:rsidR="00C848E3">
              <w:rPr>
                <w:noProof/>
                <w:webHidden/>
              </w:rPr>
              <w:fldChar w:fldCharType="separate"/>
            </w:r>
            <w:r>
              <w:rPr>
                <w:noProof/>
                <w:webHidden/>
              </w:rPr>
              <w:t>2</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47" w:history="1">
            <w:r w:rsidR="00C848E3" w:rsidRPr="000A7A90">
              <w:rPr>
                <w:rStyle w:val="Hyperlink"/>
                <w:noProof/>
              </w:rPr>
              <w:t>2.2</w:t>
            </w:r>
            <w:r w:rsidR="00C848E3">
              <w:rPr>
                <w:rFonts w:asciiTheme="minorHAnsi" w:eastAsiaTheme="minorEastAsia" w:hAnsiTheme="minorHAnsi"/>
                <w:noProof/>
                <w:sz w:val="22"/>
                <w:lang w:eastAsia="de-DE"/>
              </w:rPr>
              <w:tab/>
            </w:r>
            <w:r w:rsidR="00C848E3" w:rsidRPr="000A7A90">
              <w:rPr>
                <w:rStyle w:val="Hyperlink"/>
                <w:noProof/>
              </w:rPr>
              <w:t>Tetrapyrrol-Derivate</w:t>
            </w:r>
            <w:r w:rsidR="00C848E3">
              <w:rPr>
                <w:noProof/>
                <w:webHidden/>
              </w:rPr>
              <w:tab/>
            </w:r>
            <w:r w:rsidR="00C848E3">
              <w:rPr>
                <w:noProof/>
                <w:webHidden/>
              </w:rPr>
              <w:fldChar w:fldCharType="begin"/>
            </w:r>
            <w:r w:rsidR="00C848E3">
              <w:rPr>
                <w:noProof/>
                <w:webHidden/>
              </w:rPr>
              <w:instrText xml:space="preserve"> PAGEREF _Toc42495747 \h </w:instrText>
            </w:r>
            <w:r w:rsidR="00C848E3">
              <w:rPr>
                <w:noProof/>
                <w:webHidden/>
              </w:rPr>
            </w:r>
            <w:r w:rsidR="00C848E3">
              <w:rPr>
                <w:noProof/>
                <w:webHidden/>
              </w:rPr>
              <w:fldChar w:fldCharType="separate"/>
            </w:r>
            <w:r>
              <w:rPr>
                <w:noProof/>
                <w:webHidden/>
              </w:rPr>
              <w:t>3</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48" w:history="1">
            <w:r w:rsidR="00C848E3" w:rsidRPr="000A7A90">
              <w:rPr>
                <w:rStyle w:val="Hyperlink"/>
                <w:noProof/>
              </w:rPr>
              <w:t>2.3</w:t>
            </w:r>
            <w:r w:rsidR="00C848E3">
              <w:rPr>
                <w:rFonts w:asciiTheme="minorHAnsi" w:eastAsiaTheme="minorEastAsia" w:hAnsiTheme="minorHAnsi"/>
                <w:noProof/>
                <w:sz w:val="22"/>
                <w:lang w:eastAsia="de-DE"/>
              </w:rPr>
              <w:tab/>
            </w:r>
            <w:r w:rsidR="00C848E3" w:rsidRPr="000A7A90">
              <w:rPr>
                <w:rStyle w:val="Hyperlink"/>
                <w:noProof/>
              </w:rPr>
              <w:t>Anthocyane</w:t>
            </w:r>
            <w:r w:rsidR="00C848E3">
              <w:rPr>
                <w:noProof/>
                <w:webHidden/>
              </w:rPr>
              <w:tab/>
            </w:r>
            <w:r w:rsidR="00C848E3">
              <w:rPr>
                <w:noProof/>
                <w:webHidden/>
              </w:rPr>
              <w:fldChar w:fldCharType="begin"/>
            </w:r>
            <w:r w:rsidR="00C848E3">
              <w:rPr>
                <w:noProof/>
                <w:webHidden/>
              </w:rPr>
              <w:instrText xml:space="preserve"> PAGEREF _Toc42495748 \h </w:instrText>
            </w:r>
            <w:r w:rsidR="00C848E3">
              <w:rPr>
                <w:noProof/>
                <w:webHidden/>
              </w:rPr>
            </w:r>
            <w:r w:rsidR="00C848E3">
              <w:rPr>
                <w:noProof/>
                <w:webHidden/>
              </w:rPr>
              <w:fldChar w:fldCharType="separate"/>
            </w:r>
            <w:r>
              <w:rPr>
                <w:noProof/>
                <w:webHidden/>
              </w:rPr>
              <w:t>3</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49" w:history="1">
            <w:r w:rsidR="00C848E3" w:rsidRPr="000A7A90">
              <w:rPr>
                <w:rStyle w:val="Hyperlink"/>
                <w:noProof/>
              </w:rPr>
              <w:t>2.4</w:t>
            </w:r>
            <w:r w:rsidR="00C848E3">
              <w:rPr>
                <w:rFonts w:asciiTheme="minorHAnsi" w:eastAsiaTheme="minorEastAsia" w:hAnsiTheme="minorHAnsi"/>
                <w:noProof/>
                <w:sz w:val="22"/>
                <w:lang w:eastAsia="de-DE"/>
              </w:rPr>
              <w:tab/>
            </w:r>
            <w:r w:rsidR="00C848E3" w:rsidRPr="000A7A90">
              <w:rPr>
                <w:rStyle w:val="Hyperlink"/>
                <w:noProof/>
              </w:rPr>
              <w:t>Betalaine</w:t>
            </w:r>
            <w:r w:rsidR="00C848E3">
              <w:rPr>
                <w:noProof/>
                <w:webHidden/>
              </w:rPr>
              <w:tab/>
            </w:r>
            <w:r w:rsidR="00C848E3">
              <w:rPr>
                <w:noProof/>
                <w:webHidden/>
              </w:rPr>
              <w:fldChar w:fldCharType="begin"/>
            </w:r>
            <w:r w:rsidR="00C848E3">
              <w:rPr>
                <w:noProof/>
                <w:webHidden/>
              </w:rPr>
              <w:instrText xml:space="preserve"> PAGEREF _Toc42495749 \h </w:instrText>
            </w:r>
            <w:r w:rsidR="00C848E3">
              <w:rPr>
                <w:noProof/>
                <w:webHidden/>
              </w:rPr>
            </w:r>
            <w:r w:rsidR="00C848E3">
              <w:rPr>
                <w:noProof/>
                <w:webHidden/>
              </w:rPr>
              <w:fldChar w:fldCharType="separate"/>
            </w:r>
            <w:r>
              <w:rPr>
                <w:noProof/>
                <w:webHidden/>
              </w:rPr>
              <w:t>4</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50" w:history="1">
            <w:r w:rsidR="00C848E3" w:rsidRPr="000A7A90">
              <w:rPr>
                <w:rStyle w:val="Hyperlink"/>
                <w:noProof/>
              </w:rPr>
              <w:t>2.5</w:t>
            </w:r>
            <w:r w:rsidR="00C848E3">
              <w:rPr>
                <w:rFonts w:asciiTheme="minorHAnsi" w:eastAsiaTheme="minorEastAsia" w:hAnsiTheme="minorHAnsi"/>
                <w:noProof/>
                <w:sz w:val="22"/>
                <w:lang w:eastAsia="de-DE"/>
              </w:rPr>
              <w:tab/>
            </w:r>
            <w:r w:rsidR="00C848E3" w:rsidRPr="000A7A90">
              <w:rPr>
                <w:rStyle w:val="Hyperlink"/>
                <w:noProof/>
              </w:rPr>
              <w:t>Curcuminoide</w:t>
            </w:r>
            <w:r w:rsidR="00C848E3">
              <w:rPr>
                <w:noProof/>
                <w:webHidden/>
              </w:rPr>
              <w:tab/>
            </w:r>
            <w:r w:rsidR="00C848E3">
              <w:rPr>
                <w:noProof/>
                <w:webHidden/>
              </w:rPr>
              <w:fldChar w:fldCharType="begin"/>
            </w:r>
            <w:r w:rsidR="00C848E3">
              <w:rPr>
                <w:noProof/>
                <w:webHidden/>
              </w:rPr>
              <w:instrText xml:space="preserve"> PAGEREF _Toc42495750 \h </w:instrText>
            </w:r>
            <w:r w:rsidR="00C848E3">
              <w:rPr>
                <w:noProof/>
                <w:webHidden/>
              </w:rPr>
            </w:r>
            <w:r w:rsidR="00C848E3">
              <w:rPr>
                <w:noProof/>
                <w:webHidden/>
              </w:rPr>
              <w:fldChar w:fldCharType="separate"/>
            </w:r>
            <w:r>
              <w:rPr>
                <w:noProof/>
                <w:webHidden/>
              </w:rPr>
              <w:t>4</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51" w:history="1">
            <w:r w:rsidR="00C848E3" w:rsidRPr="000A7A90">
              <w:rPr>
                <w:rStyle w:val="Hyperlink"/>
                <w:noProof/>
              </w:rPr>
              <w:t>2.6</w:t>
            </w:r>
            <w:r w:rsidR="00C848E3">
              <w:rPr>
                <w:rFonts w:asciiTheme="minorHAnsi" w:eastAsiaTheme="minorEastAsia" w:hAnsiTheme="minorHAnsi"/>
                <w:noProof/>
                <w:sz w:val="22"/>
                <w:lang w:eastAsia="de-DE"/>
              </w:rPr>
              <w:tab/>
            </w:r>
            <w:r w:rsidR="00C848E3" w:rsidRPr="000A7A90">
              <w:rPr>
                <w:rStyle w:val="Hyperlink"/>
                <w:noProof/>
              </w:rPr>
              <w:t>Riboflavin</w:t>
            </w:r>
            <w:r w:rsidR="00C848E3">
              <w:rPr>
                <w:noProof/>
                <w:webHidden/>
              </w:rPr>
              <w:tab/>
            </w:r>
            <w:r w:rsidR="00C848E3">
              <w:rPr>
                <w:noProof/>
                <w:webHidden/>
              </w:rPr>
              <w:fldChar w:fldCharType="begin"/>
            </w:r>
            <w:r w:rsidR="00C848E3">
              <w:rPr>
                <w:noProof/>
                <w:webHidden/>
              </w:rPr>
              <w:instrText xml:space="preserve"> PAGEREF _Toc42495751 \h </w:instrText>
            </w:r>
            <w:r w:rsidR="00C848E3">
              <w:rPr>
                <w:noProof/>
                <w:webHidden/>
              </w:rPr>
            </w:r>
            <w:r w:rsidR="00C848E3">
              <w:rPr>
                <w:noProof/>
                <w:webHidden/>
              </w:rPr>
              <w:fldChar w:fldCharType="separate"/>
            </w:r>
            <w:r>
              <w:rPr>
                <w:noProof/>
                <w:webHidden/>
              </w:rPr>
              <w:t>5</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52" w:history="1">
            <w:r w:rsidR="00C848E3" w:rsidRPr="000A7A90">
              <w:rPr>
                <w:rStyle w:val="Hyperlink"/>
                <w:noProof/>
              </w:rPr>
              <w:t>2.7</w:t>
            </w:r>
            <w:r w:rsidR="00C848E3">
              <w:rPr>
                <w:rFonts w:asciiTheme="minorHAnsi" w:eastAsiaTheme="minorEastAsia" w:hAnsiTheme="minorHAnsi"/>
                <w:noProof/>
                <w:sz w:val="22"/>
                <w:lang w:eastAsia="de-DE"/>
              </w:rPr>
              <w:tab/>
            </w:r>
            <w:r w:rsidR="00C848E3" w:rsidRPr="000A7A90">
              <w:rPr>
                <w:rStyle w:val="Hyperlink"/>
                <w:noProof/>
              </w:rPr>
              <w:t>Cochenille</w:t>
            </w:r>
            <w:r w:rsidR="00C848E3">
              <w:rPr>
                <w:noProof/>
                <w:webHidden/>
              </w:rPr>
              <w:tab/>
            </w:r>
            <w:r w:rsidR="00C848E3">
              <w:rPr>
                <w:noProof/>
                <w:webHidden/>
              </w:rPr>
              <w:fldChar w:fldCharType="begin"/>
            </w:r>
            <w:r w:rsidR="00C848E3">
              <w:rPr>
                <w:noProof/>
                <w:webHidden/>
              </w:rPr>
              <w:instrText xml:space="preserve"> PAGEREF _Toc42495752 \h </w:instrText>
            </w:r>
            <w:r w:rsidR="00C848E3">
              <w:rPr>
                <w:noProof/>
                <w:webHidden/>
              </w:rPr>
            </w:r>
            <w:r w:rsidR="00C848E3">
              <w:rPr>
                <w:noProof/>
                <w:webHidden/>
              </w:rPr>
              <w:fldChar w:fldCharType="separate"/>
            </w:r>
            <w:r>
              <w:rPr>
                <w:noProof/>
                <w:webHidden/>
              </w:rPr>
              <w:t>7</w:t>
            </w:r>
            <w:r w:rsidR="00C848E3">
              <w:rPr>
                <w:noProof/>
                <w:webHidden/>
              </w:rPr>
              <w:fldChar w:fldCharType="end"/>
            </w:r>
          </w:hyperlink>
        </w:p>
        <w:p w:rsidR="00C848E3" w:rsidRDefault="007B095B">
          <w:pPr>
            <w:pStyle w:val="Verzeichnis1"/>
            <w:tabs>
              <w:tab w:val="left" w:pos="480"/>
              <w:tab w:val="right" w:leader="dot" w:pos="9344"/>
            </w:tabs>
            <w:rPr>
              <w:rFonts w:asciiTheme="minorHAnsi" w:eastAsiaTheme="minorEastAsia" w:hAnsiTheme="minorHAnsi"/>
              <w:noProof/>
              <w:sz w:val="22"/>
              <w:lang w:eastAsia="de-DE"/>
            </w:rPr>
          </w:pPr>
          <w:hyperlink w:anchor="_Toc42495753" w:history="1">
            <w:r w:rsidR="00C848E3" w:rsidRPr="000A7A90">
              <w:rPr>
                <w:rStyle w:val="Hyperlink"/>
                <w:noProof/>
              </w:rPr>
              <w:t>3</w:t>
            </w:r>
            <w:r w:rsidR="00C848E3">
              <w:rPr>
                <w:rFonts w:asciiTheme="minorHAnsi" w:eastAsiaTheme="minorEastAsia" w:hAnsiTheme="minorHAnsi"/>
                <w:noProof/>
                <w:sz w:val="22"/>
                <w:lang w:eastAsia="de-DE"/>
              </w:rPr>
              <w:tab/>
            </w:r>
            <w:r w:rsidR="00C848E3" w:rsidRPr="000A7A90">
              <w:rPr>
                <w:rStyle w:val="Hyperlink"/>
                <w:noProof/>
              </w:rPr>
              <w:t>Synthetische Lebensmittel-Farbstoffe</w:t>
            </w:r>
            <w:r w:rsidR="00C848E3">
              <w:rPr>
                <w:noProof/>
                <w:webHidden/>
              </w:rPr>
              <w:tab/>
            </w:r>
            <w:r w:rsidR="00C848E3">
              <w:rPr>
                <w:noProof/>
                <w:webHidden/>
              </w:rPr>
              <w:fldChar w:fldCharType="begin"/>
            </w:r>
            <w:r w:rsidR="00C848E3">
              <w:rPr>
                <w:noProof/>
                <w:webHidden/>
              </w:rPr>
              <w:instrText xml:space="preserve"> PAGEREF _Toc42495753 \h </w:instrText>
            </w:r>
            <w:r w:rsidR="00C848E3">
              <w:rPr>
                <w:noProof/>
                <w:webHidden/>
              </w:rPr>
            </w:r>
            <w:r w:rsidR="00C848E3">
              <w:rPr>
                <w:noProof/>
                <w:webHidden/>
              </w:rPr>
              <w:fldChar w:fldCharType="separate"/>
            </w:r>
            <w:r>
              <w:rPr>
                <w:noProof/>
                <w:webHidden/>
              </w:rPr>
              <w:t>8</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54" w:history="1">
            <w:r w:rsidR="00C848E3" w:rsidRPr="000A7A90">
              <w:rPr>
                <w:rStyle w:val="Hyperlink"/>
                <w:noProof/>
              </w:rPr>
              <w:t>3.1</w:t>
            </w:r>
            <w:r w:rsidR="00C848E3">
              <w:rPr>
                <w:rFonts w:asciiTheme="minorHAnsi" w:eastAsiaTheme="minorEastAsia" w:hAnsiTheme="minorHAnsi"/>
                <w:noProof/>
                <w:sz w:val="22"/>
                <w:lang w:eastAsia="de-DE"/>
              </w:rPr>
              <w:tab/>
            </w:r>
            <w:r w:rsidR="00C848E3" w:rsidRPr="000A7A90">
              <w:rPr>
                <w:rStyle w:val="Hyperlink"/>
                <w:noProof/>
              </w:rPr>
              <w:t>Azo-Farbstoffe</w:t>
            </w:r>
            <w:r w:rsidR="00C848E3">
              <w:rPr>
                <w:noProof/>
                <w:webHidden/>
              </w:rPr>
              <w:tab/>
            </w:r>
            <w:r w:rsidR="00C848E3">
              <w:rPr>
                <w:noProof/>
                <w:webHidden/>
              </w:rPr>
              <w:fldChar w:fldCharType="begin"/>
            </w:r>
            <w:r w:rsidR="00C848E3">
              <w:rPr>
                <w:noProof/>
                <w:webHidden/>
              </w:rPr>
              <w:instrText xml:space="preserve"> PAGEREF _Toc42495754 \h </w:instrText>
            </w:r>
            <w:r w:rsidR="00C848E3">
              <w:rPr>
                <w:noProof/>
                <w:webHidden/>
              </w:rPr>
            </w:r>
            <w:r w:rsidR="00C848E3">
              <w:rPr>
                <w:noProof/>
                <w:webHidden/>
              </w:rPr>
              <w:fldChar w:fldCharType="separate"/>
            </w:r>
            <w:r>
              <w:rPr>
                <w:noProof/>
                <w:webHidden/>
              </w:rPr>
              <w:t>8</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55" w:history="1">
            <w:r w:rsidR="00C848E3" w:rsidRPr="000A7A90">
              <w:rPr>
                <w:rStyle w:val="Hyperlink"/>
                <w:noProof/>
              </w:rPr>
              <w:t>3.2</w:t>
            </w:r>
            <w:r w:rsidR="00C848E3">
              <w:rPr>
                <w:rFonts w:asciiTheme="minorHAnsi" w:eastAsiaTheme="minorEastAsia" w:hAnsiTheme="minorHAnsi"/>
                <w:noProof/>
                <w:sz w:val="22"/>
                <w:lang w:eastAsia="de-DE"/>
              </w:rPr>
              <w:tab/>
            </w:r>
            <w:r w:rsidR="00C848E3" w:rsidRPr="000A7A90">
              <w:rPr>
                <w:rStyle w:val="Hyperlink"/>
                <w:noProof/>
              </w:rPr>
              <w:t>Triarylmethan-Farbstoffe</w:t>
            </w:r>
            <w:r w:rsidR="00C848E3">
              <w:rPr>
                <w:noProof/>
                <w:webHidden/>
              </w:rPr>
              <w:tab/>
            </w:r>
            <w:r w:rsidR="00C848E3">
              <w:rPr>
                <w:noProof/>
                <w:webHidden/>
              </w:rPr>
              <w:fldChar w:fldCharType="begin"/>
            </w:r>
            <w:r w:rsidR="00C848E3">
              <w:rPr>
                <w:noProof/>
                <w:webHidden/>
              </w:rPr>
              <w:instrText xml:space="preserve"> PAGEREF _Toc42495755 \h </w:instrText>
            </w:r>
            <w:r w:rsidR="00C848E3">
              <w:rPr>
                <w:noProof/>
                <w:webHidden/>
              </w:rPr>
            </w:r>
            <w:r w:rsidR="00C848E3">
              <w:rPr>
                <w:noProof/>
                <w:webHidden/>
              </w:rPr>
              <w:fldChar w:fldCharType="separate"/>
            </w:r>
            <w:r>
              <w:rPr>
                <w:noProof/>
                <w:webHidden/>
              </w:rPr>
              <w:t>8</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56" w:history="1">
            <w:r w:rsidR="00C848E3" w:rsidRPr="000A7A90">
              <w:rPr>
                <w:rStyle w:val="Hyperlink"/>
                <w:noProof/>
              </w:rPr>
              <w:t>3.3</w:t>
            </w:r>
            <w:r w:rsidR="00C848E3">
              <w:rPr>
                <w:rFonts w:asciiTheme="minorHAnsi" w:eastAsiaTheme="minorEastAsia" w:hAnsiTheme="minorHAnsi"/>
                <w:noProof/>
                <w:sz w:val="22"/>
                <w:lang w:eastAsia="de-DE"/>
              </w:rPr>
              <w:tab/>
            </w:r>
            <w:r w:rsidR="00C848E3" w:rsidRPr="000A7A90">
              <w:rPr>
                <w:rStyle w:val="Hyperlink"/>
                <w:noProof/>
              </w:rPr>
              <w:t>Indigo-Farbstoffe</w:t>
            </w:r>
            <w:r w:rsidR="00C848E3">
              <w:rPr>
                <w:noProof/>
                <w:webHidden/>
              </w:rPr>
              <w:tab/>
            </w:r>
            <w:r w:rsidR="00C848E3">
              <w:rPr>
                <w:noProof/>
                <w:webHidden/>
              </w:rPr>
              <w:fldChar w:fldCharType="begin"/>
            </w:r>
            <w:r w:rsidR="00C848E3">
              <w:rPr>
                <w:noProof/>
                <w:webHidden/>
              </w:rPr>
              <w:instrText xml:space="preserve"> PAGEREF _Toc42495756 \h </w:instrText>
            </w:r>
            <w:r w:rsidR="00C848E3">
              <w:rPr>
                <w:noProof/>
                <w:webHidden/>
              </w:rPr>
            </w:r>
            <w:r w:rsidR="00C848E3">
              <w:rPr>
                <w:noProof/>
                <w:webHidden/>
              </w:rPr>
              <w:fldChar w:fldCharType="separate"/>
            </w:r>
            <w:r>
              <w:rPr>
                <w:noProof/>
                <w:webHidden/>
              </w:rPr>
              <w:t>9</w:t>
            </w:r>
            <w:r w:rsidR="00C848E3">
              <w:rPr>
                <w:noProof/>
                <w:webHidden/>
              </w:rPr>
              <w:fldChar w:fldCharType="end"/>
            </w:r>
          </w:hyperlink>
        </w:p>
        <w:p w:rsidR="00C848E3" w:rsidRDefault="007B095B">
          <w:pPr>
            <w:pStyle w:val="Verzeichnis2"/>
            <w:tabs>
              <w:tab w:val="left" w:pos="880"/>
              <w:tab w:val="right" w:leader="dot" w:pos="9344"/>
            </w:tabs>
            <w:rPr>
              <w:rFonts w:asciiTheme="minorHAnsi" w:eastAsiaTheme="minorEastAsia" w:hAnsiTheme="minorHAnsi"/>
              <w:noProof/>
              <w:sz w:val="22"/>
              <w:lang w:eastAsia="de-DE"/>
            </w:rPr>
          </w:pPr>
          <w:hyperlink w:anchor="_Toc42495757" w:history="1">
            <w:r w:rsidR="00C848E3" w:rsidRPr="000A7A90">
              <w:rPr>
                <w:rStyle w:val="Hyperlink"/>
                <w:noProof/>
              </w:rPr>
              <w:t>3.4</w:t>
            </w:r>
            <w:r w:rsidR="00C848E3">
              <w:rPr>
                <w:rFonts w:asciiTheme="minorHAnsi" w:eastAsiaTheme="minorEastAsia" w:hAnsiTheme="minorHAnsi"/>
                <w:noProof/>
                <w:sz w:val="22"/>
                <w:lang w:eastAsia="de-DE"/>
              </w:rPr>
              <w:tab/>
            </w:r>
            <w:r w:rsidR="00C848E3" w:rsidRPr="000A7A90">
              <w:rPr>
                <w:rStyle w:val="Hyperlink"/>
                <w:noProof/>
              </w:rPr>
              <w:t>Chinolingelb</w:t>
            </w:r>
            <w:r w:rsidR="00C848E3">
              <w:rPr>
                <w:noProof/>
                <w:webHidden/>
              </w:rPr>
              <w:tab/>
            </w:r>
            <w:r w:rsidR="00C848E3">
              <w:rPr>
                <w:noProof/>
                <w:webHidden/>
              </w:rPr>
              <w:fldChar w:fldCharType="begin"/>
            </w:r>
            <w:r w:rsidR="00C848E3">
              <w:rPr>
                <w:noProof/>
                <w:webHidden/>
              </w:rPr>
              <w:instrText xml:space="preserve"> PAGEREF _Toc42495757 \h </w:instrText>
            </w:r>
            <w:r w:rsidR="00C848E3">
              <w:rPr>
                <w:noProof/>
                <w:webHidden/>
              </w:rPr>
            </w:r>
            <w:r w:rsidR="00C848E3">
              <w:rPr>
                <w:noProof/>
                <w:webHidden/>
              </w:rPr>
              <w:fldChar w:fldCharType="separate"/>
            </w:r>
            <w:r>
              <w:rPr>
                <w:noProof/>
                <w:webHidden/>
              </w:rPr>
              <w:t>9</w:t>
            </w:r>
            <w:r w:rsidR="00C848E3">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DB796B">
        <w:rPr>
          <w:rStyle w:val="Fett"/>
        </w:rPr>
        <w:t>Einstieg</w:t>
      </w:r>
      <w:r>
        <w:t>:</w:t>
      </w:r>
      <w:r w:rsidR="00DB796B">
        <w:t xml:space="preserve"> Süßigkeiten sind in allen möglichen Farb-Variationen eingefärbt.</w:t>
      </w:r>
    </w:p>
    <w:p w:rsidR="00DB796B" w:rsidRDefault="00DB796B" w:rsidP="00DB796B">
      <w:pPr>
        <w:pStyle w:val="Bilder"/>
      </w:pPr>
      <w:r>
        <w:rPr>
          <w:lang w:eastAsia="de-DE"/>
        </w:rPr>
        <w:drawing>
          <wp:inline distT="0" distB="0" distL="0" distR="0" wp14:anchorId="28ABE46C" wp14:editId="6566BFB3">
            <wp:extent cx="2164865" cy="180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865" cy="1800000"/>
                    </a:xfrm>
                    <a:prstGeom prst="rect">
                      <a:avLst/>
                    </a:prstGeom>
                    <a:noFill/>
                    <a:ln>
                      <a:noFill/>
                    </a:ln>
                  </pic:spPr>
                </pic:pic>
              </a:graphicData>
            </a:graphic>
          </wp:inline>
        </w:drawing>
      </w:r>
    </w:p>
    <w:p w:rsidR="00DB796B" w:rsidRDefault="00DB796B" w:rsidP="00DB796B">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1</w:t>
      </w:r>
      <w:r w:rsidR="007B095B">
        <w:rPr>
          <w:noProof/>
        </w:rPr>
        <w:fldChar w:fldCharType="end"/>
      </w:r>
      <w:r>
        <w:t>: Bund gefärbt Süßigkeiten [</w:t>
      </w:r>
      <w:r>
        <w:fldChar w:fldCharType="begin"/>
      </w:r>
      <w:r>
        <w:instrText xml:space="preserve"> REF _Ref42350278 \r \h </w:instrText>
      </w:r>
      <w:r>
        <w:fldChar w:fldCharType="separate"/>
      </w:r>
      <w:r w:rsidR="007B095B">
        <w:t>18</w:t>
      </w:r>
      <w:r>
        <w:fldChar w:fldCharType="end"/>
      </w:r>
      <w:r>
        <w:t>]</w:t>
      </w:r>
    </w:p>
    <w:p w:rsidR="00DB796B" w:rsidRPr="00DB796B" w:rsidRDefault="00DB796B" w:rsidP="00DB796B">
      <w:pPr>
        <w:pStyle w:val="EinstiegAbschluss"/>
      </w:pPr>
      <w:r>
        <w:t>80% der Lebensmittel-Farbstoffe werden zur Färbung von Süßwaren und Getränken verwendet. Mit welchen Farbstoffen werden Lebensmittel gefärbt? Sind diese Farbstoffe gefährlich oder gesundheitsschädlich?</w:t>
      </w:r>
    </w:p>
    <w:p w:rsidR="00E8473B" w:rsidRDefault="00DB796B" w:rsidP="008A524D">
      <w:pPr>
        <w:pStyle w:val="berschrift1"/>
      </w:pPr>
      <w:bookmarkStart w:id="1" w:name="_Toc42495744"/>
      <w:r>
        <w:lastRenderedPageBreak/>
        <w:t>Gründe für das Färben von Lebensmitteln</w:t>
      </w:r>
      <w:bookmarkEnd w:id="1"/>
    </w:p>
    <w:p w:rsidR="00DB796B" w:rsidRDefault="00DB796B" w:rsidP="00DB796B">
      <w:r>
        <w:t xml:space="preserve">Der Verbraucher nimmt die Lebensmittel zunächst optisch wahr. Von der Farbe der </w:t>
      </w:r>
      <w:r w:rsidR="001F67E7">
        <w:t>Lebensmittel</w:t>
      </w:r>
      <w:r>
        <w:t xml:space="preserve"> hängt es nun ab, ob diese angenommen o</w:t>
      </w:r>
      <w:r w:rsidR="001F67E7">
        <w:t>d</w:t>
      </w:r>
      <w:r>
        <w:t xml:space="preserve">er </w:t>
      </w:r>
      <w:r w:rsidR="001F67E7">
        <w:t>abgelehnt</w:t>
      </w:r>
      <w:r>
        <w:t xml:space="preserve"> </w:t>
      </w:r>
      <w:r w:rsidR="001F67E7">
        <w:t>werden</w:t>
      </w:r>
      <w:r>
        <w:t xml:space="preserve">: für den Konsumenten hat die Farbe die Funktion eines Qualitäts- und Frische-Siegels. Nachdem „das Auge mit isst“, ist es wichtig, die charakteristische Färbung der Lebensmittel </w:t>
      </w:r>
      <w:r w:rsidR="003F4138">
        <w:t>bei</w:t>
      </w:r>
      <w:r>
        <w:t xml:space="preserve"> ihrer Lagerung und Zubereitung zu erhalten. [</w:t>
      </w:r>
      <w:r>
        <w:fldChar w:fldCharType="begin"/>
      </w:r>
      <w:r>
        <w:instrText xml:space="preserve"> REF _Ref42350457 \r \h </w:instrText>
      </w:r>
      <w:r>
        <w:fldChar w:fldCharType="separate"/>
      </w:r>
      <w:r w:rsidR="007B095B">
        <w:t>6</w:t>
      </w:r>
      <w:r>
        <w:fldChar w:fldCharType="end"/>
      </w:r>
      <w:r>
        <w:t>]</w:t>
      </w:r>
    </w:p>
    <w:p w:rsidR="00DB796B" w:rsidRDefault="001F67E7" w:rsidP="00DB796B">
      <w:r>
        <w:t>Demnach ist eine Färbung erforderlich:</w:t>
      </w:r>
    </w:p>
    <w:p w:rsidR="001F67E7" w:rsidRDefault="001F67E7" w:rsidP="001F67E7">
      <w:pPr>
        <w:pStyle w:val="Liste1Aufzhlung"/>
      </w:pPr>
      <w:r>
        <w:t>bei verarbeitungsbedingten Farb-Verlusten</w:t>
      </w:r>
    </w:p>
    <w:p w:rsidR="001F67E7" w:rsidRDefault="001F67E7" w:rsidP="001F67E7">
      <w:pPr>
        <w:pStyle w:val="Liste1Aufzhlung"/>
      </w:pPr>
      <w:r>
        <w:t xml:space="preserve">zur Farb-Korrektur bei </w:t>
      </w:r>
      <w:r w:rsidR="003F4138">
        <w:t>einem</w:t>
      </w:r>
      <w:r>
        <w:t xml:space="preserve"> Produkt, welches durch einen anderen Inhaltsstoff einen schwächeren Farb-Ton besitzt als vom Verbraucher erwartet wird</w:t>
      </w:r>
    </w:p>
    <w:p w:rsidR="001F67E7" w:rsidRDefault="001F67E7" w:rsidP="001F67E7">
      <w:pPr>
        <w:pStyle w:val="Liste1Aufzhlung"/>
      </w:pPr>
      <w:r>
        <w:t>um eine gleichbleibende Farbe zu erreichen</w:t>
      </w:r>
    </w:p>
    <w:p w:rsidR="001F67E7" w:rsidRDefault="001F67E7" w:rsidP="001F67E7">
      <w:pPr>
        <w:pStyle w:val="Liste1Aufzhlung"/>
      </w:pPr>
      <w:r>
        <w:t>um den lebensmittel-typischen Geschmack erkennbar zu machen. [</w:t>
      </w:r>
      <w:r>
        <w:fldChar w:fldCharType="begin"/>
      </w:r>
      <w:r>
        <w:instrText xml:space="preserve"> REF _Ref42350565 \r \h </w:instrText>
      </w:r>
      <w:r>
        <w:fldChar w:fldCharType="separate"/>
      </w:r>
      <w:r w:rsidR="007B095B">
        <w:t>12</w:t>
      </w:r>
      <w:r>
        <w:fldChar w:fldCharType="end"/>
      </w:r>
      <w:r>
        <w:t>]</w:t>
      </w:r>
    </w:p>
    <w:p w:rsidR="001F67E7" w:rsidRDefault="001F67E7" w:rsidP="001F67E7">
      <w:pPr>
        <w:pStyle w:val="berschrift1"/>
      </w:pPr>
      <w:bookmarkStart w:id="2" w:name="_Toc42495745"/>
      <w:r>
        <w:t>Natürliche Farbstoffe</w:t>
      </w:r>
      <w:bookmarkEnd w:id="2"/>
    </w:p>
    <w:p w:rsidR="001F67E7" w:rsidRDefault="001F67E7" w:rsidP="001F67E7">
      <w:r>
        <w:t>Hierunter versteht man Farbstoffe, die natürlicherweise in Lebensmitteln vorkommen.</w:t>
      </w:r>
    </w:p>
    <w:p w:rsidR="001F67E7" w:rsidRDefault="001F67E7" w:rsidP="001F67E7">
      <w:pPr>
        <w:pStyle w:val="berschrift2"/>
      </w:pPr>
      <w:bookmarkStart w:id="3" w:name="_Toc42495746"/>
      <w:proofErr w:type="spellStart"/>
      <w:r>
        <w:t>Isoprenoid</w:t>
      </w:r>
      <w:proofErr w:type="spellEnd"/>
      <w:r>
        <w:t>-Derivate</w:t>
      </w:r>
      <w:bookmarkEnd w:id="3"/>
    </w:p>
    <w:p w:rsidR="001F67E7" w:rsidRDefault="001F67E7" w:rsidP="001F67E7">
      <w:proofErr w:type="spellStart"/>
      <w:r>
        <w:t>Isoprenoide</w:t>
      </w:r>
      <w:proofErr w:type="spellEnd"/>
      <w:r>
        <w:t xml:space="preserve"> sind Verbindungen, die aus „Isopren-Einheiten“ aufgebaut sind.</w:t>
      </w:r>
    </w:p>
    <w:p w:rsidR="001F67E7" w:rsidRDefault="001F67E7" w:rsidP="001F67E7">
      <w:r>
        <w:t xml:space="preserve">Vertreter: </w:t>
      </w:r>
      <w:r>
        <w:rPr>
          <w:rFonts w:cs="Arial"/>
        </w:rPr>
        <w:t>β</w:t>
      </w:r>
      <w:r>
        <w:t>-Carotin in Orangen-Limonade</w:t>
      </w:r>
    </w:p>
    <w:p w:rsidR="001F67E7" w:rsidRDefault="001F67E7" w:rsidP="001F67E7">
      <w:pPr>
        <w:pStyle w:val="Bilder"/>
      </w:pPr>
      <w:r>
        <w:rPr>
          <w:lang w:eastAsia="de-DE"/>
        </w:rPr>
        <w:drawing>
          <wp:inline distT="0" distB="0" distL="0" distR="0">
            <wp:extent cx="5760000" cy="143306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1433066"/>
                    </a:xfrm>
                    <a:prstGeom prst="rect">
                      <a:avLst/>
                    </a:prstGeom>
                    <a:noFill/>
                    <a:ln>
                      <a:noFill/>
                    </a:ln>
                  </pic:spPr>
                </pic:pic>
              </a:graphicData>
            </a:graphic>
          </wp:inline>
        </w:drawing>
      </w:r>
    </w:p>
    <w:p w:rsidR="001F67E7" w:rsidRDefault="001F67E7" w:rsidP="001F67E7">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2</w:t>
      </w:r>
      <w:r w:rsidR="007B095B">
        <w:rPr>
          <w:noProof/>
        </w:rPr>
        <w:fldChar w:fldCharType="end"/>
      </w:r>
      <w:r>
        <w:t xml:space="preserve">: Struktur-Formel von </w:t>
      </w:r>
      <w:r>
        <w:rPr>
          <w:rFonts w:cs="Arial"/>
        </w:rPr>
        <w:t>β</w:t>
      </w:r>
      <w:r>
        <w:t>-Carotin</w:t>
      </w:r>
    </w:p>
    <w:p w:rsidR="001F67E7" w:rsidRDefault="001F67E7" w:rsidP="001F67E7">
      <w:r>
        <w:t>A</w:t>
      </w:r>
      <w:r w:rsidR="00765030">
        <w:t xml:space="preserve">ls </w:t>
      </w:r>
      <w:proofErr w:type="spellStart"/>
      <w:r w:rsidR="00765030">
        <w:t>Chromophor</w:t>
      </w:r>
      <w:proofErr w:type="spellEnd"/>
      <w:r w:rsidR="00765030">
        <w:t>, d. h. farbg</w:t>
      </w:r>
      <w:r>
        <w:t xml:space="preserve">ebende Gruppe, fungiert ein ausgedehntes </w:t>
      </w:r>
      <w:r>
        <w:rPr>
          <w:rFonts w:cs="Arial"/>
        </w:rPr>
        <w:t>π</w:t>
      </w:r>
      <w:r>
        <w:t xml:space="preserve">-Elektronen-System mit elf konjugierten Doppel-Bindungen. </w:t>
      </w:r>
      <w:r>
        <w:rPr>
          <w:rFonts w:cs="Arial"/>
        </w:rPr>
        <w:t>β</w:t>
      </w:r>
      <w:r>
        <w:t>-Carotin ist gut fettlöslich dage</w:t>
      </w:r>
      <w:r w:rsidR="003F4138">
        <w:t>ge</w:t>
      </w:r>
      <w:r>
        <w:t xml:space="preserve">n wasser-unlöslich und muss zur Färbung von Getränken in eine </w:t>
      </w:r>
      <w:r w:rsidR="00765030">
        <w:t>in W</w:t>
      </w:r>
      <w:r>
        <w:t>asser</w:t>
      </w:r>
      <w:r w:rsidR="00765030">
        <w:t xml:space="preserve"> </w:t>
      </w:r>
      <w:proofErr w:type="spellStart"/>
      <w:r>
        <w:t>dispergierbare</w:t>
      </w:r>
      <w:proofErr w:type="spellEnd"/>
      <w:r>
        <w:t xml:space="preserve"> Form überführt werden. Es wird großtechnisch durch Extraktion aus Karotten gewonnen.</w:t>
      </w:r>
    </w:p>
    <w:p w:rsidR="003F4138" w:rsidRDefault="003F4138" w:rsidP="003F4138">
      <w:pPr>
        <w:pStyle w:val="berschrift2"/>
      </w:pPr>
      <w:bookmarkStart w:id="4" w:name="_Toc42495747"/>
      <w:proofErr w:type="spellStart"/>
      <w:r>
        <w:lastRenderedPageBreak/>
        <w:t>Tetrapyrrol</w:t>
      </w:r>
      <w:proofErr w:type="spellEnd"/>
      <w:r>
        <w:t>-Derivate</w:t>
      </w:r>
      <w:bookmarkEnd w:id="4"/>
    </w:p>
    <w:p w:rsidR="003F4138" w:rsidRDefault="003F4138" w:rsidP="003F4138">
      <w:pPr>
        <w:pStyle w:val="Bilder"/>
      </w:pPr>
      <w:r>
        <w:rPr>
          <w:lang w:eastAsia="de-DE"/>
        </w:rPr>
        <w:drawing>
          <wp:inline distT="0" distB="0" distL="0" distR="0">
            <wp:extent cx="3914231" cy="3600000"/>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231" cy="3600000"/>
                    </a:xfrm>
                    <a:prstGeom prst="rect">
                      <a:avLst/>
                    </a:prstGeom>
                    <a:noFill/>
                    <a:ln>
                      <a:noFill/>
                    </a:ln>
                  </pic:spPr>
                </pic:pic>
              </a:graphicData>
            </a:graphic>
          </wp:inline>
        </w:drawing>
      </w:r>
    </w:p>
    <w:p w:rsidR="003F4138" w:rsidRDefault="003F4138" w:rsidP="003F4138">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3</w:t>
      </w:r>
      <w:r w:rsidR="007B095B">
        <w:rPr>
          <w:noProof/>
        </w:rPr>
        <w:fldChar w:fldCharType="end"/>
      </w:r>
      <w:r>
        <w:t>: Struktur-Formel des Chlorophyll-Kupfer-Komplexes</w:t>
      </w:r>
      <w:r w:rsidR="00765030">
        <w:t>.</w:t>
      </w:r>
    </w:p>
    <w:p w:rsidR="003F4138" w:rsidRDefault="00653CA2" w:rsidP="00653CA2">
      <w:r w:rsidRPr="00653CA2">
        <w:t xml:space="preserve">Das Chlorophyll </w:t>
      </w:r>
      <w:r>
        <w:rPr>
          <w:rFonts w:cs="Arial"/>
        </w:rPr>
        <w:t>α</w:t>
      </w:r>
      <w:r w:rsidRPr="00653CA2">
        <w:t>-Molekül besteht aus vier Pyrrol</w:t>
      </w:r>
      <w:r>
        <w:t>-R</w:t>
      </w:r>
      <w:r w:rsidRPr="00653CA2">
        <w:t>ingen, die zu einem ausgedehnten π-Elektronen</w:t>
      </w:r>
      <w:r>
        <w:t>-S</w:t>
      </w:r>
      <w:r w:rsidRPr="00653CA2">
        <w:t>ystem verknüpft sind. Ein zentrales Kupfer</w:t>
      </w:r>
      <w:r>
        <w:t>-A</w:t>
      </w:r>
      <w:r w:rsidRPr="00653CA2">
        <w:t xml:space="preserve">tom ist komplex gebunden. Der </w:t>
      </w:r>
      <w:proofErr w:type="spellStart"/>
      <w:r w:rsidRPr="00653CA2">
        <w:t>esterartig</w:t>
      </w:r>
      <w:proofErr w:type="spellEnd"/>
      <w:r w:rsidRPr="00653CA2">
        <w:t xml:space="preserve"> gebundene </w:t>
      </w:r>
      <w:proofErr w:type="spellStart"/>
      <w:r w:rsidRPr="00653CA2">
        <w:t>Phytyl</w:t>
      </w:r>
      <w:proofErr w:type="spellEnd"/>
      <w:r>
        <w:t>-R</w:t>
      </w:r>
      <w:r w:rsidRPr="00653CA2">
        <w:t>est [(2</w:t>
      </w:r>
      <w:proofErr w:type="gramStart"/>
      <w:r w:rsidRPr="00653CA2">
        <w:t>E)-(</w:t>
      </w:r>
      <w:proofErr w:type="gramEnd"/>
      <w:r w:rsidRPr="00653CA2">
        <w:t>7R, 11R)-3,7,11,15-Tetramethyl- 2-hexadecenyl] verleiht dem Chlorophyll eine wachsartige Beschaffenheit. Chlorophyll besitzt nur eine geringe Farb</w:t>
      </w:r>
      <w:r>
        <w:t>-S</w:t>
      </w:r>
      <w:r w:rsidRPr="00653CA2">
        <w:t>tabilität, zudem ist es wasser</w:t>
      </w:r>
      <w:r>
        <w:t>-</w:t>
      </w:r>
      <w:r w:rsidRPr="00653CA2">
        <w:t>unlöslich. Um es als Lebensmittel</w:t>
      </w:r>
      <w:r>
        <w:t>-F</w:t>
      </w:r>
      <w:r w:rsidRPr="00653CA2">
        <w:t xml:space="preserve">arbstoff nutzbar zu machen, erfolgt die Abspaltung des </w:t>
      </w:r>
      <w:proofErr w:type="spellStart"/>
      <w:r w:rsidRPr="00653CA2">
        <w:t>Phytyl</w:t>
      </w:r>
      <w:proofErr w:type="spellEnd"/>
      <w:r>
        <w:t>-R</w:t>
      </w:r>
      <w:r w:rsidRPr="00653CA2">
        <w:t>estes durch basische Verseifung. Außerdem wird das zentrale Magnesium</w:t>
      </w:r>
      <w:r>
        <w:t>-A</w:t>
      </w:r>
      <w:r w:rsidRPr="00653CA2">
        <w:t xml:space="preserve">tom gegen Kupfer ausgetauscht. Auf diese Weise werden die wasser- und fettlöslichen </w:t>
      </w:r>
      <w:proofErr w:type="spellStart"/>
      <w:r w:rsidRPr="00653CA2">
        <w:t>Chlorophylline</w:t>
      </w:r>
      <w:proofErr w:type="spellEnd"/>
      <w:r w:rsidRPr="00653CA2">
        <w:t xml:space="preserve"> mit einer wesentlich höheren Farb</w:t>
      </w:r>
      <w:r>
        <w:t>-S</w:t>
      </w:r>
      <w:r w:rsidRPr="00653CA2">
        <w:t>tabilität erhalten.</w:t>
      </w:r>
    </w:p>
    <w:p w:rsidR="00653CA2" w:rsidRDefault="00653CA2" w:rsidP="00653CA2">
      <w:pPr>
        <w:pStyle w:val="berschrift2"/>
      </w:pPr>
      <w:bookmarkStart w:id="5" w:name="_Toc42495748"/>
      <w:r>
        <w:t>Anthocyane</w:t>
      </w:r>
      <w:bookmarkEnd w:id="5"/>
    </w:p>
    <w:p w:rsidR="00653CA2" w:rsidRDefault="00653CA2" w:rsidP="00653CA2">
      <w:r>
        <w:t xml:space="preserve">Anthocyane sind </w:t>
      </w:r>
      <w:proofErr w:type="spellStart"/>
      <w:r>
        <w:t>glykosidische</w:t>
      </w:r>
      <w:proofErr w:type="spellEnd"/>
      <w:r>
        <w:t xml:space="preserve"> Farbstoffe, die im Zell-Saft von Blüten und Früchten vorkommen, die eigentlichen Farbstoff-Komponenten enthalten keinen Zucker-Anteil und werden als </w:t>
      </w:r>
      <w:proofErr w:type="spellStart"/>
      <w:r>
        <w:t>Anthocyanidine</w:t>
      </w:r>
      <w:proofErr w:type="spellEnd"/>
      <w:r>
        <w:t xml:space="preserve"> bezeichnet.</w:t>
      </w:r>
    </w:p>
    <w:p w:rsidR="00653CA2" w:rsidRDefault="00653CA2" w:rsidP="00653CA2">
      <w:pPr>
        <w:pStyle w:val="Bilder"/>
      </w:pPr>
      <w:r>
        <w:rPr>
          <w:lang w:eastAsia="de-DE"/>
        </w:rPr>
        <w:drawing>
          <wp:inline distT="0" distB="0" distL="0" distR="0">
            <wp:extent cx="3143250" cy="21526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2152650"/>
                    </a:xfrm>
                    <a:prstGeom prst="rect">
                      <a:avLst/>
                    </a:prstGeom>
                    <a:noFill/>
                    <a:ln>
                      <a:noFill/>
                    </a:ln>
                  </pic:spPr>
                </pic:pic>
              </a:graphicData>
            </a:graphic>
          </wp:inline>
        </w:drawing>
      </w:r>
    </w:p>
    <w:p w:rsidR="00653CA2" w:rsidRDefault="00653CA2" w:rsidP="00653CA2">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4</w:t>
      </w:r>
      <w:r w:rsidR="007B095B">
        <w:rPr>
          <w:noProof/>
        </w:rPr>
        <w:fldChar w:fldCharType="end"/>
      </w:r>
      <w:r>
        <w:t xml:space="preserve">: Struktur-Formel von </w:t>
      </w:r>
      <w:proofErr w:type="spellStart"/>
      <w:r>
        <w:t>Cyanidiniumchlorid</w:t>
      </w:r>
      <w:proofErr w:type="spellEnd"/>
      <w:r w:rsidR="00765030">
        <w:t>.</w:t>
      </w:r>
    </w:p>
    <w:p w:rsidR="00653CA2" w:rsidRDefault="00653CA2" w:rsidP="00653CA2">
      <w:pPr>
        <w:rPr>
          <w:rFonts w:cs="Arial"/>
        </w:rPr>
      </w:pPr>
      <w:r>
        <w:rPr>
          <w:rFonts w:cs="Arial"/>
        </w:rPr>
        <w:lastRenderedPageBreak/>
        <w:t xml:space="preserve">Den Anthocyanen liegt das Grund-Gerüst von </w:t>
      </w:r>
      <w:proofErr w:type="spellStart"/>
      <w:r>
        <w:rPr>
          <w:rFonts w:cs="Arial"/>
        </w:rPr>
        <w:t>Benzopyrylium</w:t>
      </w:r>
      <w:proofErr w:type="spellEnd"/>
      <w:r>
        <w:rPr>
          <w:rFonts w:cs="Arial"/>
        </w:rPr>
        <w:t xml:space="preserve">-Salzen (rot markiert) zugrunde. Die vorhandenen </w:t>
      </w:r>
      <w:proofErr w:type="spellStart"/>
      <w:r>
        <w:rPr>
          <w:rFonts w:cs="Arial"/>
        </w:rPr>
        <w:t>Hydroxyl</w:t>
      </w:r>
      <w:proofErr w:type="spellEnd"/>
      <w:r>
        <w:rPr>
          <w:rFonts w:cs="Arial"/>
        </w:rPr>
        <w:t xml:space="preserve">-Gruppen mit ihren freien Elektronen-Paaren fungieren als </w:t>
      </w:r>
      <w:proofErr w:type="spellStart"/>
      <w:r>
        <w:rPr>
          <w:rFonts w:cs="Arial"/>
        </w:rPr>
        <w:t>Auxochrome</w:t>
      </w:r>
      <w:proofErr w:type="spellEnd"/>
      <w:r>
        <w:rPr>
          <w:rFonts w:cs="Arial"/>
        </w:rPr>
        <w:t xml:space="preserve">, d. h. farb-vertiefende Gruppen. Die Farb-Palette der Anthocyane reicht von </w:t>
      </w:r>
      <w:proofErr w:type="spellStart"/>
      <w:r>
        <w:rPr>
          <w:rFonts w:cs="Arial"/>
        </w:rPr>
        <w:t>rot</w:t>
      </w:r>
      <w:proofErr w:type="spellEnd"/>
      <w:r>
        <w:rPr>
          <w:rFonts w:cs="Arial"/>
        </w:rPr>
        <w:t xml:space="preserve"> über violett bis hin zu blau. Die Farbe hängt davon ab, ob Metall-Ionen [</w:t>
      </w:r>
      <w:proofErr w:type="spellStart"/>
      <w:r>
        <w:rPr>
          <w:rFonts w:cs="Arial"/>
        </w:rPr>
        <w:t>Fe</w:t>
      </w:r>
      <w:proofErr w:type="spellEnd"/>
      <w:r>
        <w:rPr>
          <w:rFonts w:cs="Arial"/>
        </w:rPr>
        <w:t xml:space="preserve">(III), Al] vorhanden sind, mit denen die Anthocyane einen Eisen-Aluminium-Komplex bilden können. </w:t>
      </w:r>
      <w:proofErr w:type="spellStart"/>
      <w:r>
        <w:rPr>
          <w:rFonts w:cs="Arial"/>
        </w:rPr>
        <w:t>Cyanidin</w:t>
      </w:r>
      <w:proofErr w:type="spellEnd"/>
      <w:r>
        <w:rPr>
          <w:rFonts w:cs="Arial"/>
        </w:rPr>
        <w:t xml:space="preserve"> wird durch Extraktion von blauen Trauben, Kirschen, Pflaumen und Preiselbeeren gewonnen und zum Färben von Brausen und Süßwaren verwendet.</w:t>
      </w:r>
    </w:p>
    <w:p w:rsidR="00653CA2" w:rsidRDefault="00653CA2" w:rsidP="00653CA2">
      <w:pPr>
        <w:pStyle w:val="berschrift2"/>
      </w:pPr>
      <w:bookmarkStart w:id="6" w:name="_Toc42495749"/>
      <w:proofErr w:type="spellStart"/>
      <w:r>
        <w:t>Betalaine</w:t>
      </w:r>
      <w:bookmarkEnd w:id="6"/>
      <w:proofErr w:type="spellEnd"/>
    </w:p>
    <w:p w:rsidR="00653CA2" w:rsidRDefault="00653CA2" w:rsidP="00653CA2">
      <w:proofErr w:type="spellStart"/>
      <w:r>
        <w:t>Betanin</w:t>
      </w:r>
      <w:proofErr w:type="spellEnd"/>
      <w:r>
        <w:t xml:space="preserve"> ist der Haupt-Bestandteil der Rote-Bete-Farbstoffe.</w:t>
      </w:r>
    </w:p>
    <w:p w:rsidR="00653CA2" w:rsidRDefault="00653CA2" w:rsidP="00653CA2">
      <w:pPr>
        <w:pStyle w:val="Bilder"/>
      </w:pPr>
      <w:r>
        <w:rPr>
          <w:lang w:eastAsia="de-DE"/>
        </w:rPr>
        <w:drawing>
          <wp:inline distT="0" distB="0" distL="0" distR="0">
            <wp:extent cx="4791429" cy="21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429" cy="2160000"/>
                    </a:xfrm>
                    <a:prstGeom prst="rect">
                      <a:avLst/>
                    </a:prstGeom>
                    <a:noFill/>
                    <a:ln>
                      <a:noFill/>
                    </a:ln>
                  </pic:spPr>
                </pic:pic>
              </a:graphicData>
            </a:graphic>
          </wp:inline>
        </w:drawing>
      </w:r>
    </w:p>
    <w:p w:rsidR="00653CA2" w:rsidRDefault="00653CA2" w:rsidP="00653CA2">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5</w:t>
      </w:r>
      <w:r w:rsidR="007B095B">
        <w:rPr>
          <w:noProof/>
        </w:rPr>
        <w:fldChar w:fldCharType="end"/>
      </w:r>
      <w:r>
        <w:t xml:space="preserve">: Struktur-Formel von </w:t>
      </w:r>
      <w:proofErr w:type="spellStart"/>
      <w:r>
        <w:t>Betanin</w:t>
      </w:r>
      <w:proofErr w:type="spellEnd"/>
      <w:r w:rsidR="00765030">
        <w:t>.</w:t>
      </w:r>
    </w:p>
    <w:p w:rsidR="00653CA2" w:rsidRDefault="006708A8" w:rsidP="00653CA2">
      <w:pPr>
        <w:rPr>
          <w:rFonts w:cs="Arial"/>
        </w:rPr>
      </w:pPr>
      <w:r>
        <w:rPr>
          <w:rFonts w:cs="Arial"/>
        </w:rPr>
        <w:t xml:space="preserve">Als </w:t>
      </w:r>
      <w:proofErr w:type="spellStart"/>
      <w:r>
        <w:rPr>
          <w:rFonts w:cs="Arial"/>
        </w:rPr>
        <w:t>Chromophor</w:t>
      </w:r>
      <w:proofErr w:type="spellEnd"/>
      <w:r>
        <w:rPr>
          <w:rFonts w:cs="Arial"/>
        </w:rPr>
        <w:t xml:space="preserve"> liegt ein konjugiertes Doppelbindungs-System vor. Erwähnenswert ist zudem die </w:t>
      </w:r>
      <w:proofErr w:type="spellStart"/>
      <w:r>
        <w:rPr>
          <w:rFonts w:cs="Arial"/>
        </w:rPr>
        <w:t>glykosidische</w:t>
      </w:r>
      <w:proofErr w:type="spellEnd"/>
      <w:r>
        <w:rPr>
          <w:rFonts w:cs="Arial"/>
        </w:rPr>
        <w:t xml:space="preserve"> Verknüpfung mit einem Molekül β-D-</w:t>
      </w:r>
      <w:proofErr w:type="spellStart"/>
      <w:r>
        <w:rPr>
          <w:rFonts w:cs="Arial"/>
        </w:rPr>
        <w:t>Glucopyranose</w:t>
      </w:r>
      <w:proofErr w:type="spellEnd"/>
      <w:r>
        <w:rPr>
          <w:rFonts w:cs="Arial"/>
        </w:rPr>
        <w:t xml:space="preserve">. </w:t>
      </w:r>
      <w:proofErr w:type="spellStart"/>
      <w:r>
        <w:rPr>
          <w:rFonts w:cs="Arial"/>
        </w:rPr>
        <w:t>Betanin</w:t>
      </w:r>
      <w:proofErr w:type="spellEnd"/>
      <w:r>
        <w:rPr>
          <w:rFonts w:cs="Arial"/>
        </w:rPr>
        <w:t xml:space="preserve"> wird als Extrakt aus den Wurzeln der Roten Bete gewonnen. Zur Färbung von Eiscreme, Gummibärchen und Brause-Tabletten wird ein eingedickter oder pulverisierter Pflanzen-Saft verwendet.</w:t>
      </w:r>
    </w:p>
    <w:p w:rsidR="006708A8" w:rsidRDefault="006708A8" w:rsidP="006708A8">
      <w:pPr>
        <w:pStyle w:val="berschrift2"/>
      </w:pPr>
      <w:bookmarkStart w:id="7" w:name="_Toc42495750"/>
      <w:proofErr w:type="spellStart"/>
      <w:r>
        <w:t>Curcuminoide</w:t>
      </w:r>
      <w:bookmarkEnd w:id="7"/>
      <w:proofErr w:type="spellEnd"/>
    </w:p>
    <w:p w:rsidR="006708A8" w:rsidRDefault="006708A8" w:rsidP="006708A8">
      <w:r>
        <w:t xml:space="preserve">Diese gelben Farbstoffe werden in den Wurzeln von Curcuma </w:t>
      </w:r>
      <w:proofErr w:type="spellStart"/>
      <w:r>
        <w:t>longa</w:t>
      </w:r>
      <w:proofErr w:type="spellEnd"/>
      <w:r>
        <w:t xml:space="preserve"> L. (Fam. </w:t>
      </w:r>
      <w:proofErr w:type="spellStart"/>
      <w:r>
        <w:t>Zingiberaceae</w:t>
      </w:r>
      <w:proofErr w:type="spellEnd"/>
      <w:r>
        <w:t>) gebildet und aus diesen extrahiert.</w:t>
      </w:r>
    </w:p>
    <w:p w:rsidR="006708A8" w:rsidRDefault="006708A8" w:rsidP="006708A8">
      <w:pPr>
        <w:pStyle w:val="Bilder"/>
      </w:pPr>
      <w:r>
        <w:rPr>
          <w:lang w:eastAsia="de-DE"/>
        </w:rPr>
        <w:drawing>
          <wp:inline distT="0" distB="0" distL="0" distR="0">
            <wp:extent cx="1800000" cy="288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l="14500" t="22375" r="24667" b="4625"/>
                    <a:stretch/>
                  </pic:blipFill>
                  <pic:spPr bwMode="auto">
                    <a:xfrm>
                      <a:off x="0" y="0"/>
                      <a:ext cx="1800000" cy="2880000"/>
                    </a:xfrm>
                    <a:prstGeom prst="rect">
                      <a:avLst/>
                    </a:prstGeom>
                    <a:noFill/>
                    <a:ln>
                      <a:noFill/>
                    </a:ln>
                    <a:extLst>
                      <a:ext uri="{53640926-AAD7-44D8-BBD7-CCE9431645EC}">
                        <a14:shadowObscured xmlns:a14="http://schemas.microsoft.com/office/drawing/2010/main"/>
                      </a:ext>
                    </a:extLst>
                  </pic:spPr>
                </pic:pic>
              </a:graphicData>
            </a:graphic>
          </wp:inline>
        </w:drawing>
      </w:r>
      <w:r>
        <w:tab/>
      </w:r>
      <w:r>
        <w:rPr>
          <w:lang w:eastAsia="de-DE"/>
        </w:rPr>
        <w:drawing>
          <wp:inline distT="0" distB="0" distL="0" distR="0">
            <wp:extent cx="2880000" cy="118805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188058"/>
                    </a:xfrm>
                    <a:prstGeom prst="rect">
                      <a:avLst/>
                    </a:prstGeom>
                    <a:noFill/>
                    <a:ln>
                      <a:noFill/>
                    </a:ln>
                  </pic:spPr>
                </pic:pic>
              </a:graphicData>
            </a:graphic>
          </wp:inline>
        </w:drawing>
      </w:r>
    </w:p>
    <w:p w:rsidR="006708A8" w:rsidRDefault="006708A8" w:rsidP="006708A8">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6</w:t>
      </w:r>
      <w:r w:rsidR="007B095B">
        <w:rPr>
          <w:noProof/>
        </w:rPr>
        <w:fldChar w:fldCharType="end"/>
      </w:r>
      <w:r>
        <w:t xml:space="preserve">: Curcuma </w:t>
      </w:r>
      <w:proofErr w:type="spellStart"/>
      <w:r>
        <w:t>longa</w:t>
      </w:r>
      <w:proofErr w:type="spellEnd"/>
      <w:r>
        <w:t xml:space="preserve"> L. [</w:t>
      </w:r>
      <w:r>
        <w:fldChar w:fldCharType="begin"/>
      </w:r>
      <w:r>
        <w:instrText xml:space="preserve"> REF _Ref42353257 \r \h </w:instrText>
      </w:r>
      <w:r>
        <w:fldChar w:fldCharType="separate"/>
      </w:r>
      <w:r w:rsidR="007B095B">
        <w:t>20</w:t>
      </w:r>
      <w:r>
        <w:fldChar w:fldCharType="end"/>
      </w:r>
      <w:r>
        <w:t xml:space="preserve">, </w:t>
      </w:r>
      <w:r>
        <w:fldChar w:fldCharType="begin"/>
      </w:r>
      <w:r>
        <w:instrText xml:space="preserve"> REF _Ref42353262 \r \h </w:instrText>
      </w:r>
      <w:r>
        <w:fldChar w:fldCharType="separate"/>
      </w:r>
      <w:r w:rsidR="007B095B">
        <w:t>19</w:t>
      </w:r>
      <w:r>
        <w:fldChar w:fldCharType="end"/>
      </w:r>
      <w:r>
        <w:t>]</w:t>
      </w:r>
    </w:p>
    <w:p w:rsidR="006708A8" w:rsidRDefault="006708A8" w:rsidP="006708A8">
      <w:r>
        <w:lastRenderedPageBreak/>
        <w:t xml:space="preserve">Die Farbigkeit von </w:t>
      </w:r>
      <w:proofErr w:type="spellStart"/>
      <w:r>
        <w:t>Curcumin</w:t>
      </w:r>
      <w:proofErr w:type="spellEnd"/>
      <w:r>
        <w:t xml:space="preserve"> lässt sich durch die Möglichkeit der </w:t>
      </w:r>
      <w:proofErr w:type="spellStart"/>
      <w:r>
        <w:t>Keto</w:t>
      </w:r>
      <w:proofErr w:type="spellEnd"/>
      <w:r>
        <w:t>-</w:t>
      </w:r>
      <w:proofErr w:type="spellStart"/>
      <w:r>
        <w:t>Enol</w:t>
      </w:r>
      <w:proofErr w:type="spellEnd"/>
      <w:r>
        <w:t xml:space="preserve">-Tautomerie erklären (siehe </w:t>
      </w:r>
      <w:r w:rsidR="00C848E3">
        <w:rPr>
          <w:color w:val="FF00FF" w:themeColor="accent4"/>
        </w:rPr>
        <w:fldChar w:fldCharType="begin"/>
      </w:r>
      <w:r w:rsidR="00C848E3">
        <w:instrText xml:space="preserve"> REF _Ref42495605 \h </w:instrText>
      </w:r>
      <w:r w:rsidR="00C848E3">
        <w:rPr>
          <w:color w:val="FF00FF" w:themeColor="accent4"/>
        </w:rPr>
      </w:r>
      <w:r w:rsidR="00C848E3">
        <w:rPr>
          <w:color w:val="FF00FF" w:themeColor="accent4"/>
        </w:rPr>
        <w:fldChar w:fldCharType="separate"/>
      </w:r>
      <w:r w:rsidR="007B095B">
        <w:t xml:space="preserve">Abb. </w:t>
      </w:r>
      <w:r w:rsidR="007B095B">
        <w:rPr>
          <w:noProof/>
        </w:rPr>
        <w:t>7</w:t>
      </w:r>
      <w:r w:rsidR="00C848E3">
        <w:rPr>
          <w:color w:val="FF00FF" w:themeColor="accent4"/>
        </w:rPr>
        <w:fldChar w:fldCharType="end"/>
      </w:r>
      <w:r>
        <w:t>).</w:t>
      </w:r>
    </w:p>
    <w:p w:rsidR="006708A8" w:rsidRDefault="006708A8" w:rsidP="006708A8">
      <w:pPr>
        <w:pStyle w:val="Bilder"/>
      </w:pPr>
      <w:r>
        <w:rPr>
          <w:lang w:eastAsia="de-DE"/>
        </w:rPr>
        <w:drawing>
          <wp:inline distT="0" distB="0" distL="0" distR="0">
            <wp:extent cx="2656106" cy="324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6106" cy="3240000"/>
                    </a:xfrm>
                    <a:prstGeom prst="rect">
                      <a:avLst/>
                    </a:prstGeom>
                    <a:noFill/>
                    <a:ln>
                      <a:noFill/>
                    </a:ln>
                  </pic:spPr>
                </pic:pic>
              </a:graphicData>
            </a:graphic>
          </wp:inline>
        </w:drawing>
      </w:r>
    </w:p>
    <w:p w:rsidR="006708A8" w:rsidRDefault="006708A8" w:rsidP="006708A8">
      <w:pPr>
        <w:pStyle w:val="Beschriftung"/>
      </w:pPr>
      <w:bookmarkStart w:id="8" w:name="_Ref42495605"/>
      <w:r>
        <w:t xml:space="preserve">Abb. </w:t>
      </w:r>
      <w:r w:rsidR="007B095B">
        <w:fldChar w:fldCharType="begin"/>
      </w:r>
      <w:r w:rsidR="007B095B">
        <w:instrText xml:space="preserve"> SEQ Abb. \* ARABIC </w:instrText>
      </w:r>
      <w:r w:rsidR="007B095B">
        <w:fldChar w:fldCharType="separate"/>
      </w:r>
      <w:r w:rsidR="007B095B">
        <w:rPr>
          <w:noProof/>
        </w:rPr>
        <w:t>7</w:t>
      </w:r>
      <w:r w:rsidR="007B095B">
        <w:rPr>
          <w:noProof/>
        </w:rPr>
        <w:fldChar w:fldCharType="end"/>
      </w:r>
      <w:bookmarkEnd w:id="8"/>
      <w:r>
        <w:t xml:space="preserve">: Struktur-Formeln von </w:t>
      </w:r>
      <w:proofErr w:type="spellStart"/>
      <w:r>
        <w:t>Curcumin</w:t>
      </w:r>
      <w:proofErr w:type="spellEnd"/>
      <w:r>
        <w:t xml:space="preserve"> (oben </w:t>
      </w:r>
      <w:proofErr w:type="spellStart"/>
      <w:r>
        <w:t>Keto</w:t>
      </w:r>
      <w:proofErr w:type="spellEnd"/>
      <w:r>
        <w:t xml:space="preserve">-Form; unten </w:t>
      </w:r>
      <w:proofErr w:type="spellStart"/>
      <w:r>
        <w:t>Enol</w:t>
      </w:r>
      <w:proofErr w:type="spellEnd"/>
      <w:r>
        <w:t>-Form)</w:t>
      </w:r>
      <w:r w:rsidR="00765030">
        <w:t>.</w:t>
      </w:r>
    </w:p>
    <w:p w:rsidR="006708A8" w:rsidRDefault="004D3F21" w:rsidP="006708A8">
      <w:proofErr w:type="spellStart"/>
      <w:r>
        <w:t>Curcuminoide</w:t>
      </w:r>
      <w:proofErr w:type="spellEnd"/>
      <w:r>
        <w:t xml:space="preserve"> werden nicht nur zur Färbung (Curry-Pulver), sondern auch als Gewürz verwendet.</w:t>
      </w:r>
    </w:p>
    <w:p w:rsidR="004D3F21" w:rsidRDefault="004D3F21" w:rsidP="004D3F21">
      <w:pPr>
        <w:pStyle w:val="berschrift2"/>
      </w:pPr>
      <w:bookmarkStart w:id="9" w:name="_Toc42495751"/>
      <w:r>
        <w:t>Riboflavin</w:t>
      </w:r>
      <w:bookmarkEnd w:id="9"/>
    </w:p>
    <w:p w:rsidR="00765030" w:rsidRDefault="004D3F21" w:rsidP="00765030">
      <w:r>
        <w:t>Dieser gelbe Farbstoff wurde zuerst aus Milch isoliert und daher früher auch Lactoflavin genannt. Heute wird Riboflavin synthetisch hergestellt. Es handelt sich also um einen naturidentischen Farbstoff, der z. B. Vanille-Pudding zugesetzt wird.</w:t>
      </w:r>
    </w:p>
    <w:p w:rsidR="004D3F21" w:rsidRDefault="004D3F21" w:rsidP="00765030">
      <w:pPr>
        <w:pStyle w:val="Bilder"/>
      </w:pPr>
      <w:r>
        <w:rPr>
          <w:lang w:eastAsia="de-DE"/>
        </w:rPr>
        <w:drawing>
          <wp:inline distT="0" distB="0" distL="0" distR="0">
            <wp:extent cx="2581275" cy="2705100"/>
            <wp:effectExtent l="0" t="0" r="952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275" cy="2705100"/>
                    </a:xfrm>
                    <a:prstGeom prst="rect">
                      <a:avLst/>
                    </a:prstGeom>
                    <a:noFill/>
                    <a:ln>
                      <a:noFill/>
                    </a:ln>
                  </pic:spPr>
                </pic:pic>
              </a:graphicData>
            </a:graphic>
          </wp:inline>
        </w:drawing>
      </w:r>
    </w:p>
    <w:p w:rsidR="004D3F21" w:rsidRDefault="004D3F21" w:rsidP="004D3F21">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8</w:t>
      </w:r>
      <w:r w:rsidR="007B095B">
        <w:rPr>
          <w:noProof/>
        </w:rPr>
        <w:fldChar w:fldCharType="end"/>
      </w:r>
      <w:r>
        <w:t>: Struktur-Formel von Riboflavin</w:t>
      </w:r>
      <w:r w:rsidR="00765030">
        <w:t>.</w:t>
      </w:r>
    </w:p>
    <w:p w:rsidR="004D3F21" w:rsidRDefault="004D3F21" w:rsidP="004D3F21">
      <w:r>
        <w:t xml:space="preserve">Den </w:t>
      </w:r>
      <w:proofErr w:type="spellStart"/>
      <w:r>
        <w:t>Chromophor</w:t>
      </w:r>
      <w:proofErr w:type="spellEnd"/>
      <w:r>
        <w:t xml:space="preserve"> des Riboflavins bildet ein </w:t>
      </w:r>
      <w:proofErr w:type="spellStart"/>
      <w:r>
        <w:t>Isoalloxazin</w:t>
      </w:r>
      <w:proofErr w:type="spellEnd"/>
      <w:r>
        <w:t>-Ringsystem (rot markiert). Ein weiterer charakteristischer Bestandteil ist die D-</w:t>
      </w:r>
      <w:proofErr w:type="spellStart"/>
      <w:r>
        <w:t>Ribityl</w:t>
      </w:r>
      <w:proofErr w:type="spellEnd"/>
      <w:r>
        <w:t xml:space="preserve">-Seitenkette. Es handelt sich um ein </w:t>
      </w:r>
      <w:proofErr w:type="spellStart"/>
      <w:r>
        <w:t>chinoides</w:t>
      </w:r>
      <w:proofErr w:type="spellEnd"/>
      <w:r>
        <w:t xml:space="preserve"> System, worauf Farbigkeit und </w:t>
      </w:r>
      <w:proofErr w:type="spellStart"/>
      <w:r>
        <w:t>Redox</w:t>
      </w:r>
      <w:proofErr w:type="spellEnd"/>
      <w:r>
        <w:t>-Eigenschaften beruhen. [</w:t>
      </w:r>
      <w:r>
        <w:fldChar w:fldCharType="begin"/>
      </w:r>
      <w:r>
        <w:instrText xml:space="preserve"> REF _Ref42354180 \r \h </w:instrText>
      </w:r>
      <w:r>
        <w:fldChar w:fldCharType="separate"/>
      </w:r>
      <w:r w:rsidR="007B095B">
        <w:t>7</w:t>
      </w:r>
      <w:r>
        <w:fldChar w:fldCharType="end"/>
      </w:r>
      <w:r>
        <w:t>]</w:t>
      </w:r>
    </w:p>
    <w:p w:rsidR="00C848E3" w:rsidRDefault="00C848E3">
      <w:pPr>
        <w:spacing w:before="0"/>
        <w:jc w:val="left"/>
        <w:rPr>
          <w:rStyle w:val="Fett"/>
        </w:rPr>
      </w:pPr>
      <w:r>
        <w:rPr>
          <w:rStyle w:val="Fett"/>
        </w:rPr>
        <w:br w:type="page"/>
      </w:r>
    </w:p>
    <w:p w:rsidR="004D3F21" w:rsidRDefault="004D3F21" w:rsidP="004D3F21">
      <w:r w:rsidRPr="00526BA3">
        <w:rPr>
          <w:rStyle w:val="Fett"/>
        </w:rPr>
        <w:lastRenderedPageBreak/>
        <w:t>Experiment</w:t>
      </w:r>
      <w:r>
        <w:t xml:space="preserve">: Extraktion von Riboflavin aus Vanillepudding-Pulver, Nachweis durch Bestrahlung mit UV-Licht, Aufzeigen von </w:t>
      </w:r>
      <w:proofErr w:type="spellStart"/>
      <w:r>
        <w:t>Redox</w:t>
      </w:r>
      <w:proofErr w:type="spellEnd"/>
      <w:r>
        <w:t>-Eigenschaften [</w:t>
      </w:r>
      <w:r>
        <w:fldChar w:fldCharType="begin"/>
      </w:r>
      <w:r>
        <w:instrText xml:space="preserve"> REF _Ref42354180 \r \h </w:instrText>
      </w:r>
      <w:r>
        <w:fldChar w:fldCharType="separate"/>
      </w:r>
      <w:r w:rsidR="007B095B">
        <w:t>7</w:t>
      </w:r>
      <w:r>
        <w:fldChar w:fldCharType="end"/>
      </w:r>
      <w:r>
        <w:t>]</w:t>
      </w:r>
      <w:r w:rsidR="00765030">
        <w:t>.</w:t>
      </w:r>
    </w:p>
    <w:p w:rsidR="004D3F21" w:rsidRDefault="004D3F21" w:rsidP="004D3F21">
      <w:r w:rsidRPr="00526BA3">
        <w:rPr>
          <w:rStyle w:val="Fett"/>
        </w:rPr>
        <w:t>Material</w:t>
      </w:r>
      <w:r>
        <w:t>:</w:t>
      </w:r>
    </w:p>
    <w:p w:rsidR="00526BA3" w:rsidRDefault="00526BA3" w:rsidP="004D3F21">
      <w:pPr>
        <w:pStyle w:val="Liste1Aufzhlung"/>
        <w:sectPr w:rsidR="00526BA3" w:rsidSect="00931B30">
          <w:footerReference w:type="default" r:id="rId18"/>
          <w:pgSz w:w="11906" w:h="16838"/>
          <w:pgMar w:top="851" w:right="1134" w:bottom="1134" w:left="1418" w:header="0" w:footer="0" w:gutter="0"/>
          <w:cols w:space="708"/>
          <w:titlePg/>
          <w:docGrid w:linePitch="360"/>
        </w:sectPr>
      </w:pPr>
    </w:p>
    <w:p w:rsidR="004D3F21" w:rsidRDefault="004D3F21" w:rsidP="004D3F21">
      <w:pPr>
        <w:pStyle w:val="Liste1Aufzhlung"/>
      </w:pPr>
      <w:r>
        <w:t>2 Bechergläser, 500 </w:t>
      </w:r>
      <w:proofErr w:type="spellStart"/>
      <w:r>
        <w:t>mL</w:t>
      </w:r>
      <w:proofErr w:type="spellEnd"/>
    </w:p>
    <w:p w:rsidR="004D3F21" w:rsidRDefault="004D3F21" w:rsidP="004D3F21">
      <w:pPr>
        <w:pStyle w:val="Liste1Aufzhlung"/>
      </w:pPr>
      <w:r>
        <w:t>2 Magnet-Rührstäbchen</w:t>
      </w:r>
    </w:p>
    <w:p w:rsidR="004D3F21" w:rsidRDefault="004D3F21" w:rsidP="004D3F21">
      <w:pPr>
        <w:pStyle w:val="Liste1Aufzhlung"/>
      </w:pPr>
      <w:r>
        <w:t>Magnetrührer</w:t>
      </w:r>
    </w:p>
    <w:p w:rsidR="004D3F21" w:rsidRDefault="004D3F21" w:rsidP="004D3F21">
      <w:pPr>
        <w:pStyle w:val="Liste1Aufzhlung"/>
      </w:pPr>
      <w:r>
        <w:t>Glas-Trichter</w:t>
      </w:r>
    </w:p>
    <w:p w:rsidR="004D3F21" w:rsidRDefault="004D3F21" w:rsidP="004D3F21">
      <w:pPr>
        <w:pStyle w:val="Liste1Aufzhlung"/>
      </w:pPr>
      <w:r>
        <w:t>Rund-Filter</w:t>
      </w:r>
    </w:p>
    <w:p w:rsidR="004D3F21" w:rsidRDefault="004D3F21" w:rsidP="004D3F21">
      <w:pPr>
        <w:pStyle w:val="Liste1Aufzhlung"/>
      </w:pPr>
      <w:r>
        <w:t>Rundkolben, 500 </w:t>
      </w:r>
      <w:proofErr w:type="spellStart"/>
      <w:r>
        <w:t>mL</w:t>
      </w:r>
      <w:proofErr w:type="spellEnd"/>
    </w:p>
    <w:p w:rsidR="004D3F21" w:rsidRDefault="004D3F21" w:rsidP="004D3F21">
      <w:pPr>
        <w:pStyle w:val="Liste1Aufzhlung"/>
      </w:pPr>
      <w:r>
        <w:t>Pasteur-Pipette, Hütchen</w:t>
      </w:r>
    </w:p>
    <w:p w:rsidR="004D3F21" w:rsidRDefault="004D3F21" w:rsidP="004D3F21">
      <w:pPr>
        <w:pStyle w:val="Liste1Aufzhlung"/>
      </w:pPr>
      <w:r>
        <w:t>UV-Analysen-Lampe (366 </w:t>
      </w:r>
      <w:proofErr w:type="spellStart"/>
      <w:r>
        <w:t>nm</w:t>
      </w:r>
      <w:proofErr w:type="spellEnd"/>
      <w:r>
        <w:t>)</w:t>
      </w:r>
    </w:p>
    <w:p w:rsidR="00526BA3" w:rsidRDefault="00526BA3" w:rsidP="004D3F21">
      <w:pPr>
        <w:rPr>
          <w:rStyle w:val="Fett"/>
        </w:rPr>
        <w:sectPr w:rsidR="00526BA3" w:rsidSect="00526BA3">
          <w:type w:val="continuous"/>
          <w:pgSz w:w="11906" w:h="16838"/>
          <w:pgMar w:top="851" w:right="1134" w:bottom="1134" w:left="1418" w:header="0" w:footer="0" w:gutter="0"/>
          <w:cols w:num="2" w:space="708"/>
          <w:titlePg/>
          <w:docGrid w:linePitch="360"/>
        </w:sectPr>
      </w:pPr>
    </w:p>
    <w:p w:rsidR="004D3F21" w:rsidRDefault="004D3F21" w:rsidP="004D3F21">
      <w:r w:rsidRPr="00526BA3">
        <w:rPr>
          <w:rStyle w:val="Fett"/>
        </w:rPr>
        <w:t>Chemikalien</w:t>
      </w:r>
      <w:r>
        <w:t>:</w:t>
      </w:r>
    </w:p>
    <w:p w:rsidR="00526BA3" w:rsidRDefault="00526BA3" w:rsidP="00526BA3">
      <w:pPr>
        <w:pStyle w:val="Liste1Aufzhlung"/>
        <w:jc w:val="left"/>
        <w:sectPr w:rsidR="00526BA3" w:rsidSect="00526BA3">
          <w:type w:val="continuous"/>
          <w:pgSz w:w="11906" w:h="16838"/>
          <w:pgMar w:top="851" w:right="1134" w:bottom="1134" w:left="1418" w:header="0" w:footer="0" w:gutter="0"/>
          <w:cols w:space="708"/>
          <w:titlePg/>
          <w:docGrid w:linePitch="360"/>
        </w:sectPr>
      </w:pPr>
    </w:p>
    <w:p w:rsidR="004D3F21" w:rsidRDefault="00526BA3" w:rsidP="00526BA3">
      <w:pPr>
        <w:pStyle w:val="Liste1Aufzhlung"/>
        <w:jc w:val="left"/>
      </w:pPr>
      <w:r>
        <w:t xml:space="preserve">Frische </w:t>
      </w:r>
      <w:proofErr w:type="spellStart"/>
      <w:r w:rsidRPr="00526BA3">
        <w:rPr>
          <w:color w:val="FF0000" w:themeColor="accent2"/>
        </w:rPr>
        <w:t>Natriumdithionit</w:t>
      </w:r>
      <w:proofErr w:type="spellEnd"/>
      <w:r>
        <w:t>-Lösung</w:t>
      </w:r>
      <w:r>
        <w:br/>
        <w:t>gesättigt</w:t>
      </w:r>
      <w:r>
        <w:br/>
      </w:r>
      <w:r w:rsidRPr="00526BA3">
        <w:rPr>
          <w:sz w:val="20"/>
          <w:szCs w:val="20"/>
        </w:rPr>
        <w:t>CAS-Nr.: 7775-14-6</w:t>
      </w:r>
      <w:r>
        <w:br/>
      </w:r>
      <w:r w:rsidRPr="00526BA3">
        <w:rPr>
          <w:noProof/>
          <w:lang w:eastAsia="de-DE"/>
        </w:rPr>
        <w:drawing>
          <wp:inline distT="0" distB="0" distL="0" distR="0" wp14:anchorId="3B69A22F" wp14:editId="621FF2F8">
            <wp:extent cx="360000" cy="360000"/>
            <wp:effectExtent l="0" t="0" r="2540" b="2540"/>
            <wp:docPr id="3" name="Grafik 2">
              <a:extLst xmlns:a="http://schemas.openxmlformats.org/drawingml/2006/main">
                <a:ext uri="{FF2B5EF4-FFF2-40B4-BE49-F238E27FC236}">
                  <a16:creationId xmlns:a16="http://schemas.microsoft.com/office/drawing/2014/main" id="{83909464-666B-44A3-8E90-52CC6AF91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83909464-666B-44A3-8E90-52CC6AF91230}"/>
                        </a:ext>
                      </a:extLst>
                    </pic:cNvPr>
                    <pic:cNvPicPr>
                      <a:picLocks noChangeAspect="1"/>
                    </pic:cNvPicPr>
                  </pic:nvPicPr>
                  <pic:blipFill>
                    <a:blip r:embed="rId19"/>
                    <a:stretch>
                      <a:fillRect/>
                    </a:stretch>
                  </pic:blipFill>
                  <pic:spPr>
                    <a:xfrm>
                      <a:off x="0" y="0"/>
                      <a:ext cx="360000" cy="360000"/>
                    </a:xfrm>
                    <a:prstGeom prst="rect">
                      <a:avLst/>
                    </a:prstGeom>
                  </pic:spPr>
                </pic:pic>
              </a:graphicData>
            </a:graphic>
          </wp:inline>
        </w:drawing>
      </w:r>
      <w:r>
        <w:t xml:space="preserve"> </w:t>
      </w:r>
      <w:r w:rsidRPr="00526BA3">
        <w:rPr>
          <w:noProof/>
          <w:lang w:eastAsia="de-DE"/>
        </w:rPr>
        <w:drawing>
          <wp:inline distT="0" distB="0" distL="0" distR="0" wp14:anchorId="6AAEC5F5" wp14:editId="20712807">
            <wp:extent cx="361636" cy="360000"/>
            <wp:effectExtent l="0" t="0" r="635" b="2540"/>
            <wp:docPr id="13"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20"/>
                    <a:stretch>
                      <a:fillRect/>
                    </a:stretch>
                  </pic:blipFill>
                  <pic:spPr>
                    <a:xfrm>
                      <a:off x="0" y="0"/>
                      <a:ext cx="361636" cy="360000"/>
                    </a:xfrm>
                    <a:prstGeom prst="rect">
                      <a:avLst/>
                    </a:prstGeom>
                  </pic:spPr>
                </pic:pic>
              </a:graphicData>
            </a:graphic>
          </wp:inline>
        </w:drawing>
      </w:r>
      <w:r>
        <w:t xml:space="preserve"> Gefahr</w:t>
      </w:r>
      <w:r>
        <w:br/>
      </w:r>
      <w:r w:rsidRPr="00526BA3">
        <w:rPr>
          <w:sz w:val="20"/>
          <w:szCs w:val="20"/>
        </w:rPr>
        <w:t>H251, H302</w:t>
      </w:r>
      <w:r w:rsidRPr="00526BA3">
        <w:rPr>
          <w:sz w:val="20"/>
          <w:szCs w:val="20"/>
        </w:rPr>
        <w:br/>
        <w:t>EUH031</w:t>
      </w:r>
      <w:r w:rsidRPr="00526BA3">
        <w:rPr>
          <w:sz w:val="20"/>
          <w:szCs w:val="20"/>
        </w:rPr>
        <w:br/>
        <w:t>P235+P410</w:t>
      </w:r>
      <w:r>
        <w:br w:type="column"/>
      </w:r>
    </w:p>
    <w:p w:rsidR="00526BA3" w:rsidRDefault="00526BA3" w:rsidP="004D3F21">
      <w:pPr>
        <w:pStyle w:val="Liste1Aufzhlung"/>
      </w:pPr>
      <w:r w:rsidRPr="00526BA3">
        <w:rPr>
          <w:color w:val="FF0000" w:themeColor="accent2"/>
        </w:rPr>
        <w:t>Vanillepudding-Pulverextrakt</w:t>
      </w:r>
    </w:p>
    <w:p w:rsidR="00526BA3" w:rsidRDefault="00526BA3" w:rsidP="00526BA3">
      <w:pPr>
        <w:sectPr w:rsidR="00526BA3" w:rsidSect="00526BA3">
          <w:type w:val="continuous"/>
          <w:pgSz w:w="11906" w:h="16838"/>
          <w:pgMar w:top="851" w:right="1134" w:bottom="1134" w:left="1418" w:header="0" w:footer="0" w:gutter="0"/>
          <w:cols w:num="2" w:space="708"/>
          <w:titlePg/>
          <w:docGrid w:linePitch="360"/>
        </w:sectPr>
      </w:pPr>
    </w:p>
    <w:p w:rsidR="00526BA3" w:rsidRDefault="00526BA3" w:rsidP="00526BA3">
      <w:r w:rsidRPr="00526BA3">
        <w:rPr>
          <w:rStyle w:val="Fett"/>
        </w:rPr>
        <w:t>Vorbereitung</w:t>
      </w:r>
      <w:r>
        <w:t>:</w:t>
      </w:r>
    </w:p>
    <w:p w:rsidR="00526BA3" w:rsidRDefault="00526BA3" w:rsidP="00526BA3">
      <w:r w:rsidRPr="00526BA3">
        <w:rPr>
          <w:rStyle w:val="SchwacheHervorhebung"/>
        </w:rPr>
        <w:t>Herstellung von Puddingpulver-Extrakt</w:t>
      </w:r>
      <w:r>
        <w:t>:</w:t>
      </w:r>
    </w:p>
    <w:p w:rsidR="00526BA3" w:rsidRDefault="00526BA3" w:rsidP="00526BA3">
      <w:r>
        <w:t>8 g Vanille-Puddingpulver mit 200 </w:t>
      </w:r>
      <w:proofErr w:type="spellStart"/>
      <w:r>
        <w:t>mL</w:t>
      </w:r>
      <w:proofErr w:type="spellEnd"/>
      <w:r>
        <w:t xml:space="preserve"> Wasser in einem Becherglas aufschlämmen, 5 Min. auf dem Magnetrührer rühren und anschließend filtrieren.</w:t>
      </w:r>
    </w:p>
    <w:p w:rsidR="00526BA3" w:rsidRDefault="00526BA3" w:rsidP="00526BA3">
      <w:proofErr w:type="spellStart"/>
      <w:r w:rsidRPr="00526BA3">
        <w:rPr>
          <w:rStyle w:val="SchwacheHervorhebung"/>
        </w:rPr>
        <w:t>Natriumdithionit</w:t>
      </w:r>
      <w:proofErr w:type="spellEnd"/>
      <w:r w:rsidRPr="00526BA3">
        <w:rPr>
          <w:rStyle w:val="SchwacheHervorhebung"/>
        </w:rPr>
        <w:t>-Lösung</w:t>
      </w:r>
      <w:r>
        <w:t>:</w:t>
      </w:r>
    </w:p>
    <w:p w:rsidR="00526BA3" w:rsidRDefault="00526BA3" w:rsidP="00526BA3">
      <w:r>
        <w:t>2 g Na</w:t>
      </w:r>
      <w:r>
        <w:rPr>
          <w:vertAlign w:val="subscript"/>
        </w:rPr>
        <w:t>2</w:t>
      </w:r>
      <w:r>
        <w:t>S</w:t>
      </w:r>
      <w:r>
        <w:rPr>
          <w:vertAlign w:val="subscript"/>
        </w:rPr>
        <w:t>2</w:t>
      </w:r>
      <w:r>
        <w:t>O</w:t>
      </w:r>
      <w:r>
        <w:rPr>
          <w:vertAlign w:val="subscript"/>
        </w:rPr>
        <w:t>4</w:t>
      </w:r>
      <w:r>
        <w:t xml:space="preserve"> werden in 10 </w:t>
      </w:r>
      <w:proofErr w:type="spellStart"/>
      <w:r>
        <w:t>mL</w:t>
      </w:r>
      <w:proofErr w:type="spellEnd"/>
      <w:r>
        <w:t xml:space="preserve"> VE-Wasser gelöst.</w:t>
      </w:r>
    </w:p>
    <w:p w:rsidR="00526BA3" w:rsidRPr="00526BA3" w:rsidRDefault="00526BA3" w:rsidP="00526BA3">
      <w:pPr>
        <w:pStyle w:val="Rot"/>
      </w:pPr>
      <w:r w:rsidRPr="00601F03">
        <w:rPr>
          <w:rStyle w:val="Fett"/>
        </w:rPr>
        <w:t>Hinweis</w:t>
      </w:r>
      <w:r>
        <w:t>: Die gesamte Versuchsdurchführung sollte</w:t>
      </w:r>
      <w:r w:rsidR="00765030">
        <w:t xml:space="preserve"> im Dunkeln erfolgen.</w:t>
      </w:r>
    </w:p>
    <w:p w:rsidR="004D3F21" w:rsidRDefault="00526BA3" w:rsidP="004D3F21">
      <w:r w:rsidRPr="00601F03">
        <w:rPr>
          <w:rStyle w:val="Fett"/>
        </w:rPr>
        <w:t>Durchführung 1</w:t>
      </w:r>
      <w:r>
        <w:t>: Das Filtrat wird im Rundkolben mit der UV-Lampe (366 </w:t>
      </w:r>
      <w:proofErr w:type="spellStart"/>
      <w:r>
        <w:t>nm</w:t>
      </w:r>
      <w:proofErr w:type="spellEnd"/>
      <w:r>
        <w:t>) bestrahlt.</w:t>
      </w:r>
    </w:p>
    <w:p w:rsidR="00526BA3" w:rsidRDefault="00526BA3" w:rsidP="004D3F21">
      <w:r w:rsidRPr="00601F03">
        <w:rPr>
          <w:rStyle w:val="Fett"/>
        </w:rPr>
        <w:t>Beobachtung 1</w:t>
      </w:r>
      <w:r>
        <w:t>: Bei der Bestrahlung kommt es zu einer intensiven neon-gelben Fluoreszenz der Lösung.</w:t>
      </w:r>
    </w:p>
    <w:p w:rsidR="00526BA3" w:rsidRDefault="00526BA3" w:rsidP="004D3F21">
      <w:r w:rsidRPr="00601F03">
        <w:rPr>
          <w:rStyle w:val="Fett"/>
        </w:rPr>
        <w:t>Interpretation 1</w:t>
      </w:r>
      <w:r>
        <w:t xml:space="preserve">: Riboflavin wird über die </w:t>
      </w:r>
      <w:r w:rsidR="00601F03">
        <w:t>Fluoreszenz</w:t>
      </w:r>
      <w:r>
        <w:t xml:space="preserve"> nachgewiesen.</w:t>
      </w:r>
    </w:p>
    <w:p w:rsidR="00526BA3" w:rsidRDefault="00526BA3" w:rsidP="004D3F21">
      <w:r w:rsidRPr="00601F03">
        <w:rPr>
          <w:rStyle w:val="Fett"/>
        </w:rPr>
        <w:t>Durchführung 2</w:t>
      </w:r>
      <w:r>
        <w:t xml:space="preserve">: Es wird tropfenweise die gesättigte </w:t>
      </w:r>
      <w:proofErr w:type="spellStart"/>
      <w:r>
        <w:t>Natriumdithionit</w:t>
      </w:r>
      <w:proofErr w:type="spellEnd"/>
      <w:r>
        <w:t>-Lösung zugegeben.</w:t>
      </w:r>
    </w:p>
    <w:p w:rsidR="00601F03" w:rsidRDefault="00601F03" w:rsidP="004D3F21">
      <w:r w:rsidRPr="00601F03">
        <w:rPr>
          <w:rStyle w:val="Fett"/>
        </w:rPr>
        <w:t>Beobachtung 2</w:t>
      </w:r>
      <w:r>
        <w:t>: Die Fluoreszenz verschwindet.</w:t>
      </w:r>
    </w:p>
    <w:p w:rsidR="00601F03" w:rsidRDefault="00601F03" w:rsidP="004D3F21">
      <w:r w:rsidRPr="00601F03">
        <w:rPr>
          <w:rStyle w:val="Fett"/>
        </w:rPr>
        <w:t>Interpretation 2</w:t>
      </w:r>
      <w:r>
        <w:t xml:space="preserve">: Riboflavin wird durch die </w:t>
      </w:r>
      <w:proofErr w:type="spellStart"/>
      <w:r>
        <w:t>Natriumdithionit</w:t>
      </w:r>
      <w:proofErr w:type="spellEnd"/>
      <w:r>
        <w:t xml:space="preserve">-Lösung zu </w:t>
      </w:r>
      <w:proofErr w:type="spellStart"/>
      <w:r>
        <w:t>Dihydroflavin</w:t>
      </w:r>
      <w:proofErr w:type="spellEnd"/>
      <w:r>
        <w:t xml:space="preserve"> reduziert. </w:t>
      </w:r>
      <w:proofErr w:type="spellStart"/>
      <w:r>
        <w:t>Dihydroflavin</w:t>
      </w:r>
      <w:proofErr w:type="spellEnd"/>
      <w:r>
        <w:t xml:space="preserve"> zeigt keine Fluoreszenz.</w:t>
      </w:r>
    </w:p>
    <w:p w:rsidR="00601F03" w:rsidRDefault="00601F03" w:rsidP="004D3F21">
      <w:r w:rsidRPr="00601F03">
        <w:rPr>
          <w:rStyle w:val="Fett"/>
        </w:rPr>
        <w:t>Durchführung 3</w:t>
      </w:r>
      <w:r>
        <w:t>: Der unverschlossene Rundkolben wird kräftig geschwenkt.</w:t>
      </w:r>
    </w:p>
    <w:p w:rsidR="00601F03" w:rsidRDefault="00601F03" w:rsidP="004D3F21">
      <w:r w:rsidRPr="00601F03">
        <w:rPr>
          <w:rStyle w:val="Fett"/>
        </w:rPr>
        <w:t>Beobachtung 3</w:t>
      </w:r>
      <w:r>
        <w:t xml:space="preserve">: die intensive neon-gelbe </w:t>
      </w:r>
      <w:proofErr w:type="spellStart"/>
      <w:r>
        <w:t>Fluoreszent</w:t>
      </w:r>
      <w:proofErr w:type="spellEnd"/>
      <w:r>
        <w:t xml:space="preserve"> der Lösung tritt wieder auf.</w:t>
      </w:r>
    </w:p>
    <w:p w:rsidR="00601F03" w:rsidRDefault="00601F03" w:rsidP="004D3F21">
      <w:r w:rsidRPr="00601F03">
        <w:rPr>
          <w:rStyle w:val="Fett"/>
        </w:rPr>
        <w:t>Interpretation 3</w:t>
      </w:r>
      <w:r>
        <w:t xml:space="preserve">: </w:t>
      </w:r>
      <w:proofErr w:type="spellStart"/>
      <w:r>
        <w:t>Dihydroflavin</w:t>
      </w:r>
      <w:proofErr w:type="spellEnd"/>
      <w:r>
        <w:t xml:space="preserve"> wird durch Luft-Sauerstoff zu Riboflavin </w:t>
      </w:r>
      <w:proofErr w:type="spellStart"/>
      <w:r>
        <w:t>reoxidiert</w:t>
      </w:r>
      <w:proofErr w:type="spellEnd"/>
      <w:r>
        <w:t>.</w:t>
      </w:r>
    </w:p>
    <w:p w:rsidR="00601F03" w:rsidRDefault="00601F03" w:rsidP="004D3F21">
      <w:r w:rsidRPr="00601F03">
        <w:rPr>
          <w:rStyle w:val="Fett"/>
        </w:rPr>
        <w:t>Entsorgung:</w:t>
      </w:r>
      <w:r>
        <w:t xml:space="preserve"> E1</w:t>
      </w:r>
    </w:p>
    <w:p w:rsidR="00601F03" w:rsidRDefault="00601F03" w:rsidP="004D3F21">
      <w:pPr>
        <w:rPr>
          <w:rFonts w:cs="Arial"/>
        </w:rPr>
      </w:pPr>
      <w:r w:rsidRPr="00601F03">
        <w:rPr>
          <w:rStyle w:val="Fett"/>
        </w:rPr>
        <w:t>Hintergrund</w:t>
      </w:r>
      <w:r>
        <w:t xml:space="preserve">: Biochemie der </w:t>
      </w:r>
      <w:proofErr w:type="spellStart"/>
      <w:r>
        <w:t>Flavine</w:t>
      </w:r>
      <w:proofErr w:type="spellEnd"/>
      <w:r>
        <w:t xml:space="preserve">: Der </w:t>
      </w:r>
      <w:proofErr w:type="spellStart"/>
      <w:r>
        <w:t>Isoalloxazin</w:t>
      </w:r>
      <w:proofErr w:type="spellEnd"/>
      <w:r>
        <w:t xml:space="preserve">-Ring der </w:t>
      </w:r>
      <w:proofErr w:type="spellStart"/>
      <w:r>
        <w:t>Flavine</w:t>
      </w:r>
      <w:proofErr w:type="spellEnd"/>
      <w:r>
        <w:t xml:space="preserve"> dient im Stoff-Wechsel als </w:t>
      </w:r>
      <w:proofErr w:type="spellStart"/>
      <w:r>
        <w:t>Redox</w:t>
      </w:r>
      <w:proofErr w:type="spellEnd"/>
      <w:r>
        <w:t xml:space="preserve">-System. Die im Körper wirksamen Coenzyme bzw. </w:t>
      </w:r>
      <w:proofErr w:type="spellStart"/>
      <w:r>
        <w:t>prosthetischen</w:t>
      </w:r>
      <w:proofErr w:type="spellEnd"/>
      <w:r>
        <w:t xml:space="preserve"> Gruppen heißen FAD (</w:t>
      </w:r>
      <w:proofErr w:type="spellStart"/>
      <w:r>
        <w:rPr>
          <w:rFonts w:cs="Arial"/>
        </w:rPr>
        <w:t>Flavinadenindinucleotid</w:t>
      </w:r>
      <w:proofErr w:type="spellEnd"/>
      <w:r>
        <w:rPr>
          <w:rFonts w:cs="Arial"/>
        </w:rPr>
        <w:t>) und FMN (</w:t>
      </w:r>
      <w:proofErr w:type="spellStart"/>
      <w:r>
        <w:rPr>
          <w:rFonts w:cs="Arial"/>
        </w:rPr>
        <w:t>Flavinmononukleotid</w:t>
      </w:r>
      <w:proofErr w:type="spellEnd"/>
      <w:r>
        <w:rPr>
          <w:rFonts w:cs="Arial"/>
        </w:rPr>
        <w:t>); sie besitzen Riboflavin (Vitamin B2) als Struktur-Element.</w:t>
      </w:r>
    </w:p>
    <w:p w:rsidR="00601F03" w:rsidRDefault="00601F03" w:rsidP="00601F03">
      <w:pPr>
        <w:pStyle w:val="Bilder"/>
      </w:pPr>
      <w:r>
        <w:rPr>
          <w:lang w:eastAsia="de-DE"/>
        </w:rPr>
        <w:lastRenderedPageBreak/>
        <w:drawing>
          <wp:inline distT="0" distB="0" distL="0" distR="0">
            <wp:extent cx="5164336" cy="5040000"/>
            <wp:effectExtent l="0" t="0" r="0" b="825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4336" cy="5040000"/>
                    </a:xfrm>
                    <a:prstGeom prst="rect">
                      <a:avLst/>
                    </a:prstGeom>
                    <a:noFill/>
                    <a:ln>
                      <a:noFill/>
                    </a:ln>
                  </pic:spPr>
                </pic:pic>
              </a:graphicData>
            </a:graphic>
          </wp:inline>
        </w:drawing>
      </w:r>
    </w:p>
    <w:p w:rsidR="00601F03" w:rsidRDefault="00601F03" w:rsidP="00601F03">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9</w:t>
      </w:r>
      <w:r w:rsidR="007B095B">
        <w:rPr>
          <w:noProof/>
        </w:rPr>
        <w:fldChar w:fldCharType="end"/>
      </w:r>
      <w:r>
        <w:t xml:space="preserve">: </w:t>
      </w:r>
      <w:r w:rsidR="003D483C">
        <w:t>S</w:t>
      </w:r>
      <w:r>
        <w:t>chematische Darstellung der Reduktion und Re-Oxidation von Riboflavin</w:t>
      </w:r>
      <w:r w:rsidR="003D483C">
        <w:t>.</w:t>
      </w:r>
    </w:p>
    <w:p w:rsidR="00601F03" w:rsidRDefault="00601F03" w:rsidP="00601F03">
      <w:pPr>
        <w:pStyle w:val="berschrift2"/>
      </w:pPr>
      <w:bookmarkStart w:id="10" w:name="_Toc42495752"/>
      <w:r>
        <w:t>Cochenille</w:t>
      </w:r>
      <w:bookmarkEnd w:id="10"/>
    </w:p>
    <w:p w:rsidR="00601F03" w:rsidRDefault="00DF7895" w:rsidP="00601F03">
      <w:pPr>
        <w:rPr>
          <w:rFonts w:cs="Arial"/>
          <w:sz w:val="20"/>
          <w:szCs w:val="20"/>
        </w:rPr>
      </w:pPr>
      <w:r>
        <w:rPr>
          <w:rFonts w:cs="Arial"/>
        </w:rPr>
        <w:t>Synonyme: Karminrot, Karminsäure. Dieser Farbstoff, der die rote Farbe des Campari hervorruft, wird aus Schild-Läusen (</w:t>
      </w:r>
      <w:proofErr w:type="spellStart"/>
      <w:r>
        <w:rPr>
          <w:rFonts w:cs="Arial"/>
        </w:rPr>
        <w:t>Dactylopius</w:t>
      </w:r>
      <w:proofErr w:type="spellEnd"/>
      <w:r>
        <w:rPr>
          <w:rFonts w:cs="Arial"/>
        </w:rPr>
        <w:t xml:space="preserve"> </w:t>
      </w:r>
      <w:proofErr w:type="spellStart"/>
      <w:r>
        <w:rPr>
          <w:rFonts w:cs="Arial"/>
        </w:rPr>
        <w:t>coccus</w:t>
      </w:r>
      <w:proofErr w:type="spellEnd"/>
      <w:r>
        <w:rPr>
          <w:rFonts w:cs="Arial"/>
        </w:rPr>
        <w:t>) extrahiert. Eigentlich stammt die Cochenille jedoch aus dem Saft von Feigen-Kakteen, den die Läuse aufsaugen</w:t>
      </w:r>
      <w:r>
        <w:rPr>
          <w:rFonts w:cs="Arial"/>
          <w:sz w:val="20"/>
          <w:szCs w:val="20"/>
        </w:rPr>
        <w:t>. [</w:t>
      </w:r>
      <w:r>
        <w:rPr>
          <w:rFonts w:cs="Arial"/>
          <w:sz w:val="20"/>
          <w:szCs w:val="20"/>
        </w:rPr>
        <w:fldChar w:fldCharType="begin"/>
      </w:r>
      <w:r>
        <w:rPr>
          <w:rFonts w:cs="Arial"/>
          <w:sz w:val="20"/>
          <w:szCs w:val="20"/>
        </w:rPr>
        <w:instrText xml:space="preserve"> REF _Ref42355719 \r \h </w:instrText>
      </w:r>
      <w:r>
        <w:rPr>
          <w:rFonts w:cs="Arial"/>
          <w:sz w:val="20"/>
          <w:szCs w:val="20"/>
        </w:rPr>
      </w:r>
      <w:r>
        <w:rPr>
          <w:rFonts w:cs="Arial"/>
          <w:sz w:val="20"/>
          <w:szCs w:val="20"/>
        </w:rPr>
        <w:fldChar w:fldCharType="separate"/>
      </w:r>
      <w:r w:rsidR="007B095B">
        <w:rPr>
          <w:rFonts w:cs="Arial"/>
          <w:sz w:val="20"/>
          <w:szCs w:val="20"/>
        </w:rPr>
        <w:t>14</w:t>
      </w:r>
      <w:r>
        <w:rPr>
          <w:rFonts w:cs="Arial"/>
          <w:sz w:val="20"/>
          <w:szCs w:val="20"/>
        </w:rPr>
        <w:fldChar w:fldCharType="end"/>
      </w:r>
      <w:r>
        <w:rPr>
          <w:rFonts w:cs="Arial"/>
          <w:sz w:val="20"/>
          <w:szCs w:val="20"/>
        </w:rPr>
        <w:t>]</w:t>
      </w:r>
    </w:p>
    <w:p w:rsidR="00DF7895" w:rsidRDefault="00DF7895" w:rsidP="00DF7895">
      <w:pPr>
        <w:pStyle w:val="Bilder"/>
      </w:pPr>
      <w:r>
        <w:rPr>
          <w:lang w:eastAsia="de-DE"/>
        </w:rPr>
        <w:drawing>
          <wp:inline distT="0" distB="0" distL="0" distR="0">
            <wp:extent cx="3557141" cy="2160000"/>
            <wp:effectExtent l="0" t="0" r="571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7141" cy="2160000"/>
                    </a:xfrm>
                    <a:prstGeom prst="rect">
                      <a:avLst/>
                    </a:prstGeom>
                    <a:noFill/>
                    <a:ln>
                      <a:noFill/>
                    </a:ln>
                  </pic:spPr>
                </pic:pic>
              </a:graphicData>
            </a:graphic>
          </wp:inline>
        </w:drawing>
      </w:r>
    </w:p>
    <w:p w:rsidR="00DF7895" w:rsidRDefault="00DF7895" w:rsidP="00DF7895">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10</w:t>
      </w:r>
      <w:r w:rsidR="007B095B">
        <w:rPr>
          <w:noProof/>
        </w:rPr>
        <w:fldChar w:fldCharType="end"/>
      </w:r>
      <w:r>
        <w:t>: Struktur-Formel des natürlichen Cochenille</w:t>
      </w:r>
      <w:r w:rsidR="003D483C">
        <w:t>.</w:t>
      </w:r>
    </w:p>
    <w:p w:rsidR="00DF7895" w:rsidRDefault="00DF7895" w:rsidP="00DF7895">
      <w:pPr>
        <w:rPr>
          <w:rFonts w:cs="Arial"/>
        </w:rPr>
      </w:pPr>
      <w:r>
        <w:rPr>
          <w:rFonts w:cs="Arial"/>
        </w:rPr>
        <w:t xml:space="preserve">Cochenille ist ein Anthrachinon-Farbstoff. Das Anthrachinon-Grundgerüst ist mit vier </w:t>
      </w:r>
      <w:proofErr w:type="spellStart"/>
      <w:r>
        <w:rPr>
          <w:rFonts w:cs="Arial"/>
        </w:rPr>
        <w:t>Hy</w:t>
      </w:r>
      <w:r w:rsidR="003D483C">
        <w:rPr>
          <w:rFonts w:cs="Arial"/>
        </w:rPr>
        <w:softHyphen/>
      </w:r>
      <w:r>
        <w:rPr>
          <w:rFonts w:cs="Arial"/>
        </w:rPr>
        <w:t>droxyl-Gruppen</w:t>
      </w:r>
      <w:proofErr w:type="spellEnd"/>
      <w:r>
        <w:rPr>
          <w:rFonts w:cs="Arial"/>
        </w:rPr>
        <w:t xml:space="preserve">, die als </w:t>
      </w:r>
      <w:proofErr w:type="spellStart"/>
      <w:r>
        <w:rPr>
          <w:rFonts w:cs="Arial"/>
        </w:rPr>
        <w:t>Auxochrome</w:t>
      </w:r>
      <w:proofErr w:type="spellEnd"/>
      <w:r>
        <w:rPr>
          <w:rFonts w:cs="Arial"/>
        </w:rPr>
        <w:t xml:space="preserve"> fungieren, und einer </w:t>
      </w:r>
      <w:proofErr w:type="spellStart"/>
      <w:r>
        <w:rPr>
          <w:rFonts w:cs="Arial"/>
        </w:rPr>
        <w:t>Carboxyl</w:t>
      </w:r>
      <w:proofErr w:type="spellEnd"/>
      <w:r>
        <w:rPr>
          <w:rFonts w:cs="Arial"/>
        </w:rPr>
        <w:t xml:space="preserve">-Gruppe substituiert. Hierauf beruht auch die gute Wasser-Löslichkeit von Cochenille. Bemerkenswert ist die Verknüpfung des </w:t>
      </w:r>
      <w:proofErr w:type="spellStart"/>
      <w:r>
        <w:rPr>
          <w:rFonts w:cs="Arial"/>
        </w:rPr>
        <w:t>Aglucons</w:t>
      </w:r>
      <w:proofErr w:type="spellEnd"/>
      <w:r>
        <w:rPr>
          <w:rFonts w:cs="Arial"/>
        </w:rPr>
        <w:t xml:space="preserve"> (Kermes</w:t>
      </w:r>
      <w:r w:rsidR="003D483C">
        <w:rPr>
          <w:rFonts w:cs="Arial"/>
        </w:rPr>
        <w:t>-S</w:t>
      </w:r>
      <w:r>
        <w:rPr>
          <w:rFonts w:cs="Arial"/>
        </w:rPr>
        <w:t>äure) mit β-D-</w:t>
      </w:r>
      <w:proofErr w:type="spellStart"/>
      <w:r>
        <w:rPr>
          <w:rFonts w:cs="Arial"/>
        </w:rPr>
        <w:t>Glucopyranosyl</w:t>
      </w:r>
      <w:proofErr w:type="spellEnd"/>
      <w:r>
        <w:rPr>
          <w:rFonts w:cs="Arial"/>
        </w:rPr>
        <w:t xml:space="preserve"> in Form eines C-</w:t>
      </w:r>
      <w:proofErr w:type="spellStart"/>
      <w:r>
        <w:rPr>
          <w:rFonts w:cs="Arial"/>
        </w:rPr>
        <w:lastRenderedPageBreak/>
        <w:t>Glucosids</w:t>
      </w:r>
      <w:proofErr w:type="spellEnd"/>
      <w:r>
        <w:rPr>
          <w:rFonts w:cs="Arial"/>
        </w:rPr>
        <w:t>. Der Naturfarbstoff Cochenille ist der einzige Lebensmittel-Farbstoff "tierscher" Herkunft.</w:t>
      </w:r>
    </w:p>
    <w:p w:rsidR="00DF7895" w:rsidRDefault="00A1336E" w:rsidP="00A1336E">
      <w:pPr>
        <w:pStyle w:val="berschrift1"/>
      </w:pPr>
      <w:bookmarkStart w:id="11" w:name="_Toc42495753"/>
      <w:r>
        <w:t>Synthetische Lebensmittel-Farbstoffe</w:t>
      </w:r>
      <w:bookmarkEnd w:id="11"/>
    </w:p>
    <w:p w:rsidR="00A1336E" w:rsidRDefault="00A1336E" w:rsidP="00A1336E">
      <w:r>
        <w:t xml:space="preserve">Synthetische Lebensmittel-Farbstoffe sind Farbstoffe, die nicht pflanzlichen </w:t>
      </w:r>
      <w:r w:rsidR="003D483C">
        <w:t xml:space="preserve">oder tierischen </w:t>
      </w:r>
      <w:r>
        <w:t>Ursprungs sind, sondern industriell hergestellt werden.</w:t>
      </w:r>
    </w:p>
    <w:p w:rsidR="00A1336E" w:rsidRDefault="00A1336E" w:rsidP="00A1336E">
      <w:pPr>
        <w:pStyle w:val="berschrift2"/>
      </w:pPr>
      <w:bookmarkStart w:id="12" w:name="_Toc42495754"/>
      <w:proofErr w:type="spellStart"/>
      <w:r>
        <w:t>Azo</w:t>
      </w:r>
      <w:proofErr w:type="spellEnd"/>
      <w:r>
        <w:t>-Farbstoffe</w:t>
      </w:r>
      <w:bookmarkEnd w:id="12"/>
    </w:p>
    <w:p w:rsidR="00A1336E" w:rsidRDefault="00A1336E" w:rsidP="00A1336E">
      <w:r>
        <w:t xml:space="preserve">Die </w:t>
      </w:r>
      <w:proofErr w:type="spellStart"/>
      <w:r>
        <w:t>Azo</w:t>
      </w:r>
      <w:proofErr w:type="spellEnd"/>
      <w:r>
        <w:t>-Farbstoffe bilden die größte Gruppe der Lebensmittel-Farbstoffe.</w:t>
      </w:r>
    </w:p>
    <w:p w:rsidR="00A1336E" w:rsidRDefault="00A1336E" w:rsidP="00A1336E">
      <w:pPr>
        <w:pStyle w:val="Bilder"/>
      </w:pPr>
      <w:r>
        <w:rPr>
          <w:lang w:eastAsia="de-DE"/>
        </w:rPr>
        <w:drawing>
          <wp:inline distT="0" distB="0" distL="0" distR="0">
            <wp:extent cx="3261948" cy="252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1948" cy="2520000"/>
                    </a:xfrm>
                    <a:prstGeom prst="rect">
                      <a:avLst/>
                    </a:prstGeom>
                    <a:noFill/>
                    <a:ln>
                      <a:noFill/>
                    </a:ln>
                  </pic:spPr>
                </pic:pic>
              </a:graphicData>
            </a:graphic>
          </wp:inline>
        </w:drawing>
      </w:r>
    </w:p>
    <w:p w:rsidR="00A1336E" w:rsidRDefault="00A1336E" w:rsidP="00A1336E">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11</w:t>
      </w:r>
      <w:r w:rsidR="007B095B">
        <w:rPr>
          <w:noProof/>
        </w:rPr>
        <w:fldChar w:fldCharType="end"/>
      </w:r>
      <w:r>
        <w:t>: Struktur-Formel von Gelborange</w:t>
      </w:r>
      <w:r w:rsidR="003D483C">
        <w:t>.</w:t>
      </w:r>
    </w:p>
    <w:p w:rsidR="00A1336E" w:rsidRDefault="00A1336E" w:rsidP="00A1336E">
      <w:r>
        <w:t xml:space="preserve">Als </w:t>
      </w:r>
      <w:proofErr w:type="spellStart"/>
      <w:r>
        <w:t>Chromophor</w:t>
      </w:r>
      <w:proofErr w:type="spellEnd"/>
      <w:r>
        <w:t xml:space="preserve"> besitzen die </w:t>
      </w:r>
      <w:proofErr w:type="spellStart"/>
      <w:r>
        <w:t>Azo</w:t>
      </w:r>
      <w:proofErr w:type="spellEnd"/>
      <w:r>
        <w:t xml:space="preserve">-Farbstoffe eine </w:t>
      </w:r>
      <w:proofErr w:type="spellStart"/>
      <w:r>
        <w:t>Azo</w:t>
      </w:r>
      <w:proofErr w:type="spellEnd"/>
      <w:r>
        <w:t xml:space="preserve">-Gruppe (N=N), die als eigentlicher Farb-Träger anzusehen ist. Über diese </w:t>
      </w:r>
      <w:proofErr w:type="spellStart"/>
      <w:r>
        <w:t>Azo</w:t>
      </w:r>
      <w:proofErr w:type="spellEnd"/>
      <w:r>
        <w:t xml:space="preserve">-Brücke werden zwei aromatische Ring-systeme, die unterschiedlich mit </w:t>
      </w:r>
      <w:proofErr w:type="spellStart"/>
      <w:r>
        <w:t>Auxochromen</w:t>
      </w:r>
      <w:proofErr w:type="spellEnd"/>
      <w:r>
        <w:t xml:space="preserve"> (Meist </w:t>
      </w:r>
      <w:proofErr w:type="spellStart"/>
      <w:r>
        <w:t>Hydroxyl</w:t>
      </w:r>
      <w:proofErr w:type="spellEnd"/>
      <w:r>
        <w:t>- und Natriumsulfonat-Gruppen) substituiert sind, miteinander verknüpft. Der abgebildete Farbstoff Gelborange wird als gelber Farbstoff in manchen Vanille-Puddings verwendet.</w:t>
      </w:r>
    </w:p>
    <w:p w:rsidR="00A1336E" w:rsidRDefault="00A1336E" w:rsidP="00A1336E">
      <w:pPr>
        <w:pStyle w:val="berschrift2"/>
      </w:pPr>
      <w:bookmarkStart w:id="13" w:name="_Toc42495755"/>
      <w:proofErr w:type="spellStart"/>
      <w:r>
        <w:t>Triarylmethan</w:t>
      </w:r>
      <w:proofErr w:type="spellEnd"/>
      <w:r>
        <w:t>-Farbstoffe</w:t>
      </w:r>
      <w:bookmarkEnd w:id="13"/>
    </w:p>
    <w:p w:rsidR="00A1336E" w:rsidRDefault="00A1336E" w:rsidP="00A1336E">
      <w:r>
        <w:t>Sie sind gekennzeichnet durch ein zentrales sp</w:t>
      </w:r>
      <w:r>
        <w:rPr>
          <w:vertAlign w:val="superscript"/>
        </w:rPr>
        <w:t>2</w:t>
      </w:r>
      <w:r>
        <w:t>-gybridisiertes C-Atom, welches mit drei Aryl-Resten (rot markiert) verknüpft ist.</w:t>
      </w:r>
    </w:p>
    <w:p w:rsidR="00A1336E" w:rsidRDefault="00A1336E" w:rsidP="00A1336E">
      <w:pPr>
        <w:pStyle w:val="Bilder"/>
      </w:pPr>
      <w:r>
        <w:rPr>
          <w:lang w:eastAsia="de-DE"/>
        </w:rPr>
        <w:drawing>
          <wp:inline distT="0" distB="0" distL="0" distR="0">
            <wp:extent cx="2765313" cy="2736000"/>
            <wp:effectExtent l="0" t="0" r="0" b="762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5313" cy="2736000"/>
                    </a:xfrm>
                    <a:prstGeom prst="rect">
                      <a:avLst/>
                    </a:prstGeom>
                    <a:noFill/>
                    <a:ln>
                      <a:noFill/>
                    </a:ln>
                  </pic:spPr>
                </pic:pic>
              </a:graphicData>
            </a:graphic>
          </wp:inline>
        </w:drawing>
      </w:r>
    </w:p>
    <w:p w:rsidR="00A1336E" w:rsidRDefault="00A1336E" w:rsidP="00A1336E">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12</w:t>
      </w:r>
      <w:r w:rsidR="007B095B">
        <w:rPr>
          <w:noProof/>
        </w:rPr>
        <w:fldChar w:fldCharType="end"/>
      </w:r>
      <w:r>
        <w:t>: Struktur-Formel von Patentblau</w:t>
      </w:r>
    </w:p>
    <w:p w:rsidR="00A1336E" w:rsidRDefault="00A1336E" w:rsidP="00A1336E">
      <w:r>
        <w:lastRenderedPageBreak/>
        <w:t xml:space="preserve">Patentblau wird zur Färbung von Glasuren verwendet; zusammen mit Gelborange S und </w:t>
      </w:r>
      <w:proofErr w:type="spellStart"/>
      <w:r>
        <w:t>Chinolingelb</w:t>
      </w:r>
      <w:proofErr w:type="spellEnd"/>
      <w:r>
        <w:t xml:space="preserve"> bildet es die grüne Farbe der Waldmeister-Götterspeise.</w:t>
      </w:r>
    </w:p>
    <w:p w:rsidR="00A1336E" w:rsidRDefault="00A1336E" w:rsidP="00A1336E">
      <w:pPr>
        <w:pStyle w:val="berschrift2"/>
      </w:pPr>
      <w:bookmarkStart w:id="14" w:name="_Toc42495756"/>
      <w:r>
        <w:t>Indigo-Farbstoffe</w:t>
      </w:r>
      <w:bookmarkEnd w:id="14"/>
    </w:p>
    <w:p w:rsidR="00A1336E" w:rsidRDefault="00A1336E" w:rsidP="00A1336E">
      <w:r>
        <w:t>In Gummibärchen findet Indigotin als blauer Farbstoff Verwendung.</w:t>
      </w:r>
    </w:p>
    <w:p w:rsidR="00A1336E" w:rsidRPr="00A1336E" w:rsidRDefault="00A1336E" w:rsidP="00A1336E">
      <w:pPr>
        <w:pStyle w:val="Bilder"/>
      </w:pPr>
      <w:r>
        <w:rPr>
          <w:lang w:eastAsia="de-DE"/>
        </w:rPr>
        <w:drawing>
          <wp:inline distT="0" distB="0" distL="0" distR="0">
            <wp:extent cx="4718685" cy="1734185"/>
            <wp:effectExtent l="0" t="0" r="571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18685" cy="1734185"/>
                    </a:xfrm>
                    <a:prstGeom prst="rect">
                      <a:avLst/>
                    </a:prstGeom>
                    <a:noFill/>
                    <a:ln>
                      <a:noFill/>
                    </a:ln>
                  </pic:spPr>
                </pic:pic>
              </a:graphicData>
            </a:graphic>
          </wp:inline>
        </w:drawing>
      </w:r>
    </w:p>
    <w:p w:rsidR="00A1336E" w:rsidRDefault="00A1336E" w:rsidP="00A1336E">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13</w:t>
      </w:r>
      <w:r w:rsidR="007B095B">
        <w:rPr>
          <w:noProof/>
        </w:rPr>
        <w:fldChar w:fldCharType="end"/>
      </w:r>
      <w:r>
        <w:t>: Struktur-Formel von Indigotin</w:t>
      </w:r>
      <w:r w:rsidR="003D483C">
        <w:t>.</w:t>
      </w:r>
    </w:p>
    <w:p w:rsidR="00A1336E" w:rsidRDefault="00A1336E" w:rsidP="00A1336E">
      <w:r>
        <w:t>Die tiefe Farbe des Indigo</w:t>
      </w:r>
      <w:r w:rsidR="003D483C">
        <w:t>s</w:t>
      </w:r>
      <w:r>
        <w:t xml:space="preserve"> beruht auf der speziellen Verknüpfung der Atome seines Grund-Gerüsts (rot markiert). Die beiden </w:t>
      </w:r>
      <w:proofErr w:type="spellStart"/>
      <w:r>
        <w:t>Sulfonsäure</w:t>
      </w:r>
      <w:proofErr w:type="spellEnd"/>
      <w:r>
        <w:t>-Gruppen in den Positionen 5 und 5‘ bedingen die Wasser-Löslichkeit von Indigotin.</w:t>
      </w:r>
    </w:p>
    <w:p w:rsidR="00A1336E" w:rsidRDefault="00A1336E" w:rsidP="00A1336E">
      <w:pPr>
        <w:pStyle w:val="berschrift2"/>
      </w:pPr>
      <w:bookmarkStart w:id="15" w:name="_Toc42495757"/>
      <w:proofErr w:type="spellStart"/>
      <w:r>
        <w:t>Chinolingelb</w:t>
      </w:r>
      <w:bookmarkEnd w:id="15"/>
      <w:proofErr w:type="spellEnd"/>
    </w:p>
    <w:p w:rsidR="00A1336E" w:rsidRDefault="00A1336E" w:rsidP="00A1336E">
      <w:proofErr w:type="spellStart"/>
      <w:r>
        <w:t>Chinolingelb</w:t>
      </w:r>
      <w:proofErr w:type="spellEnd"/>
      <w:r>
        <w:t xml:space="preserve"> ist ein gelber, künstlicher Farbstoff, der säurebeständig ist und sich gut in Wasser löst. Er besitzt ein bis drei </w:t>
      </w:r>
      <w:proofErr w:type="spellStart"/>
      <w:r>
        <w:t>Sulfonsäure</w:t>
      </w:r>
      <w:proofErr w:type="spellEnd"/>
      <w:r>
        <w:t>-Gruppen.</w:t>
      </w:r>
    </w:p>
    <w:p w:rsidR="00A1336E" w:rsidRDefault="00A1336E" w:rsidP="00A1336E">
      <w:pPr>
        <w:pStyle w:val="Bilder"/>
      </w:pPr>
      <w:r>
        <w:rPr>
          <w:lang w:eastAsia="de-DE"/>
        </w:rPr>
        <w:drawing>
          <wp:inline distT="0" distB="0" distL="0" distR="0">
            <wp:extent cx="3303905" cy="1561465"/>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3905" cy="1561465"/>
                    </a:xfrm>
                    <a:prstGeom prst="rect">
                      <a:avLst/>
                    </a:prstGeom>
                    <a:noFill/>
                    <a:ln>
                      <a:noFill/>
                    </a:ln>
                  </pic:spPr>
                </pic:pic>
              </a:graphicData>
            </a:graphic>
          </wp:inline>
        </w:drawing>
      </w:r>
    </w:p>
    <w:p w:rsidR="00A1336E" w:rsidRDefault="00A1336E" w:rsidP="00A1336E">
      <w:pPr>
        <w:pStyle w:val="Beschriftung"/>
      </w:pPr>
      <w:r>
        <w:t xml:space="preserve">Abb. </w:t>
      </w:r>
      <w:r w:rsidR="007B095B">
        <w:fldChar w:fldCharType="begin"/>
      </w:r>
      <w:r w:rsidR="007B095B">
        <w:instrText xml:space="preserve"> SEQ Abb. \* ARABIC </w:instrText>
      </w:r>
      <w:r w:rsidR="007B095B">
        <w:fldChar w:fldCharType="separate"/>
      </w:r>
      <w:r w:rsidR="007B095B">
        <w:rPr>
          <w:noProof/>
        </w:rPr>
        <w:t>14</w:t>
      </w:r>
      <w:r w:rsidR="007B095B">
        <w:rPr>
          <w:noProof/>
        </w:rPr>
        <w:fldChar w:fldCharType="end"/>
      </w:r>
      <w:r>
        <w:t>: Struk</w:t>
      </w:r>
      <w:r w:rsidR="00C106ED">
        <w:t xml:space="preserve">tur-Formel von </w:t>
      </w:r>
      <w:proofErr w:type="spellStart"/>
      <w:r w:rsidR="00C106ED">
        <w:t>Chinolingelb</w:t>
      </w:r>
      <w:proofErr w:type="spellEnd"/>
      <w:r w:rsidR="003D483C">
        <w:t>.</w:t>
      </w:r>
    </w:p>
    <w:p w:rsidR="00C106ED" w:rsidRDefault="00C106ED" w:rsidP="00C106ED">
      <w:r>
        <w:t>In den USA ist dieser Farbstoff verboten und kann bei entsprechend veranlagten Menschen allergische Symptome auslösen. Lebensmittel, die diesen Farbstoff enthalten, müssen seit dem 20. Juli 2010 den folgenden Warnhinweis auf dem Etikett tragen:</w:t>
      </w:r>
    </w:p>
    <w:p w:rsidR="00C106ED" w:rsidRDefault="00C106ED" w:rsidP="00C106ED">
      <w:r>
        <w:t>„Kann Aktivität und Aufmerksamkeit bei Kindern beeinträchtigen</w:t>
      </w:r>
      <w:r w:rsidR="003D483C">
        <w:t>“</w:t>
      </w:r>
      <w:r>
        <w:t xml:space="preserve"> [</w:t>
      </w:r>
      <w:r w:rsidR="003D483C">
        <w:t>17</w:t>
      </w:r>
      <w:r>
        <w:t>]</w:t>
      </w:r>
      <w:r w:rsidR="003D483C">
        <w:t>.</w:t>
      </w:r>
    </w:p>
    <w:p w:rsidR="00C106ED" w:rsidRDefault="00C106ED" w:rsidP="00C106ED">
      <w:r>
        <w:t>Warum werden Lebensmittel gefärbt, obwohl einige Farbstoffe gesundheitsgefährdend sind?</w:t>
      </w:r>
    </w:p>
    <w:p w:rsidR="00C848E3" w:rsidRDefault="00C848E3">
      <w:pPr>
        <w:spacing w:before="0"/>
        <w:jc w:val="left"/>
        <w:rPr>
          <w:rStyle w:val="Fett"/>
        </w:rPr>
      </w:pPr>
      <w:r>
        <w:rPr>
          <w:rStyle w:val="Fett"/>
        </w:rPr>
        <w:br w:type="page"/>
      </w:r>
    </w:p>
    <w:p w:rsidR="00C106ED" w:rsidRPr="00C848E3" w:rsidRDefault="00C106ED" w:rsidP="00C106ED">
      <w:pPr>
        <w:rPr>
          <w:rStyle w:val="Fett"/>
        </w:rPr>
      </w:pPr>
      <w:r w:rsidRPr="00C848E3">
        <w:rPr>
          <w:rStyle w:val="Fett"/>
        </w:rPr>
        <w:lastRenderedPageBreak/>
        <w:t>Experiment: Herstellung eines Brause-Getränks</w:t>
      </w:r>
    </w:p>
    <w:p w:rsidR="00C106ED" w:rsidRPr="00C106ED" w:rsidRDefault="00C106ED" w:rsidP="00C106ED">
      <w:pPr>
        <w:rPr>
          <w:rStyle w:val="Fett"/>
        </w:rPr>
      </w:pPr>
      <w:r w:rsidRPr="00C106ED">
        <w:rPr>
          <w:rStyle w:val="Fett"/>
        </w:rPr>
        <w:t xml:space="preserve">Material: </w:t>
      </w:r>
    </w:p>
    <w:p w:rsidR="00C106ED" w:rsidRPr="00C106ED" w:rsidRDefault="00C106ED" w:rsidP="00C106ED">
      <w:pPr>
        <w:pStyle w:val="Listenabsatz"/>
        <w:numPr>
          <w:ilvl w:val="0"/>
          <w:numId w:val="21"/>
        </w:numPr>
        <w:spacing w:before="40"/>
        <w:contextualSpacing w:val="0"/>
        <w:jc w:val="left"/>
        <w:rPr>
          <w:rStyle w:val="Fett"/>
        </w:rPr>
        <w:sectPr w:rsidR="00C106ED" w:rsidRPr="00C106ED" w:rsidSect="007D236B">
          <w:type w:val="continuous"/>
          <w:pgSz w:w="11906" w:h="16838"/>
          <w:pgMar w:top="851" w:right="1134" w:bottom="851" w:left="1418" w:header="284" w:footer="284" w:gutter="0"/>
          <w:cols w:space="720"/>
          <w:docGrid w:linePitch="326"/>
        </w:sectPr>
      </w:pPr>
    </w:p>
    <w:p w:rsidR="00C106ED" w:rsidRDefault="00C106ED" w:rsidP="00C106ED">
      <w:pPr>
        <w:pStyle w:val="Listenabsatz"/>
        <w:numPr>
          <w:ilvl w:val="0"/>
          <w:numId w:val="21"/>
        </w:numPr>
        <w:spacing w:before="40"/>
        <w:contextualSpacing w:val="0"/>
        <w:jc w:val="left"/>
      </w:pPr>
      <w:r>
        <w:t>2 Bechergläser, 600 </w:t>
      </w:r>
      <w:proofErr w:type="spellStart"/>
      <w:r>
        <w:t>mL</w:t>
      </w:r>
      <w:proofErr w:type="spellEnd"/>
    </w:p>
    <w:p w:rsidR="00C106ED" w:rsidRDefault="00C106ED" w:rsidP="00C106ED">
      <w:pPr>
        <w:pStyle w:val="Listenabsatz"/>
        <w:numPr>
          <w:ilvl w:val="0"/>
          <w:numId w:val="21"/>
        </w:numPr>
        <w:spacing w:before="40"/>
        <w:contextualSpacing w:val="0"/>
        <w:jc w:val="left"/>
      </w:pPr>
      <w:r>
        <w:t>Spatel, b= 4 mm</w:t>
      </w:r>
    </w:p>
    <w:p w:rsidR="00C106ED" w:rsidRDefault="00C106ED" w:rsidP="00C106ED">
      <w:pPr>
        <w:pStyle w:val="Listenabsatz"/>
        <w:numPr>
          <w:ilvl w:val="0"/>
          <w:numId w:val="21"/>
        </w:numPr>
        <w:spacing w:before="40"/>
        <w:contextualSpacing w:val="0"/>
        <w:jc w:val="left"/>
      </w:pPr>
      <w:r>
        <w:t>Trinkhalme</w:t>
      </w:r>
    </w:p>
    <w:p w:rsidR="00C106ED" w:rsidRDefault="00C106ED" w:rsidP="00C106ED">
      <w:pPr>
        <w:pStyle w:val="Listenabsatz"/>
        <w:numPr>
          <w:ilvl w:val="0"/>
          <w:numId w:val="21"/>
        </w:numPr>
        <w:spacing w:before="40"/>
        <w:contextualSpacing w:val="0"/>
        <w:jc w:val="left"/>
      </w:pPr>
      <w:r>
        <w:t>Waage, 00,00g</w:t>
      </w:r>
    </w:p>
    <w:p w:rsidR="007D236B" w:rsidRDefault="007D236B" w:rsidP="00C106ED">
      <w:pPr>
        <w:pStyle w:val="Listenabsatz"/>
        <w:numPr>
          <w:ilvl w:val="0"/>
          <w:numId w:val="21"/>
        </w:numPr>
        <w:spacing w:before="40"/>
        <w:contextualSpacing w:val="0"/>
        <w:jc w:val="left"/>
      </w:pPr>
      <w:proofErr w:type="spellStart"/>
      <w:r>
        <w:t>Wägeschälchen</w:t>
      </w:r>
      <w:proofErr w:type="spellEnd"/>
    </w:p>
    <w:p w:rsidR="00C106ED" w:rsidRDefault="00C106ED" w:rsidP="00C106ED">
      <w:pPr>
        <w:pStyle w:val="Listenabsatz"/>
        <w:numPr>
          <w:ilvl w:val="0"/>
          <w:numId w:val="21"/>
        </w:numPr>
        <w:spacing w:before="40"/>
        <w:contextualSpacing w:val="0"/>
        <w:jc w:val="left"/>
      </w:pPr>
      <w:r>
        <w:t>Teelöffel</w:t>
      </w:r>
    </w:p>
    <w:p w:rsidR="00C106ED" w:rsidRDefault="00C106ED" w:rsidP="00C106ED">
      <w:pPr>
        <w:rPr>
          <w:rStyle w:val="Hervorhebung"/>
        </w:rPr>
        <w:sectPr w:rsidR="00C106ED" w:rsidSect="007D236B">
          <w:type w:val="continuous"/>
          <w:pgSz w:w="11906" w:h="16838"/>
          <w:pgMar w:top="851" w:right="1134" w:bottom="851" w:left="1418" w:header="284" w:footer="284" w:gutter="0"/>
          <w:cols w:num="2" w:space="720"/>
          <w:docGrid w:linePitch="326"/>
        </w:sectPr>
      </w:pPr>
    </w:p>
    <w:p w:rsidR="00C106ED" w:rsidRPr="007D236B" w:rsidRDefault="00C106ED" w:rsidP="007D236B">
      <w:r w:rsidRPr="007D236B">
        <w:rPr>
          <w:rStyle w:val="Fett"/>
        </w:rPr>
        <w:t>Chemikalien</w:t>
      </w:r>
      <w:r w:rsidRPr="007D236B">
        <w:t xml:space="preserve">: </w:t>
      </w:r>
    </w:p>
    <w:p w:rsidR="00C106ED" w:rsidRPr="007D236B" w:rsidRDefault="00C106ED" w:rsidP="007D236B">
      <w:pPr>
        <w:sectPr w:rsidR="00C106ED" w:rsidRPr="007D236B" w:rsidSect="007D236B">
          <w:type w:val="continuous"/>
          <w:pgSz w:w="11906" w:h="16838"/>
          <w:pgMar w:top="851" w:right="1134" w:bottom="851" w:left="1418" w:header="284" w:footer="284" w:gutter="0"/>
          <w:cols w:space="720"/>
          <w:docGrid w:linePitch="326"/>
        </w:sectPr>
      </w:pPr>
    </w:p>
    <w:p w:rsidR="00C106ED" w:rsidRPr="00C106ED" w:rsidRDefault="00C106ED" w:rsidP="00C106ED">
      <w:pPr>
        <w:pStyle w:val="Liste1Aufzhlung"/>
      </w:pPr>
      <w:r w:rsidRPr="00C106ED">
        <w:rPr>
          <w:rStyle w:val="IntensiveHervorhebung"/>
          <w:b w:val="0"/>
          <w:i w:val="0"/>
          <w:iCs w:val="0"/>
          <w:color w:val="auto"/>
        </w:rPr>
        <w:t>Lebensmittel</w:t>
      </w:r>
      <w:r w:rsidRPr="00C106ED">
        <w:t>-Farben</w:t>
      </w:r>
      <w:r>
        <w:br/>
        <w:t>rot und gelb</w:t>
      </w:r>
    </w:p>
    <w:p w:rsidR="00C106ED" w:rsidRPr="00C30114" w:rsidRDefault="00C106ED" w:rsidP="00C106ED">
      <w:pPr>
        <w:pStyle w:val="Listenabsatz"/>
        <w:numPr>
          <w:ilvl w:val="0"/>
          <w:numId w:val="21"/>
        </w:numPr>
        <w:spacing w:before="40"/>
        <w:ind w:left="426" w:hanging="426"/>
        <w:contextualSpacing w:val="0"/>
        <w:jc w:val="left"/>
        <w:rPr>
          <w:rStyle w:val="IntensiveHervorhebung"/>
          <w:b w:val="0"/>
          <w:i w:val="0"/>
          <w:iCs w:val="0"/>
          <w:color w:val="auto"/>
        </w:rPr>
      </w:pPr>
      <w:r w:rsidRPr="00C106ED">
        <w:rPr>
          <w:rStyle w:val="Liste1AufzhlungZchn"/>
        </w:rPr>
        <w:t>12 g Puderzucker</w:t>
      </w:r>
      <w:r>
        <w:br/>
      </w:r>
      <w:r w:rsidRPr="00C106ED">
        <w:rPr>
          <w:rStyle w:val="ListenabsatzZchn"/>
          <w:sz w:val="20"/>
          <w:szCs w:val="32"/>
        </w:rPr>
        <w:t>CAS-Nr.: 57-50-1</w:t>
      </w:r>
    </w:p>
    <w:p w:rsidR="00C106ED" w:rsidRPr="00C106ED" w:rsidRDefault="00C106ED" w:rsidP="00C106ED">
      <w:pPr>
        <w:pStyle w:val="Listenabsatz"/>
        <w:numPr>
          <w:ilvl w:val="0"/>
          <w:numId w:val="21"/>
        </w:numPr>
        <w:spacing w:before="40"/>
        <w:ind w:left="426" w:hanging="426"/>
        <w:contextualSpacing w:val="0"/>
        <w:jc w:val="left"/>
        <w:rPr>
          <w:rStyle w:val="ListenabsatzZchn"/>
        </w:rPr>
      </w:pPr>
      <w:r w:rsidRPr="00C106ED">
        <w:rPr>
          <w:rStyle w:val="Liste1AufzhlungZchn"/>
        </w:rPr>
        <w:t xml:space="preserve">1,5 g </w:t>
      </w:r>
      <w:r w:rsidR="007D236B">
        <w:rPr>
          <w:rStyle w:val="Liste1AufzhlungZchn"/>
        </w:rPr>
        <w:t>Natron</w:t>
      </w:r>
    </w:p>
    <w:p w:rsidR="00C106ED" w:rsidRPr="00C106ED" w:rsidRDefault="00C106ED" w:rsidP="00C106ED">
      <w:pPr>
        <w:pStyle w:val="Liste1Aufzhlung"/>
        <w:rPr>
          <w:rStyle w:val="ListenabsatzZchn"/>
        </w:rPr>
      </w:pPr>
      <w:r w:rsidRPr="00C106ED">
        <w:rPr>
          <w:rStyle w:val="IntensiveHervorhebung"/>
          <w:b w:val="0"/>
          <w:i w:val="0"/>
          <w:iCs w:val="0"/>
          <w:color w:val="auto"/>
        </w:rPr>
        <w:t>150 </w:t>
      </w:r>
      <w:proofErr w:type="spellStart"/>
      <w:r w:rsidRPr="00C106ED">
        <w:rPr>
          <w:rStyle w:val="IntensiveHervorhebung"/>
          <w:b w:val="0"/>
          <w:i w:val="0"/>
          <w:iCs w:val="0"/>
          <w:color w:val="auto"/>
        </w:rPr>
        <w:t>mL</w:t>
      </w:r>
      <w:proofErr w:type="spellEnd"/>
      <w:r w:rsidRPr="00C106ED">
        <w:rPr>
          <w:rStyle w:val="IntensiveHervorhebung"/>
          <w:b w:val="0"/>
          <w:i w:val="0"/>
          <w:iCs w:val="0"/>
          <w:color w:val="auto"/>
        </w:rPr>
        <w:t xml:space="preserve"> Wasser</w:t>
      </w:r>
    </w:p>
    <w:p w:rsidR="00C106ED" w:rsidRPr="00C30114" w:rsidRDefault="00C106ED" w:rsidP="00C106ED">
      <w:pPr>
        <w:pStyle w:val="Listenabsatz"/>
        <w:numPr>
          <w:ilvl w:val="0"/>
          <w:numId w:val="21"/>
        </w:numPr>
        <w:spacing w:before="40"/>
        <w:ind w:left="426" w:hanging="426"/>
        <w:contextualSpacing w:val="0"/>
        <w:jc w:val="left"/>
        <w:rPr>
          <w:rStyle w:val="ListenabsatzZchn"/>
        </w:rPr>
      </w:pPr>
      <w:bookmarkStart w:id="16" w:name="OLE_LINK127"/>
      <w:r w:rsidRPr="000740FB">
        <w:t>Zitronensäure E330</w:t>
      </w:r>
      <w:r w:rsidRPr="000740FB">
        <w:br/>
      </w:r>
      <w:proofErr w:type="spellStart"/>
      <w:r w:rsidRPr="000740FB">
        <w:t>Ph.Eur</w:t>
      </w:r>
      <w:proofErr w:type="spellEnd"/>
      <w:r w:rsidRPr="000740FB">
        <w:t>.</w:t>
      </w:r>
      <w:r w:rsidRPr="000740FB">
        <w:br/>
      </w:r>
      <w:r w:rsidRPr="00C106ED">
        <w:rPr>
          <w:sz w:val="20"/>
          <w:szCs w:val="18"/>
        </w:rPr>
        <w:t>CAS-Nr.: 77-92-9</w:t>
      </w:r>
      <w:r w:rsidRPr="000740FB">
        <w:br/>
      </w:r>
      <w:r w:rsidRPr="000740FB">
        <w:rPr>
          <w:noProof/>
          <w:lang w:eastAsia="de-DE"/>
        </w:rPr>
        <w:drawing>
          <wp:inline distT="0" distB="0" distL="0" distR="0" wp14:anchorId="2AE39E0A" wp14:editId="7932A445">
            <wp:extent cx="358140" cy="365760"/>
            <wp:effectExtent l="0" t="0" r="3810" b="0"/>
            <wp:docPr id="5195" name="Grafik 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Achtung</w:t>
      </w:r>
      <w:r w:rsidRPr="000740FB">
        <w:br/>
      </w:r>
      <w:r w:rsidRPr="00C106ED">
        <w:rPr>
          <w:sz w:val="20"/>
          <w:szCs w:val="18"/>
        </w:rPr>
        <w:t>H319</w:t>
      </w:r>
      <w:r w:rsidRPr="00C106ED">
        <w:rPr>
          <w:sz w:val="20"/>
          <w:szCs w:val="18"/>
        </w:rPr>
        <w:br/>
        <w:t>P280, P337+P313, P305+P351+P338</w:t>
      </w:r>
      <w:bookmarkEnd w:id="16"/>
    </w:p>
    <w:p w:rsidR="00C106ED" w:rsidRDefault="00C106ED" w:rsidP="00C106ED">
      <w:pPr>
        <w:rPr>
          <w:rStyle w:val="Hervorhebung"/>
        </w:rPr>
        <w:sectPr w:rsidR="00C106ED" w:rsidSect="007D236B">
          <w:type w:val="continuous"/>
          <w:pgSz w:w="11906" w:h="16838"/>
          <w:pgMar w:top="851" w:right="1134" w:bottom="851" w:left="1418" w:header="284" w:footer="284" w:gutter="0"/>
          <w:cols w:num="2" w:space="720"/>
          <w:docGrid w:linePitch="326"/>
        </w:sectPr>
      </w:pPr>
    </w:p>
    <w:p w:rsidR="00C106ED" w:rsidRDefault="00C106ED" w:rsidP="00C106ED">
      <w:r w:rsidRPr="007D236B">
        <w:rPr>
          <w:rStyle w:val="Fett"/>
        </w:rPr>
        <w:t>Durchführung</w:t>
      </w:r>
      <w:r>
        <w:t xml:space="preserve">: In den beiden Bechergläsern werden jeweils 2 g Zitronensäure und 12 g Puderzucker </w:t>
      </w:r>
      <w:r w:rsidR="007D236B">
        <w:t>dazu gewogen</w:t>
      </w:r>
      <w:r>
        <w:t xml:space="preserve">, </w:t>
      </w:r>
      <w:r w:rsidR="007D236B">
        <w:t xml:space="preserve">auf einem </w:t>
      </w:r>
      <w:proofErr w:type="spellStart"/>
      <w:r w:rsidR="007D236B">
        <w:t>Wägeschälchen</w:t>
      </w:r>
      <w:proofErr w:type="spellEnd"/>
      <w:r w:rsidR="007D236B">
        <w:t xml:space="preserve"> extra zweimal 1,5g Natron. Die Zitronensäure und der Puderzucker werden dann in jedem Becherglas mit 150 </w:t>
      </w:r>
      <w:proofErr w:type="spellStart"/>
      <w:r w:rsidR="007D236B">
        <w:t>mL</w:t>
      </w:r>
      <w:proofErr w:type="spellEnd"/>
      <w:r w:rsidR="007D236B">
        <w:t xml:space="preserve"> Trinkwasser gelöst. Zu dem einen Becherglas werden 2 – 3 Tropfen des roten Farbstoffs und zu dem anderen 2 – 3 Tropfen des gelben Farbstoffs gegeben. Zum Schluss wird in jedes Becherglas 1,5 g Natron gegeben.</w:t>
      </w:r>
    </w:p>
    <w:p w:rsidR="007D236B" w:rsidRDefault="000B6D54" w:rsidP="00C848E3">
      <w:pPr>
        <w:pStyle w:val="Rot"/>
      </w:pPr>
      <w:r>
        <w:t>Vorsicht: Schäumt.</w:t>
      </w:r>
    </w:p>
    <w:p w:rsidR="007D236B" w:rsidRDefault="007D236B" w:rsidP="00C106ED">
      <w:r>
        <w:t>Anschließend werden die Bechergläser den Probanden zur Verkostung gereicht, wobei diese den Geschmack der Proben feststellen sollen.</w:t>
      </w:r>
    </w:p>
    <w:p w:rsidR="007D236B" w:rsidRDefault="007D236B" w:rsidP="00C106ED">
      <w:r w:rsidRPr="007D236B">
        <w:rPr>
          <w:rStyle w:val="Fett"/>
        </w:rPr>
        <w:t>Beobachtung</w:t>
      </w:r>
      <w:r>
        <w:t>: Der gelben Probe wird meist der Geschmack „Zitrone“ zugeordnet und er roten der Geschmack „Erdbeere“ oder „Himbeere“.</w:t>
      </w:r>
    </w:p>
    <w:p w:rsidR="007D236B" w:rsidRDefault="007D236B" w:rsidP="00C106ED">
      <w:r w:rsidRPr="007D236B">
        <w:rPr>
          <w:rStyle w:val="Fett"/>
        </w:rPr>
        <w:t>Interpretation</w:t>
      </w:r>
      <w:r>
        <w:t>: Die Probanden assoziieren mit der Farbe nach ihrer Alltagserfahrung einen bestimmten Geschmack, obwohl der Geschmack der Proben identisch ist.</w:t>
      </w:r>
    </w:p>
    <w:p w:rsidR="00C848E3" w:rsidRDefault="007D236B" w:rsidP="00C106ED">
      <w:r>
        <w:t>„Das Auge isst mit.“</w:t>
      </w:r>
    </w:p>
    <w:p w:rsidR="00DB796B" w:rsidRPr="00C848E3" w:rsidRDefault="007D236B" w:rsidP="00C848E3">
      <w:pPr>
        <w:pStyle w:val="Zusammenfassung"/>
      </w:pPr>
      <w:r w:rsidRPr="00C848E3">
        <w:rPr>
          <w:rStyle w:val="Fett"/>
        </w:rPr>
        <w:t>Zusammenfassung</w:t>
      </w:r>
      <w:r w:rsidRPr="00C848E3">
        <w:t xml:space="preserve">: Die Lebensmittel-Industrie färb Produkte mit natürlichen (z. B. </w:t>
      </w:r>
      <w:proofErr w:type="spellStart"/>
      <w:r w:rsidRPr="00C848E3">
        <w:t>Chlorophylle</w:t>
      </w:r>
      <w:proofErr w:type="spellEnd"/>
      <w:r w:rsidRPr="00C848E3">
        <w:t xml:space="preserve"> und Riboflavin) und künstlichen Farbstoffen (z. B. </w:t>
      </w:r>
      <w:proofErr w:type="spellStart"/>
      <w:r w:rsidRPr="00C848E3">
        <w:t>Azo</w:t>
      </w:r>
      <w:proofErr w:type="spellEnd"/>
      <w:r w:rsidRPr="00C848E3">
        <w:t xml:space="preserve">-Farbstoffe und </w:t>
      </w:r>
      <w:proofErr w:type="spellStart"/>
      <w:r w:rsidRPr="00C848E3">
        <w:t>Chinolingelb</w:t>
      </w:r>
      <w:proofErr w:type="spellEnd"/>
      <w:r w:rsidRPr="00C848E3">
        <w:t>). Einige der künstlichen Farbstoffe sind umstritten. Gründe für das Färben von Lebensmitteln sind Erwartung und Assoziation der Verbraucher.</w:t>
      </w:r>
    </w:p>
    <w:p w:rsidR="00931B30" w:rsidRPr="000E61E0" w:rsidRDefault="00931B30" w:rsidP="00931B30">
      <w:pPr>
        <w:rPr>
          <w:b/>
          <w:bCs/>
        </w:rPr>
      </w:pPr>
      <w:r w:rsidRPr="000E61E0">
        <w:rPr>
          <w:b/>
          <w:bCs/>
        </w:rPr>
        <w:t>Quellen:</w:t>
      </w:r>
    </w:p>
    <w:p w:rsidR="00931B30" w:rsidRPr="00DB796B" w:rsidRDefault="00DB796B" w:rsidP="00AA5678">
      <w:pPr>
        <w:pStyle w:val="AufzhlungStandard"/>
        <w:numPr>
          <w:ilvl w:val="0"/>
          <w:numId w:val="17"/>
        </w:numPr>
      </w:pPr>
      <w:proofErr w:type="spellStart"/>
      <w:r>
        <w:rPr>
          <w:rFonts w:cs="Arial"/>
        </w:rPr>
        <w:t>Belitz</w:t>
      </w:r>
      <w:proofErr w:type="spellEnd"/>
      <w:r>
        <w:rPr>
          <w:rFonts w:cs="Arial"/>
        </w:rPr>
        <w:t xml:space="preserve">, H.-D. / </w:t>
      </w:r>
      <w:proofErr w:type="spellStart"/>
      <w:proofErr w:type="gramStart"/>
      <w:r>
        <w:rPr>
          <w:rFonts w:cs="Arial"/>
        </w:rPr>
        <w:t>Grosch,W</w:t>
      </w:r>
      <w:proofErr w:type="spellEnd"/>
      <w:r>
        <w:rPr>
          <w:rFonts w:cs="Arial"/>
        </w:rPr>
        <w:t>.</w:t>
      </w:r>
      <w:proofErr w:type="gramEnd"/>
      <w:r>
        <w:rPr>
          <w:rFonts w:cs="Arial"/>
        </w:rPr>
        <w:t>: Food Chemistry, 2nd Edition, Springer Verlag Berlin-Heidelberg 1999</w:t>
      </w:r>
    </w:p>
    <w:p w:rsidR="00DB796B" w:rsidRPr="00DB796B" w:rsidRDefault="00DB796B" w:rsidP="00AA5678">
      <w:pPr>
        <w:pStyle w:val="AufzhlungStandard"/>
        <w:numPr>
          <w:ilvl w:val="0"/>
          <w:numId w:val="17"/>
        </w:numPr>
      </w:pPr>
      <w:r>
        <w:rPr>
          <w:rFonts w:cs="Arial"/>
        </w:rPr>
        <w:t>Bertram, B.: Farbstoffe in Lebensmitteln und Arzneimitteln, Wissenschaftliche Verlagsgesellschaft mbH Stuttgart 1989</w:t>
      </w:r>
    </w:p>
    <w:p w:rsidR="00DB796B" w:rsidRPr="00DB796B" w:rsidRDefault="00DB796B" w:rsidP="00AA5678">
      <w:pPr>
        <w:pStyle w:val="AufzhlungStandard"/>
        <w:numPr>
          <w:ilvl w:val="0"/>
          <w:numId w:val="17"/>
        </w:numPr>
      </w:pPr>
      <w:r>
        <w:rPr>
          <w:rFonts w:cs="Arial"/>
        </w:rPr>
        <w:t>Beyer, H. / Walter, W.: Lehrbuch der organischen Chemie, 23. Aufl., Hirzel Verlag Stuttgart 1998</w:t>
      </w:r>
    </w:p>
    <w:p w:rsidR="00DB796B" w:rsidRPr="00DB796B" w:rsidRDefault="00DB796B" w:rsidP="00AA5678">
      <w:pPr>
        <w:pStyle w:val="AufzhlungStandard"/>
        <w:numPr>
          <w:ilvl w:val="0"/>
          <w:numId w:val="17"/>
        </w:numPr>
      </w:pPr>
      <w:r>
        <w:rPr>
          <w:rFonts w:cs="Arial"/>
        </w:rPr>
        <w:t xml:space="preserve">Falbe, J. / </w:t>
      </w:r>
      <w:proofErr w:type="spellStart"/>
      <w:r>
        <w:rPr>
          <w:rFonts w:cs="Arial"/>
        </w:rPr>
        <w:t>Regitz</w:t>
      </w:r>
      <w:proofErr w:type="spellEnd"/>
      <w:r>
        <w:rPr>
          <w:rFonts w:cs="Arial"/>
        </w:rPr>
        <w:t>, M.: Römpp Lexikon Chemie, 10. Aufl., Thieme Verlag Stuttgart-New York 1996</w:t>
      </w:r>
    </w:p>
    <w:p w:rsidR="00DB796B" w:rsidRPr="00765030" w:rsidRDefault="00DB796B" w:rsidP="00AA5678">
      <w:pPr>
        <w:pStyle w:val="AufzhlungStandard"/>
        <w:numPr>
          <w:ilvl w:val="0"/>
          <w:numId w:val="17"/>
        </w:numPr>
        <w:rPr>
          <w:lang w:val="en-US"/>
        </w:rPr>
      </w:pPr>
      <w:r w:rsidRPr="00765030">
        <w:rPr>
          <w:rFonts w:cs="Arial"/>
          <w:lang w:val="en-US"/>
        </w:rPr>
        <w:t xml:space="preserve">Kirk, R. E.: Encyclopedia of chemical technology, 4th Edition, John Wiley &amp; Sons, New York 1994, 6, 892 </w:t>
      </w:r>
      <w:proofErr w:type="spellStart"/>
      <w:r w:rsidRPr="00765030">
        <w:rPr>
          <w:rFonts w:cs="Arial"/>
          <w:lang w:val="en-US"/>
        </w:rPr>
        <w:t>ff</w:t>
      </w:r>
      <w:proofErr w:type="spellEnd"/>
    </w:p>
    <w:p w:rsidR="00DB796B" w:rsidRPr="00DB796B" w:rsidRDefault="00DB796B" w:rsidP="00AA5678">
      <w:pPr>
        <w:pStyle w:val="AufzhlungStandard"/>
        <w:numPr>
          <w:ilvl w:val="0"/>
          <w:numId w:val="17"/>
        </w:numPr>
      </w:pPr>
      <w:bookmarkStart w:id="17" w:name="_Ref42350457"/>
      <w:proofErr w:type="spellStart"/>
      <w:r>
        <w:rPr>
          <w:rFonts w:cs="Arial"/>
        </w:rPr>
        <w:t>Kläui</w:t>
      </w:r>
      <w:proofErr w:type="spellEnd"/>
      <w:r>
        <w:rPr>
          <w:rFonts w:cs="Arial"/>
        </w:rPr>
        <w:t xml:space="preserve">, H. / Isler, O.: Warum und womit färbt man Lebensmittel? In: </w:t>
      </w:r>
      <w:proofErr w:type="spellStart"/>
      <w:r>
        <w:rPr>
          <w:rFonts w:cs="Arial"/>
        </w:rPr>
        <w:t>ChiuZ</w:t>
      </w:r>
      <w:proofErr w:type="spellEnd"/>
      <w:r>
        <w:rPr>
          <w:rFonts w:cs="Arial"/>
        </w:rPr>
        <w:t>, 1981, 15, 1-9</w:t>
      </w:r>
      <w:bookmarkEnd w:id="17"/>
    </w:p>
    <w:p w:rsidR="00DB796B" w:rsidRPr="00DB796B" w:rsidRDefault="00DB796B" w:rsidP="00AA5678">
      <w:pPr>
        <w:pStyle w:val="AufzhlungStandard"/>
        <w:numPr>
          <w:ilvl w:val="0"/>
          <w:numId w:val="17"/>
        </w:numPr>
      </w:pPr>
      <w:bookmarkStart w:id="18" w:name="_Ref42354180"/>
      <w:r>
        <w:rPr>
          <w:rFonts w:cs="Arial"/>
        </w:rPr>
        <w:lastRenderedPageBreak/>
        <w:t xml:space="preserve">Laier, B. / Pfeifer, P.: Riboflavin (Vitamin B2); In: </w:t>
      </w:r>
      <w:proofErr w:type="spellStart"/>
      <w:r>
        <w:rPr>
          <w:rFonts w:cs="Arial"/>
        </w:rPr>
        <w:t>NiU</w:t>
      </w:r>
      <w:proofErr w:type="spellEnd"/>
      <w:r>
        <w:rPr>
          <w:rFonts w:cs="Arial"/>
        </w:rPr>
        <w:t xml:space="preserve">-Chemie, 1996, 31, 28-29. 9. </w:t>
      </w:r>
      <w:proofErr w:type="spellStart"/>
      <w:r>
        <w:rPr>
          <w:rFonts w:cs="Arial"/>
        </w:rPr>
        <w:t>Nuhn</w:t>
      </w:r>
      <w:proofErr w:type="spellEnd"/>
      <w:r>
        <w:rPr>
          <w:rFonts w:cs="Arial"/>
        </w:rPr>
        <w:t>, P.: Naturstoffchemie, 3. Aufl., Hirzel Verlag Stuttgart-Leipzig 1997</w:t>
      </w:r>
      <w:bookmarkEnd w:id="18"/>
    </w:p>
    <w:p w:rsidR="00DB796B" w:rsidRPr="00DB796B" w:rsidRDefault="00DB796B" w:rsidP="00AA5678">
      <w:pPr>
        <w:pStyle w:val="AufzhlungStandard"/>
        <w:numPr>
          <w:ilvl w:val="0"/>
          <w:numId w:val="17"/>
        </w:numPr>
      </w:pPr>
      <w:proofErr w:type="spellStart"/>
      <w:r>
        <w:rPr>
          <w:rFonts w:cs="Arial"/>
        </w:rPr>
        <w:t>Otterstätter</w:t>
      </w:r>
      <w:proofErr w:type="spellEnd"/>
      <w:r>
        <w:rPr>
          <w:rFonts w:cs="Arial"/>
        </w:rPr>
        <w:t xml:space="preserve">, G.: Die Färbung von Lebensmitteln, Arzneimitteln, Kosmetika, 2. Aufl., </w:t>
      </w:r>
      <w:proofErr w:type="spellStart"/>
      <w:r>
        <w:rPr>
          <w:rFonts w:cs="Arial"/>
        </w:rPr>
        <w:t>Behr´s</w:t>
      </w:r>
      <w:proofErr w:type="spellEnd"/>
      <w:r>
        <w:rPr>
          <w:rFonts w:cs="Arial"/>
        </w:rPr>
        <w:t xml:space="preserve"> Verlag Hamburg 1995</w:t>
      </w:r>
    </w:p>
    <w:p w:rsidR="00DB796B" w:rsidRPr="00DB796B" w:rsidRDefault="00DB796B" w:rsidP="00AA5678">
      <w:pPr>
        <w:pStyle w:val="AufzhlungStandard"/>
        <w:numPr>
          <w:ilvl w:val="0"/>
          <w:numId w:val="17"/>
        </w:numPr>
      </w:pPr>
      <w:proofErr w:type="spellStart"/>
      <w:r>
        <w:rPr>
          <w:rFonts w:cs="Arial"/>
        </w:rPr>
        <w:t>Otterstätter</w:t>
      </w:r>
      <w:proofErr w:type="spellEnd"/>
      <w:r>
        <w:rPr>
          <w:rFonts w:cs="Arial"/>
        </w:rPr>
        <w:t xml:space="preserve">, G.: Die Färbung von Lebensmitteln in der Europäischen Union. </w:t>
      </w:r>
      <w:proofErr w:type="spellStart"/>
      <w:r>
        <w:rPr>
          <w:rFonts w:cs="Arial"/>
        </w:rPr>
        <w:t>Otterstätter</w:t>
      </w:r>
      <w:proofErr w:type="spellEnd"/>
      <w:r>
        <w:rPr>
          <w:rFonts w:cs="Arial"/>
        </w:rPr>
        <w:t xml:space="preserve">, G.: </w:t>
      </w:r>
      <w:proofErr w:type="spellStart"/>
      <w:r>
        <w:rPr>
          <w:rFonts w:cs="Arial"/>
        </w:rPr>
        <w:t>Dragocolor</w:t>
      </w:r>
      <w:proofErr w:type="spellEnd"/>
      <w:r>
        <w:rPr>
          <w:rFonts w:cs="Arial"/>
        </w:rPr>
        <w:t>-Farbenlexikon 2001</w:t>
      </w:r>
    </w:p>
    <w:p w:rsidR="00DB796B" w:rsidRPr="00DB796B" w:rsidRDefault="00DB796B" w:rsidP="00AA5678">
      <w:pPr>
        <w:pStyle w:val="AufzhlungStandard"/>
        <w:numPr>
          <w:ilvl w:val="0"/>
          <w:numId w:val="17"/>
        </w:numPr>
      </w:pPr>
      <w:proofErr w:type="spellStart"/>
      <w:r>
        <w:rPr>
          <w:rFonts w:cs="Arial"/>
        </w:rPr>
        <w:t>Otterstätter</w:t>
      </w:r>
      <w:proofErr w:type="spellEnd"/>
      <w:r>
        <w:rPr>
          <w:rFonts w:cs="Arial"/>
        </w:rPr>
        <w:t>, G.: Lebensmittelfarbstoffe - ein Überblick; In: Spektrum der Wissenschaft, Oktober 1997, 102-104</w:t>
      </w:r>
    </w:p>
    <w:p w:rsidR="00DB796B" w:rsidRPr="00DB796B" w:rsidRDefault="00DB796B" w:rsidP="00AA5678">
      <w:pPr>
        <w:pStyle w:val="AufzhlungStandard"/>
        <w:numPr>
          <w:ilvl w:val="0"/>
          <w:numId w:val="17"/>
        </w:numPr>
      </w:pPr>
      <w:r>
        <w:rPr>
          <w:rFonts w:cs="Arial"/>
        </w:rPr>
        <w:t>Steglich, W. / Fugmann, B. / Lang-Fugmann, S.: Römpp Lexikon Naturstoffe, Thieme Verlag Stuttgart-New York 1997</w:t>
      </w:r>
    </w:p>
    <w:p w:rsidR="00DB796B" w:rsidRPr="00DB796B" w:rsidRDefault="00DB796B" w:rsidP="00AA5678">
      <w:pPr>
        <w:pStyle w:val="AufzhlungStandard"/>
        <w:numPr>
          <w:ilvl w:val="0"/>
          <w:numId w:val="17"/>
        </w:numPr>
      </w:pPr>
      <w:bookmarkStart w:id="19" w:name="_Ref42350565"/>
      <w:proofErr w:type="spellStart"/>
      <w:r>
        <w:rPr>
          <w:rFonts w:cs="Arial"/>
        </w:rPr>
        <w:t>Vaupel</w:t>
      </w:r>
      <w:proofErr w:type="spellEnd"/>
      <w:r>
        <w:rPr>
          <w:rFonts w:cs="Arial"/>
        </w:rPr>
        <w:t>, E.: Färben von Lebensmitteln; In: Praxis der Naturwissenschaften- Chemie, 1999, Heft 2, 2-8</w:t>
      </w:r>
      <w:bookmarkEnd w:id="19"/>
    </w:p>
    <w:p w:rsidR="00DB796B" w:rsidRPr="00765030" w:rsidRDefault="007B095B" w:rsidP="00AA5678">
      <w:pPr>
        <w:pStyle w:val="AufzhlungStandard"/>
        <w:numPr>
          <w:ilvl w:val="0"/>
          <w:numId w:val="17"/>
        </w:numPr>
        <w:rPr>
          <w:lang w:val="en-US"/>
        </w:rPr>
      </w:pPr>
      <w:hyperlink r:id="rId28" w:history="1">
        <w:r w:rsidR="00DB796B" w:rsidRPr="00765030">
          <w:rPr>
            <w:rStyle w:val="Hyperlink"/>
            <w:rFonts w:cs="Arial"/>
            <w:lang w:val="en-US"/>
          </w:rPr>
          <w:t>http://www.hortpix.com</w:t>
        </w:r>
      </w:hyperlink>
      <w:r w:rsidR="007D236B" w:rsidRPr="00765030">
        <w:rPr>
          <w:rStyle w:val="Hyperlink"/>
          <w:rFonts w:cs="Arial"/>
          <w:lang w:val="en-US"/>
        </w:rPr>
        <w:t>;</w:t>
      </w:r>
      <w:r w:rsidR="00DB796B" w:rsidRPr="00765030">
        <w:rPr>
          <w:rFonts w:cs="Arial"/>
          <w:lang w:val="en-US"/>
        </w:rPr>
        <w:t xml:space="preserve"> (</w:t>
      </w:r>
      <w:proofErr w:type="spellStart"/>
      <w:r w:rsidR="00DB796B" w:rsidRPr="00765030">
        <w:rPr>
          <w:rFonts w:cs="Arial"/>
          <w:lang w:val="en-US"/>
        </w:rPr>
        <w:t>Pfad</w:t>
      </w:r>
      <w:proofErr w:type="spellEnd"/>
      <w:r w:rsidR="00DB796B" w:rsidRPr="00765030">
        <w:rPr>
          <w:rFonts w:cs="Arial"/>
          <w:lang w:val="en-US"/>
        </w:rPr>
        <w:t xml:space="preserve">: </w:t>
      </w:r>
      <w:proofErr w:type="spellStart"/>
      <w:r w:rsidR="00DB796B" w:rsidRPr="00765030">
        <w:rPr>
          <w:rFonts w:cs="Arial"/>
          <w:lang w:val="en-US"/>
        </w:rPr>
        <w:t>Costus-Cytisus</w:t>
      </w:r>
      <w:proofErr w:type="spellEnd"/>
      <w:r w:rsidR="00DB796B" w:rsidRPr="00765030">
        <w:rPr>
          <w:rFonts w:cs="Arial"/>
          <w:lang w:val="en-US"/>
        </w:rPr>
        <w:t>, Curcuma longa), 26.07.2001</w:t>
      </w:r>
    </w:p>
    <w:bookmarkStart w:id="20" w:name="_Ref42355719"/>
    <w:p w:rsidR="00DB796B" w:rsidRPr="00765030" w:rsidRDefault="00DB796B" w:rsidP="00AA5678">
      <w:pPr>
        <w:pStyle w:val="AufzhlungStandard"/>
        <w:numPr>
          <w:ilvl w:val="0"/>
          <w:numId w:val="17"/>
        </w:numPr>
        <w:rPr>
          <w:lang w:val="en-US"/>
        </w:rPr>
      </w:pPr>
      <w:r>
        <w:rPr>
          <w:rFonts w:cs="Arial"/>
        </w:rPr>
        <w:fldChar w:fldCharType="begin"/>
      </w:r>
      <w:r w:rsidRPr="00765030">
        <w:rPr>
          <w:rFonts w:cs="Arial"/>
          <w:lang w:val="en-US"/>
        </w:rPr>
        <w:instrText xml:space="preserve"> HYPERLINK "http://www.seilnacht.tuttlingen.com/Lexikon/Cochenil.htm" </w:instrText>
      </w:r>
      <w:r>
        <w:rPr>
          <w:rFonts w:cs="Arial"/>
        </w:rPr>
        <w:fldChar w:fldCharType="separate"/>
      </w:r>
      <w:r w:rsidRPr="00765030">
        <w:rPr>
          <w:rStyle w:val="Hyperlink"/>
          <w:rFonts w:cs="Arial"/>
          <w:lang w:val="en-US"/>
        </w:rPr>
        <w:t>http://www.seilnacht.tuttlingen.com/Lexikon/Cochenil.htm</w:t>
      </w:r>
      <w:r>
        <w:rPr>
          <w:rFonts w:cs="Arial"/>
        </w:rPr>
        <w:fldChar w:fldCharType="end"/>
      </w:r>
      <w:r w:rsidRPr="00765030">
        <w:rPr>
          <w:rFonts w:cs="Arial"/>
          <w:lang w:val="en-US"/>
        </w:rPr>
        <w:t>, 26.07.2001</w:t>
      </w:r>
      <w:bookmarkEnd w:id="20"/>
    </w:p>
    <w:p w:rsidR="00DB796B" w:rsidRPr="00DB796B" w:rsidRDefault="007B095B" w:rsidP="00AA5678">
      <w:pPr>
        <w:pStyle w:val="AufzhlungStandard"/>
        <w:numPr>
          <w:ilvl w:val="0"/>
          <w:numId w:val="17"/>
        </w:numPr>
      </w:pPr>
      <w:hyperlink r:id="rId29" w:history="1">
        <w:r w:rsidR="00DB796B">
          <w:rPr>
            <w:rStyle w:val="Hyperlink"/>
            <w:rFonts w:cs="Arial"/>
          </w:rPr>
          <w:t>http://www.heilpfla</w:t>
        </w:r>
        <w:r w:rsidR="00DB796B">
          <w:rPr>
            <w:rStyle w:val="Hyperlink"/>
            <w:rFonts w:cs="Arial"/>
          </w:rPr>
          <w:t>n</w:t>
        </w:r>
        <w:r w:rsidR="00DB796B">
          <w:rPr>
            <w:rStyle w:val="Hyperlink"/>
            <w:rFonts w:cs="Arial"/>
          </w:rPr>
          <w:t>zen-datenbank.de</w:t>
        </w:r>
      </w:hyperlink>
      <w:r w:rsidR="00DB796B">
        <w:rPr>
          <w:rFonts w:cs="Arial"/>
        </w:rPr>
        <w:t>, Buchstabe G "Gelbwurz",</w:t>
      </w:r>
      <w:r w:rsidR="007D236B">
        <w:rPr>
          <w:rFonts w:cs="Arial"/>
        </w:rPr>
        <w:t xml:space="preserve"> (</w:t>
      </w:r>
      <w:r w:rsidR="000B6D54" w:rsidRPr="000B6D54">
        <w:rPr>
          <w:rFonts w:cs="Arial"/>
        </w:rPr>
        <w:t>Quelle verschollen</w:t>
      </w:r>
      <w:r w:rsidR="007D236B" w:rsidRPr="000B6D54">
        <w:rPr>
          <w:rFonts w:cs="Arial"/>
        </w:rPr>
        <w:t>, 08.06.2020</w:t>
      </w:r>
      <w:r w:rsidR="007D236B">
        <w:rPr>
          <w:rFonts w:cs="Arial"/>
        </w:rPr>
        <w:t>)</w:t>
      </w:r>
    </w:p>
    <w:p w:rsidR="00DB796B" w:rsidRPr="00DB796B" w:rsidRDefault="007B095B" w:rsidP="00AA5678">
      <w:pPr>
        <w:pStyle w:val="AufzhlungStandard"/>
        <w:numPr>
          <w:ilvl w:val="0"/>
          <w:numId w:val="17"/>
        </w:numPr>
      </w:pPr>
      <w:hyperlink r:id="rId30" w:history="1">
        <w:r w:rsidR="00DB796B">
          <w:rPr>
            <w:rStyle w:val="Hyperlink"/>
            <w:rFonts w:cs="Arial"/>
          </w:rPr>
          <w:t>http://www.zusatzstoffe-online.de</w:t>
        </w:r>
      </w:hyperlink>
      <w:r w:rsidR="007D236B">
        <w:rPr>
          <w:rStyle w:val="Hyperlink"/>
          <w:rFonts w:cs="Arial"/>
        </w:rPr>
        <w:t>;</w:t>
      </w:r>
      <w:r w:rsidR="00DB796B">
        <w:rPr>
          <w:rFonts w:cs="Arial"/>
        </w:rPr>
        <w:t xml:space="preserve"> (Pfad: Lebensmittelfarbstoffe), 26.07.2001</w:t>
      </w:r>
    </w:p>
    <w:p w:rsidR="00DB796B" w:rsidRPr="00DB796B" w:rsidRDefault="007B095B" w:rsidP="00AA5678">
      <w:pPr>
        <w:pStyle w:val="AufzhlungStandard"/>
        <w:numPr>
          <w:ilvl w:val="0"/>
          <w:numId w:val="17"/>
        </w:numPr>
      </w:pPr>
      <w:hyperlink r:id="rId31" w:history="1">
        <w:r w:rsidR="007D236B" w:rsidRPr="00B14B93">
          <w:rPr>
            <w:rStyle w:val="Hyperlink"/>
          </w:rPr>
          <w:t>https://www.zusatzstoffe-online.de/zusatzstoffe/104-chinolingelb/</w:t>
        </w:r>
      </w:hyperlink>
      <w:r w:rsidR="007D236B">
        <w:t>; 08.06.2020</w:t>
      </w:r>
    </w:p>
    <w:p w:rsidR="00DB796B" w:rsidRDefault="00DB796B" w:rsidP="00AA5678">
      <w:pPr>
        <w:pStyle w:val="AufzhlungStandard"/>
        <w:numPr>
          <w:ilvl w:val="0"/>
          <w:numId w:val="17"/>
        </w:numPr>
      </w:pPr>
      <w:bookmarkStart w:id="21" w:name="_Ref42350278"/>
      <w:r w:rsidRPr="00DB796B">
        <w:rPr>
          <w:rFonts w:cs="Arial"/>
        </w:rPr>
        <w:t xml:space="preserve">Bonbons: </w:t>
      </w:r>
      <w:hyperlink r:id="rId32" w:history="1">
        <w:r w:rsidRPr="00DB796B">
          <w:rPr>
            <w:rStyle w:val="Hyperlink"/>
            <w:rFonts w:cs="Arial"/>
          </w:rPr>
          <w:t>https://commons.wikimedia.org/wiki/File:HardCandy.jpg?uselang=de</w:t>
        </w:r>
      </w:hyperlink>
      <w:r w:rsidRPr="00DB796B">
        <w:rPr>
          <w:rFonts w:cs="Arial"/>
        </w:rPr>
        <w:t xml:space="preserve">; Urheber: Adam </w:t>
      </w:r>
      <w:proofErr w:type="spellStart"/>
      <w:r w:rsidRPr="00DB796B">
        <w:rPr>
          <w:rFonts w:cs="Arial"/>
        </w:rPr>
        <w:t>Zivner</w:t>
      </w:r>
      <w:proofErr w:type="spellEnd"/>
      <w:r w:rsidRPr="00DB796B">
        <w:rPr>
          <w:rFonts w:cs="Arial"/>
        </w:rPr>
        <w:t xml:space="preserve">; Lizenz: </w:t>
      </w:r>
      <w:r>
        <w:t xml:space="preserve">„Namensnennung – Weitergabe unter gleichen Bedingungen </w:t>
      </w:r>
      <w:hyperlink r:id="rId33" w:history="1">
        <w:r>
          <w:rPr>
            <w:rStyle w:val="Hyperlink"/>
          </w:rPr>
          <w:t>3.0 nicht portiert“,</w:t>
        </w:r>
      </w:hyperlink>
      <w:r>
        <w:t xml:space="preserve"> </w:t>
      </w:r>
      <w:hyperlink r:id="rId34" w:history="1">
        <w:r>
          <w:rPr>
            <w:rStyle w:val="Hyperlink"/>
          </w:rPr>
          <w:t>„2.5 generisch“,</w:t>
        </w:r>
      </w:hyperlink>
      <w:r>
        <w:t xml:space="preserve"> </w:t>
      </w:r>
      <w:hyperlink r:id="rId35" w:history="1">
        <w:r>
          <w:rPr>
            <w:rStyle w:val="Hyperlink"/>
          </w:rPr>
          <w:t>„2.0 generisch“</w:t>
        </w:r>
      </w:hyperlink>
      <w:r>
        <w:t xml:space="preserve"> und </w:t>
      </w:r>
      <w:hyperlink r:id="rId36" w:history="1">
        <w:r>
          <w:rPr>
            <w:rStyle w:val="Hyperlink"/>
          </w:rPr>
          <w:t>„1.0 generisch“</w:t>
        </w:r>
      </w:hyperlink>
      <w:r>
        <w:t>; 06.06.2020</w:t>
      </w:r>
      <w:bookmarkEnd w:id="21"/>
    </w:p>
    <w:p w:rsidR="006708A8" w:rsidRDefault="006708A8" w:rsidP="006708A8">
      <w:pPr>
        <w:pStyle w:val="AufzhlungStandard"/>
        <w:numPr>
          <w:ilvl w:val="0"/>
          <w:numId w:val="17"/>
        </w:numPr>
        <w:jc w:val="left"/>
      </w:pPr>
      <w:bookmarkStart w:id="22" w:name="_Ref42353262"/>
      <w:r>
        <w:t xml:space="preserve">Curcuma-Wurzel: </w:t>
      </w:r>
      <w:hyperlink r:id="rId37" w:history="1">
        <w:r w:rsidRPr="0018589E">
          <w:rPr>
            <w:rStyle w:val="Hyperlink"/>
          </w:rPr>
          <w:t>https://commons.wikimedia.org/wiki/File:Curcuma_longa_roots.jpg?uselang=de</w:t>
        </w:r>
      </w:hyperlink>
      <w:r>
        <w:t xml:space="preserve">; Urheber: Simon A. </w:t>
      </w:r>
      <w:proofErr w:type="spellStart"/>
      <w:r>
        <w:t>Eugster</w:t>
      </w:r>
      <w:proofErr w:type="spellEnd"/>
      <w:r>
        <w:t xml:space="preserve">; Lizenz: </w:t>
      </w:r>
      <w:hyperlink r:id="rId38" w:history="1">
        <w:r>
          <w:rPr>
            <w:rStyle w:val="Hyperlink"/>
          </w:rPr>
          <w:t>„Namensnennung – Weitergabe unter gleichen Bedingungen 3.0 nicht portiert“</w:t>
        </w:r>
      </w:hyperlink>
      <w:r>
        <w:t>; 06.06.2020</w:t>
      </w:r>
      <w:bookmarkEnd w:id="22"/>
    </w:p>
    <w:p w:rsidR="006708A8" w:rsidRDefault="006708A8" w:rsidP="006708A8">
      <w:pPr>
        <w:pStyle w:val="AufzhlungStandard"/>
        <w:numPr>
          <w:ilvl w:val="0"/>
          <w:numId w:val="17"/>
        </w:numPr>
        <w:jc w:val="left"/>
      </w:pPr>
      <w:bookmarkStart w:id="23" w:name="_Ref42353257"/>
      <w:r>
        <w:t xml:space="preserve">Curcuma-Blüte: </w:t>
      </w:r>
      <w:hyperlink r:id="rId39" w:history="1">
        <w:r w:rsidRPr="0018589E">
          <w:rPr>
            <w:rStyle w:val="Hyperlink"/>
          </w:rPr>
          <w:t>https://commons.wikimedia.org/wiki/File:FleurDeCurcuma1.jpg?uselang=de</w:t>
        </w:r>
      </w:hyperlink>
      <w:r>
        <w:t xml:space="preserve">; Urheber: </w:t>
      </w:r>
      <w:proofErr w:type="spellStart"/>
      <w:r>
        <w:t>Mababole</w:t>
      </w:r>
      <w:proofErr w:type="spellEnd"/>
      <w:r>
        <w:t xml:space="preserve">: Lizenz: </w:t>
      </w:r>
      <w:hyperlink r:id="rId40" w:history="1">
        <w:r>
          <w:rPr>
            <w:rStyle w:val="Hyperlink"/>
          </w:rPr>
          <w:t>„Namensnennung – Weitergabe unter gleichen Bedingungen 2.5 generisch“</w:t>
        </w:r>
      </w:hyperlink>
      <w:r>
        <w:t xml:space="preserve">; </w:t>
      </w:r>
      <w:bookmarkStart w:id="24" w:name="_GoBack"/>
      <w:bookmarkEnd w:id="24"/>
      <w:r>
        <w:t>06.06.2020</w:t>
      </w:r>
      <w:bookmarkEnd w:id="23"/>
    </w:p>
    <w:sectPr w:rsidR="006708A8" w:rsidSect="00526BA3">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74" w:rsidRDefault="00725274" w:rsidP="005A7DCE">
      <w:pPr>
        <w:spacing w:before="0"/>
      </w:pPr>
      <w:r>
        <w:separator/>
      </w:r>
    </w:p>
  </w:endnote>
  <w:endnote w:type="continuationSeparator" w:id="0">
    <w:p w:rsidR="00725274" w:rsidRDefault="0072527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7D236B" w:rsidRDefault="007D236B">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7D236B" w:rsidRDefault="007D236B">
        <w:pPr>
          <w:pStyle w:val="Fuzeile"/>
          <w:jc w:val="center"/>
        </w:pPr>
        <w:r>
          <w:fldChar w:fldCharType="begin"/>
        </w:r>
        <w:r>
          <w:instrText>PAGE    \* MERGEFORMAT</w:instrText>
        </w:r>
        <w:r>
          <w:fldChar w:fldCharType="separate"/>
        </w:r>
        <w:r w:rsidR="007B095B">
          <w:rPr>
            <w:noProof/>
          </w:rPr>
          <w:t>11</w:t>
        </w:r>
        <w:r>
          <w:fldChar w:fldCharType="end"/>
        </w:r>
      </w:p>
    </w:sdtContent>
  </w:sdt>
  <w:p w:rsidR="007D236B" w:rsidRDefault="007D23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74" w:rsidRDefault="00725274" w:rsidP="005A7DCE">
      <w:pPr>
        <w:spacing w:before="0"/>
      </w:pPr>
      <w:r>
        <w:separator/>
      </w:r>
    </w:p>
  </w:footnote>
  <w:footnote w:type="continuationSeparator" w:id="0">
    <w:p w:rsidR="00725274" w:rsidRDefault="0072527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240560B"/>
    <w:multiLevelType w:val="multilevel"/>
    <w:tmpl w:val="5A7499A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5" w15:restartNumberingAfterBreak="0">
    <w:nsid w:val="17780FA5"/>
    <w:multiLevelType w:val="hybridMultilevel"/>
    <w:tmpl w:val="B46071FA"/>
    <w:lvl w:ilvl="0" w:tplc="C890C0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118D57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0" w15:restartNumberingAfterBreak="0">
    <w:nsid w:val="43BB3013"/>
    <w:multiLevelType w:val="multilevel"/>
    <w:tmpl w:val="4FF82CB8"/>
    <w:lvl w:ilvl="0">
      <w:start w:val="1"/>
      <w:numFmt w:val="bullet"/>
      <w:lvlText w:val=""/>
      <w:lvlJc w:val="left"/>
      <w:pPr>
        <w:ind w:left="340" w:hanging="340"/>
      </w:pPr>
      <w:rPr>
        <w:rFonts w:ascii="Symbol" w:hAnsi="Symbol" w:hint="default"/>
        <w:color w:val="auto"/>
        <w:sz w:val="24"/>
      </w:rPr>
    </w:lvl>
    <w:lvl w:ilvl="1">
      <w:start w:val="1"/>
      <w:numFmt w:val="decimal"/>
      <w:lvlText w:val="%2)"/>
      <w:lvlJc w:val="left"/>
      <w:pPr>
        <w:ind w:left="567" w:hanging="567"/>
      </w:pPr>
      <w:rPr>
        <w:rFonts w:hint="default"/>
        <w:color w:val="auto"/>
        <w:sz w:val="20"/>
      </w:rPr>
    </w:lvl>
    <w:lvl w:ilvl="2">
      <w:start w:val="1"/>
      <w:numFmt w:val="lowerLetter"/>
      <w:lvlText w:val="%3)"/>
      <w:lvlJc w:val="left"/>
      <w:pPr>
        <w:ind w:left="340" w:hanging="340"/>
      </w:pPr>
      <w:rPr>
        <w:rFonts w:hint="default"/>
      </w:rPr>
    </w:lvl>
    <w:lvl w:ilvl="3">
      <w:start w:val="1"/>
      <w:numFmt w:val="bullet"/>
      <w:lvlText w:val="ü"/>
      <w:lvlJc w:val="left"/>
      <w:pPr>
        <w:ind w:left="851" w:hanging="511"/>
      </w:pPr>
      <w:rPr>
        <w:rFonts w:ascii="Wingdings" w:hAnsi="Wingdings" w:hint="default"/>
        <w:color w:val="6E6E6E" w:themeColor="background2" w:themeShade="80"/>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652F12AD"/>
    <w:multiLevelType w:val="multilevel"/>
    <w:tmpl w:val="314455D2"/>
    <w:lvl w:ilvl="0">
      <w:start w:val="1"/>
      <w:numFmt w:val="bullet"/>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B6D54"/>
    <w:rsid w:val="000D4A1C"/>
    <w:rsid w:val="000E61E0"/>
    <w:rsid w:val="001D6942"/>
    <w:rsid w:val="001F67E7"/>
    <w:rsid w:val="002005EF"/>
    <w:rsid w:val="0033663A"/>
    <w:rsid w:val="0036111E"/>
    <w:rsid w:val="00366829"/>
    <w:rsid w:val="003D483C"/>
    <w:rsid w:val="003F4138"/>
    <w:rsid w:val="004A7FC7"/>
    <w:rsid w:val="004D0FAE"/>
    <w:rsid w:val="004D3F21"/>
    <w:rsid w:val="00526BA3"/>
    <w:rsid w:val="005633FE"/>
    <w:rsid w:val="0058690D"/>
    <w:rsid w:val="005A7DCE"/>
    <w:rsid w:val="00601F03"/>
    <w:rsid w:val="00653CA2"/>
    <w:rsid w:val="006708A8"/>
    <w:rsid w:val="006C46BC"/>
    <w:rsid w:val="007161D1"/>
    <w:rsid w:val="00725274"/>
    <w:rsid w:val="00765030"/>
    <w:rsid w:val="00783295"/>
    <w:rsid w:val="007848AB"/>
    <w:rsid w:val="007B095B"/>
    <w:rsid w:val="007B2C80"/>
    <w:rsid w:val="007D236B"/>
    <w:rsid w:val="007F18E1"/>
    <w:rsid w:val="008117E4"/>
    <w:rsid w:val="00825BFE"/>
    <w:rsid w:val="00850560"/>
    <w:rsid w:val="00883728"/>
    <w:rsid w:val="008A524D"/>
    <w:rsid w:val="009141A9"/>
    <w:rsid w:val="00931B30"/>
    <w:rsid w:val="00945ED7"/>
    <w:rsid w:val="009710A6"/>
    <w:rsid w:val="00A1336E"/>
    <w:rsid w:val="00A21130"/>
    <w:rsid w:val="00A5383F"/>
    <w:rsid w:val="00AA5678"/>
    <w:rsid w:val="00AA5D66"/>
    <w:rsid w:val="00AB7E4B"/>
    <w:rsid w:val="00AE53F0"/>
    <w:rsid w:val="00AF7672"/>
    <w:rsid w:val="00C106ED"/>
    <w:rsid w:val="00C848E3"/>
    <w:rsid w:val="00D97908"/>
    <w:rsid w:val="00DB7964"/>
    <w:rsid w:val="00DB796B"/>
    <w:rsid w:val="00DF7895"/>
    <w:rsid w:val="00E14DE1"/>
    <w:rsid w:val="00E20AF3"/>
    <w:rsid w:val="00E54A99"/>
    <w:rsid w:val="00E8473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6739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4A7FC7"/>
    <w:pPr>
      <w:numPr>
        <w:numId w:val="20"/>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4A7FC7"/>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4A7FC7"/>
    <w:pPr>
      <w:numPr>
        <w:numId w:val="11"/>
      </w:numPr>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DB796B"/>
    <w:rPr>
      <w:b/>
      <w:bCs/>
    </w:rPr>
  </w:style>
  <w:style w:type="character" w:styleId="IntensiveHervorhebung">
    <w:name w:val="Intense Emphasis"/>
    <w:basedOn w:val="Absatz-Standardschriftart"/>
    <w:uiPriority w:val="21"/>
    <w:qFormat/>
    <w:rsid w:val="00C106ED"/>
    <w:rPr>
      <w:rFonts w:ascii="Arial" w:hAnsi="Arial"/>
      <w:b/>
      <w:i/>
      <w:iCs/>
      <w:color w:val="6E6E6E" w:themeColor="background2" w:themeShade="80"/>
      <w:sz w:val="24"/>
      <w:u w:color="A6A6A6" w:themeColor="background1" w:themeShade="A6"/>
    </w:rPr>
  </w:style>
  <w:style w:type="character" w:styleId="Hervorhebung">
    <w:name w:val="Emphasis"/>
    <w:basedOn w:val="Absatz-Standardschriftart"/>
    <w:uiPriority w:val="20"/>
    <w:qFormat/>
    <w:rsid w:val="00C106ED"/>
    <w:rPr>
      <w:rFonts w:asciiTheme="minorHAnsi" w:hAnsiTheme="minorHAnsi"/>
      <w:b/>
      <w:iCs/>
      <w:color w:val="auto"/>
      <w:sz w:val="24"/>
      <w:u w:val="single"/>
    </w:rPr>
  </w:style>
  <w:style w:type="character" w:styleId="BesuchterLink">
    <w:name w:val="FollowedHyperlink"/>
    <w:basedOn w:val="Absatz-Standardschriftart"/>
    <w:uiPriority w:val="99"/>
    <w:semiHidden/>
    <w:unhideWhenUsed/>
    <w:rsid w:val="007D236B"/>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oter" Target="footer1.xml"/><Relationship Id="rId26" Type="http://schemas.openxmlformats.org/officeDocument/2006/relationships/image" Target="media/image18.gif"/><Relationship Id="rId39" Type="http://schemas.openxmlformats.org/officeDocument/2006/relationships/hyperlink" Target="https://commons.wikimedia.org/wiki/File:FleurDeCurcuma1.jpg?uselang=de" TargetMode="External"/><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hyperlink" Target="https://creativecommons.org/licenses/by-sa/2.5/deed.d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7.gif"/><Relationship Id="rId33" Type="http://schemas.openxmlformats.org/officeDocument/2006/relationships/hyperlink" Target="https://creativecommons.org/licenses/by-sa/3.0/deed.de" TargetMode="External"/><Relationship Id="rId38" Type="http://schemas.openxmlformats.org/officeDocument/2006/relationships/hyperlink" Target="https://creativecommons.org/licenses/by-sa/3.0/deed.de"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2.jpeg"/><Relationship Id="rId29" Type="http://schemas.openxmlformats.org/officeDocument/2006/relationships/hyperlink" Target="http://www.heilpflanzen-datenbank.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32" Type="http://schemas.openxmlformats.org/officeDocument/2006/relationships/hyperlink" Target="https://commons.wikimedia.org/wiki/File:HardCandy.jpg?uselang=de" TargetMode="External"/><Relationship Id="rId37" Type="http://schemas.openxmlformats.org/officeDocument/2006/relationships/hyperlink" Target="https://commons.wikimedia.org/wiki/File:Curcuma_longa_roots.jpg?uselang=de" TargetMode="External"/><Relationship Id="rId40" Type="http://schemas.openxmlformats.org/officeDocument/2006/relationships/hyperlink" Target="https://creativecommons.org/licenses/by-sa/2.5/deed.de"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gif"/><Relationship Id="rId28" Type="http://schemas.openxmlformats.org/officeDocument/2006/relationships/hyperlink" Target="http://www.hortpix.com" TargetMode="External"/><Relationship Id="rId36" Type="http://schemas.openxmlformats.org/officeDocument/2006/relationships/hyperlink" Target="https://creativecommons.org/licenses/by-sa/1.0/deed.de" TargetMode="External"/><Relationship Id="rId10" Type="http://schemas.openxmlformats.org/officeDocument/2006/relationships/image" Target="media/image3.gif"/><Relationship Id="rId19" Type="http://schemas.openxmlformats.org/officeDocument/2006/relationships/image" Target="media/image11.jpeg"/><Relationship Id="rId31" Type="http://schemas.openxmlformats.org/officeDocument/2006/relationships/hyperlink" Target="https://www.zusatzstoffe-online.de/zusatzstoffe/104-chinolingel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gif"/><Relationship Id="rId27" Type="http://schemas.openxmlformats.org/officeDocument/2006/relationships/image" Target="media/image19.jpeg"/><Relationship Id="rId30" Type="http://schemas.openxmlformats.org/officeDocument/2006/relationships/hyperlink" Target="http://www.zusatzstoffe-online.de" TargetMode="External"/><Relationship Id="rId35" Type="http://schemas.openxmlformats.org/officeDocument/2006/relationships/hyperlink" Target="https://creativecommons.org/licenses/by-sa/2.0/dee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014E-D057-4F26-8DA9-F5D5992D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43DFECF3.dotm</Template>
  <TotalTime>0</TotalTime>
  <Pages>11</Pages>
  <Words>2254</Words>
  <Characters>14203</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2020-06-08T11:49:00Z</cp:lastPrinted>
  <dcterms:created xsi:type="dcterms:W3CDTF">2020-06-06T13:30:00Z</dcterms:created>
  <dcterms:modified xsi:type="dcterms:W3CDTF">2020-06-08T11:49:00Z</dcterms:modified>
</cp:coreProperties>
</file>