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D5449C" w:rsidRDefault="00D5449C"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D5449C" w:rsidRDefault="00D5449C"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5AFC060" w:rsidR="00AE53F0" w:rsidRPr="004F54E1" w:rsidRDefault="00E8473B" w:rsidP="004F54E1">
      <w:pPr>
        <w:pStyle w:val="Seminar"/>
      </w:pPr>
      <w:r w:rsidRPr="004F54E1">
        <w:t>Seminar</w:t>
      </w:r>
      <w:r w:rsidR="00FD7888" w:rsidRPr="004F54E1">
        <w:t xml:space="preserve"> „Übungen im Vortragen – </w:t>
      </w:r>
      <w:r w:rsidR="004F54E1" w:rsidRPr="004F54E1">
        <w:t>OC</w:t>
      </w:r>
      <w:r w:rsidR="00FD7888" w:rsidRPr="004F54E1">
        <w:t>“</w:t>
      </w:r>
    </w:p>
    <w:p w14:paraId="10239473" w14:textId="55802F86" w:rsidR="004F54E1" w:rsidRPr="004F54E1" w:rsidRDefault="004F54E1" w:rsidP="004F54E1">
      <w:pPr>
        <w:pStyle w:val="Titel"/>
      </w:pPr>
      <w:r>
        <w:t xml:space="preserve">Kunststoffe - </w:t>
      </w:r>
      <w:r>
        <w:br/>
        <w:t>Neuere Entwicklungen</w:t>
      </w:r>
    </w:p>
    <w:p w14:paraId="28CE20D7" w14:textId="1F4B8113" w:rsidR="00E8473B" w:rsidRDefault="004F54E1" w:rsidP="00E8473B">
      <w:pPr>
        <w:pStyle w:val="Autor"/>
      </w:pPr>
      <w:r>
        <w:t xml:space="preserve">Andrea Schlenk, SS 04; Bernadette </w:t>
      </w:r>
      <w:proofErr w:type="spellStart"/>
      <w:r>
        <w:t>Pirkelmann</w:t>
      </w:r>
      <w:proofErr w:type="spellEnd"/>
      <w:r>
        <w:t>, SS 18</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49298D52" w14:textId="447E7D22" w:rsidR="00134AC0"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5556244" w:history="1">
            <w:r w:rsidR="00134AC0" w:rsidRPr="001E3168">
              <w:rPr>
                <w:rStyle w:val="Hyperlink"/>
                <w:noProof/>
              </w:rPr>
              <w:t>1</w:t>
            </w:r>
            <w:r w:rsidR="00134AC0">
              <w:rPr>
                <w:rFonts w:asciiTheme="minorHAnsi" w:eastAsiaTheme="minorEastAsia" w:hAnsiTheme="minorHAnsi"/>
                <w:noProof/>
                <w:sz w:val="22"/>
                <w:lang w:eastAsia="de-DE"/>
              </w:rPr>
              <w:tab/>
            </w:r>
            <w:r w:rsidR="00134AC0" w:rsidRPr="001E3168">
              <w:rPr>
                <w:rStyle w:val="Hyperlink"/>
                <w:noProof/>
              </w:rPr>
              <w:t>Kunststoffe</w:t>
            </w:r>
            <w:r w:rsidR="00134AC0">
              <w:rPr>
                <w:noProof/>
                <w:webHidden/>
              </w:rPr>
              <w:tab/>
            </w:r>
            <w:r w:rsidR="00134AC0">
              <w:rPr>
                <w:noProof/>
                <w:webHidden/>
              </w:rPr>
              <w:fldChar w:fldCharType="begin"/>
            </w:r>
            <w:r w:rsidR="00134AC0">
              <w:rPr>
                <w:noProof/>
                <w:webHidden/>
              </w:rPr>
              <w:instrText xml:space="preserve"> PAGEREF _Toc55556244 \h </w:instrText>
            </w:r>
            <w:r w:rsidR="00134AC0">
              <w:rPr>
                <w:noProof/>
                <w:webHidden/>
              </w:rPr>
            </w:r>
            <w:r w:rsidR="00134AC0">
              <w:rPr>
                <w:noProof/>
                <w:webHidden/>
              </w:rPr>
              <w:fldChar w:fldCharType="separate"/>
            </w:r>
            <w:r w:rsidR="0040235B">
              <w:rPr>
                <w:noProof/>
                <w:webHidden/>
              </w:rPr>
              <w:t>1</w:t>
            </w:r>
            <w:r w:rsidR="00134AC0">
              <w:rPr>
                <w:noProof/>
                <w:webHidden/>
              </w:rPr>
              <w:fldChar w:fldCharType="end"/>
            </w:r>
          </w:hyperlink>
        </w:p>
        <w:p w14:paraId="5A1F573B" w14:textId="6AA5E122" w:rsidR="00134AC0" w:rsidRDefault="000A5AAF">
          <w:pPr>
            <w:pStyle w:val="Verzeichnis2"/>
            <w:tabs>
              <w:tab w:val="left" w:pos="880"/>
              <w:tab w:val="right" w:leader="dot" w:pos="9344"/>
            </w:tabs>
            <w:rPr>
              <w:rFonts w:asciiTheme="minorHAnsi" w:eastAsiaTheme="minorEastAsia" w:hAnsiTheme="minorHAnsi"/>
              <w:noProof/>
              <w:sz w:val="22"/>
              <w:lang w:eastAsia="de-DE"/>
            </w:rPr>
          </w:pPr>
          <w:hyperlink w:anchor="_Toc55556245" w:history="1">
            <w:r w:rsidR="00134AC0" w:rsidRPr="001E3168">
              <w:rPr>
                <w:rStyle w:val="Hyperlink"/>
                <w:noProof/>
              </w:rPr>
              <w:t>1.1</w:t>
            </w:r>
            <w:r w:rsidR="00134AC0">
              <w:rPr>
                <w:rFonts w:asciiTheme="minorHAnsi" w:eastAsiaTheme="minorEastAsia" w:hAnsiTheme="minorHAnsi"/>
                <w:noProof/>
                <w:sz w:val="22"/>
                <w:lang w:eastAsia="de-DE"/>
              </w:rPr>
              <w:tab/>
            </w:r>
            <w:r w:rsidR="00134AC0" w:rsidRPr="001E3168">
              <w:rPr>
                <w:rStyle w:val="Hyperlink"/>
                <w:noProof/>
              </w:rPr>
              <w:t>Vorteile von Kunststoffen</w:t>
            </w:r>
            <w:r w:rsidR="00134AC0">
              <w:rPr>
                <w:noProof/>
                <w:webHidden/>
              </w:rPr>
              <w:tab/>
            </w:r>
            <w:r w:rsidR="00134AC0">
              <w:rPr>
                <w:noProof/>
                <w:webHidden/>
              </w:rPr>
              <w:fldChar w:fldCharType="begin"/>
            </w:r>
            <w:r w:rsidR="00134AC0">
              <w:rPr>
                <w:noProof/>
                <w:webHidden/>
              </w:rPr>
              <w:instrText xml:space="preserve"> PAGEREF _Toc55556245 \h </w:instrText>
            </w:r>
            <w:r w:rsidR="00134AC0">
              <w:rPr>
                <w:noProof/>
                <w:webHidden/>
              </w:rPr>
            </w:r>
            <w:r w:rsidR="00134AC0">
              <w:rPr>
                <w:noProof/>
                <w:webHidden/>
              </w:rPr>
              <w:fldChar w:fldCharType="separate"/>
            </w:r>
            <w:r w:rsidR="0040235B">
              <w:rPr>
                <w:noProof/>
                <w:webHidden/>
              </w:rPr>
              <w:t>1</w:t>
            </w:r>
            <w:r w:rsidR="00134AC0">
              <w:rPr>
                <w:noProof/>
                <w:webHidden/>
              </w:rPr>
              <w:fldChar w:fldCharType="end"/>
            </w:r>
          </w:hyperlink>
        </w:p>
        <w:p w14:paraId="7F626778" w14:textId="2E35CD16" w:rsidR="00134AC0" w:rsidRDefault="000A5AAF">
          <w:pPr>
            <w:pStyle w:val="Verzeichnis2"/>
            <w:tabs>
              <w:tab w:val="left" w:pos="880"/>
              <w:tab w:val="right" w:leader="dot" w:pos="9344"/>
            </w:tabs>
            <w:rPr>
              <w:rFonts w:asciiTheme="minorHAnsi" w:eastAsiaTheme="minorEastAsia" w:hAnsiTheme="minorHAnsi"/>
              <w:noProof/>
              <w:sz w:val="22"/>
              <w:lang w:eastAsia="de-DE"/>
            </w:rPr>
          </w:pPr>
          <w:hyperlink w:anchor="_Toc55556246" w:history="1">
            <w:r w:rsidR="00134AC0" w:rsidRPr="001E3168">
              <w:rPr>
                <w:rStyle w:val="Hyperlink"/>
                <w:noProof/>
              </w:rPr>
              <w:t>1.2</w:t>
            </w:r>
            <w:r w:rsidR="00134AC0">
              <w:rPr>
                <w:rFonts w:asciiTheme="minorHAnsi" w:eastAsiaTheme="minorEastAsia" w:hAnsiTheme="minorHAnsi"/>
                <w:noProof/>
                <w:sz w:val="22"/>
                <w:lang w:eastAsia="de-DE"/>
              </w:rPr>
              <w:tab/>
            </w:r>
            <w:r w:rsidR="00134AC0" w:rsidRPr="001E3168">
              <w:rPr>
                <w:rStyle w:val="Hyperlink"/>
                <w:noProof/>
              </w:rPr>
              <w:t>Struktur und Eigenschaften</w:t>
            </w:r>
            <w:r w:rsidR="00134AC0">
              <w:rPr>
                <w:noProof/>
                <w:webHidden/>
              </w:rPr>
              <w:tab/>
            </w:r>
            <w:r w:rsidR="00134AC0">
              <w:rPr>
                <w:noProof/>
                <w:webHidden/>
              </w:rPr>
              <w:fldChar w:fldCharType="begin"/>
            </w:r>
            <w:r w:rsidR="00134AC0">
              <w:rPr>
                <w:noProof/>
                <w:webHidden/>
              </w:rPr>
              <w:instrText xml:space="preserve"> PAGEREF _Toc55556246 \h </w:instrText>
            </w:r>
            <w:r w:rsidR="00134AC0">
              <w:rPr>
                <w:noProof/>
                <w:webHidden/>
              </w:rPr>
            </w:r>
            <w:r w:rsidR="00134AC0">
              <w:rPr>
                <w:noProof/>
                <w:webHidden/>
              </w:rPr>
              <w:fldChar w:fldCharType="separate"/>
            </w:r>
            <w:r w:rsidR="0040235B">
              <w:rPr>
                <w:noProof/>
                <w:webHidden/>
              </w:rPr>
              <w:t>2</w:t>
            </w:r>
            <w:r w:rsidR="00134AC0">
              <w:rPr>
                <w:noProof/>
                <w:webHidden/>
              </w:rPr>
              <w:fldChar w:fldCharType="end"/>
            </w:r>
          </w:hyperlink>
        </w:p>
        <w:p w14:paraId="7D285C27" w14:textId="4490178F" w:rsidR="00134AC0" w:rsidRDefault="000A5AAF">
          <w:pPr>
            <w:pStyle w:val="Verzeichnis1"/>
            <w:tabs>
              <w:tab w:val="left" w:pos="480"/>
              <w:tab w:val="right" w:leader="dot" w:pos="9344"/>
            </w:tabs>
            <w:rPr>
              <w:rFonts w:asciiTheme="minorHAnsi" w:eastAsiaTheme="minorEastAsia" w:hAnsiTheme="minorHAnsi"/>
              <w:noProof/>
              <w:sz w:val="22"/>
              <w:lang w:eastAsia="de-DE"/>
            </w:rPr>
          </w:pPr>
          <w:hyperlink w:anchor="_Toc55556247" w:history="1">
            <w:r w:rsidR="00134AC0" w:rsidRPr="001E3168">
              <w:rPr>
                <w:rStyle w:val="Hyperlink"/>
                <w:noProof/>
              </w:rPr>
              <w:t>2</w:t>
            </w:r>
            <w:r w:rsidR="00134AC0">
              <w:rPr>
                <w:rFonts w:asciiTheme="minorHAnsi" w:eastAsiaTheme="minorEastAsia" w:hAnsiTheme="minorHAnsi"/>
                <w:noProof/>
                <w:sz w:val="22"/>
                <w:lang w:eastAsia="de-DE"/>
              </w:rPr>
              <w:tab/>
            </w:r>
            <w:r w:rsidR="00134AC0" w:rsidRPr="001E3168">
              <w:rPr>
                <w:rStyle w:val="Hyperlink"/>
                <w:noProof/>
              </w:rPr>
              <w:t>Polycarbonat</w:t>
            </w:r>
            <w:r w:rsidR="00134AC0">
              <w:rPr>
                <w:noProof/>
                <w:webHidden/>
              </w:rPr>
              <w:tab/>
            </w:r>
            <w:r w:rsidR="00134AC0">
              <w:rPr>
                <w:noProof/>
                <w:webHidden/>
              </w:rPr>
              <w:fldChar w:fldCharType="begin"/>
            </w:r>
            <w:r w:rsidR="00134AC0">
              <w:rPr>
                <w:noProof/>
                <w:webHidden/>
              </w:rPr>
              <w:instrText xml:space="preserve"> PAGEREF _Toc55556247 \h </w:instrText>
            </w:r>
            <w:r w:rsidR="00134AC0">
              <w:rPr>
                <w:noProof/>
                <w:webHidden/>
              </w:rPr>
            </w:r>
            <w:r w:rsidR="00134AC0">
              <w:rPr>
                <w:noProof/>
                <w:webHidden/>
              </w:rPr>
              <w:fldChar w:fldCharType="separate"/>
            </w:r>
            <w:r w:rsidR="0040235B">
              <w:rPr>
                <w:noProof/>
                <w:webHidden/>
              </w:rPr>
              <w:t>3</w:t>
            </w:r>
            <w:r w:rsidR="00134AC0">
              <w:rPr>
                <w:noProof/>
                <w:webHidden/>
              </w:rPr>
              <w:fldChar w:fldCharType="end"/>
            </w:r>
          </w:hyperlink>
        </w:p>
        <w:p w14:paraId="10644439" w14:textId="69FB8B6F" w:rsidR="00134AC0" w:rsidRDefault="000A5AAF">
          <w:pPr>
            <w:pStyle w:val="Verzeichnis2"/>
            <w:tabs>
              <w:tab w:val="left" w:pos="880"/>
              <w:tab w:val="right" w:leader="dot" w:pos="9344"/>
            </w:tabs>
            <w:rPr>
              <w:rFonts w:asciiTheme="minorHAnsi" w:eastAsiaTheme="minorEastAsia" w:hAnsiTheme="minorHAnsi"/>
              <w:noProof/>
              <w:sz w:val="22"/>
              <w:lang w:eastAsia="de-DE"/>
            </w:rPr>
          </w:pPr>
          <w:hyperlink w:anchor="_Toc55556248" w:history="1">
            <w:r w:rsidR="00134AC0" w:rsidRPr="001E3168">
              <w:rPr>
                <w:rStyle w:val="Hyperlink"/>
                <w:noProof/>
              </w:rPr>
              <w:t>2.1</w:t>
            </w:r>
            <w:r w:rsidR="00134AC0">
              <w:rPr>
                <w:rFonts w:asciiTheme="minorHAnsi" w:eastAsiaTheme="minorEastAsia" w:hAnsiTheme="minorHAnsi"/>
                <w:noProof/>
                <w:sz w:val="22"/>
                <w:lang w:eastAsia="de-DE"/>
              </w:rPr>
              <w:tab/>
            </w:r>
            <w:r w:rsidR="00134AC0" w:rsidRPr="001E3168">
              <w:rPr>
                <w:rStyle w:val="Hyperlink"/>
                <w:noProof/>
              </w:rPr>
              <w:t>Struktur und Synthese</w:t>
            </w:r>
            <w:r w:rsidR="00134AC0">
              <w:rPr>
                <w:noProof/>
                <w:webHidden/>
              </w:rPr>
              <w:tab/>
            </w:r>
            <w:r w:rsidR="00134AC0">
              <w:rPr>
                <w:noProof/>
                <w:webHidden/>
              </w:rPr>
              <w:fldChar w:fldCharType="begin"/>
            </w:r>
            <w:r w:rsidR="00134AC0">
              <w:rPr>
                <w:noProof/>
                <w:webHidden/>
              </w:rPr>
              <w:instrText xml:space="preserve"> PAGEREF _Toc55556248 \h </w:instrText>
            </w:r>
            <w:r w:rsidR="00134AC0">
              <w:rPr>
                <w:noProof/>
                <w:webHidden/>
              </w:rPr>
            </w:r>
            <w:r w:rsidR="00134AC0">
              <w:rPr>
                <w:noProof/>
                <w:webHidden/>
              </w:rPr>
              <w:fldChar w:fldCharType="separate"/>
            </w:r>
            <w:r w:rsidR="0040235B">
              <w:rPr>
                <w:noProof/>
                <w:webHidden/>
              </w:rPr>
              <w:t>3</w:t>
            </w:r>
            <w:r w:rsidR="00134AC0">
              <w:rPr>
                <w:noProof/>
                <w:webHidden/>
              </w:rPr>
              <w:fldChar w:fldCharType="end"/>
            </w:r>
          </w:hyperlink>
        </w:p>
        <w:p w14:paraId="719A0284" w14:textId="7B80502E" w:rsidR="00134AC0" w:rsidRDefault="000A5AAF">
          <w:pPr>
            <w:pStyle w:val="Verzeichnis2"/>
            <w:tabs>
              <w:tab w:val="left" w:pos="880"/>
              <w:tab w:val="right" w:leader="dot" w:pos="9344"/>
            </w:tabs>
            <w:rPr>
              <w:rFonts w:asciiTheme="minorHAnsi" w:eastAsiaTheme="minorEastAsia" w:hAnsiTheme="minorHAnsi"/>
              <w:noProof/>
              <w:sz w:val="22"/>
              <w:lang w:eastAsia="de-DE"/>
            </w:rPr>
          </w:pPr>
          <w:hyperlink w:anchor="_Toc55556249" w:history="1">
            <w:r w:rsidR="00134AC0" w:rsidRPr="001E3168">
              <w:rPr>
                <w:rStyle w:val="Hyperlink"/>
                <w:noProof/>
              </w:rPr>
              <w:t>2.2</w:t>
            </w:r>
            <w:r w:rsidR="00134AC0">
              <w:rPr>
                <w:rFonts w:asciiTheme="minorHAnsi" w:eastAsiaTheme="minorEastAsia" w:hAnsiTheme="minorHAnsi"/>
                <w:noProof/>
                <w:sz w:val="22"/>
                <w:lang w:eastAsia="de-DE"/>
              </w:rPr>
              <w:tab/>
            </w:r>
            <w:r w:rsidR="00134AC0" w:rsidRPr="001E3168">
              <w:rPr>
                <w:rStyle w:val="Hyperlink"/>
                <w:noProof/>
              </w:rPr>
              <w:t>Eigenschaften und Anwendungen</w:t>
            </w:r>
            <w:r w:rsidR="00134AC0">
              <w:rPr>
                <w:noProof/>
                <w:webHidden/>
              </w:rPr>
              <w:tab/>
            </w:r>
            <w:r w:rsidR="00134AC0">
              <w:rPr>
                <w:noProof/>
                <w:webHidden/>
              </w:rPr>
              <w:fldChar w:fldCharType="begin"/>
            </w:r>
            <w:r w:rsidR="00134AC0">
              <w:rPr>
                <w:noProof/>
                <w:webHidden/>
              </w:rPr>
              <w:instrText xml:space="preserve"> PAGEREF _Toc55556249 \h </w:instrText>
            </w:r>
            <w:r w:rsidR="00134AC0">
              <w:rPr>
                <w:noProof/>
                <w:webHidden/>
              </w:rPr>
            </w:r>
            <w:r w:rsidR="00134AC0">
              <w:rPr>
                <w:noProof/>
                <w:webHidden/>
              </w:rPr>
              <w:fldChar w:fldCharType="separate"/>
            </w:r>
            <w:r w:rsidR="0040235B">
              <w:rPr>
                <w:noProof/>
                <w:webHidden/>
              </w:rPr>
              <w:t>3</w:t>
            </w:r>
            <w:r w:rsidR="00134AC0">
              <w:rPr>
                <w:noProof/>
                <w:webHidden/>
              </w:rPr>
              <w:fldChar w:fldCharType="end"/>
            </w:r>
          </w:hyperlink>
        </w:p>
        <w:p w14:paraId="3C5F6A8E" w14:textId="4461B12C" w:rsidR="00134AC0" w:rsidRDefault="000A5AAF">
          <w:pPr>
            <w:pStyle w:val="Verzeichnis1"/>
            <w:tabs>
              <w:tab w:val="left" w:pos="480"/>
              <w:tab w:val="right" w:leader="dot" w:pos="9344"/>
            </w:tabs>
            <w:rPr>
              <w:rFonts w:asciiTheme="minorHAnsi" w:eastAsiaTheme="minorEastAsia" w:hAnsiTheme="minorHAnsi"/>
              <w:noProof/>
              <w:sz w:val="22"/>
              <w:lang w:eastAsia="de-DE"/>
            </w:rPr>
          </w:pPr>
          <w:hyperlink w:anchor="_Toc55556250" w:history="1">
            <w:r w:rsidR="00134AC0" w:rsidRPr="001E3168">
              <w:rPr>
                <w:rStyle w:val="Hyperlink"/>
                <w:noProof/>
              </w:rPr>
              <w:t>3</w:t>
            </w:r>
            <w:r w:rsidR="00134AC0">
              <w:rPr>
                <w:rFonts w:asciiTheme="minorHAnsi" w:eastAsiaTheme="minorEastAsia" w:hAnsiTheme="minorHAnsi"/>
                <w:noProof/>
                <w:sz w:val="22"/>
                <w:lang w:eastAsia="de-DE"/>
              </w:rPr>
              <w:tab/>
            </w:r>
            <w:r w:rsidR="00134AC0" w:rsidRPr="001E3168">
              <w:rPr>
                <w:rStyle w:val="Hyperlink"/>
                <w:noProof/>
              </w:rPr>
              <w:t>Superadsorber</w:t>
            </w:r>
            <w:r w:rsidR="00134AC0">
              <w:rPr>
                <w:noProof/>
                <w:webHidden/>
              </w:rPr>
              <w:tab/>
            </w:r>
            <w:r w:rsidR="00134AC0">
              <w:rPr>
                <w:noProof/>
                <w:webHidden/>
              </w:rPr>
              <w:fldChar w:fldCharType="begin"/>
            </w:r>
            <w:r w:rsidR="00134AC0">
              <w:rPr>
                <w:noProof/>
                <w:webHidden/>
              </w:rPr>
              <w:instrText xml:space="preserve"> PAGEREF _Toc55556250 \h </w:instrText>
            </w:r>
            <w:r w:rsidR="00134AC0">
              <w:rPr>
                <w:noProof/>
                <w:webHidden/>
              </w:rPr>
            </w:r>
            <w:r w:rsidR="00134AC0">
              <w:rPr>
                <w:noProof/>
                <w:webHidden/>
              </w:rPr>
              <w:fldChar w:fldCharType="separate"/>
            </w:r>
            <w:r w:rsidR="0040235B">
              <w:rPr>
                <w:noProof/>
                <w:webHidden/>
              </w:rPr>
              <w:t>4</w:t>
            </w:r>
            <w:r w:rsidR="00134AC0">
              <w:rPr>
                <w:noProof/>
                <w:webHidden/>
              </w:rPr>
              <w:fldChar w:fldCharType="end"/>
            </w:r>
          </w:hyperlink>
        </w:p>
        <w:p w14:paraId="338792F1" w14:textId="35B67B8E" w:rsidR="00134AC0" w:rsidRDefault="000A5AAF">
          <w:pPr>
            <w:pStyle w:val="Verzeichnis2"/>
            <w:tabs>
              <w:tab w:val="left" w:pos="880"/>
              <w:tab w:val="right" w:leader="dot" w:pos="9344"/>
            </w:tabs>
            <w:rPr>
              <w:rFonts w:asciiTheme="minorHAnsi" w:eastAsiaTheme="minorEastAsia" w:hAnsiTheme="minorHAnsi"/>
              <w:noProof/>
              <w:sz w:val="22"/>
              <w:lang w:eastAsia="de-DE"/>
            </w:rPr>
          </w:pPr>
          <w:hyperlink w:anchor="_Toc55556251" w:history="1">
            <w:r w:rsidR="00134AC0" w:rsidRPr="001E3168">
              <w:rPr>
                <w:rStyle w:val="Hyperlink"/>
                <w:noProof/>
              </w:rPr>
              <w:t>3.1</w:t>
            </w:r>
            <w:r w:rsidR="00134AC0">
              <w:rPr>
                <w:rFonts w:asciiTheme="minorHAnsi" w:eastAsiaTheme="minorEastAsia" w:hAnsiTheme="minorHAnsi"/>
                <w:noProof/>
                <w:sz w:val="22"/>
                <w:lang w:eastAsia="de-DE"/>
              </w:rPr>
              <w:tab/>
            </w:r>
            <w:r w:rsidR="00134AC0" w:rsidRPr="001E3168">
              <w:rPr>
                <w:rStyle w:val="Hyperlink"/>
                <w:noProof/>
              </w:rPr>
              <w:t>Struktur und Eigenschaften</w:t>
            </w:r>
            <w:r w:rsidR="00134AC0">
              <w:rPr>
                <w:noProof/>
                <w:webHidden/>
              </w:rPr>
              <w:tab/>
            </w:r>
            <w:r w:rsidR="00134AC0">
              <w:rPr>
                <w:noProof/>
                <w:webHidden/>
              </w:rPr>
              <w:fldChar w:fldCharType="begin"/>
            </w:r>
            <w:r w:rsidR="00134AC0">
              <w:rPr>
                <w:noProof/>
                <w:webHidden/>
              </w:rPr>
              <w:instrText xml:space="preserve"> PAGEREF _Toc55556251 \h </w:instrText>
            </w:r>
            <w:r w:rsidR="00134AC0">
              <w:rPr>
                <w:noProof/>
                <w:webHidden/>
              </w:rPr>
            </w:r>
            <w:r w:rsidR="00134AC0">
              <w:rPr>
                <w:noProof/>
                <w:webHidden/>
              </w:rPr>
              <w:fldChar w:fldCharType="separate"/>
            </w:r>
            <w:r w:rsidR="0040235B">
              <w:rPr>
                <w:noProof/>
                <w:webHidden/>
              </w:rPr>
              <w:t>4</w:t>
            </w:r>
            <w:r w:rsidR="00134AC0">
              <w:rPr>
                <w:noProof/>
                <w:webHidden/>
              </w:rPr>
              <w:fldChar w:fldCharType="end"/>
            </w:r>
          </w:hyperlink>
        </w:p>
        <w:p w14:paraId="731CFAB8" w14:textId="30148791" w:rsidR="00134AC0" w:rsidRDefault="000A5AAF">
          <w:pPr>
            <w:pStyle w:val="Verzeichnis2"/>
            <w:tabs>
              <w:tab w:val="left" w:pos="880"/>
              <w:tab w:val="right" w:leader="dot" w:pos="9344"/>
            </w:tabs>
            <w:rPr>
              <w:rFonts w:asciiTheme="minorHAnsi" w:eastAsiaTheme="minorEastAsia" w:hAnsiTheme="minorHAnsi"/>
              <w:noProof/>
              <w:sz w:val="22"/>
              <w:lang w:eastAsia="de-DE"/>
            </w:rPr>
          </w:pPr>
          <w:hyperlink w:anchor="_Toc55556252" w:history="1">
            <w:r w:rsidR="00134AC0" w:rsidRPr="001E3168">
              <w:rPr>
                <w:rStyle w:val="Hyperlink"/>
                <w:noProof/>
              </w:rPr>
              <w:t>3.2</w:t>
            </w:r>
            <w:r w:rsidR="00134AC0">
              <w:rPr>
                <w:rFonts w:asciiTheme="minorHAnsi" w:eastAsiaTheme="minorEastAsia" w:hAnsiTheme="minorHAnsi"/>
                <w:noProof/>
                <w:sz w:val="22"/>
                <w:lang w:eastAsia="de-DE"/>
              </w:rPr>
              <w:tab/>
            </w:r>
            <w:r w:rsidR="00134AC0" w:rsidRPr="001E3168">
              <w:rPr>
                <w:rStyle w:val="Hyperlink"/>
                <w:noProof/>
              </w:rPr>
              <w:t>Funktionsweise eines Superadsorbers: Wasser-Absorption</w:t>
            </w:r>
            <w:r w:rsidR="00134AC0">
              <w:rPr>
                <w:noProof/>
                <w:webHidden/>
              </w:rPr>
              <w:tab/>
            </w:r>
            <w:r w:rsidR="00134AC0">
              <w:rPr>
                <w:noProof/>
                <w:webHidden/>
              </w:rPr>
              <w:fldChar w:fldCharType="begin"/>
            </w:r>
            <w:r w:rsidR="00134AC0">
              <w:rPr>
                <w:noProof/>
                <w:webHidden/>
              </w:rPr>
              <w:instrText xml:space="preserve"> PAGEREF _Toc55556252 \h </w:instrText>
            </w:r>
            <w:r w:rsidR="00134AC0">
              <w:rPr>
                <w:noProof/>
                <w:webHidden/>
              </w:rPr>
            </w:r>
            <w:r w:rsidR="00134AC0">
              <w:rPr>
                <w:noProof/>
                <w:webHidden/>
              </w:rPr>
              <w:fldChar w:fldCharType="separate"/>
            </w:r>
            <w:r w:rsidR="0040235B">
              <w:rPr>
                <w:noProof/>
                <w:webHidden/>
              </w:rPr>
              <w:t>6</w:t>
            </w:r>
            <w:r w:rsidR="00134AC0">
              <w:rPr>
                <w:noProof/>
                <w:webHidden/>
              </w:rPr>
              <w:fldChar w:fldCharType="end"/>
            </w:r>
          </w:hyperlink>
        </w:p>
        <w:p w14:paraId="39CB5683" w14:textId="36B3FC2E" w:rsidR="00134AC0" w:rsidRDefault="000A5AAF">
          <w:pPr>
            <w:pStyle w:val="Verzeichnis2"/>
            <w:tabs>
              <w:tab w:val="left" w:pos="880"/>
              <w:tab w:val="right" w:leader="dot" w:pos="9344"/>
            </w:tabs>
            <w:rPr>
              <w:rFonts w:asciiTheme="minorHAnsi" w:eastAsiaTheme="minorEastAsia" w:hAnsiTheme="minorHAnsi"/>
              <w:noProof/>
              <w:sz w:val="22"/>
              <w:lang w:eastAsia="de-DE"/>
            </w:rPr>
          </w:pPr>
          <w:hyperlink w:anchor="_Toc55556253" w:history="1">
            <w:r w:rsidR="00134AC0" w:rsidRPr="001E3168">
              <w:rPr>
                <w:rStyle w:val="Hyperlink"/>
                <w:noProof/>
              </w:rPr>
              <w:t>3.3</w:t>
            </w:r>
            <w:r w:rsidR="00134AC0">
              <w:rPr>
                <w:rFonts w:asciiTheme="minorHAnsi" w:eastAsiaTheme="minorEastAsia" w:hAnsiTheme="minorHAnsi"/>
                <w:noProof/>
                <w:sz w:val="22"/>
                <w:lang w:eastAsia="de-DE"/>
              </w:rPr>
              <w:tab/>
            </w:r>
            <w:r w:rsidR="00134AC0" w:rsidRPr="001E3168">
              <w:rPr>
                <w:rStyle w:val="Hyperlink"/>
                <w:noProof/>
              </w:rPr>
              <w:t>Anwendungen von Superadsorbern</w:t>
            </w:r>
            <w:r w:rsidR="00134AC0">
              <w:rPr>
                <w:noProof/>
                <w:webHidden/>
              </w:rPr>
              <w:tab/>
            </w:r>
            <w:r w:rsidR="00134AC0">
              <w:rPr>
                <w:noProof/>
                <w:webHidden/>
              </w:rPr>
              <w:fldChar w:fldCharType="begin"/>
            </w:r>
            <w:r w:rsidR="00134AC0">
              <w:rPr>
                <w:noProof/>
                <w:webHidden/>
              </w:rPr>
              <w:instrText xml:space="preserve"> PAGEREF _Toc55556253 \h </w:instrText>
            </w:r>
            <w:r w:rsidR="00134AC0">
              <w:rPr>
                <w:noProof/>
                <w:webHidden/>
              </w:rPr>
            </w:r>
            <w:r w:rsidR="00134AC0">
              <w:rPr>
                <w:noProof/>
                <w:webHidden/>
              </w:rPr>
              <w:fldChar w:fldCharType="separate"/>
            </w:r>
            <w:r w:rsidR="0040235B">
              <w:rPr>
                <w:noProof/>
                <w:webHidden/>
              </w:rPr>
              <w:t>6</w:t>
            </w:r>
            <w:r w:rsidR="00134AC0">
              <w:rPr>
                <w:noProof/>
                <w:webHidden/>
              </w:rPr>
              <w:fldChar w:fldCharType="end"/>
            </w:r>
          </w:hyperlink>
        </w:p>
        <w:p w14:paraId="48C2A832" w14:textId="390407B4" w:rsidR="00134AC0" w:rsidRDefault="000A5AAF">
          <w:pPr>
            <w:pStyle w:val="Verzeichnis1"/>
            <w:tabs>
              <w:tab w:val="left" w:pos="480"/>
              <w:tab w:val="right" w:leader="dot" w:pos="9344"/>
            </w:tabs>
            <w:rPr>
              <w:rFonts w:asciiTheme="minorHAnsi" w:eastAsiaTheme="minorEastAsia" w:hAnsiTheme="minorHAnsi"/>
              <w:noProof/>
              <w:sz w:val="22"/>
              <w:lang w:eastAsia="de-DE"/>
            </w:rPr>
          </w:pPr>
          <w:hyperlink w:anchor="_Toc55556254" w:history="1">
            <w:r w:rsidR="00134AC0" w:rsidRPr="001E3168">
              <w:rPr>
                <w:rStyle w:val="Hyperlink"/>
                <w:noProof/>
              </w:rPr>
              <w:t>4</w:t>
            </w:r>
            <w:r w:rsidR="00134AC0">
              <w:rPr>
                <w:rFonts w:asciiTheme="minorHAnsi" w:eastAsiaTheme="minorEastAsia" w:hAnsiTheme="minorHAnsi"/>
                <w:noProof/>
                <w:sz w:val="22"/>
                <w:lang w:eastAsia="de-DE"/>
              </w:rPr>
              <w:tab/>
            </w:r>
            <w:r w:rsidR="00134AC0" w:rsidRPr="001E3168">
              <w:rPr>
                <w:rStyle w:val="Hyperlink"/>
                <w:noProof/>
              </w:rPr>
              <w:t>Polyelektrolyte</w:t>
            </w:r>
            <w:r w:rsidR="00134AC0">
              <w:rPr>
                <w:noProof/>
                <w:webHidden/>
              </w:rPr>
              <w:tab/>
            </w:r>
            <w:r w:rsidR="00134AC0">
              <w:rPr>
                <w:noProof/>
                <w:webHidden/>
              </w:rPr>
              <w:fldChar w:fldCharType="begin"/>
            </w:r>
            <w:r w:rsidR="00134AC0">
              <w:rPr>
                <w:noProof/>
                <w:webHidden/>
              </w:rPr>
              <w:instrText xml:space="preserve"> PAGEREF _Toc55556254 \h </w:instrText>
            </w:r>
            <w:r w:rsidR="00134AC0">
              <w:rPr>
                <w:noProof/>
                <w:webHidden/>
              </w:rPr>
            </w:r>
            <w:r w:rsidR="00134AC0">
              <w:rPr>
                <w:noProof/>
                <w:webHidden/>
              </w:rPr>
              <w:fldChar w:fldCharType="separate"/>
            </w:r>
            <w:r w:rsidR="0040235B">
              <w:rPr>
                <w:noProof/>
                <w:webHidden/>
              </w:rPr>
              <w:t>7</w:t>
            </w:r>
            <w:r w:rsidR="00134AC0">
              <w:rPr>
                <w:noProof/>
                <w:webHidden/>
              </w:rPr>
              <w:fldChar w:fldCharType="end"/>
            </w:r>
          </w:hyperlink>
        </w:p>
        <w:p w14:paraId="5AC765BB" w14:textId="6EBB6060" w:rsidR="009B4835" w:rsidRDefault="009B4835">
          <w:r>
            <w:rPr>
              <w:b/>
              <w:bCs/>
            </w:rPr>
            <w:fldChar w:fldCharType="end"/>
          </w:r>
        </w:p>
      </w:sdtContent>
    </w:sdt>
    <w:p w14:paraId="06CE8F08" w14:textId="0BD43870" w:rsidR="00FD7888" w:rsidRPr="004F54E1" w:rsidRDefault="00FD7888" w:rsidP="00FD7888">
      <w:pPr>
        <w:pStyle w:val="EinstiegAbschluss"/>
      </w:pPr>
      <w:bookmarkStart w:id="0" w:name="_Überschrift_1"/>
      <w:bookmarkEnd w:id="0"/>
      <w:r w:rsidRPr="004F54E1">
        <w:rPr>
          <w:rStyle w:val="Fett"/>
        </w:rPr>
        <w:t>Einstieg</w:t>
      </w:r>
      <w:r w:rsidR="004F54E1" w:rsidRPr="004F54E1">
        <w:rPr>
          <w:rStyle w:val="Fett"/>
        </w:rPr>
        <w:t xml:space="preserve"> 1</w:t>
      </w:r>
      <w:r>
        <w:t>:</w:t>
      </w:r>
      <w:r w:rsidR="004F54E1">
        <w:t xml:space="preserve"> </w:t>
      </w:r>
      <w:r w:rsidR="004F54E1">
        <w:rPr>
          <w:rFonts w:cs="Arial"/>
        </w:rPr>
        <w:t>Einige Gegenstände wie Joghurt-Becher, Lego-Steine, CD-Rohlinge, Baby- Windeln, Haar-Gel und Waschmittel begegnen uns fast täglich im Leben. Allen Gegenständen gemeinsam ist, dass für ihre Form und vor allem für ihre außergewöhnlichen Eigenschaften unterschiedliche Kunststoffe (Polymere) verantwortlich sind.</w:t>
      </w:r>
    </w:p>
    <w:p w14:paraId="6785CE77" w14:textId="665520C1" w:rsidR="004F54E1" w:rsidRDefault="004F54E1" w:rsidP="00FD7888">
      <w:pPr>
        <w:pStyle w:val="EinstiegAbschluss"/>
      </w:pPr>
      <w:r>
        <w:rPr>
          <w:rStyle w:val="Fett"/>
        </w:rPr>
        <w:t>Einstieg 2:</w:t>
      </w:r>
      <w:r>
        <w:t xml:space="preserve"> </w:t>
      </w:r>
      <w:r>
        <w:rPr>
          <w:rFonts w:cs="Arial"/>
        </w:rPr>
        <w:t>Windeln früher waren einfache Stoff-Windeln, die nicht zu vergleichen sind mit den heutigen Windeln. Die Flüssigkeitsaufnahme war um ein Vielfaches geringer. Durch Forschung und Entwicklung spezieller Kunststoffe kann die Windel nun mehr Flüssigkeit aufnehmen und speichern, ohne auszulaufen.</w:t>
      </w:r>
    </w:p>
    <w:p w14:paraId="3D51DEDA" w14:textId="3C127A19" w:rsidR="00E8473B" w:rsidRDefault="004F54E1" w:rsidP="008A524D">
      <w:pPr>
        <w:pStyle w:val="berschrift1"/>
      </w:pPr>
      <w:bookmarkStart w:id="1" w:name="_Toc55556244"/>
      <w:r>
        <w:t>Kunststoffe</w:t>
      </w:r>
      <w:bookmarkEnd w:id="1"/>
    </w:p>
    <w:p w14:paraId="2BE2D75E" w14:textId="75B83AF3" w:rsidR="004F54E1" w:rsidRDefault="004F54E1" w:rsidP="004F54E1">
      <w:pPr>
        <w:pStyle w:val="berschrift2"/>
      </w:pPr>
      <w:bookmarkStart w:id="2" w:name="_Toc55556245"/>
      <w:r>
        <w:t>Vorteile von Kunststoffen</w:t>
      </w:r>
      <w:bookmarkEnd w:id="2"/>
    </w:p>
    <w:p w14:paraId="37BA821A" w14:textId="29070EE0" w:rsidR="004F54E1" w:rsidRDefault="004F54E1" w:rsidP="004F54E1">
      <w:r>
        <w:t xml:space="preserve">Kunststoffe erobern die Welt. Längst sind Kunststoffe nicht mehr nur ein Ersatz-Material für Elfenbein und Horn, sie haben heute in allen unseren Lebensbereichen Einzug gehalten. In manchen Anwendungen wie Automobil- und Flugzeug-Industrie, Elektro-Technik und Mikro-Chirurgie sind </w:t>
      </w:r>
      <w:proofErr w:type="spellStart"/>
      <w:r>
        <w:t>polymere</w:t>
      </w:r>
      <w:proofErr w:type="spellEnd"/>
      <w:r>
        <w:t xml:space="preserve"> Werkstoffe durch nichts mehr zu ersetzten. Der Siegeszug der Kunststoffe gegenüber herkömmlichen Werkstoffen wie Holz, Keramik oder Metall lässt sich auf die einzigartigen Eigenschaften dieses High-Tech-Werkstoffes zurückführen. Eine der wichtigsten Eigenschaften ist ihre Modifizierbarkeit: Die Herstellung von Kunststoffen nach Maß. Kunststoffe bieten herkömmlichen Werkstoffen gegenüber entscheidende Vorteile:</w:t>
      </w:r>
    </w:p>
    <w:p w14:paraId="3D509D4C" w14:textId="0557FBA3" w:rsidR="004F54E1" w:rsidRPr="004F54E1" w:rsidRDefault="004F54E1" w:rsidP="004F54E1">
      <w:pPr>
        <w:pStyle w:val="Liste2Aufzhlung"/>
      </w:pPr>
      <w:r w:rsidRPr="004F54E1">
        <w:lastRenderedPageBreak/>
        <w:t>Kunststoffe verfügen über ein breites Eigenschaftsspektrum, das anwendungsspezifisch maßgeschneidert werden kann</w:t>
      </w:r>
    </w:p>
    <w:p w14:paraId="58AF3E5B" w14:textId="7864B369" w:rsidR="004F54E1" w:rsidRPr="004F54E1" w:rsidRDefault="004F54E1" w:rsidP="004F54E1">
      <w:pPr>
        <w:pStyle w:val="Liste2Aufzhlung"/>
      </w:pPr>
      <w:r w:rsidRPr="004F54E1">
        <w:t>Sie sind aufgrund ihrer vielfältigen Eigenschaften in den verschiedensten Bereichen einsetzbar (vielseitige Verwendung)</w:t>
      </w:r>
    </w:p>
    <w:p w14:paraId="55F8096A" w14:textId="23344FE5" w:rsidR="004F54E1" w:rsidRPr="004F54E1" w:rsidRDefault="004F54E1" w:rsidP="004F54E1">
      <w:pPr>
        <w:pStyle w:val="Liste2Aufzhlung"/>
      </w:pPr>
      <w:r w:rsidRPr="004F54E1">
        <w:t>Kunststoffe lassen sich preisgünstig und vollautomatisiert verarbeiten</w:t>
      </w:r>
    </w:p>
    <w:p w14:paraId="278E17FA" w14:textId="1A7E8B98" w:rsidR="004F54E1" w:rsidRDefault="004F54E1" w:rsidP="004F54E1">
      <w:pPr>
        <w:pStyle w:val="Liste2Aufzhlung"/>
      </w:pPr>
      <w:r w:rsidRPr="004F54E1">
        <w:t>Kunststoffe sind recyclebar</w:t>
      </w:r>
    </w:p>
    <w:p w14:paraId="03BE07EF" w14:textId="6A189AC9" w:rsidR="004F54E1" w:rsidRDefault="004F54E1" w:rsidP="004F54E1">
      <w:pPr>
        <w:pStyle w:val="berschrift2"/>
      </w:pPr>
      <w:bookmarkStart w:id="3" w:name="_Toc55556246"/>
      <w:r>
        <w:t>Struktur und Eigenschaften</w:t>
      </w:r>
      <w:bookmarkEnd w:id="3"/>
    </w:p>
    <w:p w14:paraId="5BCADC8A" w14:textId="643E7E72" w:rsidR="004F54E1" w:rsidRDefault="004F54E1" w:rsidP="004F54E1">
      <w:r>
        <w:rPr>
          <w:sz w:val="20"/>
          <w:szCs w:val="20"/>
        </w:rPr>
        <w:t>K</w:t>
      </w:r>
      <w:r>
        <w:t>unststoffe bestehen aus unzähligen kleinen Bau-Steinen, den Monomeren. Diese Monomere sind über Einfach-Bindungen miteinander verknüpft. Es können dadurch lineare, verzweigte oder zwei- oder dreidimensional verzweigte Moleküle entstehen, die sich entsprechend ihrer Struktur in ihren Eigenschaften unterscheiden. Bestehen die Moleküle aus mehr als 1.000 Atomen, so spricht man von Makro-Molekülen. Man unterscheidet drei Typen von Kunststoffen:</w:t>
      </w:r>
    </w:p>
    <w:p w14:paraId="0A70BF14" w14:textId="7F8387BD" w:rsidR="004F54E1" w:rsidRPr="004F54E1" w:rsidRDefault="004F54E1" w:rsidP="004F54E1">
      <w:pPr>
        <w:pStyle w:val="Liste2Aufzhlung"/>
      </w:pPr>
      <w:r w:rsidRPr="004F54E1">
        <w:rPr>
          <w:rStyle w:val="Fett"/>
        </w:rPr>
        <w:t>Thermoplaste</w:t>
      </w:r>
      <w:r w:rsidRPr="004F54E1">
        <w:t xml:space="preserve"> werden beim Erwärmen weich und gehen somit in einen flüssigen Zustand über; sie sind formbar. Beim Abkühlen erstarren sie und halten ihre neue Form. Thermoplaste bestehen aus linearen oder wenig verzweigten Molekülen unterschiedlicher Länge, die durch Van-der-Waals-Kräfte oder Wasserstoffbrücken</w:t>
      </w:r>
      <w:r>
        <w:t>-B</w:t>
      </w:r>
      <w:r w:rsidRPr="004F54E1">
        <w:t>indungen zusammengehalten werden. Bei einer Temperatur</w:t>
      </w:r>
      <w:r>
        <w:t>-E</w:t>
      </w:r>
      <w:r w:rsidRPr="004F54E1">
        <w:t>rhöhung lockern sich die Bindungen und die einzelnen Moleküle können aneinander vorbei gleiten, der Kunststoff erweicht und wird formbar.</w:t>
      </w:r>
    </w:p>
    <w:p w14:paraId="225F215B" w14:textId="0AA446B1" w:rsidR="004F54E1" w:rsidRPr="004F54E1" w:rsidRDefault="004F54E1" w:rsidP="004F54E1">
      <w:pPr>
        <w:pStyle w:val="Liste2Aufzhlung"/>
      </w:pPr>
      <w:r w:rsidRPr="004F54E1">
        <w:rPr>
          <w:rStyle w:val="Fett"/>
        </w:rPr>
        <w:t>Duroplaste</w:t>
      </w:r>
      <w:r w:rsidRPr="004F54E1">
        <w:t xml:space="preserve"> sind Kunststoffe mit hoher Festigkeit und Wärme</w:t>
      </w:r>
      <w:r>
        <w:t>-B</w:t>
      </w:r>
      <w:r w:rsidRPr="004F54E1">
        <w:t>eständigkeit. Sie werden durch Wärme</w:t>
      </w:r>
      <w:r>
        <w:t>-Z</w:t>
      </w:r>
      <w:r w:rsidRPr="004F54E1">
        <w:t>ufuhr nicht formbar. Die Ausbildung von Elektronenpaar</w:t>
      </w:r>
      <w:r>
        <w:t>-B</w:t>
      </w:r>
      <w:r w:rsidRPr="004F54E1">
        <w:t>indungen zwischen den einzelnen Monomeren führt zu einem dreidimensionalen Netz. Dieses Netz bleibt auch beim Erhitzen erhalten. Die Moleküle können nicht aneinander vorbei gleiten.</w:t>
      </w:r>
    </w:p>
    <w:p w14:paraId="368F77A7" w14:textId="2C6DB164" w:rsidR="004F54E1" w:rsidRPr="004F54E1" w:rsidRDefault="004F54E1" w:rsidP="004F54E1">
      <w:pPr>
        <w:pStyle w:val="Liste2Aufzhlung"/>
      </w:pPr>
      <w:r w:rsidRPr="004F54E1">
        <w:rPr>
          <w:rStyle w:val="Fett"/>
        </w:rPr>
        <w:t>Elastomere</w:t>
      </w:r>
      <w:r w:rsidRPr="004F54E1">
        <w:t xml:space="preserve"> verhalten sich bei mechanischer Belastung wie ein Gummi. Zwischen den Molekül</w:t>
      </w:r>
      <w:r>
        <w:t>-K</w:t>
      </w:r>
      <w:r w:rsidRPr="004F54E1">
        <w:t>etten befinden sich nur wenige Quer</w:t>
      </w:r>
      <w:r>
        <w:t>-V</w:t>
      </w:r>
      <w:r w:rsidRPr="004F54E1">
        <w:t>ernetzungen. Dadurch sind sie dehn- und formbar. Sie erreichen ihre ursprüngliche Form wieder, wenn die Zugbelastung nachlässt.</w:t>
      </w:r>
    </w:p>
    <w:p w14:paraId="4CF6F4E6" w14:textId="52ADCDEA" w:rsidR="004F54E1" w:rsidRDefault="004F54E1" w:rsidP="004F54E1">
      <w:pPr>
        <w:pStyle w:val="Bilder"/>
      </w:pPr>
      <w:r>
        <w:rPr>
          <w:lang w:eastAsia="de-DE"/>
        </w:rPr>
        <w:drawing>
          <wp:inline distT="0" distB="0" distL="0" distR="0" wp14:anchorId="4F31D915" wp14:editId="13837A09">
            <wp:extent cx="5760000" cy="2758943"/>
            <wp:effectExtent l="0" t="0" r="0" b="3810"/>
            <wp:docPr id="2" name="Grafik 2" descr="Thermoplaste, Duroplaste und Elasto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moplaste, Duroplaste und Elastomere"/>
                    <pic:cNvPicPr>
                      <a:picLocks noChangeAspect="1" noChangeArrowheads="1"/>
                    </pic:cNvPicPr>
                  </pic:nvPicPr>
                  <pic:blipFill rotWithShape="1">
                    <a:blip r:embed="rId9">
                      <a:extLst>
                        <a:ext uri="{28A0092B-C50C-407E-A947-70E740481C1C}">
                          <a14:useLocalDpi xmlns:a14="http://schemas.microsoft.com/office/drawing/2010/main" val="0"/>
                        </a:ext>
                      </a:extLst>
                    </a:blip>
                    <a:srcRect l="2858" t="5071" r="2361" b="4267"/>
                    <a:stretch/>
                  </pic:blipFill>
                  <pic:spPr bwMode="auto">
                    <a:xfrm>
                      <a:off x="0" y="0"/>
                      <a:ext cx="5760000" cy="2758943"/>
                    </a:xfrm>
                    <a:prstGeom prst="rect">
                      <a:avLst/>
                    </a:prstGeom>
                    <a:noFill/>
                    <a:ln>
                      <a:noFill/>
                    </a:ln>
                    <a:extLst>
                      <a:ext uri="{53640926-AAD7-44D8-BBD7-CCE9431645EC}">
                        <a14:shadowObscured xmlns:a14="http://schemas.microsoft.com/office/drawing/2010/main"/>
                      </a:ext>
                    </a:extLst>
                  </pic:spPr>
                </pic:pic>
              </a:graphicData>
            </a:graphic>
          </wp:inline>
        </w:drawing>
      </w:r>
    </w:p>
    <w:p w14:paraId="70C15A41" w14:textId="53CD2717" w:rsidR="004F54E1" w:rsidRDefault="004F54E1" w:rsidP="004F54E1">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1</w:t>
      </w:r>
      <w:r w:rsidR="000A5AAF">
        <w:rPr>
          <w:noProof/>
        </w:rPr>
        <w:fldChar w:fldCharType="end"/>
      </w:r>
      <w:r>
        <w:t xml:space="preserve">: Struktur von Thermoplasten, Duroplasten und Elastomeren [nach </w:t>
      </w:r>
      <w:r>
        <w:fldChar w:fldCharType="begin"/>
      </w:r>
      <w:r>
        <w:instrText xml:space="preserve"> REF _Ref55550500 \r \h </w:instrText>
      </w:r>
      <w:r>
        <w:fldChar w:fldCharType="separate"/>
      </w:r>
      <w:r w:rsidR="0040235B">
        <w:t>12</w:t>
      </w:r>
      <w:r>
        <w:fldChar w:fldCharType="end"/>
      </w:r>
      <w:r>
        <w:t>]</w:t>
      </w:r>
    </w:p>
    <w:p w14:paraId="172EC87E" w14:textId="1131F92F" w:rsidR="004F54E1" w:rsidRDefault="00947FE6" w:rsidP="00947FE6">
      <w:pPr>
        <w:pStyle w:val="berschrift1"/>
      </w:pPr>
      <w:bookmarkStart w:id="4" w:name="_Toc55556247"/>
      <w:r>
        <w:lastRenderedPageBreak/>
        <w:t>Polycarbonat</w:t>
      </w:r>
      <w:bookmarkEnd w:id="4"/>
    </w:p>
    <w:p w14:paraId="45312949" w14:textId="1F56B320" w:rsidR="00947FE6" w:rsidRDefault="00947FE6" w:rsidP="00947FE6">
      <w:pPr>
        <w:pStyle w:val="berschrift2"/>
      </w:pPr>
      <w:bookmarkStart w:id="5" w:name="_Toc55556248"/>
      <w:r>
        <w:t>Struktur und Synthese</w:t>
      </w:r>
      <w:bookmarkEnd w:id="5"/>
    </w:p>
    <w:p w14:paraId="5C229CCD" w14:textId="0E36179D" w:rsidR="00947FE6" w:rsidRPr="00947FE6" w:rsidRDefault="00947FE6" w:rsidP="00947FE6">
      <w:r>
        <w:t xml:space="preserve">Polycarbonate wie Makrolon sind Polyester der Kohlensäure und des Bisphenol A. Polycarbonat wird durch Polykondensation hergestellt. Die Synthese von </w:t>
      </w:r>
      <w:proofErr w:type="spellStart"/>
      <w:r>
        <w:t>Makrolon</w:t>
      </w:r>
      <w:proofErr w:type="spellEnd"/>
      <w:r>
        <w:t xml:space="preserve"> erfolgt durch </w:t>
      </w:r>
      <w:proofErr w:type="spellStart"/>
      <w:r>
        <w:t>Phosgenierung</w:t>
      </w:r>
      <w:proofErr w:type="spellEnd"/>
      <w:r>
        <w:t xml:space="preserve"> von </w:t>
      </w:r>
      <w:proofErr w:type="spellStart"/>
      <w:r>
        <w:t>Diolen</w:t>
      </w:r>
      <w:proofErr w:type="spellEnd"/>
      <w:r>
        <w:t xml:space="preserve"> oder </w:t>
      </w:r>
      <w:proofErr w:type="spellStart"/>
      <w:r>
        <w:t>Diphenolen</w:t>
      </w:r>
      <w:proofErr w:type="spellEnd"/>
      <w:r>
        <w:t>. Im ersten Schritt kommt es zur Bildung von Natrium-</w:t>
      </w:r>
      <w:proofErr w:type="spellStart"/>
      <w:r>
        <w:t>Phenolat</w:t>
      </w:r>
      <w:proofErr w:type="spellEnd"/>
      <w:r>
        <w:t xml:space="preserve"> um die Reaktivität zu erhöhen. Im zweiten Schritt erfolgt der </w:t>
      </w:r>
      <w:proofErr w:type="spellStart"/>
      <w:r>
        <w:t>nukleophile</w:t>
      </w:r>
      <w:proofErr w:type="spellEnd"/>
      <w:r>
        <w:t xml:space="preserve"> Angriff des </w:t>
      </w:r>
      <w:proofErr w:type="spellStart"/>
      <w:r>
        <w:t>Phenolat</w:t>
      </w:r>
      <w:proofErr w:type="spellEnd"/>
      <w:r>
        <w:t xml:space="preserve">-Anions an den </w:t>
      </w:r>
      <w:proofErr w:type="spellStart"/>
      <w:r>
        <w:t>Carbonyl</w:t>
      </w:r>
      <w:proofErr w:type="spellEnd"/>
      <w:r>
        <w:t>-Kohlenstoff des Phosgens. Dieser Carbonyl-Kohlenstoff ist durch den –I-Effekt der Chlor-Atome aktiviert.</w:t>
      </w:r>
    </w:p>
    <w:p w14:paraId="0ED25F93" w14:textId="724994E1" w:rsidR="004F54E1" w:rsidRDefault="00947FE6" w:rsidP="00947FE6">
      <w:pPr>
        <w:pStyle w:val="Bilder"/>
      </w:pPr>
      <w:r>
        <w:rPr>
          <w:lang w:eastAsia="de-DE"/>
        </w:rPr>
        <w:drawing>
          <wp:inline distT="0" distB="0" distL="0" distR="0" wp14:anchorId="25D52478" wp14:editId="1E9BA7B7">
            <wp:extent cx="4956386"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6386" cy="2880000"/>
                    </a:xfrm>
                    <a:prstGeom prst="rect">
                      <a:avLst/>
                    </a:prstGeom>
                    <a:noFill/>
                    <a:ln>
                      <a:noFill/>
                    </a:ln>
                  </pic:spPr>
                </pic:pic>
              </a:graphicData>
            </a:graphic>
          </wp:inline>
        </w:drawing>
      </w:r>
    </w:p>
    <w:p w14:paraId="0BE181F0" w14:textId="7B880BF8" w:rsidR="00947FE6" w:rsidRDefault="00947FE6" w:rsidP="00947FE6">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2</w:t>
      </w:r>
      <w:r w:rsidR="000A5AAF">
        <w:rPr>
          <w:noProof/>
        </w:rPr>
        <w:fldChar w:fldCharType="end"/>
      </w:r>
      <w:r>
        <w:t>: Bildung des Natrium-Phenol-Anions von Bisphenol A</w:t>
      </w:r>
    </w:p>
    <w:p w14:paraId="1821C79D" w14:textId="57479FD6" w:rsidR="00947FE6" w:rsidRDefault="00947FE6" w:rsidP="00947FE6">
      <w:pPr>
        <w:pStyle w:val="Bilder"/>
      </w:pPr>
      <w:r>
        <w:rPr>
          <w:lang w:eastAsia="de-DE"/>
        </w:rPr>
        <w:drawing>
          <wp:inline distT="0" distB="0" distL="0" distR="0" wp14:anchorId="088AABF5" wp14:editId="673D1CC9">
            <wp:extent cx="5760000" cy="269248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2692482"/>
                    </a:xfrm>
                    <a:prstGeom prst="rect">
                      <a:avLst/>
                    </a:prstGeom>
                    <a:noFill/>
                    <a:ln>
                      <a:noFill/>
                    </a:ln>
                  </pic:spPr>
                </pic:pic>
              </a:graphicData>
            </a:graphic>
          </wp:inline>
        </w:drawing>
      </w:r>
    </w:p>
    <w:p w14:paraId="71CBC31C" w14:textId="5CAF4BDD" w:rsidR="00947FE6" w:rsidRDefault="00947FE6" w:rsidP="00947FE6">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3</w:t>
      </w:r>
      <w:r w:rsidR="000A5AAF">
        <w:rPr>
          <w:noProof/>
        </w:rPr>
        <w:fldChar w:fldCharType="end"/>
      </w:r>
      <w:r>
        <w:t xml:space="preserve">: </w:t>
      </w:r>
      <w:proofErr w:type="spellStart"/>
      <w:r>
        <w:t>Nukleophiler</w:t>
      </w:r>
      <w:proofErr w:type="spellEnd"/>
      <w:r>
        <w:t xml:space="preserve"> Angriff des </w:t>
      </w:r>
      <w:proofErr w:type="spellStart"/>
      <w:r>
        <w:t>Phenolat</w:t>
      </w:r>
      <w:proofErr w:type="spellEnd"/>
      <w:r>
        <w:t>-Anions und Bildung von Makrolon</w:t>
      </w:r>
    </w:p>
    <w:p w14:paraId="08D727AF" w14:textId="7FBF6BD4" w:rsidR="00947FE6" w:rsidRDefault="00947FE6" w:rsidP="00947FE6">
      <w:pPr>
        <w:pStyle w:val="berschrift2"/>
      </w:pPr>
      <w:bookmarkStart w:id="6" w:name="_Toc55556249"/>
      <w:r>
        <w:t>Eigenschaften und Anwendungen</w:t>
      </w:r>
      <w:bookmarkEnd w:id="6"/>
    </w:p>
    <w:p w14:paraId="6D98A0C5" w14:textId="3657888B" w:rsidR="00947FE6" w:rsidRDefault="00947FE6" w:rsidP="00947FE6">
      <w:r>
        <w:t>Eigenschaften wie die ausgezeichnete Transparenz, hohe Festigkeit und Zähigkeit sowie Schlag</w:t>
      </w:r>
      <w:r w:rsidR="00013733">
        <w:t>-</w:t>
      </w:r>
      <w:r>
        <w:t xml:space="preserve"> und Bruch</w:t>
      </w:r>
      <w:r w:rsidR="00013733">
        <w:t>-F</w:t>
      </w:r>
      <w:r>
        <w:t xml:space="preserve">estigkeit führen dazu, dass die Anwendungsbereiche von Makrolon sehr vielfältig sind. Anwendung findet Makrolon als Datenträger in CD-Rohlingen, </w:t>
      </w:r>
      <w:proofErr w:type="spellStart"/>
      <w:r>
        <w:t>CD-Rom</w:t>
      </w:r>
      <w:proofErr w:type="spellEnd"/>
      <w:r>
        <w:t xml:space="preserve"> und DVD. Brillen</w:t>
      </w:r>
      <w:r w:rsidR="00013733">
        <w:t>-V</w:t>
      </w:r>
      <w:r>
        <w:t>isiere von Labor</w:t>
      </w:r>
      <w:r w:rsidR="00013733">
        <w:t>-S</w:t>
      </w:r>
      <w:r>
        <w:t>chutzbrillen (z.</w:t>
      </w:r>
      <w:r w:rsidR="00013733">
        <w:t> </w:t>
      </w:r>
      <w:r>
        <w:t xml:space="preserve">B. von </w:t>
      </w:r>
      <w:proofErr w:type="spellStart"/>
      <w:r>
        <w:t>Uvex</w:t>
      </w:r>
      <w:proofErr w:type="spellEnd"/>
      <w:r>
        <w:t>) und auch Überdachungen im Bau sind aus Makrolon aufgebaut.</w:t>
      </w:r>
    </w:p>
    <w:p w14:paraId="571E0C12" w14:textId="0F516D86" w:rsidR="00013733" w:rsidRDefault="00013733" w:rsidP="00013733">
      <w:pPr>
        <w:pStyle w:val="berschrift1"/>
      </w:pPr>
      <w:bookmarkStart w:id="7" w:name="_Toc55556250"/>
      <w:r>
        <w:lastRenderedPageBreak/>
        <w:t>Supera</w:t>
      </w:r>
      <w:r w:rsidR="000A5AAF">
        <w:t>b</w:t>
      </w:r>
      <w:r>
        <w:t>sorber</w:t>
      </w:r>
      <w:bookmarkEnd w:id="7"/>
    </w:p>
    <w:p w14:paraId="5EA748DF" w14:textId="675BAA5A" w:rsidR="00013733" w:rsidRDefault="00013733" w:rsidP="00013733">
      <w:pPr>
        <w:pStyle w:val="berschrift2"/>
      </w:pPr>
      <w:bookmarkStart w:id="8" w:name="_Toc55556251"/>
      <w:r>
        <w:t>Struktur und Eigenschaften</w:t>
      </w:r>
      <w:bookmarkEnd w:id="8"/>
    </w:p>
    <w:p w14:paraId="42A33F33" w14:textId="1EA69AFF" w:rsidR="00013733" w:rsidRDefault="00013733" w:rsidP="00013733">
      <w:r>
        <w:t>Superabsorber (</w:t>
      </w:r>
      <w:proofErr w:type="spellStart"/>
      <w:r>
        <w:t>absorbere</w:t>
      </w:r>
      <w:proofErr w:type="spellEnd"/>
      <w:r>
        <w:t xml:space="preserve"> lat.= in sich aufnehmen) sind pulverförmige Spezial-Kunststoffe, die stark quellfähig sind. Sie können teilweise bis zum 500-fachen des Eigen-Gewichts an Wasser aufnehmen. Bei den in Hygiene-Produkten eingesetzten Superabsorbern handelt es sich meist um vernetztes </w:t>
      </w:r>
      <w:proofErr w:type="spellStart"/>
      <w:r>
        <w:t>Natriumpolyacrylat</w:t>
      </w:r>
      <w:proofErr w:type="spellEnd"/>
      <w:r>
        <w:t xml:space="preserve"> (SAP), ein Natrium-Salz der Polyacrylsäure. Im Handel findet sich dieses als weißes, geruchsloses Pulver, das bei 20°C nahezu wasserunlöslich ist.</w:t>
      </w:r>
    </w:p>
    <w:p w14:paraId="7894F3B6" w14:textId="5F648476" w:rsidR="00991E65" w:rsidRDefault="00991E65" w:rsidP="00991E65">
      <w:pPr>
        <w:pStyle w:val="Bilder"/>
      </w:pPr>
      <w:r>
        <w:rPr>
          <w:lang w:eastAsia="de-DE"/>
        </w:rPr>
        <w:drawing>
          <wp:inline distT="0" distB="0" distL="0" distR="0" wp14:anchorId="56BB187F" wp14:editId="5BDA2D22">
            <wp:extent cx="2375535" cy="1338580"/>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5535" cy="1338580"/>
                    </a:xfrm>
                    <a:prstGeom prst="rect">
                      <a:avLst/>
                    </a:prstGeom>
                    <a:noFill/>
                    <a:ln>
                      <a:noFill/>
                    </a:ln>
                  </pic:spPr>
                </pic:pic>
              </a:graphicData>
            </a:graphic>
          </wp:inline>
        </w:drawing>
      </w:r>
    </w:p>
    <w:p w14:paraId="2E3A95F5" w14:textId="6F93C005" w:rsidR="00991E65" w:rsidRDefault="00991E65" w:rsidP="00991E65">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4</w:t>
      </w:r>
      <w:r w:rsidR="000A5AAF">
        <w:rPr>
          <w:noProof/>
        </w:rPr>
        <w:fldChar w:fldCharType="end"/>
      </w:r>
      <w:r>
        <w:t>: Polyacrylsäure</w:t>
      </w:r>
    </w:p>
    <w:p w14:paraId="3033F39E" w14:textId="499B444F" w:rsidR="00013733" w:rsidRDefault="007154C7" w:rsidP="007154C7">
      <w:pPr>
        <w:pStyle w:val="Bilder"/>
      </w:pPr>
      <w:r>
        <w:rPr>
          <w:lang w:eastAsia="de-DE"/>
        </w:rPr>
        <w:drawing>
          <wp:inline distT="0" distB="0" distL="0" distR="0" wp14:anchorId="585C3990" wp14:editId="6E496BAE">
            <wp:extent cx="5551217" cy="288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1217" cy="2880000"/>
                    </a:xfrm>
                    <a:prstGeom prst="rect">
                      <a:avLst/>
                    </a:prstGeom>
                    <a:noFill/>
                    <a:ln>
                      <a:noFill/>
                    </a:ln>
                  </pic:spPr>
                </pic:pic>
              </a:graphicData>
            </a:graphic>
          </wp:inline>
        </w:drawing>
      </w:r>
    </w:p>
    <w:p w14:paraId="64985703" w14:textId="5777D62B" w:rsidR="007154C7" w:rsidRDefault="00E44A44" w:rsidP="00E44A44">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5</w:t>
      </w:r>
      <w:r w:rsidR="000A5AAF">
        <w:rPr>
          <w:noProof/>
        </w:rPr>
        <w:fldChar w:fldCharType="end"/>
      </w:r>
      <w:r>
        <w:t xml:space="preserve">: Struktur eines quervernetzten </w:t>
      </w:r>
      <w:proofErr w:type="spellStart"/>
      <w:r>
        <w:t>Polyacrylats</w:t>
      </w:r>
      <w:proofErr w:type="spellEnd"/>
    </w:p>
    <w:p w14:paraId="1CFCD2AD" w14:textId="1567BEB8" w:rsidR="00E44A44" w:rsidRDefault="00E44A44" w:rsidP="00E44A44">
      <w:r>
        <w:rPr>
          <w:szCs w:val="24"/>
        </w:rPr>
        <w:t>Z</w:t>
      </w:r>
      <w:r>
        <w:t>ur Synthese von Superabsorbern können verschiedene Ausgangsstoffe eingesetzt werden. Allen diesen Kunststoffen ist jedoch gemeinsam, dass die einzelnen Makro-Moleküle mit anderen Verbindungen, sogenannten „</w:t>
      </w:r>
      <w:proofErr w:type="spellStart"/>
      <w:r>
        <w:t>cross</w:t>
      </w:r>
      <w:proofErr w:type="spellEnd"/>
      <w:r>
        <w:t>-linker“, zu einem dreidimensionalen Netzwerk verknüpft sind.</w:t>
      </w:r>
    </w:p>
    <w:p w14:paraId="3BB4FE53" w14:textId="26DE36A7" w:rsidR="00E44A44" w:rsidRDefault="00E44A44" w:rsidP="00E44A44">
      <w:r>
        <w:t>Jeder Schüler kennt den Werbespot, in dem die Saugfähigkeit einer Baby-Windel getestet wird. Daher soll im folgenden Experiment die Saugfähigkeit von Küchenkrepp und einer Baby-Windel verglichen werden.</w:t>
      </w:r>
    </w:p>
    <w:p w14:paraId="35E37D75" w14:textId="4557EF32" w:rsidR="00E44A44" w:rsidRDefault="00E44A44" w:rsidP="00E44A44">
      <w:r w:rsidRPr="00E44A44">
        <w:rPr>
          <w:rStyle w:val="Fett"/>
        </w:rPr>
        <w:t>Experiment 1</w:t>
      </w:r>
      <w:r>
        <w:t>: Saugfähigkeit einer Windel im Vergleich zum Küchenkrepp</w:t>
      </w:r>
    </w:p>
    <w:p w14:paraId="59802CF3" w14:textId="0260A8D7" w:rsidR="00E44A44" w:rsidRDefault="00E44A44" w:rsidP="00E44A44">
      <w:r w:rsidRPr="00E44A44">
        <w:rPr>
          <w:rStyle w:val="Fett"/>
        </w:rPr>
        <w:t>Chemikalien</w:t>
      </w:r>
      <w:r>
        <w:t>:</w:t>
      </w:r>
    </w:p>
    <w:p w14:paraId="7DB0495B" w14:textId="77777777" w:rsidR="00E44A44" w:rsidRDefault="00E44A44" w:rsidP="00E44A44">
      <w:pPr>
        <w:pStyle w:val="Liste1Aufzhlung"/>
        <w:sectPr w:rsidR="00E44A44" w:rsidSect="009B4835">
          <w:footerReference w:type="default" r:id="rId14"/>
          <w:pgSz w:w="11906" w:h="16838"/>
          <w:pgMar w:top="851" w:right="1134" w:bottom="851" w:left="1418" w:header="0" w:footer="0" w:gutter="0"/>
          <w:cols w:space="708"/>
          <w:titlePg/>
          <w:docGrid w:linePitch="360"/>
        </w:sectPr>
      </w:pPr>
    </w:p>
    <w:p w14:paraId="5139E9FD" w14:textId="13ECC78E" w:rsidR="00E44A44" w:rsidRDefault="00E44A44" w:rsidP="00E44A44">
      <w:pPr>
        <w:pStyle w:val="Liste1Aufzhlung"/>
      </w:pPr>
      <w:r>
        <w:t>Baby-</w:t>
      </w:r>
      <w:r w:rsidRPr="00E44A44">
        <w:rPr>
          <w:rStyle w:val="RotZchn"/>
        </w:rPr>
        <w:t>Windel</w:t>
      </w:r>
      <w:r>
        <w:br/>
        <w:t>(m= 50 g)</w:t>
      </w:r>
    </w:p>
    <w:p w14:paraId="42CD51B5" w14:textId="61CA881B" w:rsidR="00E44A44" w:rsidRDefault="00E44A44" w:rsidP="00E44A44">
      <w:pPr>
        <w:pStyle w:val="Liste1Aufzhlung"/>
      </w:pPr>
      <w:r w:rsidRPr="00E44A44">
        <w:rPr>
          <w:rStyle w:val="RotZchn"/>
        </w:rPr>
        <w:t>Zellstoff</w:t>
      </w:r>
      <w:r>
        <w:br/>
        <w:t>(m= 50 g)</w:t>
      </w:r>
    </w:p>
    <w:p w14:paraId="31D4543E" w14:textId="7C3B357A" w:rsidR="00E44A44" w:rsidRDefault="00E44A44" w:rsidP="00E44A44">
      <w:pPr>
        <w:pStyle w:val="Liste1Aufzhlung"/>
      </w:pPr>
      <w:r>
        <w:t xml:space="preserve">400 mL </w:t>
      </w:r>
      <w:r w:rsidRPr="00E44A44">
        <w:rPr>
          <w:rStyle w:val="RotZchn"/>
        </w:rPr>
        <w:t>Leitungswasser</w:t>
      </w:r>
    </w:p>
    <w:p w14:paraId="067F9238" w14:textId="7C535978" w:rsidR="00E44A44" w:rsidRDefault="00E44A44" w:rsidP="00E44A44">
      <w:pPr>
        <w:pStyle w:val="Liste1Aufzhlung"/>
        <w:jc w:val="left"/>
        <w:rPr>
          <w:rStyle w:val="CASNrZchn"/>
        </w:rPr>
      </w:pPr>
      <w:r w:rsidRPr="00E44A44">
        <w:t xml:space="preserve">3 Tropfen </w:t>
      </w:r>
      <w:r w:rsidRPr="00E44A44">
        <w:rPr>
          <w:rStyle w:val="RotZchn"/>
        </w:rPr>
        <w:t>Methylenblau</w:t>
      </w:r>
      <w:r w:rsidRPr="00E44A44">
        <w:t>-Lösung</w:t>
      </w:r>
      <w:r w:rsidRPr="00E44A44">
        <w:br/>
      </w:r>
      <w:r w:rsidRPr="00E44A44">
        <w:rPr>
          <w:rStyle w:val="CASNrZchn"/>
        </w:rPr>
        <w:t>CAS-Nr.: 61-73-4</w:t>
      </w:r>
      <w:r w:rsidRPr="000740FB">
        <w:br/>
      </w:r>
      <w:r w:rsidRPr="000740FB">
        <w:rPr>
          <w:noProof/>
          <w:lang w:eastAsia="de-DE"/>
        </w:rPr>
        <w:drawing>
          <wp:inline distT="0" distB="0" distL="0" distR="0" wp14:anchorId="3691B3D8" wp14:editId="0EAD424F">
            <wp:extent cx="358140" cy="365760"/>
            <wp:effectExtent l="0" t="0" r="3810" b="0"/>
            <wp:docPr id="411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5"/>
                    <a:stretch>
                      <a:fillRect/>
                    </a:stretch>
                  </pic:blipFill>
                  <pic:spPr>
                    <a:xfrm>
                      <a:off x="0" y="0"/>
                      <a:ext cx="358140" cy="365760"/>
                    </a:xfrm>
                    <a:prstGeom prst="rect">
                      <a:avLst/>
                    </a:prstGeom>
                  </pic:spPr>
                </pic:pic>
              </a:graphicData>
            </a:graphic>
          </wp:inline>
        </w:drawing>
      </w:r>
      <w:r w:rsidRPr="000740FB">
        <w:t xml:space="preserve"> Achtung</w:t>
      </w:r>
      <w:r w:rsidRPr="000740FB">
        <w:br/>
      </w:r>
      <w:r w:rsidRPr="00E44A44">
        <w:rPr>
          <w:rStyle w:val="CASNrZchn"/>
        </w:rPr>
        <w:t>H302</w:t>
      </w:r>
      <w:r w:rsidRPr="00E44A44">
        <w:rPr>
          <w:rStyle w:val="CASNrZchn"/>
        </w:rPr>
        <w:br/>
        <w:t>P301+P312+P330</w:t>
      </w:r>
    </w:p>
    <w:p w14:paraId="32FF92C7" w14:textId="77777777" w:rsidR="00E44A44" w:rsidRDefault="00E44A44" w:rsidP="00E44A44">
      <w:pPr>
        <w:rPr>
          <w:rStyle w:val="Fett"/>
        </w:rPr>
        <w:sectPr w:rsidR="00E44A44" w:rsidSect="00E44A44">
          <w:type w:val="continuous"/>
          <w:pgSz w:w="11906" w:h="16838"/>
          <w:pgMar w:top="851" w:right="1134" w:bottom="851" w:left="1418" w:header="0" w:footer="0" w:gutter="0"/>
          <w:cols w:num="2" w:space="708"/>
          <w:titlePg/>
          <w:docGrid w:linePitch="360"/>
        </w:sectPr>
      </w:pPr>
    </w:p>
    <w:p w14:paraId="249C57B1" w14:textId="1B62E71C" w:rsidR="00E44A44" w:rsidRDefault="00E44A44" w:rsidP="00E44A44">
      <w:pPr>
        <w:rPr>
          <w:rFonts w:cs="Arial"/>
        </w:rPr>
      </w:pPr>
      <w:r w:rsidRPr="00E44A44">
        <w:rPr>
          <w:rStyle w:val="Fett"/>
        </w:rPr>
        <w:t>Durchführung</w:t>
      </w:r>
      <w:r>
        <w:t xml:space="preserve">: </w:t>
      </w:r>
      <w:r>
        <w:rPr>
          <w:rFonts w:cs="Arial"/>
        </w:rPr>
        <w:t>Sowohl über die handelsübliche Baby-Windel (m= 50 g) als auch über den Zellstoff (m= 50 g) werden jeweils 400 mL blaues Wasser (Farbstoff: Methylenblau) gegossen.</w:t>
      </w:r>
    </w:p>
    <w:p w14:paraId="3C48D6CB" w14:textId="09D9FE05" w:rsidR="00E44A44" w:rsidRDefault="00E44A44" w:rsidP="00E44A44">
      <w:pPr>
        <w:rPr>
          <w:rFonts w:cs="Arial"/>
        </w:rPr>
      </w:pPr>
      <w:r w:rsidRPr="00E44A44">
        <w:rPr>
          <w:rStyle w:val="Fett"/>
        </w:rPr>
        <w:t>Beobachtung</w:t>
      </w:r>
      <w:r>
        <w:rPr>
          <w:rFonts w:cs="Arial"/>
        </w:rPr>
        <w:t>: Die Baby-Windel nimmt die gesamte blaue Flüssigkeit vollständig auf. Bei der Druck-Prüfung mit der Hand tritt kein Wasser aus. Die Oberfläche fühlt sich spürbar trocken an. Auch beim Auswringen mit der Hand, also bei stärkerer Druck-Belastung, hält die Windel das Wasser fest. Im Kern der Windel kann man nun etwas gelartiges spüren. Der Zellstoff nimmt zwar die blaue Flüssigkeit nahezu vollständig auf, aber bereits bei der Druck-Prüfung mit der Hand tritt das Wasser wieder aus.</w:t>
      </w:r>
    </w:p>
    <w:p w14:paraId="0AF2C1C3" w14:textId="4580D334" w:rsidR="00E44A44" w:rsidRDefault="00E44A44" w:rsidP="00E44A44">
      <w:pPr>
        <w:rPr>
          <w:rFonts w:cs="Arial"/>
        </w:rPr>
      </w:pPr>
      <w:r w:rsidRPr="00E44A44">
        <w:rPr>
          <w:rStyle w:val="Fett"/>
        </w:rPr>
        <w:t>Deutung</w:t>
      </w:r>
      <w:r>
        <w:rPr>
          <w:rFonts w:cs="Arial"/>
        </w:rPr>
        <w:t>: Das Phänomen, dass die Baby-Windel die gesamte, blaue Wasser-Menge aufgesogen hat, lässt sich durch die Anwesenheit von Superabsorber im Kern der Windel erklären. Der enthaltene Superabsorber nimmt die vollständige Wasser-Menge auf, verbindet sich mit dieser zu einem körnigen Gel und hält die gesamte Wasser-Menge dauerhaft fest. Der Zellstoff ist durch seine Waben ebenfalls saugfähig, kann aber eine wesentlich geringere Wasser</w:t>
      </w:r>
      <w:r w:rsidR="00991E65">
        <w:rPr>
          <w:rFonts w:cs="Arial"/>
        </w:rPr>
        <w:t>-M</w:t>
      </w:r>
      <w:r>
        <w:rPr>
          <w:rFonts w:cs="Arial"/>
        </w:rPr>
        <w:t>enge als die Windel festhalten.</w:t>
      </w:r>
    </w:p>
    <w:p w14:paraId="7A333B8B" w14:textId="36961C77" w:rsidR="00991E65" w:rsidRDefault="00991E65" w:rsidP="00991E65">
      <w:pPr>
        <w:pStyle w:val="Bilder"/>
      </w:pPr>
      <w:r>
        <w:rPr>
          <w:lang w:eastAsia="de-DE"/>
        </w:rPr>
        <w:drawing>
          <wp:inline distT="0" distB="0" distL="0" distR="0" wp14:anchorId="70FDC901" wp14:editId="151AB0E5">
            <wp:extent cx="4777358" cy="2880000"/>
            <wp:effectExtent l="0" t="0" r="4445" b="0"/>
            <wp:docPr id="6" name="Grafik 6" descr="Windelauf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elaufba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7358" cy="2880000"/>
                    </a:xfrm>
                    <a:prstGeom prst="rect">
                      <a:avLst/>
                    </a:prstGeom>
                    <a:noFill/>
                    <a:ln>
                      <a:noFill/>
                    </a:ln>
                  </pic:spPr>
                </pic:pic>
              </a:graphicData>
            </a:graphic>
          </wp:inline>
        </w:drawing>
      </w:r>
    </w:p>
    <w:p w14:paraId="37CEDE84" w14:textId="5467B960" w:rsidR="00991E65" w:rsidRDefault="00991E65" w:rsidP="00991E65">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6</w:t>
      </w:r>
      <w:r w:rsidR="000A5AAF">
        <w:rPr>
          <w:noProof/>
        </w:rPr>
        <w:fldChar w:fldCharType="end"/>
      </w:r>
      <w:r>
        <w:t xml:space="preserve">: Aufbau einer Windel [nach </w:t>
      </w:r>
      <w:r>
        <w:fldChar w:fldCharType="begin"/>
      </w:r>
      <w:r>
        <w:instrText xml:space="preserve"> REF _Ref55554167 \r \h </w:instrText>
      </w:r>
      <w:r>
        <w:fldChar w:fldCharType="separate"/>
      </w:r>
      <w:r w:rsidR="0040235B">
        <w:t>11</w:t>
      </w:r>
      <w:r>
        <w:fldChar w:fldCharType="end"/>
      </w:r>
      <w:r>
        <w:t>]</w:t>
      </w:r>
    </w:p>
    <w:p w14:paraId="3E0AB686" w14:textId="36B459B2" w:rsidR="00991E65" w:rsidRDefault="00991E65" w:rsidP="00991E65">
      <w:r w:rsidRPr="00991E65">
        <w:rPr>
          <w:rStyle w:val="Fett"/>
        </w:rPr>
        <w:t>Experiment 2</w:t>
      </w:r>
      <w:r>
        <w:t>: Was passiert genau im Inneren der Windel?</w:t>
      </w:r>
    </w:p>
    <w:p w14:paraId="009EBD91" w14:textId="5EF39A5D" w:rsidR="00991E65" w:rsidRDefault="00991E65" w:rsidP="00991E65">
      <w:pPr>
        <w:rPr>
          <w:rStyle w:val="Fett"/>
        </w:rPr>
      </w:pPr>
      <w:r>
        <w:rPr>
          <w:rStyle w:val="Fett"/>
        </w:rPr>
        <w:t>Material:</w:t>
      </w:r>
    </w:p>
    <w:p w14:paraId="6C9D79D9" w14:textId="77777777" w:rsidR="00991E65" w:rsidRDefault="00991E65" w:rsidP="00991E65">
      <w:pPr>
        <w:pStyle w:val="Liste1Aufzhlung"/>
        <w:sectPr w:rsidR="00991E65" w:rsidSect="00E44A44">
          <w:type w:val="continuous"/>
          <w:pgSz w:w="11906" w:h="16838"/>
          <w:pgMar w:top="851" w:right="1134" w:bottom="851" w:left="1418" w:header="0" w:footer="0" w:gutter="0"/>
          <w:cols w:space="708"/>
          <w:titlePg/>
          <w:docGrid w:linePitch="360"/>
        </w:sectPr>
      </w:pPr>
    </w:p>
    <w:p w14:paraId="4275D746" w14:textId="0574CB07" w:rsidR="00991E65" w:rsidRDefault="00991E65" w:rsidP="00991E65">
      <w:pPr>
        <w:pStyle w:val="Liste1Aufzhlung"/>
      </w:pPr>
      <w:r w:rsidRPr="00991E65">
        <w:t>Becherglas, 2.000 mL</w:t>
      </w:r>
    </w:p>
    <w:p w14:paraId="66F243C0" w14:textId="412933BD" w:rsidR="00991E65" w:rsidRPr="00991E65" w:rsidRDefault="00991E65" w:rsidP="00991E65">
      <w:pPr>
        <w:pStyle w:val="Liste1Aufzhlung"/>
      </w:pPr>
      <w:r>
        <w:t>Glas-Stab</w:t>
      </w:r>
    </w:p>
    <w:p w14:paraId="09046E6C" w14:textId="77777777" w:rsidR="00991E65" w:rsidRDefault="00991E65" w:rsidP="00991E65">
      <w:pPr>
        <w:rPr>
          <w:rStyle w:val="Fett"/>
        </w:rPr>
        <w:sectPr w:rsidR="00991E65" w:rsidSect="00991E65">
          <w:type w:val="continuous"/>
          <w:pgSz w:w="11906" w:h="16838"/>
          <w:pgMar w:top="851" w:right="1134" w:bottom="851" w:left="1418" w:header="0" w:footer="0" w:gutter="0"/>
          <w:cols w:num="2" w:space="708"/>
          <w:titlePg/>
          <w:docGrid w:linePitch="360"/>
        </w:sectPr>
      </w:pPr>
    </w:p>
    <w:p w14:paraId="3FE1C33A" w14:textId="70585D69" w:rsidR="00991E65" w:rsidRDefault="00991E65" w:rsidP="00991E65">
      <w:r w:rsidRPr="00991E65">
        <w:rPr>
          <w:rStyle w:val="Fett"/>
        </w:rPr>
        <w:t>Chemikalien</w:t>
      </w:r>
      <w:r>
        <w:t>:</w:t>
      </w:r>
    </w:p>
    <w:p w14:paraId="2B134215" w14:textId="77777777" w:rsidR="00991E65" w:rsidRDefault="00991E65" w:rsidP="00991E65">
      <w:pPr>
        <w:pStyle w:val="Liste1Aufzhlung"/>
        <w:rPr>
          <w:rStyle w:val="RotZchn"/>
        </w:rPr>
        <w:sectPr w:rsidR="00991E65" w:rsidSect="00E44A44">
          <w:type w:val="continuous"/>
          <w:pgSz w:w="11906" w:h="16838"/>
          <w:pgMar w:top="851" w:right="1134" w:bottom="851" w:left="1418" w:header="0" w:footer="0" w:gutter="0"/>
          <w:cols w:space="708"/>
          <w:titlePg/>
          <w:docGrid w:linePitch="360"/>
        </w:sectPr>
      </w:pPr>
    </w:p>
    <w:p w14:paraId="2AFFF6A0" w14:textId="0A0CE0A8" w:rsidR="00991E65" w:rsidRDefault="00991E65" w:rsidP="00991E65">
      <w:pPr>
        <w:pStyle w:val="Liste1Aufzhlung"/>
      </w:pPr>
      <w:proofErr w:type="spellStart"/>
      <w:r w:rsidRPr="00991E65">
        <w:rPr>
          <w:rStyle w:val="RotZchn"/>
        </w:rPr>
        <w:t>Superadsorber</w:t>
      </w:r>
      <w:proofErr w:type="spellEnd"/>
      <w:r>
        <w:br/>
        <w:t>(</w:t>
      </w:r>
      <w:proofErr w:type="spellStart"/>
      <w:r>
        <w:t>Luquasort</w:t>
      </w:r>
      <w:proofErr w:type="spellEnd"/>
      <w:r>
        <w:t>)</w:t>
      </w:r>
    </w:p>
    <w:p w14:paraId="36F6232A" w14:textId="13659772" w:rsidR="00991E65" w:rsidRDefault="00991E65" w:rsidP="00991E65">
      <w:pPr>
        <w:pStyle w:val="Rot"/>
        <w:numPr>
          <w:ilvl w:val="2"/>
          <w:numId w:val="10"/>
        </w:numPr>
      </w:pPr>
      <w:r>
        <w:t>VE-Wasser</w:t>
      </w:r>
    </w:p>
    <w:p w14:paraId="1556DCA7" w14:textId="77777777" w:rsidR="00991E65" w:rsidRDefault="00991E65" w:rsidP="00991E65">
      <w:pPr>
        <w:rPr>
          <w:rStyle w:val="Fett"/>
        </w:rPr>
        <w:sectPr w:rsidR="00991E65" w:rsidSect="00991E65">
          <w:type w:val="continuous"/>
          <w:pgSz w:w="11906" w:h="16838"/>
          <w:pgMar w:top="851" w:right="1134" w:bottom="851" w:left="1418" w:header="0" w:footer="0" w:gutter="0"/>
          <w:cols w:num="2" w:space="708"/>
          <w:titlePg/>
          <w:docGrid w:linePitch="360"/>
        </w:sectPr>
      </w:pPr>
    </w:p>
    <w:p w14:paraId="3B6FA9A9" w14:textId="1847C3F4" w:rsidR="00991E65" w:rsidRDefault="00991E65" w:rsidP="00991E65">
      <w:pPr>
        <w:rPr>
          <w:rFonts w:cs="Arial"/>
        </w:rPr>
      </w:pPr>
      <w:r w:rsidRPr="00991E65">
        <w:rPr>
          <w:rStyle w:val="Fett"/>
        </w:rPr>
        <w:t>Durchführung</w:t>
      </w:r>
      <w:r>
        <w:t xml:space="preserve">: </w:t>
      </w:r>
      <w:r>
        <w:rPr>
          <w:rFonts w:cs="Arial"/>
        </w:rPr>
        <w:t>1,5 Esslöffel Superabsorber (</w:t>
      </w:r>
      <w:proofErr w:type="spellStart"/>
      <w:r>
        <w:rPr>
          <w:rFonts w:cs="Arial"/>
        </w:rPr>
        <w:t>Luquasorb</w:t>
      </w:r>
      <w:proofErr w:type="spellEnd"/>
      <w:r>
        <w:rPr>
          <w:rFonts w:cs="Arial"/>
        </w:rPr>
        <w:t>), der sich auch im Kern der Windel befindet, werden in ein 2</w:t>
      </w:r>
      <w:r w:rsidR="00DA1F8A">
        <w:rPr>
          <w:rFonts w:cs="Arial"/>
        </w:rPr>
        <w:t> </w:t>
      </w:r>
      <w:r>
        <w:rPr>
          <w:rFonts w:cs="Arial"/>
        </w:rPr>
        <w:t>L Becherglas gegeben und anschließend werden 1</w:t>
      </w:r>
      <w:r w:rsidR="00DA1F8A">
        <w:rPr>
          <w:rFonts w:cs="Arial"/>
        </w:rPr>
        <w:t> </w:t>
      </w:r>
      <w:r>
        <w:rPr>
          <w:rFonts w:cs="Arial"/>
        </w:rPr>
        <w:t>L Wasser versetzt. Die entstandene Lösung wird mit einem Glas</w:t>
      </w:r>
      <w:r w:rsidR="00DA1F8A">
        <w:rPr>
          <w:rFonts w:cs="Arial"/>
        </w:rPr>
        <w:t>-S</w:t>
      </w:r>
      <w:r>
        <w:rPr>
          <w:rFonts w:cs="Arial"/>
        </w:rPr>
        <w:t>tab gerührt.</w:t>
      </w:r>
    </w:p>
    <w:p w14:paraId="1435332C" w14:textId="4D186170" w:rsidR="00DA1F8A" w:rsidRDefault="00DA1F8A" w:rsidP="00991E65">
      <w:pPr>
        <w:rPr>
          <w:rFonts w:cs="Arial"/>
        </w:rPr>
      </w:pPr>
      <w:r w:rsidRPr="00DA1F8A">
        <w:rPr>
          <w:rStyle w:val="Fett"/>
        </w:rPr>
        <w:t>Beobachtung</w:t>
      </w:r>
      <w:r>
        <w:rPr>
          <w:rFonts w:cs="Arial"/>
        </w:rPr>
        <w:t>: Nach wenigen Minuten verfestigt sich die Lösung. Es bildet sich ein Gelee. Um zu zeigen, dass das entstandene Gelee sehr fest ist, wird das Becherglas vorsichtig auf den Kopf gestellt. Die entstandene Masse bleibt im Becherglas.</w:t>
      </w:r>
    </w:p>
    <w:p w14:paraId="3B5EF6FB" w14:textId="4DAA2711" w:rsidR="00DA1F8A" w:rsidRDefault="00DA1F8A" w:rsidP="00991E65">
      <w:pPr>
        <w:rPr>
          <w:rFonts w:cs="Arial"/>
        </w:rPr>
      </w:pPr>
      <w:r w:rsidRPr="00DA1F8A">
        <w:rPr>
          <w:rStyle w:val="Fett"/>
        </w:rPr>
        <w:t>Deutung</w:t>
      </w:r>
      <w:r>
        <w:rPr>
          <w:rFonts w:cs="Arial"/>
        </w:rPr>
        <w:t>: Wie bereits erwähnt sind Superabsorber lange, quervernetzte Polymere, die stark quellfähig sind. Diese Superabsorber verknüpfen sich mit anderen Verbindungen, so genannten „</w:t>
      </w:r>
      <w:proofErr w:type="spellStart"/>
      <w:r>
        <w:rPr>
          <w:rFonts w:cs="Arial"/>
        </w:rPr>
        <w:t>cross-linkern</w:t>
      </w:r>
      <w:proofErr w:type="spellEnd"/>
      <w:r>
        <w:rPr>
          <w:rFonts w:cs="Arial"/>
        </w:rPr>
        <w:t>“, zu einem dreidimensionalen Netzwerk. In dieses Netzwerk wird nun die Flüssigkeit eingelagert und auch bei hoher Druck-Belastung nicht wieder abgegeben.</w:t>
      </w:r>
    </w:p>
    <w:p w14:paraId="13A9A865" w14:textId="69054B05" w:rsidR="00DA1F8A" w:rsidRDefault="00DA1F8A" w:rsidP="00DA1F8A">
      <w:pPr>
        <w:pStyle w:val="berschrift2"/>
      </w:pPr>
      <w:bookmarkStart w:id="9" w:name="_Toc55556252"/>
      <w:r>
        <w:t>Funktionsweise eines Supera</w:t>
      </w:r>
      <w:r w:rsidR="0040235B">
        <w:t>b</w:t>
      </w:r>
      <w:r>
        <w:t>sorbers: Wasser-Absorption</w:t>
      </w:r>
      <w:bookmarkEnd w:id="9"/>
    </w:p>
    <w:p w14:paraId="4A85B2F6" w14:textId="046D44EB" w:rsidR="00DA1F8A" w:rsidRDefault="00DA1F8A" w:rsidP="00DA1F8A">
      <w:r>
        <w:t>Superabsorber wie z. B. Polyacrylsäure gehören zu den Polyelektrolyten. Polyacrylsäure reagiert mit Wasser-Molekülen unter Bildung von Oxonium-Ionen. Das Polyacrylsäure-Makromolekül selbst bleibt mit vielen negativ, geladenen Carboxyl-Gruppen zurück. Im Inneren des locker vernetzten Makro-Moleküls herrscht nun eine hohe Ladungsdichte. Es entsteht ein Konzentrationsgefälle zwischen der Umgebung und dem Inneren des Makro-Moleküls. Als Folge diffundiert Wasser hinein - ähnlich wie bei der Osmose durch eine semipermeable Membran in Richtung des Konzentrationsgefälles. Der Absorptionsprozess kommt erst zum Erliegen, wenn die langen, quervernetzten Polymer-Ketten so viel Wasser angelagert haben, dass sie sich räumlich nicht mehr weiter voneinander entfernen können. Der Zusatz von Salzen wie z. B. Kochsalz führt dazu, dass die Natrium-Kationen ins Innere des Makro-Moleküls eindringen und die negativen Ladungen kompensieren. Dadurch wird das Konzentrationsgefälle nicht so groß und somit wird weniger Wasser ins Netz eingelagert. Die Leistungsfähigkeit von Superabsorbern wird durch hohe Salz-Konzentrationen stark beeinträchtigt. Der Zusatz von Säuren führt zur Erhöhung der Aufnahme-Fähigkeit von Superabsorbern.</w:t>
      </w:r>
    </w:p>
    <w:p w14:paraId="6EF991E2" w14:textId="6203E751" w:rsidR="00DA1F8A" w:rsidRDefault="00DA1F8A" w:rsidP="00DA1F8A">
      <w:pPr>
        <w:pStyle w:val="Bilder"/>
      </w:pPr>
      <w:r>
        <w:rPr>
          <w:lang w:eastAsia="de-DE"/>
        </w:rPr>
        <w:drawing>
          <wp:inline distT="0" distB="0" distL="0" distR="0" wp14:anchorId="2AD45FF6" wp14:editId="56F2A3DA">
            <wp:extent cx="5760000" cy="1767231"/>
            <wp:effectExtent l="0" t="0" r="0" b="4445"/>
            <wp:docPr id="8" name="Grafik 8" descr="Superabso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perabsorb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1767231"/>
                    </a:xfrm>
                    <a:prstGeom prst="rect">
                      <a:avLst/>
                    </a:prstGeom>
                    <a:noFill/>
                    <a:ln>
                      <a:noFill/>
                    </a:ln>
                  </pic:spPr>
                </pic:pic>
              </a:graphicData>
            </a:graphic>
          </wp:inline>
        </w:drawing>
      </w:r>
    </w:p>
    <w:p w14:paraId="4ACDF527" w14:textId="19343519" w:rsidR="00DA1F8A" w:rsidRDefault="00DA1F8A" w:rsidP="00DA1F8A">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7</w:t>
      </w:r>
      <w:r w:rsidR="000A5AAF">
        <w:rPr>
          <w:noProof/>
        </w:rPr>
        <w:fldChar w:fldCharType="end"/>
      </w:r>
      <w:r>
        <w:t>: Schema der Funktionsweise eines Supera</w:t>
      </w:r>
      <w:r w:rsidR="0040235B">
        <w:t>b</w:t>
      </w:r>
      <w:r>
        <w:t>sorbers vor und nach Zugabe von Wasser</w:t>
      </w:r>
    </w:p>
    <w:p w14:paraId="5DDED08E" w14:textId="16762017" w:rsidR="00DA1F8A" w:rsidRDefault="00DA1F8A" w:rsidP="00DA1F8A">
      <w:pPr>
        <w:pStyle w:val="berschrift2"/>
      </w:pPr>
      <w:bookmarkStart w:id="10" w:name="_Toc55556253"/>
      <w:r>
        <w:t>Anwendungen von Supera</w:t>
      </w:r>
      <w:r w:rsidR="0040235B">
        <w:t>b</w:t>
      </w:r>
      <w:r>
        <w:t>sorbern</w:t>
      </w:r>
      <w:bookmarkEnd w:id="10"/>
    </w:p>
    <w:p w14:paraId="3546F3C7" w14:textId="550E9FAE" w:rsidR="00DA1F8A" w:rsidRDefault="00DA1F8A" w:rsidP="00DA1F8A">
      <w:pPr>
        <w:rPr>
          <w:rFonts w:cs="Arial"/>
        </w:rPr>
      </w:pPr>
      <w:r>
        <w:rPr>
          <w:rFonts w:cs="Arial"/>
        </w:rPr>
        <w:t xml:space="preserve">Superabsorber wurden ursprünglich für die Landwirtschaft und die Öl-Industrie entwickelt. Heutzutage finden Superabsorber in vielen Bereichen des täglichen Lebens eine Verwendung. Baby-Windeln und Erwachsenen-Hygieneprodukte enthalten leistungsfähige Superabsorber, die für die enorm hohe Saugfähigkeit dieser Produkte verantwortlich sind. Das in Baby-Windeln enthaltene </w:t>
      </w:r>
      <w:bookmarkStart w:id="11" w:name="_GoBack"/>
      <w:proofErr w:type="spellStart"/>
      <w:r>
        <w:rPr>
          <w:rFonts w:cs="Arial"/>
        </w:rPr>
        <w:t>Natriumpolyacrylat</w:t>
      </w:r>
      <w:proofErr w:type="spellEnd"/>
      <w:r>
        <w:rPr>
          <w:rFonts w:cs="Arial"/>
        </w:rPr>
        <w:t xml:space="preserve"> </w:t>
      </w:r>
      <w:bookmarkEnd w:id="11"/>
      <w:r>
        <w:rPr>
          <w:rFonts w:cs="Arial"/>
        </w:rPr>
        <w:t>wird unter anderem auch in Alkali-Batterien, Wasser-Betten und als Material für die Treibstoff-Filtration verwendet, um Feuchtigkeit aus Auto- und Flug-Benzin zu entfernen. Auch im Bau-Wesen, als Ummantelungen für Kommunikationskabel und als Schutz bei Überschwemmungen oder anderen Umwelt-Katastrophen sind Superabsorber unentbehrlich geworden. Superabsorber spielen auch bei der Feuer-Bekämpfung eine wesentliche Rolle. Gequollener Superabsorber wird aus Flugzeugen direkt auf Wald-Brände abgeworfen. Dies hat zum Vorteil, dass das Wasser nicht verdunsten kann, da es im Superabsorber eingelagert ist. Das Wasser kann auch nicht versickern.</w:t>
      </w:r>
    </w:p>
    <w:p w14:paraId="2D10ABA2" w14:textId="6398C0A9" w:rsidR="00DA1F8A" w:rsidRDefault="00DA1F8A" w:rsidP="00DA1F8A">
      <w:r>
        <w:t>Die toxikologische Unbedenklichkeit zeigt sich beim Einsatz für den Transport von verderblichen Gütern wie beispielsweise dem Transport von Meeres-Früchten. Durch ihre toxikologische Unbedenklichkeit können Superabsorbern in vielen verschiedenen Anwendungsbereichen eingesetzt werden. Als Nachteil erweist sich allerdings, dass die derzeit verwendeten Superabsorber nicht abbaubar oder recyclebar sind.</w:t>
      </w:r>
    </w:p>
    <w:p w14:paraId="7623FB2B" w14:textId="40C454D2" w:rsidR="00DA1F8A" w:rsidRDefault="00DA1F8A" w:rsidP="00DA1F8A">
      <w:pPr>
        <w:pStyle w:val="berschrift1"/>
      </w:pPr>
      <w:bookmarkStart w:id="12" w:name="_Toc55556254"/>
      <w:r>
        <w:t>Polyelektrolyte</w:t>
      </w:r>
      <w:bookmarkEnd w:id="12"/>
    </w:p>
    <w:p w14:paraId="46F6CC2A" w14:textId="0FA6ACB0" w:rsidR="00DA1F8A" w:rsidRDefault="00DA1F8A" w:rsidP="00DA1F8A">
      <w:pPr>
        <w:rPr>
          <w:rFonts w:cs="Arial"/>
        </w:rPr>
      </w:pPr>
      <w:r>
        <w:rPr>
          <w:rFonts w:cs="Arial"/>
        </w:rPr>
        <w:t>Polyelektrolyte sind wasserlösliche ionische Polymere, die anionisch aus Polysäuren (wie z. B. Polycarbonsäuren), kationisch aus Polybasen (z. B. Polyvinylammoniumchlorid) entstehen oder neutral sind (</w:t>
      </w:r>
      <w:proofErr w:type="spellStart"/>
      <w:r>
        <w:rPr>
          <w:rFonts w:cs="Arial"/>
        </w:rPr>
        <w:t>Polyampholyte</w:t>
      </w:r>
      <w:proofErr w:type="spellEnd"/>
      <w:r>
        <w:rPr>
          <w:rFonts w:cs="Arial"/>
        </w:rPr>
        <w:t>). Neben synthetisch hergestellten Polyelektrolyten gibt es auch natürliche Polyelektrolyte. Polysacharide mit ionischen Gruppen wie Carrageen oder langkettige Polyphosphate zählen zu den natürlichen Polyelektrolyten.</w:t>
      </w:r>
    </w:p>
    <w:p w14:paraId="083B896C" w14:textId="464E6E3B" w:rsidR="00DA1F8A" w:rsidRDefault="00DA1F8A" w:rsidP="00DA1F8A">
      <w:pPr>
        <w:pStyle w:val="Bilder"/>
      </w:pPr>
      <w:r>
        <w:rPr>
          <w:lang w:eastAsia="de-DE"/>
        </w:rPr>
        <w:drawing>
          <wp:inline distT="0" distB="0" distL="0" distR="0" wp14:anchorId="39BF98E9" wp14:editId="37093725">
            <wp:extent cx="2272566" cy="180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2566" cy="1800000"/>
                    </a:xfrm>
                    <a:prstGeom prst="rect">
                      <a:avLst/>
                    </a:prstGeom>
                    <a:noFill/>
                    <a:ln>
                      <a:noFill/>
                    </a:ln>
                  </pic:spPr>
                </pic:pic>
              </a:graphicData>
            </a:graphic>
          </wp:inline>
        </w:drawing>
      </w:r>
    </w:p>
    <w:p w14:paraId="49E79FC8" w14:textId="766DCA09" w:rsidR="00DA1F8A" w:rsidRDefault="00DA1F8A" w:rsidP="00DA1F8A">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8</w:t>
      </w:r>
      <w:r w:rsidR="000A5AAF">
        <w:rPr>
          <w:noProof/>
        </w:rPr>
        <w:fldChar w:fldCharType="end"/>
      </w:r>
      <w:r>
        <w:t>: ungeladenes Polymer-Knäuel</w:t>
      </w:r>
    </w:p>
    <w:p w14:paraId="399582D8" w14:textId="19C63698" w:rsidR="00DA1F8A" w:rsidRDefault="00DA1F8A" w:rsidP="00DA1F8A">
      <w:r>
        <w:t>Es besitzt viele Carboxyl-Gruppen, die in wässriger Lösung mit den Wasser-Molekülen und der Base (NaOH) reagieren. Es bilden sich Oxonium-Ionen, am Makro-Molekül selbst entstehen viele negativ geladene Gruppen (</w:t>
      </w:r>
      <w:proofErr w:type="spellStart"/>
      <w:r>
        <w:t>Car</w:t>
      </w:r>
      <w:r w:rsidR="0040235B">
        <w:t>b</w:t>
      </w:r>
      <w:r>
        <w:t>oxylat</w:t>
      </w:r>
      <w:proofErr w:type="spellEnd"/>
      <w:r>
        <w:t>-Gruppen). Diese Carboxylat-Gruppen stoßen sich untereinander elektrostatisch ab: die einzelne Kette streckt sich aus und beansprucht mehr Raum. Es kommt zur Entfaltung des polymeren Knäuels. Die Ausbildung ausgedehnter, steifer Segmente bewirkt den Viskositätsanstieg.</w:t>
      </w:r>
    </w:p>
    <w:p w14:paraId="24534222" w14:textId="2CC034AE" w:rsidR="00DA1F8A" w:rsidRDefault="00DA1F8A" w:rsidP="00DA1F8A">
      <w:pPr>
        <w:pStyle w:val="Bilder"/>
      </w:pPr>
      <w:r>
        <w:rPr>
          <w:lang w:eastAsia="de-DE"/>
        </w:rPr>
        <w:drawing>
          <wp:inline distT="0" distB="0" distL="0" distR="0" wp14:anchorId="768DEEE2" wp14:editId="6F2F0B61">
            <wp:extent cx="5760000" cy="185349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00" cy="1853496"/>
                    </a:xfrm>
                    <a:prstGeom prst="rect">
                      <a:avLst/>
                    </a:prstGeom>
                    <a:noFill/>
                    <a:ln>
                      <a:noFill/>
                    </a:ln>
                  </pic:spPr>
                </pic:pic>
              </a:graphicData>
            </a:graphic>
          </wp:inline>
        </w:drawing>
      </w:r>
    </w:p>
    <w:p w14:paraId="64B1BDA4" w14:textId="19C05BB2" w:rsidR="00DA1F8A" w:rsidRDefault="00DA1F8A" w:rsidP="00DA1F8A">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9</w:t>
      </w:r>
      <w:r w:rsidR="000A5AAF">
        <w:rPr>
          <w:noProof/>
        </w:rPr>
        <w:fldChar w:fldCharType="end"/>
      </w:r>
      <w:r>
        <w:t>: geladenes Polyelektrolyt-Molekül</w:t>
      </w:r>
    </w:p>
    <w:p w14:paraId="338066AE" w14:textId="2195415A" w:rsidR="00DA1F8A" w:rsidRDefault="00DA1F8A" w:rsidP="00DA1F8A">
      <w:pPr>
        <w:rPr>
          <w:rFonts w:cs="Arial"/>
        </w:rPr>
      </w:pPr>
      <w:r>
        <w:rPr>
          <w:rFonts w:cs="Arial"/>
        </w:rPr>
        <w:t>Gibt man nun zu dieser zähflüssigen Polyelektrolyt-Lösung 1 g Kochsalz, so verringern die positiv geladenen Natrium-Ionen die elektrostatischen Wechselwirkungen zwischen den negativ geladenen Carboxylat-Gruppen. Das so elektrisch neutralisierte Molekül wickelt sich wieder zu einem Knäuel auf: Das Gel verflüssigt sich.</w:t>
      </w:r>
    </w:p>
    <w:p w14:paraId="75F8DB54" w14:textId="34E568BC" w:rsidR="00DA1F8A" w:rsidRDefault="00DA1F8A" w:rsidP="00DA1F8A">
      <w:pPr>
        <w:pStyle w:val="Bilder"/>
      </w:pPr>
      <w:r>
        <w:rPr>
          <w:lang w:eastAsia="de-DE"/>
        </w:rPr>
        <w:drawing>
          <wp:inline distT="0" distB="0" distL="0" distR="0" wp14:anchorId="39D903C7" wp14:editId="19BAC317">
            <wp:extent cx="5760000" cy="1849801"/>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00" cy="1849801"/>
                    </a:xfrm>
                    <a:prstGeom prst="rect">
                      <a:avLst/>
                    </a:prstGeom>
                    <a:noFill/>
                    <a:ln>
                      <a:noFill/>
                    </a:ln>
                  </pic:spPr>
                </pic:pic>
              </a:graphicData>
            </a:graphic>
          </wp:inline>
        </w:drawing>
      </w:r>
    </w:p>
    <w:p w14:paraId="5FEFCA9D" w14:textId="32E2FC19" w:rsidR="00DA1F8A" w:rsidRDefault="00DA1F8A" w:rsidP="00DA1F8A">
      <w:pPr>
        <w:pStyle w:val="Beschriftung"/>
      </w:pPr>
      <w:r>
        <w:t xml:space="preserve">Abb. </w:t>
      </w:r>
      <w:r w:rsidR="000A5AAF">
        <w:fldChar w:fldCharType="begin"/>
      </w:r>
      <w:r w:rsidR="000A5AAF">
        <w:instrText xml:space="preserve"> SEQ Abb. \* ARABIC </w:instrText>
      </w:r>
      <w:r w:rsidR="000A5AAF">
        <w:fldChar w:fldCharType="separate"/>
      </w:r>
      <w:r w:rsidR="0040235B">
        <w:rPr>
          <w:noProof/>
        </w:rPr>
        <w:t>10</w:t>
      </w:r>
      <w:r w:rsidR="000A5AAF">
        <w:rPr>
          <w:noProof/>
        </w:rPr>
        <w:fldChar w:fldCharType="end"/>
      </w:r>
      <w:r>
        <w:t>: Veränderung bei der Zugabe von Salz, neutralisiertes Molekül</w:t>
      </w:r>
    </w:p>
    <w:p w14:paraId="3A89DF12" w14:textId="72C086C4" w:rsidR="00DA1F8A" w:rsidRDefault="00DA1F8A" w:rsidP="00DA1F8A">
      <w:r w:rsidRPr="00DA1F8A">
        <w:rPr>
          <w:rStyle w:val="Fett"/>
        </w:rPr>
        <w:t>Experiment 3</w:t>
      </w:r>
      <w:r>
        <w:t>: Haar-Gel [</w:t>
      </w:r>
      <w:r>
        <w:fldChar w:fldCharType="begin"/>
      </w:r>
      <w:r>
        <w:instrText xml:space="preserve"> REF _Ref55555186 \r \h </w:instrText>
      </w:r>
      <w:r>
        <w:fldChar w:fldCharType="separate"/>
      </w:r>
      <w:r w:rsidR="0040235B">
        <w:t>4</w:t>
      </w:r>
      <w:r>
        <w:fldChar w:fldCharType="end"/>
      </w:r>
      <w:r>
        <w:t>]</w:t>
      </w:r>
    </w:p>
    <w:p w14:paraId="32ED39FF" w14:textId="451681B0" w:rsidR="00DA1F8A" w:rsidRDefault="00D5449C" w:rsidP="00DA1F8A">
      <w:r w:rsidRPr="000C06AA">
        <w:rPr>
          <w:rStyle w:val="Fett"/>
        </w:rPr>
        <w:t>Material</w:t>
      </w:r>
      <w:r>
        <w:t xml:space="preserve">: </w:t>
      </w:r>
    </w:p>
    <w:p w14:paraId="609AC315" w14:textId="77777777" w:rsidR="000C06AA" w:rsidRDefault="000C06AA" w:rsidP="00D5449C">
      <w:pPr>
        <w:pStyle w:val="Liste1Aufzhlung"/>
        <w:sectPr w:rsidR="000C06AA" w:rsidSect="00E44A44">
          <w:type w:val="continuous"/>
          <w:pgSz w:w="11906" w:h="16838"/>
          <w:pgMar w:top="851" w:right="1134" w:bottom="851" w:left="1418" w:header="0" w:footer="0" w:gutter="0"/>
          <w:cols w:space="708"/>
          <w:titlePg/>
          <w:docGrid w:linePitch="360"/>
        </w:sectPr>
      </w:pPr>
    </w:p>
    <w:p w14:paraId="0B7A13EF" w14:textId="500B67D2" w:rsidR="00D5449C" w:rsidRDefault="000C06AA" w:rsidP="00D5449C">
      <w:pPr>
        <w:pStyle w:val="Liste1Aufzhlung"/>
      </w:pPr>
      <w:r>
        <w:t>Schraubdeckel-Glas, 1.000 mL</w:t>
      </w:r>
    </w:p>
    <w:p w14:paraId="23F0CAED" w14:textId="69A4C290" w:rsidR="000C06AA" w:rsidRDefault="000C06AA" w:rsidP="00D5449C">
      <w:pPr>
        <w:pStyle w:val="Liste1Aufzhlung"/>
      </w:pPr>
      <w:r>
        <w:t>Spatel</w:t>
      </w:r>
    </w:p>
    <w:p w14:paraId="70C8ECCB" w14:textId="40ABC303" w:rsidR="000C06AA" w:rsidRDefault="000C06AA" w:rsidP="00D5449C">
      <w:pPr>
        <w:pStyle w:val="Liste1Aufzhlung"/>
      </w:pPr>
      <w:r>
        <w:t>Glas-Stab</w:t>
      </w:r>
    </w:p>
    <w:p w14:paraId="6C72BB06" w14:textId="77777777" w:rsidR="000C06AA" w:rsidRDefault="000C06AA" w:rsidP="000C06AA">
      <w:pPr>
        <w:rPr>
          <w:rStyle w:val="Fett"/>
        </w:rPr>
        <w:sectPr w:rsidR="000C06AA" w:rsidSect="000C06AA">
          <w:type w:val="continuous"/>
          <w:pgSz w:w="11906" w:h="16838"/>
          <w:pgMar w:top="851" w:right="1134" w:bottom="851" w:left="1418" w:header="0" w:footer="0" w:gutter="0"/>
          <w:cols w:num="2" w:space="708"/>
          <w:titlePg/>
          <w:docGrid w:linePitch="360"/>
        </w:sectPr>
      </w:pPr>
    </w:p>
    <w:p w14:paraId="18651805" w14:textId="2C3AF26B" w:rsidR="000C06AA" w:rsidRDefault="000C06AA" w:rsidP="000C06AA">
      <w:r w:rsidRPr="000C06AA">
        <w:rPr>
          <w:rStyle w:val="Fett"/>
        </w:rPr>
        <w:t>Chemikalien</w:t>
      </w:r>
      <w:r>
        <w:t>:</w:t>
      </w:r>
    </w:p>
    <w:p w14:paraId="5DFA07B9" w14:textId="77777777" w:rsidR="000C06AA" w:rsidRDefault="000C06AA" w:rsidP="000C06AA">
      <w:pPr>
        <w:pStyle w:val="Liste1Aufzhlung"/>
        <w:sectPr w:rsidR="000C06AA" w:rsidSect="00E44A44">
          <w:type w:val="continuous"/>
          <w:pgSz w:w="11906" w:h="16838"/>
          <w:pgMar w:top="851" w:right="1134" w:bottom="851" w:left="1418" w:header="0" w:footer="0" w:gutter="0"/>
          <w:cols w:space="708"/>
          <w:titlePg/>
          <w:docGrid w:linePitch="360"/>
        </w:sectPr>
      </w:pPr>
    </w:p>
    <w:p w14:paraId="4D1863FA" w14:textId="087DD250" w:rsidR="000C06AA" w:rsidRDefault="000C06AA" w:rsidP="000C06AA">
      <w:pPr>
        <w:pStyle w:val="Liste1Aufzhlung"/>
      </w:pPr>
      <w:r>
        <w:t xml:space="preserve">2 g </w:t>
      </w:r>
      <w:proofErr w:type="spellStart"/>
      <w:r w:rsidRPr="000C06AA">
        <w:rPr>
          <w:rStyle w:val="RotZchn"/>
        </w:rPr>
        <w:t>Carbopol</w:t>
      </w:r>
      <w:proofErr w:type="spellEnd"/>
      <w:r w:rsidRPr="000C06AA">
        <w:rPr>
          <w:rStyle w:val="RotZchn"/>
        </w:rPr>
        <w:t> 980</w:t>
      </w:r>
    </w:p>
    <w:p w14:paraId="1BFA4971" w14:textId="0819057A" w:rsidR="000C06AA" w:rsidRDefault="000C06AA" w:rsidP="000C06AA">
      <w:pPr>
        <w:pStyle w:val="Liste1Aufzhlung"/>
      </w:pPr>
      <w:r>
        <w:t xml:space="preserve">400 mL </w:t>
      </w:r>
      <w:r w:rsidRPr="000C06AA">
        <w:rPr>
          <w:rStyle w:val="RotZchn"/>
        </w:rPr>
        <w:t>VE-Wasser</w:t>
      </w:r>
    </w:p>
    <w:p w14:paraId="42F3BD36" w14:textId="340013FC" w:rsidR="000C06AA" w:rsidRPr="0040235B" w:rsidRDefault="000C06AA" w:rsidP="000C06AA">
      <w:pPr>
        <w:pStyle w:val="Liste1Aufzhlung"/>
        <w:jc w:val="left"/>
        <w:rPr>
          <w:rStyle w:val="CASNrZchn"/>
          <w:sz w:val="24"/>
          <w:szCs w:val="22"/>
          <w:lang w:val="en-US"/>
        </w:rPr>
      </w:pPr>
      <w:r w:rsidRPr="0040235B">
        <w:rPr>
          <w:lang w:val="en-US"/>
        </w:rPr>
        <w:br w:type="column"/>
        <w:t xml:space="preserve">10 mL </w:t>
      </w:r>
      <w:bookmarkStart w:id="13" w:name="OLE_LINK105"/>
      <w:proofErr w:type="spellStart"/>
      <w:r w:rsidRPr="0040235B">
        <w:rPr>
          <w:rStyle w:val="RotZchn"/>
          <w:lang w:val="en-US"/>
        </w:rPr>
        <w:t>Natronlauge</w:t>
      </w:r>
      <w:proofErr w:type="spellEnd"/>
      <w:r w:rsidRPr="00CA4C9C">
        <w:rPr>
          <w:lang w:val="fr-FR"/>
        </w:rPr>
        <w:br/>
        <w:t>c= 0,1mol/L</w:t>
      </w:r>
      <w:r w:rsidRPr="00CA4C9C">
        <w:rPr>
          <w:lang w:val="fr-FR"/>
        </w:rPr>
        <w:br/>
      </w:r>
      <w:r w:rsidRPr="0040235B">
        <w:rPr>
          <w:rStyle w:val="CASNrZchn"/>
          <w:lang w:val="en-US"/>
        </w:rPr>
        <w:t>CAS-</w:t>
      </w:r>
      <w:proofErr w:type="spellStart"/>
      <w:r w:rsidRPr="0040235B">
        <w:rPr>
          <w:rStyle w:val="CASNrZchn"/>
          <w:lang w:val="en-US"/>
        </w:rPr>
        <w:t>Nr</w:t>
      </w:r>
      <w:proofErr w:type="spellEnd"/>
      <w:r w:rsidRPr="0040235B">
        <w:rPr>
          <w:rStyle w:val="CASNrZchn"/>
          <w:lang w:val="en-US"/>
        </w:rPr>
        <w:t>.: 1310-73-2</w:t>
      </w:r>
      <w:bookmarkEnd w:id="13"/>
    </w:p>
    <w:p w14:paraId="034468B7" w14:textId="641EBFEF" w:rsidR="000C06AA" w:rsidRPr="0040235B" w:rsidRDefault="000C06AA" w:rsidP="000C06AA">
      <w:pPr>
        <w:pStyle w:val="Liste1Aufzhlung"/>
        <w:jc w:val="left"/>
        <w:rPr>
          <w:rStyle w:val="CASNrZchn"/>
          <w:sz w:val="24"/>
          <w:szCs w:val="22"/>
          <w:lang w:val="en-US"/>
        </w:rPr>
      </w:pPr>
      <w:r w:rsidRPr="0040235B">
        <w:rPr>
          <w:lang w:val="en-US"/>
        </w:rPr>
        <w:t xml:space="preserve">1 g </w:t>
      </w:r>
      <w:bookmarkStart w:id="14" w:name="OLE_LINK67"/>
      <w:proofErr w:type="spellStart"/>
      <w:r w:rsidRPr="0040235B">
        <w:rPr>
          <w:rStyle w:val="RotZchn"/>
          <w:lang w:val="en-US"/>
        </w:rPr>
        <w:t>Natriumchlorid</w:t>
      </w:r>
      <w:proofErr w:type="spellEnd"/>
      <w:r w:rsidRPr="0040235B">
        <w:rPr>
          <w:lang w:val="en-US"/>
        </w:rPr>
        <w:br/>
      </w:r>
      <w:proofErr w:type="spellStart"/>
      <w:r w:rsidRPr="0040235B">
        <w:rPr>
          <w:lang w:val="en-US"/>
        </w:rPr>
        <w:t>Kochsalz</w:t>
      </w:r>
      <w:proofErr w:type="spellEnd"/>
      <w:r w:rsidRPr="0040235B">
        <w:rPr>
          <w:lang w:val="en-US"/>
        </w:rPr>
        <w:br/>
      </w:r>
      <w:r w:rsidRPr="0040235B">
        <w:rPr>
          <w:rStyle w:val="CASNrZchn"/>
          <w:lang w:val="en-US"/>
        </w:rPr>
        <w:t>CAS-</w:t>
      </w:r>
      <w:proofErr w:type="spellStart"/>
      <w:r w:rsidRPr="0040235B">
        <w:rPr>
          <w:rStyle w:val="CASNrZchn"/>
          <w:lang w:val="en-US"/>
        </w:rPr>
        <w:t>Nr</w:t>
      </w:r>
      <w:proofErr w:type="spellEnd"/>
      <w:r w:rsidRPr="0040235B">
        <w:rPr>
          <w:rStyle w:val="CASNrZchn"/>
          <w:lang w:val="en-US"/>
        </w:rPr>
        <w:t>.: 7647-14-5</w:t>
      </w:r>
      <w:bookmarkEnd w:id="14"/>
    </w:p>
    <w:p w14:paraId="1C70F1FC" w14:textId="77777777" w:rsidR="000C06AA" w:rsidRPr="0040235B" w:rsidRDefault="000C06AA" w:rsidP="000C06AA">
      <w:pPr>
        <w:rPr>
          <w:rStyle w:val="Fett"/>
          <w:lang w:val="en-US"/>
        </w:rPr>
        <w:sectPr w:rsidR="000C06AA" w:rsidRPr="0040235B" w:rsidSect="000C06AA">
          <w:type w:val="continuous"/>
          <w:pgSz w:w="11906" w:h="16838"/>
          <w:pgMar w:top="851" w:right="1134" w:bottom="851" w:left="1418" w:header="0" w:footer="0" w:gutter="0"/>
          <w:cols w:num="2" w:space="708"/>
          <w:titlePg/>
          <w:docGrid w:linePitch="360"/>
        </w:sectPr>
      </w:pPr>
    </w:p>
    <w:p w14:paraId="15E3A8BE" w14:textId="77777777" w:rsidR="000C06AA" w:rsidRDefault="000C06AA" w:rsidP="000C06AA">
      <w:pPr>
        <w:rPr>
          <w:rFonts w:cs="Arial"/>
        </w:rPr>
      </w:pPr>
      <w:r w:rsidRPr="000C06AA">
        <w:rPr>
          <w:rStyle w:val="Fett"/>
        </w:rPr>
        <w:t>Durchführung</w:t>
      </w:r>
      <w:r>
        <w:t xml:space="preserve">: </w:t>
      </w:r>
      <w:r>
        <w:rPr>
          <w:rFonts w:cs="Arial"/>
        </w:rPr>
        <w:t xml:space="preserve">2 g </w:t>
      </w:r>
      <w:proofErr w:type="spellStart"/>
      <w:r>
        <w:rPr>
          <w:rFonts w:cs="Arial"/>
        </w:rPr>
        <w:t>Carbopol</w:t>
      </w:r>
      <w:proofErr w:type="spellEnd"/>
      <w:r>
        <w:rPr>
          <w:rFonts w:cs="Arial"/>
        </w:rPr>
        <w:t> 980 werden unter Rühren in 400 mL VE-Wasser dispergiert. Um anschließend gute Gele zu erhalten benötigt dieser Vorgang bis zu 4 h (Herstellung von Haargel)</w:t>
      </w:r>
    </w:p>
    <w:p w14:paraId="32C91126" w14:textId="2D7A36F5" w:rsidR="000C06AA" w:rsidRDefault="000C06AA" w:rsidP="000C06AA">
      <w:pPr>
        <w:rPr>
          <w:rFonts w:cs="Arial"/>
        </w:rPr>
      </w:pPr>
      <w:r>
        <w:rPr>
          <w:rFonts w:cs="Arial"/>
        </w:rPr>
        <w:t>a) 10 mL Natronlauge werden langsam in die wässrige Dispersion gegeben</w:t>
      </w:r>
    </w:p>
    <w:p w14:paraId="0AB60F51" w14:textId="3D174FE7" w:rsidR="000C06AA" w:rsidRDefault="000C06AA" w:rsidP="000C06AA">
      <w:pPr>
        <w:rPr>
          <w:rFonts w:cs="Arial"/>
        </w:rPr>
      </w:pPr>
      <w:r>
        <w:rPr>
          <w:rFonts w:cs="Arial"/>
        </w:rPr>
        <w:t>b) Zu der verdickten Paste wird nun 1 g Kochsalz gegeben</w:t>
      </w:r>
    </w:p>
    <w:p w14:paraId="4261230A" w14:textId="4BA855D6" w:rsidR="000C06AA" w:rsidRDefault="000C06AA" w:rsidP="000C06AA">
      <w:pPr>
        <w:rPr>
          <w:rFonts w:cs="Arial"/>
        </w:rPr>
      </w:pPr>
      <w:r w:rsidRPr="000C06AA">
        <w:rPr>
          <w:rStyle w:val="Fett"/>
        </w:rPr>
        <w:t>Beobachtung</w:t>
      </w:r>
      <w:r>
        <w:rPr>
          <w:rFonts w:cs="Arial"/>
        </w:rPr>
        <w:t xml:space="preserve">: </w:t>
      </w:r>
    </w:p>
    <w:p w14:paraId="68405538" w14:textId="612DB6F6" w:rsidR="000C06AA" w:rsidRDefault="000C06AA" w:rsidP="000C06AA">
      <w:pPr>
        <w:rPr>
          <w:rFonts w:cs="Arial"/>
        </w:rPr>
      </w:pPr>
      <w:r>
        <w:rPr>
          <w:rFonts w:cs="Arial"/>
        </w:rPr>
        <w:t xml:space="preserve">a) Dabei verdickt die wässrige Phase zusehends. Am Ende der Zugabe wird das Gel noch für ca. 30 Sekunden mit einem Glas-Stab kräftig verrührt, wobei es endgültig zu marmeladenartiger Konsistenz </w:t>
      </w:r>
      <w:proofErr w:type="spellStart"/>
      <w:r>
        <w:rPr>
          <w:rFonts w:cs="Arial"/>
        </w:rPr>
        <w:t>ausdickt</w:t>
      </w:r>
      <w:proofErr w:type="spellEnd"/>
      <w:r>
        <w:rPr>
          <w:rFonts w:cs="Arial"/>
        </w:rPr>
        <w:t>.</w:t>
      </w:r>
    </w:p>
    <w:p w14:paraId="13F1DD4B" w14:textId="31D0D2CF" w:rsidR="000C06AA" w:rsidRDefault="000C06AA" w:rsidP="000C06AA">
      <w:pPr>
        <w:rPr>
          <w:rFonts w:cs="Arial"/>
        </w:rPr>
      </w:pPr>
      <w:r>
        <w:rPr>
          <w:rFonts w:cs="Arial"/>
        </w:rPr>
        <w:t>b) Bei kräftigem Verrühren verliert das Gel zusehends seine Viskosität und kann schließlich nahezu dünnflüssig aus dem Glas gegossen werden.</w:t>
      </w:r>
    </w:p>
    <w:p w14:paraId="33342811" w14:textId="5847C007" w:rsidR="000C06AA" w:rsidRDefault="000C06AA" w:rsidP="000C06AA">
      <w:pPr>
        <w:pStyle w:val="Zusammenfassung"/>
      </w:pPr>
      <w:r w:rsidRPr="000C06AA">
        <w:rPr>
          <w:rStyle w:val="Fett"/>
        </w:rPr>
        <w:t>Zusammenfassung</w:t>
      </w:r>
      <w:r>
        <w:t xml:space="preserve">: </w:t>
      </w:r>
    </w:p>
    <w:p w14:paraId="06C0AA29" w14:textId="3DC0D3FB" w:rsidR="000C06AA" w:rsidRPr="000C06AA" w:rsidRDefault="000C06AA" w:rsidP="000C06AA">
      <w:pPr>
        <w:pStyle w:val="Zusammenfassung"/>
        <w:numPr>
          <w:ilvl w:val="2"/>
          <w:numId w:val="15"/>
        </w:numPr>
      </w:pPr>
      <w:r w:rsidRPr="000C06AA">
        <w:t>Anwendungsbereiche von Kunststoffen sind Textil</w:t>
      </w:r>
      <w:r>
        <w:t>-I</w:t>
      </w:r>
      <w:r w:rsidRPr="000C06AA">
        <w:t>ndustrie, Spielzeug</w:t>
      </w:r>
      <w:r>
        <w:t>-B</w:t>
      </w:r>
      <w:r w:rsidRPr="000C06AA">
        <w:t>au, Medizin, Elektrotechnik, Luft- und Raumfahrt, Automobil</w:t>
      </w:r>
      <w:r>
        <w:t>-I</w:t>
      </w:r>
      <w:r w:rsidRPr="000C06AA">
        <w:t>ndustrie, Kosmetik- und Hygiene</w:t>
      </w:r>
      <w:r>
        <w:t>-P</w:t>
      </w:r>
      <w:r w:rsidRPr="000C06AA">
        <w:t>rodukte usw.</w:t>
      </w:r>
    </w:p>
    <w:p w14:paraId="284CA529" w14:textId="30748965" w:rsidR="000C06AA" w:rsidRPr="000C06AA" w:rsidRDefault="000C06AA" w:rsidP="000C06AA">
      <w:pPr>
        <w:pStyle w:val="Zusammenfassung"/>
        <w:numPr>
          <w:ilvl w:val="2"/>
          <w:numId w:val="15"/>
        </w:numPr>
      </w:pPr>
      <w:r w:rsidRPr="000C06AA">
        <w:t>Polycarbonate wie Makrolon sind Polyester der Kohlensäure und des Bisphenol</w:t>
      </w:r>
      <w:r>
        <w:t> </w:t>
      </w:r>
      <w:r w:rsidRPr="000C06AA">
        <w:t>A. Hohe Bruchfestigkeit und ausgezeichnete Transparenz sind Eigenschaften, die Makrolon zum High-Tech-Werkstoff für beispielsweise Daten</w:t>
      </w:r>
      <w:r>
        <w:t>-T</w:t>
      </w:r>
      <w:r w:rsidRPr="000C06AA">
        <w:t>räger machen (Informationsträger für CDs).</w:t>
      </w:r>
    </w:p>
    <w:p w14:paraId="1F68ED90" w14:textId="0E6E6662" w:rsidR="000C06AA" w:rsidRPr="000C06AA" w:rsidRDefault="000C06AA" w:rsidP="000C06AA">
      <w:pPr>
        <w:pStyle w:val="Zusammenfassung"/>
        <w:numPr>
          <w:ilvl w:val="2"/>
          <w:numId w:val="15"/>
        </w:numPr>
      </w:pPr>
      <w:r w:rsidRPr="000C06AA">
        <w:t>Superabsorber sind pulverförmige Spezial</w:t>
      </w:r>
      <w:r>
        <w:t>-K</w:t>
      </w:r>
      <w:r w:rsidRPr="000C06AA">
        <w:t>unststoffe, die quellfähig sind. Sie können bis zur 2</w:t>
      </w:r>
      <w:r>
        <w:t>.</w:t>
      </w:r>
      <w:r w:rsidRPr="000C06AA">
        <w:t>000</w:t>
      </w:r>
      <w:r>
        <w:t>-</w:t>
      </w:r>
      <w:r w:rsidRPr="000C06AA">
        <w:t>fachen Menge ihres Eigen</w:t>
      </w:r>
      <w:r>
        <w:t>-G</w:t>
      </w:r>
      <w:r w:rsidRPr="000C06AA">
        <w:t xml:space="preserve">ewichts an </w:t>
      </w:r>
      <w:r>
        <w:t>VE-</w:t>
      </w:r>
      <w:r w:rsidRPr="000C06AA">
        <w:t xml:space="preserve"> Wasser aufnehmen. Superabsorber findet man im Inneren einer Baby-Windel.</w:t>
      </w:r>
    </w:p>
    <w:p w14:paraId="176E74B9" w14:textId="6A016450" w:rsidR="000C06AA" w:rsidRPr="000C06AA" w:rsidRDefault="000C06AA" w:rsidP="000C06AA">
      <w:pPr>
        <w:pStyle w:val="Zusammenfassung"/>
        <w:numPr>
          <w:ilvl w:val="2"/>
          <w:numId w:val="15"/>
        </w:numPr>
      </w:pPr>
      <w:r w:rsidRPr="000C06AA">
        <w:t>Polyelektrolyte sind wasserlösliche, ionische Polymere. Bei Wasser- und Basen</w:t>
      </w:r>
      <w:r>
        <w:t>-Z</w:t>
      </w:r>
      <w:r w:rsidRPr="000C06AA">
        <w:t>ugabe erfolgt eine Entfaltung des Molekül</w:t>
      </w:r>
      <w:r>
        <w:t>-K</w:t>
      </w:r>
      <w:r w:rsidRPr="000C06AA">
        <w:t>näuels. Ein Viskositätsanstieg erfolgt. Anwendung finden Polyelektrolyte im Haargel.</w:t>
      </w:r>
    </w:p>
    <w:p w14:paraId="038094A8" w14:textId="552B5D0B" w:rsidR="000C06AA" w:rsidRPr="000C06AA" w:rsidRDefault="000C06AA" w:rsidP="000C06AA">
      <w:pPr>
        <w:pStyle w:val="Zusammenfassung"/>
        <w:numPr>
          <w:ilvl w:val="2"/>
          <w:numId w:val="15"/>
        </w:numPr>
      </w:pPr>
      <w:r w:rsidRPr="000C06AA">
        <w:t xml:space="preserve">Die drei wichtigsten Eigenschaften des Superabsorbers </w:t>
      </w:r>
      <w:proofErr w:type="spellStart"/>
      <w:r w:rsidRPr="000C06AA">
        <w:t>Natriumpolyacrylat</w:t>
      </w:r>
      <w:proofErr w:type="spellEnd"/>
      <w:r w:rsidRPr="000C06AA">
        <w:t xml:space="preserve"> sind die gute Aufnahme von Flüssigkeiten, die gleichmäßige Verteilung dieser im Superabsor</w:t>
      </w:r>
      <w:r>
        <w:t>b</w:t>
      </w:r>
      <w:r w:rsidRPr="000C06AA">
        <w:t>er und deren Speicherung ohne erneute Freisetzung.</w:t>
      </w:r>
    </w:p>
    <w:p w14:paraId="76D3B464" w14:textId="6C5EAFC3" w:rsidR="000C06AA" w:rsidRPr="000C06AA" w:rsidRDefault="000C06AA" w:rsidP="000C06AA">
      <w:pPr>
        <w:pStyle w:val="Zusammenfassung"/>
        <w:numPr>
          <w:ilvl w:val="2"/>
          <w:numId w:val="15"/>
        </w:numPr>
      </w:pPr>
      <w:r w:rsidRPr="000C06AA">
        <w:t>Die Quellfähigkeit des Superabsorbers wird durch den Vernetzungsgras und den Ionen</w:t>
      </w:r>
      <w:r>
        <w:t>-G</w:t>
      </w:r>
      <w:r w:rsidRPr="000C06AA">
        <w:t xml:space="preserve">ehalt der Lösung beeinflusst. </w:t>
      </w:r>
    </w:p>
    <w:p w14:paraId="539EC46D" w14:textId="65095BEA" w:rsidR="000C06AA" w:rsidRPr="00DA1F8A" w:rsidRDefault="000C06AA" w:rsidP="000C06AA">
      <w:pPr>
        <w:pStyle w:val="EinstiegAbschluss"/>
      </w:pPr>
      <w:r>
        <w:rPr>
          <w:b/>
          <w:bCs/>
        </w:rPr>
        <w:t xml:space="preserve">Abschluss 2: </w:t>
      </w:r>
      <w:r>
        <w:t xml:space="preserve">Es gibt auch natürliche Superabsorber, wie die Gelatine. Diese nehmen ebenfalls ein Vielfaches an Flüssigkeiten auf und speichern diese. Wieso gibt es dann keine Bio-Windeln für umweltbewusste Eltern? Dies erklärt sich einfach dadurch, dass Gelatine im Vergleich zu </w:t>
      </w:r>
      <w:proofErr w:type="spellStart"/>
      <w:r>
        <w:t>Natriumpolyacrylat</w:t>
      </w:r>
      <w:proofErr w:type="spellEnd"/>
      <w:r>
        <w:t xml:space="preserve"> weniger und langsamer Flüssigkeit aufnehmen und speichern kann. Die Verwendung von Gelatine-Pulver in Windeln wäre nicht sinnvoll.</w:t>
      </w:r>
    </w:p>
    <w:p w14:paraId="2A8C06EE" w14:textId="7A8EE1CC" w:rsidR="00931B30" w:rsidRDefault="00931B30" w:rsidP="00931B30">
      <w:pPr>
        <w:rPr>
          <w:b/>
          <w:bCs/>
        </w:rPr>
      </w:pPr>
      <w:r w:rsidRPr="000E61E0">
        <w:rPr>
          <w:b/>
          <w:bCs/>
        </w:rPr>
        <w:t>Quellen:</w:t>
      </w:r>
    </w:p>
    <w:p w14:paraId="2F0AC190" w14:textId="77777777" w:rsidR="004F54E1" w:rsidRPr="004F54E1" w:rsidRDefault="004F54E1" w:rsidP="004F54E1">
      <w:pPr>
        <w:pStyle w:val="AufzhlungStandard"/>
      </w:pPr>
      <w:r w:rsidRPr="004F54E1">
        <w:t>Becker</w:t>
      </w:r>
      <w:r w:rsidRPr="004F54E1">
        <w:rPr>
          <w:rStyle w:val="BesuchterLink"/>
          <w:color w:val="auto"/>
          <w:u w:val="none"/>
        </w:rPr>
        <w:t>, H. (1998). Chemie 2- Grundlagen und Aufgaben mit Lösungen. Leistungskur. Freising: Stark-Verlag.</w:t>
      </w:r>
    </w:p>
    <w:p w14:paraId="4AB08049" w14:textId="77777777" w:rsidR="004F54E1" w:rsidRPr="004F54E1" w:rsidRDefault="004F54E1" w:rsidP="004F54E1">
      <w:pPr>
        <w:pStyle w:val="AufzhlungStandard"/>
      </w:pPr>
      <w:r w:rsidRPr="004F54E1">
        <w:t xml:space="preserve">Dr. </w:t>
      </w:r>
      <w:proofErr w:type="spellStart"/>
      <w:r w:rsidRPr="004F54E1">
        <w:rPr>
          <w:rStyle w:val="BesuchterLink"/>
          <w:color w:val="auto"/>
          <w:u w:val="none"/>
        </w:rPr>
        <w:t>Keup</w:t>
      </w:r>
      <w:proofErr w:type="spellEnd"/>
      <w:r w:rsidRPr="004F54E1">
        <w:rPr>
          <w:rStyle w:val="BesuchterLink"/>
          <w:color w:val="auto"/>
          <w:u w:val="none"/>
        </w:rPr>
        <w:t xml:space="preserve">, M., &amp; Jansen, S. M. (2010). </w:t>
      </w:r>
      <w:r w:rsidRPr="0040235B">
        <w:rPr>
          <w:rStyle w:val="BesuchterLink"/>
          <w:color w:val="auto"/>
          <w:u w:val="none"/>
          <w:lang w:val="en-US"/>
        </w:rPr>
        <w:t xml:space="preserve">Experiments with FAVOR </w:t>
      </w:r>
      <w:proofErr w:type="spellStart"/>
      <w:r w:rsidRPr="0040235B">
        <w:rPr>
          <w:rStyle w:val="BesuchterLink"/>
          <w:color w:val="auto"/>
          <w:u w:val="none"/>
          <w:lang w:val="en-US"/>
        </w:rPr>
        <w:t>superabsorbents</w:t>
      </w:r>
      <w:proofErr w:type="spellEnd"/>
      <w:r w:rsidRPr="0040235B">
        <w:rPr>
          <w:rStyle w:val="BesuchterLink"/>
          <w:color w:val="auto"/>
          <w:u w:val="none"/>
          <w:lang w:val="en-US"/>
        </w:rPr>
        <w:t xml:space="preserve">. A brochure for the scientists of tomorrow. </w:t>
      </w:r>
      <w:r w:rsidRPr="004F54E1">
        <w:rPr>
          <w:rStyle w:val="BesuchterLink"/>
          <w:color w:val="auto"/>
          <w:u w:val="none"/>
        </w:rPr>
        <w:t>Krefeld: Evonik Industries AG. Abgerufen am 27. April 2019 von https://de.slideshare.net/JeffreyJDavis/experiments-with-favor</w:t>
      </w:r>
    </w:p>
    <w:p w14:paraId="70365B97" w14:textId="77777777" w:rsidR="004F54E1" w:rsidRPr="004F54E1" w:rsidRDefault="004F54E1" w:rsidP="004F54E1">
      <w:pPr>
        <w:pStyle w:val="AufzhlungStandard"/>
      </w:pPr>
      <w:proofErr w:type="spellStart"/>
      <w:r w:rsidRPr="004F54E1">
        <w:t>Klo</w:t>
      </w:r>
      <w:r w:rsidRPr="004F54E1">
        <w:rPr>
          <w:rStyle w:val="BesuchterLink"/>
          <w:color w:val="auto"/>
          <w:u w:val="none"/>
        </w:rPr>
        <w:t>tzenburg</w:t>
      </w:r>
      <w:proofErr w:type="spellEnd"/>
      <w:r w:rsidRPr="004F54E1">
        <w:rPr>
          <w:rStyle w:val="BesuchterLink"/>
          <w:color w:val="auto"/>
          <w:u w:val="none"/>
        </w:rPr>
        <w:t xml:space="preserve">, S., </w:t>
      </w:r>
      <w:proofErr w:type="spellStart"/>
      <w:r w:rsidRPr="004F54E1">
        <w:rPr>
          <w:rStyle w:val="BesuchterLink"/>
          <w:color w:val="auto"/>
          <w:u w:val="none"/>
        </w:rPr>
        <w:t>Maskos</w:t>
      </w:r>
      <w:proofErr w:type="spellEnd"/>
      <w:r w:rsidRPr="004F54E1">
        <w:rPr>
          <w:rStyle w:val="BesuchterLink"/>
          <w:color w:val="auto"/>
          <w:u w:val="none"/>
        </w:rPr>
        <w:t xml:space="preserve">, M., &amp; </w:t>
      </w:r>
      <w:proofErr w:type="spellStart"/>
      <w:r w:rsidRPr="004F54E1">
        <w:rPr>
          <w:rStyle w:val="BesuchterLink"/>
          <w:color w:val="auto"/>
          <w:u w:val="none"/>
        </w:rPr>
        <w:t>Nuyken</w:t>
      </w:r>
      <w:proofErr w:type="spellEnd"/>
      <w:r w:rsidRPr="004F54E1">
        <w:rPr>
          <w:rStyle w:val="BesuchterLink"/>
          <w:color w:val="auto"/>
          <w:u w:val="none"/>
        </w:rPr>
        <w:t>, O. (2014). Polymere. Springer Spektrum .</w:t>
      </w:r>
    </w:p>
    <w:p w14:paraId="70649F59" w14:textId="77777777" w:rsidR="004F54E1" w:rsidRPr="004F54E1" w:rsidRDefault="004F54E1" w:rsidP="004F54E1">
      <w:pPr>
        <w:pStyle w:val="AufzhlungStandard"/>
      </w:pPr>
      <w:bookmarkStart w:id="15" w:name="_Ref55555186"/>
      <w:proofErr w:type="spellStart"/>
      <w:r w:rsidRPr="004F54E1">
        <w:t>Maulbetsch</w:t>
      </w:r>
      <w:proofErr w:type="spellEnd"/>
      <w:r w:rsidRPr="004F54E1">
        <w:t xml:space="preserve">, </w:t>
      </w:r>
      <w:proofErr w:type="spellStart"/>
      <w:r w:rsidRPr="004F54E1">
        <w:t>C.e</w:t>
      </w:r>
      <w:proofErr w:type="spellEnd"/>
      <w:r w:rsidRPr="004F54E1">
        <w:t xml:space="preserve">. (2013 Nr. 3) Superabsorber. </w:t>
      </w:r>
      <w:r w:rsidRPr="004F54E1">
        <w:rPr>
          <w:rStyle w:val="Hervorhebung"/>
          <w:i w:val="0"/>
          <w:iCs w:val="0"/>
        </w:rPr>
        <w:t>ChemKon</w:t>
      </w:r>
      <w:r w:rsidRPr="004F54E1">
        <w:t>, S. 127-130.</w:t>
      </w:r>
      <w:bookmarkEnd w:id="15"/>
      <w:r w:rsidRPr="004F54E1">
        <w:t xml:space="preserve"> </w:t>
      </w:r>
    </w:p>
    <w:p w14:paraId="5F41FDF6" w14:textId="77777777" w:rsidR="004F54E1" w:rsidRPr="004F54E1" w:rsidRDefault="004F54E1" w:rsidP="004F54E1">
      <w:pPr>
        <w:pStyle w:val="AufzhlungStandard"/>
      </w:pPr>
      <w:proofErr w:type="spellStart"/>
      <w:r w:rsidRPr="004F54E1">
        <w:t>Redlin</w:t>
      </w:r>
      <w:proofErr w:type="spellEnd"/>
      <w:r w:rsidRPr="004F54E1">
        <w:t xml:space="preserve">, K., &amp; Lück, G. (2000) Kunststoff-Versuche - für alle Schularten geeignet. </w:t>
      </w:r>
      <w:r w:rsidRPr="004F54E1">
        <w:rPr>
          <w:rStyle w:val="Hervorhebung"/>
          <w:i w:val="0"/>
          <w:iCs w:val="0"/>
        </w:rPr>
        <w:t xml:space="preserve">Praxis der Naturwissenschaften-Chemie, </w:t>
      </w:r>
      <w:r w:rsidRPr="004F54E1">
        <w:t>49(4), S.40- 45.</w:t>
      </w:r>
    </w:p>
    <w:p w14:paraId="01B89E1D" w14:textId="77777777" w:rsidR="004F54E1" w:rsidRPr="004F54E1" w:rsidRDefault="004F54E1" w:rsidP="004F54E1">
      <w:pPr>
        <w:pStyle w:val="AufzhlungStandard"/>
      </w:pPr>
      <w:r w:rsidRPr="004F54E1">
        <w:t>Sann, W. (2000) Kunststoffe- Faszination der Vielfalt.</w:t>
      </w:r>
      <w:r w:rsidRPr="004F54E1">
        <w:rPr>
          <w:rStyle w:val="Hervorhebung"/>
          <w:i w:val="0"/>
          <w:iCs w:val="0"/>
        </w:rPr>
        <w:t xml:space="preserve"> Praxis der Naturwissenschaften- Chemie</w:t>
      </w:r>
      <w:r w:rsidRPr="004F54E1">
        <w:t>, 49(4), S.2-12.</w:t>
      </w:r>
    </w:p>
    <w:p w14:paraId="2296668D" w14:textId="77777777" w:rsidR="004F54E1" w:rsidRPr="004F54E1" w:rsidRDefault="004F54E1" w:rsidP="004F54E1">
      <w:pPr>
        <w:pStyle w:val="AufzhlungStandard"/>
      </w:pPr>
      <w:r w:rsidRPr="004F54E1">
        <w:t>Schwedt, G. (2013). Experimente rund um die Kunststoffe des Alltags. Wiley-VCH Verlag.</w:t>
      </w:r>
    </w:p>
    <w:p w14:paraId="7EE8E28C" w14:textId="77777777" w:rsidR="004F54E1" w:rsidRPr="004F54E1" w:rsidRDefault="004F54E1" w:rsidP="004F54E1">
      <w:pPr>
        <w:pStyle w:val="AufzhlungStandard"/>
      </w:pPr>
      <w:proofErr w:type="spellStart"/>
      <w:r w:rsidRPr="004F54E1">
        <w:t>Tieke</w:t>
      </w:r>
      <w:proofErr w:type="spellEnd"/>
      <w:r w:rsidRPr="004F54E1">
        <w:t>, B. (2014). Makromolekulare Chemie . Wiley-VCH Verlag.</w:t>
      </w:r>
    </w:p>
    <w:p w14:paraId="474815F6" w14:textId="77777777" w:rsidR="004F54E1" w:rsidRPr="004F54E1" w:rsidRDefault="004F54E1" w:rsidP="004F54E1">
      <w:pPr>
        <w:pStyle w:val="AufzhlungStandard"/>
      </w:pPr>
      <w:r w:rsidRPr="004F54E1">
        <w:t xml:space="preserve">Ulbricht, J. (1992). Grundlagen des Synthese von Polymeren . </w:t>
      </w:r>
      <w:proofErr w:type="spellStart"/>
      <w:r w:rsidRPr="004F54E1">
        <w:t>Hüthig</w:t>
      </w:r>
      <w:proofErr w:type="spellEnd"/>
      <w:r w:rsidRPr="004F54E1">
        <w:t xml:space="preserve"> &amp; </w:t>
      </w:r>
      <w:proofErr w:type="spellStart"/>
      <w:r w:rsidRPr="004F54E1">
        <w:t>Wepf</w:t>
      </w:r>
      <w:proofErr w:type="spellEnd"/>
      <w:r w:rsidRPr="004F54E1">
        <w:t xml:space="preserve"> Verlag.</w:t>
      </w:r>
    </w:p>
    <w:p w14:paraId="337F5702" w14:textId="77777777" w:rsidR="004F54E1" w:rsidRPr="004F54E1" w:rsidRDefault="004F54E1" w:rsidP="004F54E1">
      <w:pPr>
        <w:pStyle w:val="AufzhlungStandard"/>
      </w:pPr>
      <w:r w:rsidRPr="004F54E1">
        <w:t xml:space="preserve">Versuchsvorschrift: Haargel von der Firma BASF auf Anfrage </w:t>
      </w:r>
    </w:p>
    <w:p w14:paraId="3739BCFF" w14:textId="77777777" w:rsidR="004F54E1" w:rsidRPr="004F54E1" w:rsidRDefault="004F54E1" w:rsidP="004F54E1">
      <w:pPr>
        <w:pStyle w:val="AufzhlungStandard"/>
      </w:pPr>
      <w:bookmarkStart w:id="16" w:name="_Ref55554167"/>
      <w:r w:rsidRPr="004F54E1">
        <w:t>Vortrag, Volker Franz, Polymerforschung, BASF, 2003</w:t>
      </w:r>
      <w:bookmarkEnd w:id="16"/>
      <w:r w:rsidRPr="004F54E1">
        <w:t xml:space="preserve"> </w:t>
      </w:r>
    </w:p>
    <w:bookmarkStart w:id="17" w:name="_Ref55550500"/>
    <w:p w14:paraId="3D14513D" w14:textId="04898BA0" w:rsidR="004F54E1" w:rsidRDefault="004F54E1" w:rsidP="004F54E1">
      <w:pPr>
        <w:pStyle w:val="AufzhlungStandard"/>
      </w:pPr>
      <w:r>
        <w:fldChar w:fldCharType="begin"/>
      </w:r>
      <w:r>
        <w:instrText xml:space="preserve"> HYPERLINK "https://maschinenbau-wissen.de/skript3/werkstofftechnik/kunststoffe/87-einteilung-kunstoffe" </w:instrText>
      </w:r>
      <w:r>
        <w:fldChar w:fldCharType="separate"/>
      </w:r>
      <w:r>
        <w:rPr>
          <w:rStyle w:val="Hyperlink"/>
          <w:rFonts w:cs="Arial"/>
        </w:rPr>
        <w:t>http://maschinenbau-wissen.de/skript3/werkstofftechnik/</w:t>
      </w:r>
      <w:r>
        <w:fldChar w:fldCharType="end"/>
      </w:r>
      <w:hyperlink r:id="rId21" w:history="1">
        <w:r>
          <w:rPr>
            <w:rStyle w:val="Hyperlink"/>
            <w:rFonts w:cs="Arial"/>
          </w:rPr>
          <w:t>kunststoffe/87-einteilung-kunststoffe</w:t>
        </w:r>
      </w:hyperlink>
      <w:r>
        <w:t>; (13.09.2019)</w:t>
      </w:r>
      <w:bookmarkEnd w:id="17"/>
      <w:r>
        <w:t xml:space="preserve"> </w:t>
      </w:r>
    </w:p>
    <w:p w14:paraId="4F7D5964" w14:textId="3FD86F1C" w:rsidR="004F54E1" w:rsidRDefault="000A5AAF" w:rsidP="004F54E1">
      <w:pPr>
        <w:pStyle w:val="AufzhlungStandard"/>
      </w:pPr>
      <w:hyperlink r:id="rId22" w:history="1">
        <w:r w:rsidR="004F54E1">
          <w:rPr>
            <w:rStyle w:val="Hyperlink"/>
            <w:rFonts w:cs="Arial"/>
          </w:rPr>
          <w:t>https://www.investor.bayer.de/securedl/9624</w:t>
        </w:r>
      </w:hyperlink>
      <w:r w:rsidR="004F54E1">
        <w:t>; (13.09.2019) (</w:t>
      </w:r>
      <w:r w:rsidR="004F54E1" w:rsidRPr="0040235B">
        <w:t>Quelle verschollen, 06.11.2020</w:t>
      </w:r>
      <w:r w:rsidR="004F54E1">
        <w:t>)</w:t>
      </w:r>
    </w:p>
    <w:p w14:paraId="16DB2F11" w14:textId="6D2B5CB0" w:rsidR="004F54E1" w:rsidRDefault="000A5AAF" w:rsidP="004F54E1">
      <w:pPr>
        <w:pStyle w:val="AufzhlungStandard"/>
      </w:pPr>
      <w:hyperlink r:id="rId23" w:history="1">
        <w:r w:rsidR="004F54E1">
          <w:rPr>
            <w:rStyle w:val="Hyperlink"/>
            <w:rFonts w:cs="Arial"/>
          </w:rPr>
          <w:t>https://www.chemie.de/news/45287/neue-anwendung-von-superabsorbern-bei-der-brandbekaempfung.html</w:t>
        </w:r>
      </w:hyperlink>
      <w:r w:rsidR="004F54E1">
        <w:t xml:space="preserve">; (13.09.2019) </w:t>
      </w:r>
    </w:p>
    <w:p w14:paraId="71A95B91" w14:textId="52DD596E" w:rsidR="004F54E1" w:rsidRDefault="004F54E1" w:rsidP="004F54E1">
      <w:pPr>
        <w:pStyle w:val="AufzhlungStandard"/>
      </w:pPr>
      <w:r w:rsidRPr="0040235B">
        <w:rPr>
          <w:lang w:val="en-US"/>
        </w:rPr>
        <w:t>EVONIK Industries. (</w:t>
      </w:r>
      <w:r w:rsidR="0040235B">
        <w:rPr>
          <w:lang w:val="en-US"/>
        </w:rPr>
        <w:t>o.D.</w:t>
      </w:r>
      <w:r w:rsidRPr="0040235B">
        <w:rPr>
          <w:lang w:val="en-US"/>
        </w:rPr>
        <w:t xml:space="preserve">). Experiments with FAVOR® </w:t>
      </w:r>
      <w:proofErr w:type="spellStart"/>
      <w:r w:rsidRPr="0040235B">
        <w:rPr>
          <w:lang w:val="en-US"/>
        </w:rPr>
        <w:t>superabsorbents</w:t>
      </w:r>
      <w:proofErr w:type="spellEnd"/>
      <w:r w:rsidRPr="0040235B">
        <w:rPr>
          <w:lang w:val="en-US"/>
        </w:rPr>
        <w:t xml:space="preserve">. A brochure for the scientists of </w:t>
      </w:r>
      <w:proofErr w:type="gramStart"/>
      <w:r w:rsidRPr="0040235B">
        <w:rPr>
          <w:lang w:val="en-US"/>
        </w:rPr>
        <w:t>tomorrow .</w:t>
      </w:r>
      <w:proofErr w:type="gramEnd"/>
      <w:r w:rsidRPr="0040235B">
        <w:rPr>
          <w:lang w:val="en-US"/>
        </w:rPr>
        <w:t xml:space="preserve"> </w:t>
      </w:r>
      <w:proofErr w:type="spellStart"/>
      <w:r w:rsidRPr="000A5AAF">
        <w:rPr>
          <w:lang w:val="en-US"/>
        </w:rPr>
        <w:t>Broschüre</w:t>
      </w:r>
      <w:proofErr w:type="spellEnd"/>
      <w:r w:rsidRPr="000A5AAF">
        <w:rPr>
          <w:lang w:val="en-US"/>
        </w:rPr>
        <w:t xml:space="preserve">. </w:t>
      </w:r>
      <w:proofErr w:type="spellStart"/>
      <w:r w:rsidRPr="000A5AAF">
        <w:rPr>
          <w:lang w:val="en-US"/>
        </w:rPr>
        <w:t>Abgerufen</w:t>
      </w:r>
      <w:proofErr w:type="spellEnd"/>
      <w:r w:rsidRPr="000A5AAF">
        <w:rPr>
          <w:lang w:val="en-US"/>
        </w:rPr>
        <w:t xml:space="preserve"> am 18. </w:t>
      </w:r>
      <w:r>
        <w:t xml:space="preserve">Mai 2019 von </w:t>
      </w:r>
      <w:hyperlink r:id="rId24" w:history="1">
        <w:r w:rsidRPr="004F54E1">
          <w:rPr>
            <w:rStyle w:val="Hyperlink"/>
          </w:rPr>
          <w:t>https://www.superabsorber.com/product/superabsorber/en/media-center/</w:t>
        </w:r>
      </w:hyperlink>
    </w:p>
    <w:p w14:paraId="092AB2F4" w14:textId="29BD8AB2" w:rsidR="004F54E1" w:rsidRDefault="000A5AAF" w:rsidP="004F54E1">
      <w:pPr>
        <w:pStyle w:val="AufzhlungStandard"/>
      </w:pPr>
      <w:hyperlink r:id="rId25" w:history="1">
        <w:r w:rsidR="004F54E1">
          <w:rPr>
            <w:rStyle w:val="Hyperlink"/>
            <w:rFonts w:cs="Arial"/>
          </w:rPr>
          <w:t>https://personal-care-hygiene.basf.com/global/en/hygiene/</w:t>
        </w:r>
      </w:hyperlink>
      <w:hyperlink r:id="rId26" w:history="1">
        <w:r w:rsidR="004F54E1">
          <w:rPr>
            <w:rStyle w:val="Hyperlink"/>
            <w:rFonts w:cs="Arial"/>
          </w:rPr>
          <w:t>superabsorbents.html</w:t>
        </w:r>
      </w:hyperlink>
      <w:r w:rsidR="004F54E1">
        <w:t>; (13.09.2019)</w:t>
      </w:r>
    </w:p>
    <w:p w14:paraId="461FF60F" w14:textId="677E983E" w:rsidR="004F54E1" w:rsidRDefault="000A5AAF" w:rsidP="004F54E1">
      <w:pPr>
        <w:pStyle w:val="AufzhlungStandard"/>
      </w:pPr>
      <w:hyperlink r:id="rId27" w:history="1">
        <w:r w:rsidR="004F54E1">
          <w:rPr>
            <w:rStyle w:val="Hyperlink"/>
            <w:rFonts w:cs="Arial"/>
          </w:rPr>
          <w:t>https://www.superabsorber.com/product/superabsorber/en/</w:t>
        </w:r>
      </w:hyperlink>
      <w:r w:rsidR="004F54E1">
        <w:t xml:space="preserve">; (13.09.2019) </w:t>
      </w:r>
    </w:p>
    <w:p w14:paraId="79B8D49A" w14:textId="7B392F72" w:rsidR="004A4B07" w:rsidRPr="00286533" w:rsidRDefault="004A4B07" w:rsidP="004F54E1"/>
    <w:sectPr w:rsidR="004A4B07" w:rsidRPr="00286533" w:rsidSect="00E44A44">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D5449C" w:rsidRDefault="00D5449C" w:rsidP="005A7DCE">
      <w:pPr>
        <w:spacing w:before="0"/>
      </w:pPr>
      <w:r>
        <w:separator/>
      </w:r>
    </w:p>
  </w:endnote>
  <w:endnote w:type="continuationSeparator" w:id="0">
    <w:p w14:paraId="3214F425" w14:textId="77777777" w:rsidR="00D5449C" w:rsidRDefault="00D5449C"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D5449C" w:rsidRDefault="00D5449C">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3C5B41B1" w:rsidR="00D5449C" w:rsidRDefault="00D5449C">
        <w:pPr>
          <w:pStyle w:val="Fuzeile"/>
          <w:jc w:val="center"/>
        </w:pPr>
        <w:r>
          <w:fldChar w:fldCharType="begin"/>
        </w:r>
        <w:r>
          <w:instrText>PAGE    \* MERGEFORMAT</w:instrText>
        </w:r>
        <w:r>
          <w:fldChar w:fldCharType="separate"/>
        </w:r>
        <w:r w:rsidR="000A5AAF">
          <w:rPr>
            <w:noProof/>
          </w:rPr>
          <w:t>9</w:t>
        </w:r>
        <w:r>
          <w:fldChar w:fldCharType="end"/>
        </w:r>
      </w:p>
    </w:sdtContent>
  </w:sdt>
  <w:p w14:paraId="69DF8B39" w14:textId="77777777" w:rsidR="00D5449C" w:rsidRDefault="00D544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D5449C" w:rsidRDefault="00D5449C" w:rsidP="005A7DCE">
      <w:pPr>
        <w:spacing w:before="0"/>
      </w:pPr>
      <w:r>
        <w:separator/>
      </w:r>
    </w:p>
  </w:footnote>
  <w:footnote w:type="continuationSeparator" w:id="0">
    <w:p w14:paraId="026CC8B6" w14:textId="77777777" w:rsidR="00D5449C" w:rsidRDefault="00D5449C"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82"/>
    <w:multiLevelType w:val="multilevel"/>
    <w:tmpl w:val="2C981DA6"/>
    <w:lvl w:ilvl="0">
      <w:start w:val="1"/>
      <w:numFmt w:val="none"/>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6"/>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8"/>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54C1A06"/>
    <w:multiLevelType w:val="multilevel"/>
    <w:tmpl w:val="05D4E2B6"/>
    <w:lvl w:ilvl="0">
      <w:start w:val="1"/>
      <w:numFmt w:val="bullet"/>
      <w:pStyle w:val="Liste1Aufzhlung"/>
      <w:lvlText w:val=""/>
      <w:lvlJc w:val="left"/>
      <w:pPr>
        <w:ind w:left="425" w:hanging="425"/>
      </w:pPr>
      <w:rPr>
        <w:rFonts w:ascii="Symbol" w:hAnsi="Symbol" w:hint="default"/>
        <w:sz w:val="24"/>
        <w:szCs w:val="22"/>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27617366"/>
    <w:multiLevelType w:val="multilevel"/>
    <w:tmpl w:val="97B44F86"/>
    <w:lvl w:ilvl="0">
      <w:start w:val="1"/>
      <w:numFmt w:val="bullet"/>
      <w:lvlText w:val=""/>
      <w:lvlJc w:val="left"/>
      <w:pPr>
        <w:ind w:left="425" w:hanging="425"/>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decimal"/>
      <w:lvlText w:val="B%4"/>
      <w:lvlJc w:val="left"/>
      <w:pPr>
        <w:ind w:left="709" w:hanging="709"/>
      </w:pPr>
      <w:rPr>
        <w:rFonts w:ascii="Arial" w:hAnsi="Arial" w:hint="default"/>
        <w:b/>
        <w:i w:val="0"/>
        <w:color w:val="FF9B00"/>
        <w:sz w:val="28"/>
      </w:rPr>
    </w:lvl>
    <w:lvl w:ilvl="4">
      <w:start w:val="1"/>
      <w:numFmt w:val="decimal"/>
      <w:lvlText w:val="E%5"/>
      <w:lvlJc w:val="left"/>
      <w:pPr>
        <w:ind w:left="709" w:hanging="709"/>
      </w:pPr>
      <w:rPr>
        <w:rFonts w:ascii="Arial" w:hAnsi="Arial" w:hint="default"/>
        <w:b/>
        <w:i w:val="0"/>
        <w:color w:val="FF9B00"/>
        <w:sz w:val="28"/>
      </w:rPr>
    </w:lvl>
    <w:lvl w:ilvl="5">
      <w:start w:val="1"/>
      <w:numFmt w:val="bullet"/>
      <w:lvlText w:val=""/>
      <w:lvlJc w:val="left"/>
      <w:pPr>
        <w:tabs>
          <w:tab w:val="num" w:pos="567"/>
        </w:tabs>
        <w:ind w:left="992" w:hanging="425"/>
      </w:pPr>
      <w:rPr>
        <w:rFonts w:ascii="Wingdings" w:hAnsi="Wingdings" w:hint="default"/>
        <w:b/>
        <w:i w:val="0"/>
        <w:color w:val="FF9B00"/>
        <w:sz w:val="28"/>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97C0253C"/>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3AF86C18"/>
    <w:multiLevelType w:val="multilevel"/>
    <w:tmpl w:val="6A7A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4" w15:restartNumberingAfterBreak="0">
    <w:nsid w:val="4F9248FC"/>
    <w:multiLevelType w:val="multilevel"/>
    <w:tmpl w:val="546C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7" w15:restartNumberingAfterBreak="0">
    <w:nsid w:val="5E5101AC"/>
    <w:multiLevelType w:val="multilevel"/>
    <w:tmpl w:val="C712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83672"/>
    <w:multiLevelType w:val="multilevel"/>
    <w:tmpl w:val="F854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20"/>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5"/>
  </w:num>
  <w:num w:numId="7">
    <w:abstractNumId w:val="8"/>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1"/>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num>
  <w:num w:numId="20">
    <w:abstractNumId w:val="19"/>
  </w:num>
  <w:num w:numId="21">
    <w:abstractNumId w:val="6"/>
  </w:num>
  <w:num w:numId="22">
    <w:abstractNumId w:val="17"/>
  </w:num>
  <w:num w:numId="23">
    <w:abstractNumId w:val="18"/>
  </w:num>
  <w:num w:numId="24">
    <w:abstractNumId w:val="12"/>
  </w:num>
  <w:num w:numId="25">
    <w:abstractNumId w:val="0"/>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3733"/>
    <w:rsid w:val="00045EDE"/>
    <w:rsid w:val="000712A2"/>
    <w:rsid w:val="00074491"/>
    <w:rsid w:val="000A5AAF"/>
    <w:rsid w:val="000C06AA"/>
    <w:rsid w:val="000D4A1C"/>
    <w:rsid w:val="000E61E0"/>
    <w:rsid w:val="00134AC0"/>
    <w:rsid w:val="001B0E73"/>
    <w:rsid w:val="001D6942"/>
    <w:rsid w:val="00286533"/>
    <w:rsid w:val="0033663A"/>
    <w:rsid w:val="0036111E"/>
    <w:rsid w:val="0040235B"/>
    <w:rsid w:val="00457531"/>
    <w:rsid w:val="004A4B07"/>
    <w:rsid w:val="004F54E1"/>
    <w:rsid w:val="005633FE"/>
    <w:rsid w:val="005A7DCE"/>
    <w:rsid w:val="007154C7"/>
    <w:rsid w:val="007161D1"/>
    <w:rsid w:val="007514D3"/>
    <w:rsid w:val="00783295"/>
    <w:rsid w:val="007B2C80"/>
    <w:rsid w:val="007F18E1"/>
    <w:rsid w:val="008117E4"/>
    <w:rsid w:val="00825BFE"/>
    <w:rsid w:val="00850560"/>
    <w:rsid w:val="00883728"/>
    <w:rsid w:val="008A524D"/>
    <w:rsid w:val="00931B30"/>
    <w:rsid w:val="00947FE6"/>
    <w:rsid w:val="009710A6"/>
    <w:rsid w:val="00991E65"/>
    <w:rsid w:val="009B4835"/>
    <w:rsid w:val="00A21130"/>
    <w:rsid w:val="00A25B94"/>
    <w:rsid w:val="00A5383F"/>
    <w:rsid w:val="00AA5D66"/>
    <w:rsid w:val="00AB7E4B"/>
    <w:rsid w:val="00AE53F0"/>
    <w:rsid w:val="00AF7672"/>
    <w:rsid w:val="00B10DD4"/>
    <w:rsid w:val="00B85024"/>
    <w:rsid w:val="00C511E6"/>
    <w:rsid w:val="00CA413D"/>
    <w:rsid w:val="00D5449C"/>
    <w:rsid w:val="00D97908"/>
    <w:rsid w:val="00DA1F8A"/>
    <w:rsid w:val="00E14DE1"/>
    <w:rsid w:val="00E20AF3"/>
    <w:rsid w:val="00E44A44"/>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uiPriority w:val="99"/>
    <w:semiHidden/>
    <w:unhideWhenUsed/>
    <w:rsid w:val="004F54E1"/>
    <w:rPr>
      <w:color w:val="0000FF" w:themeColor="followedHyperlink"/>
      <w:u w:val="singl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4F54E1"/>
    <w:rPr>
      <w:i/>
      <w:iCs/>
    </w:rPr>
  </w:style>
  <w:style w:type="character" w:customStyle="1" w:styleId="UnresolvedMention">
    <w:name w:val="Unresolved Mention"/>
    <w:basedOn w:val="Absatz-Standardschriftart"/>
    <w:uiPriority w:val="99"/>
    <w:semiHidden/>
    <w:unhideWhenUsed/>
    <w:rsid w:val="004F54E1"/>
    <w:rPr>
      <w:color w:val="605E5C"/>
      <w:shd w:val="clear" w:color="auto" w:fill="E1DFDD"/>
    </w:rPr>
  </w:style>
  <w:style w:type="character" w:styleId="Fett">
    <w:name w:val="Strong"/>
    <w:basedOn w:val="Absatz-Standardschriftart"/>
    <w:uiPriority w:val="22"/>
    <w:rsid w:val="004F54E1"/>
    <w:rPr>
      <w:b/>
      <w:bCs/>
    </w:rPr>
  </w:style>
  <w:style w:type="paragraph" w:styleId="StandardWeb">
    <w:name w:val="Normal (Web)"/>
    <w:basedOn w:val="Standard"/>
    <w:uiPriority w:val="99"/>
    <w:semiHidden/>
    <w:unhideWhenUsed/>
    <w:rsid w:val="004F54E1"/>
    <w:pPr>
      <w:spacing w:before="100" w:beforeAutospacing="1" w:after="100" w:afterAutospacing="1"/>
      <w:jc w:val="left"/>
    </w:pPr>
    <w:rPr>
      <w:rFonts w:ascii="Times New Roman" w:eastAsia="Times New Roman" w:hAnsi="Times New Roman" w:cs="Times New Roman"/>
      <w:szCs w:val="24"/>
      <w:lang w:eastAsia="de-DE"/>
    </w:rPr>
  </w:style>
  <w:style w:type="paragraph" w:styleId="KeinLeerraum">
    <w:name w:val="No Spacing"/>
    <w:uiPriority w:val="1"/>
    <w:rsid w:val="00947FE6"/>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665">
      <w:bodyDiv w:val="1"/>
      <w:marLeft w:val="0"/>
      <w:marRight w:val="0"/>
      <w:marTop w:val="0"/>
      <w:marBottom w:val="0"/>
      <w:divBdr>
        <w:top w:val="none" w:sz="0" w:space="0" w:color="auto"/>
        <w:left w:val="none" w:sz="0" w:space="0" w:color="auto"/>
        <w:bottom w:val="none" w:sz="0" w:space="0" w:color="auto"/>
        <w:right w:val="none" w:sz="0" w:space="0" w:color="auto"/>
      </w:divBdr>
    </w:div>
    <w:div w:id="334967082">
      <w:bodyDiv w:val="1"/>
      <w:marLeft w:val="0"/>
      <w:marRight w:val="0"/>
      <w:marTop w:val="0"/>
      <w:marBottom w:val="0"/>
      <w:divBdr>
        <w:top w:val="none" w:sz="0" w:space="0" w:color="auto"/>
        <w:left w:val="none" w:sz="0" w:space="0" w:color="auto"/>
        <w:bottom w:val="none" w:sz="0" w:space="0" w:color="auto"/>
        <w:right w:val="none" w:sz="0" w:space="0" w:color="auto"/>
      </w:divBdr>
    </w:div>
    <w:div w:id="523908774">
      <w:bodyDiv w:val="1"/>
      <w:marLeft w:val="0"/>
      <w:marRight w:val="0"/>
      <w:marTop w:val="0"/>
      <w:marBottom w:val="0"/>
      <w:divBdr>
        <w:top w:val="none" w:sz="0" w:space="0" w:color="auto"/>
        <w:left w:val="none" w:sz="0" w:space="0" w:color="auto"/>
        <w:bottom w:val="none" w:sz="0" w:space="0" w:color="auto"/>
        <w:right w:val="none" w:sz="0" w:space="0" w:color="auto"/>
      </w:divBdr>
    </w:div>
    <w:div w:id="567886026">
      <w:bodyDiv w:val="1"/>
      <w:marLeft w:val="0"/>
      <w:marRight w:val="0"/>
      <w:marTop w:val="0"/>
      <w:marBottom w:val="0"/>
      <w:divBdr>
        <w:top w:val="none" w:sz="0" w:space="0" w:color="auto"/>
        <w:left w:val="none" w:sz="0" w:space="0" w:color="auto"/>
        <w:bottom w:val="none" w:sz="0" w:space="0" w:color="auto"/>
        <w:right w:val="none" w:sz="0" w:space="0" w:color="auto"/>
      </w:divBdr>
    </w:div>
    <w:div w:id="935595808">
      <w:bodyDiv w:val="1"/>
      <w:marLeft w:val="0"/>
      <w:marRight w:val="0"/>
      <w:marTop w:val="0"/>
      <w:marBottom w:val="0"/>
      <w:divBdr>
        <w:top w:val="none" w:sz="0" w:space="0" w:color="auto"/>
        <w:left w:val="none" w:sz="0" w:space="0" w:color="auto"/>
        <w:bottom w:val="none" w:sz="0" w:space="0" w:color="auto"/>
        <w:right w:val="none" w:sz="0" w:space="0" w:color="auto"/>
      </w:divBdr>
    </w:div>
    <w:div w:id="1107627621">
      <w:bodyDiv w:val="1"/>
      <w:marLeft w:val="0"/>
      <w:marRight w:val="0"/>
      <w:marTop w:val="0"/>
      <w:marBottom w:val="0"/>
      <w:divBdr>
        <w:top w:val="none" w:sz="0" w:space="0" w:color="auto"/>
        <w:left w:val="none" w:sz="0" w:space="0" w:color="auto"/>
        <w:bottom w:val="none" w:sz="0" w:space="0" w:color="auto"/>
        <w:right w:val="none" w:sz="0" w:space="0" w:color="auto"/>
      </w:divBdr>
    </w:div>
    <w:div w:id="13150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hyperlink" Target="https://personal-care-hygiene.basf.com/global/en/hygiene/superabsorbents.html" TargetMode="External"/><Relationship Id="rId3" Type="http://schemas.openxmlformats.org/officeDocument/2006/relationships/styles" Target="styles.xml"/><Relationship Id="rId21" Type="http://schemas.openxmlformats.org/officeDocument/2006/relationships/hyperlink" Target="https://maschinenbau-wissen.de/skript3/werkstofftechnik/kunststoffe/87-einteilung-kunstoffe"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hyperlink" Target="https://personal-care-hygiene.basf.com/global/en/hygiene/superabsorbents.html"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superabsorber.com/product/superabsorber/en/media-center/"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chemie.de/news/45287/neue-anwendung-von-superabsorbern-bei-der-brandbekaempfung.html"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hyperlink" Target="https://www.investor.bayer.de/securedl/9624" TargetMode="External"/><Relationship Id="rId27" Type="http://schemas.openxmlformats.org/officeDocument/2006/relationships/hyperlink" Target="https://www.superabsorber.com/product/superabsorbe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50D1-F58E-42E3-BF59-DCB5CE78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2563</Words>
  <Characters>16151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2020-12-16T08:48:00Z</cp:lastPrinted>
  <dcterms:created xsi:type="dcterms:W3CDTF">2020-11-06T09:11:00Z</dcterms:created>
  <dcterms:modified xsi:type="dcterms:W3CDTF">2022-07-29T13:04:00Z</dcterms:modified>
</cp:coreProperties>
</file>