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8FFE" w14:textId="77777777"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6C927070" wp14:editId="48F05825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C584A" w14:textId="77777777" w:rsidR="00885840" w:rsidRDefault="00885840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927070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11C584A" w14:textId="77777777" w:rsidR="00885840" w:rsidRDefault="00885840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47726D2A" wp14:editId="0BD2C96A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3C91C" w14:textId="63A8DB3B" w:rsidR="00AE53F0" w:rsidRPr="00287785" w:rsidRDefault="00E8473B" w:rsidP="00287785">
      <w:pPr>
        <w:pStyle w:val="Seminar"/>
      </w:pPr>
      <w:r w:rsidRPr="00287785">
        <w:t>Seminar</w:t>
      </w:r>
      <w:r w:rsidR="00FD7888" w:rsidRPr="00287785">
        <w:t xml:space="preserve"> „Übungen im Vortragen – AC“</w:t>
      </w:r>
    </w:p>
    <w:p w14:paraId="61C6F5BC" w14:textId="6F10A7C9" w:rsidR="00E8473B" w:rsidRDefault="00287785" w:rsidP="005633FE">
      <w:pPr>
        <w:pStyle w:val="Titel"/>
      </w:pPr>
      <w:r>
        <w:t>Thermodynamische und kinetische Stabilität von</w:t>
      </w:r>
      <w:r>
        <w:br/>
      </w:r>
      <w:proofErr w:type="spellStart"/>
      <w:r>
        <w:t>Cr</w:t>
      </w:r>
      <w:proofErr w:type="spellEnd"/>
      <w:r>
        <w:t>(III)- und Co(III)-Komplexen</w:t>
      </w:r>
    </w:p>
    <w:p w14:paraId="28CE20D7" w14:textId="7E00FCDB" w:rsidR="00E8473B" w:rsidRDefault="00287785" w:rsidP="00E8473B">
      <w:pPr>
        <w:pStyle w:val="Autor"/>
      </w:pPr>
      <w:r>
        <w:t>Tobias Fröhler, WS 11/12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411498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0EA471" w14:textId="5DF63EA1" w:rsidR="009B4835" w:rsidRDefault="009B4835">
          <w:pPr>
            <w:pStyle w:val="Inhaltsverzeichnisberschrift"/>
          </w:pPr>
          <w:r>
            <w:t>Gliederung</w:t>
          </w:r>
        </w:p>
        <w:p w14:paraId="421788E5" w14:textId="46654095" w:rsidR="00A67E60" w:rsidRDefault="009B4835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547453" w:history="1">
            <w:r w:rsidR="00A67E60" w:rsidRPr="006B1A44">
              <w:rPr>
                <w:rStyle w:val="Hyperlink"/>
                <w:noProof/>
              </w:rPr>
              <w:t>1</w:t>
            </w:r>
            <w:r w:rsidR="00A67E60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A67E60" w:rsidRPr="006B1A44">
              <w:rPr>
                <w:rStyle w:val="Hyperlink"/>
                <w:noProof/>
              </w:rPr>
              <w:t>Thermodynamische Stabilität von Cr(III)- und Co(III)-Komplexen</w:t>
            </w:r>
            <w:r w:rsidR="00A67E60">
              <w:rPr>
                <w:noProof/>
                <w:webHidden/>
              </w:rPr>
              <w:tab/>
            </w:r>
            <w:r w:rsidR="00A67E60">
              <w:rPr>
                <w:noProof/>
                <w:webHidden/>
              </w:rPr>
              <w:fldChar w:fldCharType="begin"/>
            </w:r>
            <w:r w:rsidR="00A67E60">
              <w:rPr>
                <w:noProof/>
                <w:webHidden/>
              </w:rPr>
              <w:instrText xml:space="preserve"> PAGEREF _Toc55547453 \h </w:instrText>
            </w:r>
            <w:r w:rsidR="00A67E60">
              <w:rPr>
                <w:noProof/>
                <w:webHidden/>
              </w:rPr>
            </w:r>
            <w:r w:rsidR="00A67E60">
              <w:rPr>
                <w:noProof/>
                <w:webHidden/>
              </w:rPr>
              <w:fldChar w:fldCharType="separate"/>
            </w:r>
            <w:r w:rsidR="00E736FB">
              <w:rPr>
                <w:noProof/>
                <w:webHidden/>
              </w:rPr>
              <w:t>1</w:t>
            </w:r>
            <w:r w:rsidR="00A67E60">
              <w:rPr>
                <w:noProof/>
                <w:webHidden/>
              </w:rPr>
              <w:fldChar w:fldCharType="end"/>
            </w:r>
          </w:hyperlink>
        </w:p>
        <w:p w14:paraId="1BEB84F2" w14:textId="69D5CD9B" w:rsidR="00A67E60" w:rsidRDefault="00E736F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5547454" w:history="1">
            <w:r w:rsidR="00A67E60" w:rsidRPr="006B1A44">
              <w:rPr>
                <w:rStyle w:val="Hyperlink"/>
                <w:noProof/>
              </w:rPr>
              <w:t>2</w:t>
            </w:r>
            <w:r w:rsidR="00A67E60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A67E60" w:rsidRPr="006B1A44">
              <w:rPr>
                <w:rStyle w:val="Hyperlink"/>
                <w:noProof/>
              </w:rPr>
              <w:t>Liganden-Substitutionsreaktionen bei Komplexen</w:t>
            </w:r>
            <w:r w:rsidR="00A67E60">
              <w:rPr>
                <w:noProof/>
                <w:webHidden/>
              </w:rPr>
              <w:tab/>
            </w:r>
            <w:r w:rsidR="00A67E60">
              <w:rPr>
                <w:noProof/>
                <w:webHidden/>
              </w:rPr>
              <w:fldChar w:fldCharType="begin"/>
            </w:r>
            <w:r w:rsidR="00A67E60">
              <w:rPr>
                <w:noProof/>
                <w:webHidden/>
              </w:rPr>
              <w:instrText xml:space="preserve"> PAGEREF _Toc55547454 \h </w:instrText>
            </w:r>
            <w:r w:rsidR="00A67E60">
              <w:rPr>
                <w:noProof/>
                <w:webHidden/>
              </w:rPr>
            </w:r>
            <w:r w:rsidR="00A67E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67E60">
              <w:rPr>
                <w:noProof/>
                <w:webHidden/>
              </w:rPr>
              <w:fldChar w:fldCharType="end"/>
            </w:r>
          </w:hyperlink>
        </w:p>
        <w:p w14:paraId="355803E4" w14:textId="3856A5B7" w:rsidR="00A67E60" w:rsidRDefault="00E736F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5547455" w:history="1">
            <w:r w:rsidR="00A67E60" w:rsidRPr="006B1A44">
              <w:rPr>
                <w:rStyle w:val="Hyperlink"/>
                <w:noProof/>
              </w:rPr>
              <w:t>3</w:t>
            </w:r>
            <w:r w:rsidR="00A67E60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A67E60" w:rsidRPr="006B1A44">
              <w:rPr>
                <w:rStyle w:val="Hyperlink"/>
                <w:noProof/>
              </w:rPr>
              <w:t>Kinetische Stabilität von Cr(III)- und Co(III)-Komplexen</w:t>
            </w:r>
            <w:r w:rsidR="00A67E60">
              <w:rPr>
                <w:noProof/>
                <w:webHidden/>
              </w:rPr>
              <w:tab/>
            </w:r>
            <w:r w:rsidR="00A67E60">
              <w:rPr>
                <w:noProof/>
                <w:webHidden/>
              </w:rPr>
              <w:fldChar w:fldCharType="begin"/>
            </w:r>
            <w:r w:rsidR="00A67E60">
              <w:rPr>
                <w:noProof/>
                <w:webHidden/>
              </w:rPr>
              <w:instrText xml:space="preserve"> PAGEREF _Toc55547455 \h </w:instrText>
            </w:r>
            <w:r w:rsidR="00A67E60">
              <w:rPr>
                <w:noProof/>
                <w:webHidden/>
              </w:rPr>
            </w:r>
            <w:r w:rsidR="00A67E6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A67E60">
              <w:rPr>
                <w:noProof/>
                <w:webHidden/>
              </w:rPr>
              <w:fldChar w:fldCharType="end"/>
            </w:r>
          </w:hyperlink>
        </w:p>
        <w:p w14:paraId="5AC765BB" w14:textId="0C9A22B7" w:rsidR="009B4835" w:rsidRDefault="009B4835">
          <w:r>
            <w:rPr>
              <w:b/>
              <w:bCs/>
            </w:rPr>
            <w:fldChar w:fldCharType="end"/>
          </w:r>
        </w:p>
      </w:sdtContent>
    </w:sdt>
    <w:p w14:paraId="06CE8F08" w14:textId="5C197D3B" w:rsidR="00FD7888" w:rsidRDefault="00FD7888" w:rsidP="00FD7888">
      <w:pPr>
        <w:pStyle w:val="EinstiegAbschluss"/>
      </w:pPr>
      <w:bookmarkStart w:id="0" w:name="_Überschrift_1"/>
      <w:bookmarkEnd w:id="0"/>
      <w:r w:rsidRPr="00287785">
        <w:rPr>
          <w:rStyle w:val="Fett"/>
        </w:rPr>
        <w:t>Einstieg</w:t>
      </w:r>
      <w:r>
        <w:t>:</w:t>
      </w:r>
      <w:r w:rsidR="00287785">
        <w:t xml:space="preserve"> Aufgabe aus dem Staatsexamen im Herbst 1991</w:t>
      </w:r>
    </w:p>
    <w:p w14:paraId="58E625A9" w14:textId="69C1C5C6" w:rsidR="00287785" w:rsidRPr="00287785" w:rsidRDefault="00287785" w:rsidP="00287785">
      <w:pPr>
        <w:pStyle w:val="EinstiegAbschluss"/>
        <w:numPr>
          <w:ilvl w:val="0"/>
          <w:numId w:val="0"/>
        </w:num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 xml:space="preserve">„3) </w:t>
      </w:r>
      <w:r w:rsidRPr="00287785">
        <w:rPr>
          <w:rStyle w:val="Fett"/>
          <w:b w:val="0"/>
          <w:bCs w:val="0"/>
        </w:rPr>
        <w:t>Komplexverbindungen</w:t>
      </w:r>
    </w:p>
    <w:p w14:paraId="4E7F1164" w14:textId="37430515" w:rsidR="00287785" w:rsidRDefault="00287785" w:rsidP="00FD7888">
      <w:pPr>
        <w:pStyle w:val="EinstiegAbschluss"/>
      </w:pPr>
      <w:r>
        <w:t>Bei Komplexverbindungen der Übergangsmetalle unterscheidet man zwischen thermodynamischer und kinetischer Stabilität. Diskutieren sie diese Begriffe an Hand von Beispielen! Gehen sie kurz auf die jeweilige Ursache ein!“</w:t>
      </w:r>
    </w:p>
    <w:p w14:paraId="3D51DEDA" w14:textId="411D50C4" w:rsidR="00E8473B" w:rsidRDefault="00287785" w:rsidP="008A524D">
      <w:pPr>
        <w:pStyle w:val="berschrift1"/>
      </w:pPr>
      <w:bookmarkStart w:id="1" w:name="_Toc55547453"/>
      <w:r>
        <w:t xml:space="preserve">Thermodynamische Stabilität von </w:t>
      </w:r>
      <w:proofErr w:type="spellStart"/>
      <w:r>
        <w:t>Cr</w:t>
      </w:r>
      <w:proofErr w:type="spellEnd"/>
      <w:r>
        <w:t>(III)- und Co(III)-Komplexen</w:t>
      </w:r>
      <w:bookmarkEnd w:id="1"/>
    </w:p>
    <w:p w14:paraId="1CB03E08" w14:textId="13199561" w:rsidR="00287785" w:rsidRDefault="00287785" w:rsidP="00287785">
      <w:r>
        <w:t>Läuft eine Reaktion in die gewünschte Richtung ab? Die Beschreibung thermodynamischer Stabilität erfolgt durch die freie Enthalpie nach Gibbs:</w:t>
      </w:r>
    </w:p>
    <w:p w14:paraId="57845AF1" w14:textId="45F4CD57" w:rsidR="00287785" w:rsidRDefault="00287785" w:rsidP="00287785">
      <w:pPr>
        <w:pStyle w:val="Formeln"/>
        <w:rPr>
          <w:rFonts w:eastAsiaTheme="minorEastAsia"/>
        </w:rPr>
      </w:pPr>
      <m:oMath>
        <m:r>
          <m:rPr>
            <m:nor/>
          </m:rPr>
          <m:t>Δ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m:t>G</m:t>
                </m:r>
              </m:e>
              <m:sub>
                <m:r>
                  <m:rPr>
                    <m:nor/>
                  </m:rPr>
                  <m:t>f</m:t>
                </m:r>
              </m:sub>
            </m:sSub>
          </m:e>
          <m:sup>
            <m:r>
              <m:rPr>
                <m:nor/>
              </m:rPr>
              <m:t>0</m:t>
            </m:r>
          </m:sup>
        </m:sSup>
        <m:r>
          <m:rPr>
            <m:nor/>
          </m:rPr>
          <m:t xml:space="preserve"> = Δ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m:t>H</m:t>
                </m:r>
              </m:e>
              <m:sub>
                <m:r>
                  <m:rPr>
                    <m:nor/>
                  </m:rPr>
                  <m:t>f</m:t>
                </m:r>
              </m:sub>
            </m:sSub>
          </m:e>
          <m:sup>
            <m:r>
              <m:rPr>
                <m:nor/>
              </m:rPr>
              <m:t>0</m:t>
            </m:r>
          </m:sup>
        </m:sSup>
        <m:r>
          <m:rPr>
            <m:nor/>
          </m:rPr>
          <m:t xml:space="preserve"> - TΔ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S</m:t>
            </m:r>
          </m:e>
          <m:sup>
            <m:r>
              <m:rPr>
                <m:nor/>
              </m:rPr>
              <m:t>0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f= für engl. </w:t>
      </w:r>
      <w:proofErr w:type="spellStart"/>
      <w:r>
        <w:rPr>
          <w:rFonts w:eastAsiaTheme="minorEastAsia"/>
        </w:rPr>
        <w:t>formation</w:t>
      </w:r>
      <w:proofErr w:type="spellEnd"/>
    </w:p>
    <w:p w14:paraId="5B765F5E" w14:textId="7814B5DC" w:rsidR="00287785" w:rsidRDefault="00287785" w:rsidP="00287785">
      <w:pPr>
        <w:ind w:left="1134" w:hanging="1134"/>
        <w:rPr>
          <w:rFonts w:eastAsiaTheme="minorEastAsia"/>
        </w:rPr>
      </w:pPr>
      <m:oMath>
        <m:r>
          <m:rPr>
            <m:nor/>
          </m:rPr>
          <m:t>Δ</m:t>
        </m:r>
        <m:sSup>
          <m:sSupPr>
            <m:ctrlPr>
              <w:rPr>
                <w:rFonts w:ascii="Cambria Math" w:hAnsi="Cambria Math"/>
                <w:iCs/>
                <w:color w:val="000000" w:themeColor="text1"/>
                <w:sz w:val="20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Cs/>
                    <w:color w:val="000000" w:themeColor="text1"/>
                    <w:sz w:val="20"/>
                    <w:szCs w:val="18"/>
                  </w:rPr>
                </m:ctrlPr>
              </m:sSubPr>
              <m:e>
                <m:r>
                  <m:rPr>
                    <m:nor/>
                  </m:rPr>
                  <m:t>G</m:t>
                </m:r>
              </m:e>
              <m:sub>
                <m:r>
                  <m:rPr>
                    <m:nor/>
                  </m:rPr>
                  <m:t>f</m:t>
                </m:r>
              </m:sub>
            </m:sSub>
          </m:e>
          <m:sup>
            <m:r>
              <m:rPr>
                <m:nor/>
              </m:rPr>
              <m:t>0</m:t>
            </m:r>
          </m:sup>
        </m:sSup>
        <m:r>
          <m:rPr>
            <m:nor/>
          </m:rPr>
          <m:t xml:space="preserve"> &gt; 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Die Bildung der Verbindung verläuft nicht freiwillig. Folglich ist die Verbindung thermodynamisch instabil</w:t>
      </w:r>
    </w:p>
    <w:p w14:paraId="4D91B334" w14:textId="0993932A" w:rsidR="00287785" w:rsidRDefault="00287785" w:rsidP="00287785">
      <w:pPr>
        <w:ind w:left="1134" w:hanging="1134"/>
        <w:rPr>
          <w:rFonts w:eastAsiaTheme="minorEastAsia"/>
        </w:rPr>
      </w:pPr>
      <m:oMath>
        <m:r>
          <m:rPr>
            <m:nor/>
          </m:rPr>
          <m:t>Δ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G</m:t>
                </m:r>
              </m:e>
              <m:sub>
                <m:r>
                  <m:rPr>
                    <m:nor/>
                  </m:rPr>
                  <m:t>f</m:t>
                </m:r>
              </m:sub>
            </m:sSub>
          </m:e>
          <m:sup>
            <m:r>
              <m:rPr>
                <m:nor/>
              </m:rPr>
              <m:t>0</m:t>
            </m:r>
          </m:sup>
        </m:sSup>
        <m:r>
          <m:rPr>
            <m:nor/>
          </m:rPr>
          <m:t xml:space="preserve"> &lt; 0</m:t>
        </m:r>
      </m:oMath>
      <w:r>
        <w:rPr>
          <w:rFonts w:eastAsiaTheme="minorEastAsia"/>
        </w:rPr>
        <w:tab/>
        <w:t>Die Bildung der Verbindung verläuft freiwillig. Folglich ist die Verbindung thermodynamisch stabil</w:t>
      </w:r>
    </w:p>
    <w:p w14:paraId="7D81601C" w14:textId="52AF55F1" w:rsidR="00287785" w:rsidRDefault="00287785" w:rsidP="00287785">
      <w:pPr>
        <w:rPr>
          <w:rFonts w:eastAsiaTheme="minorEastAsia"/>
          <w:iCs/>
        </w:rPr>
      </w:pPr>
      <w:r w:rsidRPr="00287785">
        <w:rPr>
          <w:rStyle w:val="Fett"/>
        </w:rPr>
        <w:t>Beispiel 1</w:t>
      </w:r>
      <w:r>
        <w:t xml:space="preserve">: </w:t>
      </w:r>
      <w:proofErr w:type="spellStart"/>
      <w:r>
        <w:t>Hexaamincobalt</w:t>
      </w:r>
      <w:proofErr w:type="spellEnd"/>
      <w:r>
        <w:t xml:space="preserve">(III)-Kation </w:t>
      </w:r>
      <m:oMath>
        <m:sSup>
          <m:sSupPr>
            <m:ctrlPr>
              <w:rPr>
                <w:rFonts w:ascii="Cambria Math" w:hAnsi="Cambria Math" w:cstheme="minorHAnsi"/>
                <w:iCs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Cs/>
                  </w:rPr>
                </m:ctrlPr>
              </m:d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iCs/>
                  </w:rPr>
                  <m:t>Co</m:t>
                </m:r>
                <m:sSub>
                  <m:sSubPr>
                    <m:ctrlPr>
                      <w:rPr>
                        <w:rFonts w:ascii="Cambria Math" w:hAnsi="Cambria Math" w:cstheme="minorHAnsi"/>
                        <w:iCs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 w:cstheme="minorHAnsi"/>
                                <w:iCs/>
                              </w:rPr>
                              <m:t>NH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 w:cstheme="minorHAnsi"/>
                                <w:iCs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Cs/>
                      </w:rPr>
                      <m:t>6</m:t>
                    </m:r>
                  </m:sub>
                </m:sSub>
              </m:e>
            </m:d>
          </m:e>
          <m:sup>
            <m:r>
              <m:rPr>
                <m:nor/>
              </m:rPr>
              <w:rPr>
                <w:rFonts w:asciiTheme="minorHAnsi" w:hAnsiTheme="minorHAnsi" w:cstheme="minorHAnsi"/>
                <w:iCs/>
              </w:rPr>
              <m:t>3+</m:t>
            </m:r>
          </m:sup>
        </m:sSup>
      </m:oMath>
    </w:p>
    <w:p w14:paraId="2B80EF9F" w14:textId="74A9EBF3" w:rsidR="00287785" w:rsidRDefault="00C205FF" w:rsidP="00230262">
      <w:pPr>
        <w:pStyle w:val="Bilder"/>
      </w:pPr>
      <w:r>
        <w:rPr>
          <w:lang w:eastAsia="de-DE"/>
        </w:rPr>
        <w:lastRenderedPageBreak/>
        <w:drawing>
          <wp:inline distT="0" distB="0" distL="0" distR="0" wp14:anchorId="79181A48" wp14:editId="4DB2F8FF">
            <wp:extent cx="2009715" cy="2160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1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94873" w14:textId="6E277766" w:rsidR="00230262" w:rsidRDefault="00230262" w:rsidP="00230262">
      <w:r>
        <w:t xml:space="preserve">Der Komplex ist thermodynamisch stabil im Hinblick auf den Zerfall in die Elemente, jedoch thermodynamisch instabil im Hinblick auf die saure Hydrolyse, da die 6 Ammoniak-Moleküle eine hohe Affinität für Protonen aufweisen. Es bildet sich das </w:t>
      </w:r>
      <w:proofErr w:type="spellStart"/>
      <w:r>
        <w:t>Hexaaquacobalt</w:t>
      </w:r>
      <w:proofErr w:type="spellEnd"/>
      <w:r>
        <w:t>(III)-Kation.</w:t>
      </w:r>
    </w:p>
    <w:p w14:paraId="7B1C81C8" w14:textId="1DAD556B" w:rsidR="00230262" w:rsidRPr="00230262" w:rsidRDefault="00E736FB" w:rsidP="00230262">
      <w:pPr>
        <w:pStyle w:val="Formeln"/>
        <w:rPr>
          <w:rFonts w:eastAsiaTheme="minorEastAsia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Co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m:t>NH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3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m:rPr>
                          <m:nor/>
                        </m:rPr>
                        <m:t>6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m:t>3+</m:t>
              </m:r>
            </m:sup>
          </m:sSup>
          <m:r>
            <m:rPr>
              <m:nor/>
            </m:rPr>
            <m:t xml:space="preserve"> + 6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O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Co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m:t>H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2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m:t>O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m:t>6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m:t>3+</m:t>
              </m:r>
            </m:sup>
          </m:sSup>
          <m:r>
            <m:rPr>
              <m:nor/>
            </m:rPr>
            <m:t xml:space="preserve"> + 6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</m:oMath>
      </m:oMathPara>
    </w:p>
    <w:p w14:paraId="1DB2B1CE" w14:textId="6F2C20A5" w:rsidR="00230262" w:rsidRDefault="00C205FF" w:rsidP="00230262">
      <w:pPr>
        <w:rPr>
          <w:rFonts w:eastAsiaTheme="minorEastAsia"/>
        </w:rPr>
      </w:pPr>
      <w:r w:rsidRPr="00C205FF">
        <w:rPr>
          <w:rStyle w:val="Fett"/>
        </w:rPr>
        <w:t>Beispiel 2</w:t>
      </w:r>
      <w:r>
        <w:t xml:space="preserve">: Hexaaquachrom(III)-Kation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Cr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 w:cstheme="minorHAnsi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 w:cstheme="minorHAnsi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</w:rPr>
                          <m:t>o</m:t>
                        </m:r>
                      </m:e>
                    </m:d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</w:rPr>
                      <m:t>6</m:t>
                    </m:r>
                  </m:sub>
                </m:sSub>
              </m:e>
            </m:d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3+</m:t>
            </m:r>
          </m:sup>
        </m:sSup>
      </m:oMath>
    </w:p>
    <w:p w14:paraId="1B1191CB" w14:textId="77777777" w:rsidR="00C205FF" w:rsidRDefault="00C205FF" w:rsidP="00C205FF">
      <w:pPr>
        <w:pStyle w:val="Bilder"/>
        <w:rPr>
          <w:b/>
          <w:bCs/>
        </w:rPr>
      </w:pPr>
      <w:r>
        <w:rPr>
          <w:lang w:eastAsia="de-DE"/>
        </w:rPr>
        <w:drawing>
          <wp:inline distT="0" distB="0" distL="0" distR="0" wp14:anchorId="18334A25" wp14:editId="39D41713">
            <wp:extent cx="2101799" cy="2160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9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34AAB" w14:textId="7E5C4F5B" w:rsidR="00885840" w:rsidRDefault="00885840" w:rsidP="00885840">
      <w:r>
        <w:t xml:space="preserve">Der Komplex ist thermodynamisch stabil in wässrig saurer Lösung, aber thermodynamisch instabil im Hinblick auf die basische Hydrolyse, da es zur Bildung des stabileren </w:t>
      </w:r>
      <w:proofErr w:type="spellStart"/>
      <w:r>
        <w:t>Trihydroxidochrom</w:t>
      </w:r>
      <w:proofErr w:type="spellEnd"/>
      <w:r>
        <w:t>(III) kommt.</w:t>
      </w:r>
    </w:p>
    <w:p w14:paraId="22F8BE0B" w14:textId="5D4CF55C" w:rsidR="00885840" w:rsidRPr="008A2406" w:rsidRDefault="00E736FB" w:rsidP="00885840">
      <w:pPr>
        <w:pStyle w:val="Formeln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w:rPr>
                      <w:lang w:val="en-US"/>
                    </w:rPr>
                    <m:t>Cr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O</m:t>
                          </m:r>
                        </m:e>
                      </m:d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6</m:t>
                      </m:r>
                    </m:sub>
                  </m:sSub>
                </m:e>
              </m:d>
            </m:e>
            <m:sup>
              <m:r>
                <m:rPr>
                  <m:nor/>
                </m:rPr>
                <w:rPr>
                  <w:lang w:val="en-US"/>
                </w:rPr>
                <m:t>3+</m:t>
              </m:r>
            </m:sup>
          </m:sSup>
          <m:r>
            <m:rPr>
              <m:nor/>
            </m:rPr>
            <w:rPr>
              <w:lang w:val="en-US"/>
            </w:rPr>
            <m:t xml:space="preserve"> + 3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lang w:val="en-US"/>
                </w:rPr>
                <m:t>OH</m:t>
              </m:r>
            </m:e>
            <m:sup>
              <m:r>
                <m:rPr>
                  <m:nor/>
                </m:rPr>
                <w:rPr>
                  <w:lang w:val="en-US"/>
                </w:rPr>
                <m:t>-</m:t>
              </m:r>
            </m:sup>
          </m:sSup>
          <m:r>
            <m:rPr>
              <m:nor/>
            </m:rPr>
            <w:rPr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w:rPr>
              <w:lang w:val="en-US"/>
            </w:rPr>
            <m:t xml:space="preserve"> Cr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w:rPr>
                      <w:lang w:val="en-US"/>
                    </w:rPr>
                    <m:t>OH</m:t>
                  </m:r>
                </m:e>
              </m:d>
            </m:e>
            <m:sub>
              <m:r>
                <m:rPr>
                  <m:nor/>
                </m:rPr>
                <w:rPr>
                  <w:lang w:val="en-US"/>
                </w:rPr>
                <m:t>3</m:t>
              </m:r>
            </m:sub>
          </m:sSub>
          <m:r>
            <m:rPr>
              <m:nor/>
            </m:rPr>
            <w:rPr>
              <w:lang w:val="en-US"/>
            </w:rPr>
            <m:t xml:space="preserve"> + 6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lang w:val="en-US"/>
                </w:rPr>
                <m:t>2</m:t>
              </m:r>
            </m:sub>
          </m:sSub>
          <m:r>
            <m:rPr>
              <m:nor/>
            </m:rPr>
            <w:rPr>
              <w:lang w:val="en-US"/>
            </w:rPr>
            <m:t>O</m:t>
          </m:r>
        </m:oMath>
      </m:oMathPara>
    </w:p>
    <w:p w14:paraId="6C6DB5CB" w14:textId="4476B177" w:rsidR="00885840" w:rsidRDefault="00885840" w:rsidP="00885840">
      <w:pPr>
        <w:pStyle w:val="berschrift1"/>
      </w:pPr>
      <w:bookmarkStart w:id="2" w:name="_Toc55547454"/>
      <w:r>
        <w:t>Liganden-Substitutionsreaktionen bei Komplexen</w:t>
      </w:r>
      <w:bookmarkEnd w:id="2"/>
    </w:p>
    <w:p w14:paraId="18830058" w14:textId="29AC753B" w:rsidR="00885840" w:rsidRDefault="00885840" w:rsidP="00885840">
      <w:r>
        <w:t>Substitutionsreaktion nach dem assoziativen Mechanismus:</w:t>
      </w:r>
    </w:p>
    <w:p w14:paraId="581A1EF1" w14:textId="7CCC88BF" w:rsidR="00885840" w:rsidRPr="00885840" w:rsidRDefault="00E736FB" w:rsidP="00885840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ML</m:t>
              </m:r>
            </m:e>
            <m:sub>
              <m:r>
                <m:rPr>
                  <m:nor/>
                </m:rPr>
                <m:t>n</m:t>
              </m:r>
            </m:sub>
          </m:sSub>
          <m:r>
            <m:rPr>
              <m:nor/>
            </m:rPr>
            <m:t xml:space="preserve">X + Y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ML</m:t>
              </m:r>
            </m:e>
            <m:sub>
              <m:r>
                <m:rPr>
                  <m:nor/>
                </m:rPr>
                <m:t>n</m:t>
              </m:r>
            </m:sub>
          </m:sSub>
          <m:r>
            <m:rPr>
              <m:nor/>
            </m:rPr>
            <m:t>XY</m:t>
          </m:r>
        </m:oMath>
      </m:oMathPara>
    </w:p>
    <w:p w14:paraId="4DA6FBE6" w14:textId="76426623" w:rsidR="00885840" w:rsidRPr="00885840" w:rsidRDefault="00E736FB" w:rsidP="00885840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ML</m:t>
              </m:r>
            </m:e>
            <m:sub>
              <m:r>
                <m:rPr>
                  <m:nor/>
                </m:rPr>
                <m:t>n</m:t>
              </m:r>
            </m:sub>
          </m:sSub>
          <m:r>
            <m:rPr>
              <m:nor/>
            </m:rPr>
            <m:t xml:space="preserve">XY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ML</m:t>
              </m:r>
            </m:e>
            <m:sub>
              <m:r>
                <m:rPr>
                  <m:nor/>
                </m:rPr>
                <m:t>n</m:t>
              </m:r>
            </m:sub>
          </m:sSub>
          <m:r>
            <m:rPr>
              <m:nor/>
            </m:rPr>
            <m:t>Y + X</m:t>
          </m:r>
        </m:oMath>
      </m:oMathPara>
    </w:p>
    <w:p w14:paraId="6C553337" w14:textId="77777777" w:rsidR="00885840" w:rsidRPr="00885840" w:rsidRDefault="00885840" w:rsidP="00885840"/>
    <w:p w14:paraId="6C12F725" w14:textId="7EBB8CE9" w:rsidR="00885840" w:rsidRDefault="00885840" w:rsidP="00885840">
      <w:r>
        <w:t>Substitutionsreaktion nach dem dissoziativer Mechanismus:</w:t>
      </w:r>
    </w:p>
    <w:p w14:paraId="7C19CAF7" w14:textId="418D34D6" w:rsidR="00885840" w:rsidRPr="008A2406" w:rsidRDefault="00E736FB" w:rsidP="00885840">
      <w:pPr>
        <w:pStyle w:val="Formeln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ML</m:t>
              </m:r>
            </m:e>
            <m:sub>
              <m:r>
                <m:rPr>
                  <m:nor/>
                </m:rPr>
                <w:rPr>
                  <w:lang w:val="en-US"/>
                </w:rPr>
                <m:t>n</m:t>
              </m:r>
            </m:sub>
          </m:sSub>
          <m:r>
            <m:rPr>
              <m:nor/>
            </m:rPr>
            <w:rPr>
              <w:lang w:val="en-US"/>
            </w:rPr>
            <m:t xml:space="preserve">X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ML</m:t>
              </m:r>
            </m:e>
            <m:sub>
              <m:r>
                <m:rPr>
                  <m:nor/>
                </m:rPr>
                <w:rPr>
                  <w:lang w:val="en-US"/>
                </w:rPr>
                <m:t>n</m:t>
              </m:r>
            </m:sub>
          </m:sSub>
          <m:r>
            <m:rPr>
              <m:nor/>
            </m:rPr>
            <w:rPr>
              <w:lang w:val="en-US"/>
            </w:rPr>
            <m:t xml:space="preserve"> + X</m:t>
          </m:r>
        </m:oMath>
      </m:oMathPara>
    </w:p>
    <w:p w14:paraId="6130BECC" w14:textId="088BF922" w:rsidR="00885840" w:rsidRPr="008A2406" w:rsidRDefault="00E736FB" w:rsidP="00885840">
      <w:pPr>
        <w:pStyle w:val="Formeln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ML</m:t>
              </m:r>
            </m:e>
            <m:sub>
              <m:r>
                <m:rPr>
                  <m:nor/>
                </m:rPr>
                <w:rPr>
                  <w:lang w:val="en-US"/>
                </w:rPr>
                <m:t>n</m:t>
              </m:r>
            </m:sub>
          </m:sSub>
          <m:r>
            <m:rPr>
              <m:nor/>
            </m:rPr>
            <w:rPr>
              <w:lang w:val="en-US"/>
            </w:rPr>
            <m:t xml:space="preserve"> + Y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w:rPr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ML</m:t>
              </m:r>
            </m:e>
            <m:sub>
              <m:r>
                <m:rPr>
                  <m:nor/>
                </m:rPr>
                <w:rPr>
                  <w:lang w:val="en-US"/>
                </w:rPr>
                <m:t>n</m:t>
              </m:r>
            </m:sub>
          </m:sSub>
          <m:r>
            <m:rPr>
              <m:nor/>
            </m:rPr>
            <w:rPr>
              <w:lang w:val="en-US"/>
            </w:rPr>
            <m:t>Y</m:t>
          </m:r>
        </m:oMath>
      </m:oMathPara>
    </w:p>
    <w:p w14:paraId="7CE13104" w14:textId="26484FF0" w:rsidR="00885840" w:rsidRDefault="00885840" w:rsidP="00885840">
      <w:r>
        <w:t>Substitutionsreaktion nach dem Austausch-Mechanismus:</w:t>
      </w:r>
    </w:p>
    <w:p w14:paraId="3F2F8155" w14:textId="351AEA1D" w:rsidR="00885840" w:rsidRPr="008A2406" w:rsidRDefault="00E736FB" w:rsidP="00885840">
      <w:pPr>
        <w:pStyle w:val="Formeln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ML</m:t>
              </m:r>
            </m:e>
            <m:sub>
              <m:r>
                <m:rPr>
                  <m:nor/>
                </m:rPr>
                <w:rPr>
                  <w:lang w:val="en-US"/>
                </w:rPr>
                <m:t>n</m:t>
              </m:r>
            </m:sub>
          </m:sSub>
          <m:r>
            <m:rPr>
              <m:nor/>
            </m:rPr>
            <w:rPr>
              <w:lang w:val="en-US"/>
            </w:rPr>
            <m:t xml:space="preserve">X + Y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w:rPr>
                      <w:lang w:val="en-US"/>
                    </w:rPr>
                    <m:t>X - 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ML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n</m:t>
                      </m:r>
                    </m:sub>
                  </m:sSub>
                  <m:r>
                    <m:rPr>
                      <m:nor/>
                    </m:rPr>
                    <w:rPr>
                      <w:lang w:val="en-US"/>
                    </w:rPr>
                    <m:t xml:space="preserve"> - - Y</m:t>
                  </m:r>
                </m:e>
              </m:d>
            </m:e>
            <m:sup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nor/>
                    </m:rPr>
                    <w:rPr>
                      <w:lang w:val="en-US"/>
                    </w:rPr>
                    <m:t>+</m:t>
                  </m:r>
                </m:e>
                <m:e>
                  <m:r>
                    <m:rPr>
                      <m:nor/>
                    </m:rPr>
                    <w:rPr>
                      <w:lang w:val="en-US"/>
                    </w:rPr>
                    <m:t>+</m:t>
                  </m:r>
                </m:e>
              </m:eqArr>
            </m:sup>
          </m:sSup>
          <m:r>
            <m:rPr>
              <m:nor/>
            </m:rPr>
            <w:rPr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ML</m:t>
              </m:r>
            </m:e>
            <m:sub>
              <m:r>
                <m:rPr>
                  <m:nor/>
                </m:rPr>
                <w:rPr>
                  <w:lang w:val="en-US"/>
                </w:rPr>
                <m:t>n</m:t>
              </m:r>
            </m:sub>
          </m:sSub>
          <m:r>
            <m:rPr>
              <m:nor/>
            </m:rPr>
            <w:rPr>
              <w:lang w:val="en-US"/>
            </w:rPr>
            <m:t>Y</m:t>
          </m:r>
        </m:oMath>
      </m:oMathPara>
    </w:p>
    <w:p w14:paraId="64943785" w14:textId="463FE36E" w:rsidR="00885840" w:rsidRDefault="00885840" w:rsidP="00885840">
      <w:pPr>
        <w:pStyle w:val="berschrift1"/>
      </w:pPr>
      <w:bookmarkStart w:id="3" w:name="_Toc55547455"/>
      <w:r>
        <w:lastRenderedPageBreak/>
        <w:t xml:space="preserve">Kinetische Stabilität von </w:t>
      </w:r>
      <w:proofErr w:type="spellStart"/>
      <w:r>
        <w:t>Cr</w:t>
      </w:r>
      <w:proofErr w:type="spellEnd"/>
      <w:r>
        <w:t>(III)- und Co(III)-Komplexen</w:t>
      </w:r>
      <w:bookmarkEnd w:id="3"/>
    </w:p>
    <w:p w14:paraId="1C04BC05" w14:textId="0BDBAD78" w:rsidR="00885840" w:rsidRDefault="00885840" w:rsidP="00885840">
      <w:r>
        <w:t>Die kinetische Stabilität erlaubt eine Aussage über die Aktivierungsenergie und beschreibt die Geschwindigkeit, mit der sich eine Reaktion in Richtung der Gleichgewichtseinstellung bewegt.</w:t>
      </w:r>
    </w:p>
    <w:p w14:paraId="0F7AFB11" w14:textId="77777777" w:rsidR="00885840" w:rsidRDefault="00885840" w:rsidP="00885840">
      <w:pPr>
        <w:rPr>
          <w:rFonts w:eastAsiaTheme="minorEastAsia"/>
          <w:iCs/>
        </w:rPr>
      </w:pPr>
      <w:r w:rsidRPr="00885840">
        <w:rPr>
          <w:rStyle w:val="Fett"/>
        </w:rPr>
        <w:t>Beispiel 1</w:t>
      </w:r>
      <w:r>
        <w:t xml:space="preserve">: </w:t>
      </w:r>
      <w:proofErr w:type="spellStart"/>
      <w:r>
        <w:t>Hexaamincobalt</w:t>
      </w:r>
      <w:proofErr w:type="spellEnd"/>
      <w:r>
        <w:t xml:space="preserve">(III)-Kation </w:t>
      </w:r>
      <m:oMath>
        <m:sSup>
          <m:sSupPr>
            <m:ctrlPr>
              <w:rPr>
                <w:rFonts w:ascii="Cambria Math" w:hAnsi="Cambria Math" w:cstheme="minorHAnsi"/>
                <w:iCs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Cs/>
                  </w:rPr>
                </m:ctrlPr>
              </m:d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iCs/>
                  </w:rPr>
                  <m:t>Co</m:t>
                </m:r>
                <m:sSub>
                  <m:sSubPr>
                    <m:ctrlPr>
                      <w:rPr>
                        <w:rFonts w:ascii="Cambria Math" w:hAnsi="Cambria Math" w:cstheme="minorHAnsi"/>
                        <w:iCs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 w:cstheme="minorHAnsi"/>
                                <w:iCs/>
                              </w:rPr>
                              <m:t>NH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 w:cstheme="minorHAnsi"/>
                                <w:iCs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Cs/>
                      </w:rPr>
                      <m:t>6</m:t>
                    </m:r>
                  </m:sub>
                </m:sSub>
              </m:e>
            </m:d>
          </m:e>
          <m:sup>
            <m:r>
              <m:rPr>
                <m:nor/>
              </m:rPr>
              <w:rPr>
                <w:rFonts w:asciiTheme="minorHAnsi" w:hAnsiTheme="minorHAnsi" w:cstheme="minorHAnsi"/>
                <w:iCs/>
              </w:rPr>
              <m:t>3+</m:t>
            </m:r>
          </m:sup>
        </m:sSup>
      </m:oMath>
    </w:p>
    <w:p w14:paraId="059A92B7" w14:textId="5FBB9B79" w:rsidR="00885840" w:rsidRDefault="00885840" w:rsidP="00885840">
      <w:r>
        <w:t>Die Zersetzung in saurer Lösung dauert sehr lange, da eine hohe Aktivierungsenergie notwendig ist. Die Liganden-Substitution verläuft nach dem dissoziativen Substitutionsmechanismus. Eine Folge daraus ist ein 5-fach substituierter Übergangszustand. Damit ist die Verbindung kinetisch inert und die Liganden-Substitution erfolgt sehr langsam.</w:t>
      </w:r>
    </w:p>
    <w:p w14:paraId="3B485F8D" w14:textId="41CE82CB" w:rsidR="00885840" w:rsidRDefault="00885840" w:rsidP="00885840">
      <w:r w:rsidRPr="00885840">
        <w:rPr>
          <w:rStyle w:val="Fett"/>
        </w:rPr>
        <w:t>Experiment</w:t>
      </w:r>
      <w:r>
        <w:t>: Chromalaun wird in Wasser gelöst, danach erhitzt und anschließend wieder abgekühlt</w:t>
      </w:r>
    </w:p>
    <w:p w14:paraId="2A7C6E81" w14:textId="078C3DE8" w:rsidR="00885840" w:rsidRDefault="00885840" w:rsidP="00885840">
      <w:r w:rsidRPr="00C73650">
        <w:rPr>
          <w:rStyle w:val="Fett"/>
        </w:rPr>
        <w:t>Zeitbedarf</w:t>
      </w:r>
      <w:r>
        <w:t>: ca. 5 Minuten</w:t>
      </w:r>
    </w:p>
    <w:p w14:paraId="4C9F40F1" w14:textId="25EE250D" w:rsidR="00885840" w:rsidRDefault="00885840" w:rsidP="00885840">
      <w:r w:rsidRPr="00C73650">
        <w:rPr>
          <w:rStyle w:val="Fett"/>
        </w:rPr>
        <w:t>Ziel</w:t>
      </w:r>
      <w:r>
        <w:t>: Hydrat-Isomerie von Chromalaun</w:t>
      </w:r>
    </w:p>
    <w:p w14:paraId="3C10382B" w14:textId="641782A8" w:rsidR="00885840" w:rsidRDefault="00885840" w:rsidP="00885840">
      <w:r w:rsidRPr="00C73650">
        <w:rPr>
          <w:rStyle w:val="Fett"/>
        </w:rPr>
        <w:t>Material</w:t>
      </w:r>
      <w:r>
        <w:t>:</w:t>
      </w:r>
    </w:p>
    <w:p w14:paraId="28D945D8" w14:textId="77777777" w:rsidR="00C73650" w:rsidRDefault="00C73650" w:rsidP="00885840">
      <w:pPr>
        <w:pStyle w:val="Liste1Aufzhlung"/>
        <w:sectPr w:rsidR="00C73650" w:rsidSect="009B4835">
          <w:footerReference w:type="default" r:id="rId11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74FC61B0" w14:textId="54CF1EB1" w:rsidR="00885840" w:rsidRDefault="00885840" w:rsidP="00885840">
      <w:pPr>
        <w:pStyle w:val="Liste1Aufzhlung"/>
      </w:pPr>
      <w:r>
        <w:lastRenderedPageBreak/>
        <w:t>2 Reagenzgläser, d= 30 mm</w:t>
      </w:r>
    </w:p>
    <w:p w14:paraId="6117E216" w14:textId="1A034746" w:rsidR="00885840" w:rsidRDefault="00885840" w:rsidP="00885840">
      <w:pPr>
        <w:pStyle w:val="Liste1Aufzhlung"/>
      </w:pPr>
      <w:r>
        <w:t>Löffelspatel</w:t>
      </w:r>
    </w:p>
    <w:p w14:paraId="0AD212D6" w14:textId="4EC4F198" w:rsidR="00885840" w:rsidRDefault="00885840" w:rsidP="00885840">
      <w:pPr>
        <w:pStyle w:val="Liste1Aufzhlung"/>
      </w:pPr>
      <w:r>
        <w:t>Reagenzglas-Klammer</w:t>
      </w:r>
    </w:p>
    <w:p w14:paraId="747545BB" w14:textId="77F09ABE" w:rsidR="00885840" w:rsidRDefault="00885840" w:rsidP="00885840">
      <w:pPr>
        <w:pStyle w:val="Liste1Aufzhlung"/>
      </w:pPr>
      <w:r>
        <w:lastRenderedPageBreak/>
        <w:t>Reagenzglas-Gestell</w:t>
      </w:r>
    </w:p>
    <w:p w14:paraId="646D5678" w14:textId="6D259275" w:rsidR="00885840" w:rsidRDefault="00885840" w:rsidP="00885840">
      <w:pPr>
        <w:pStyle w:val="Liste1Aufzhlung"/>
      </w:pPr>
      <w:r>
        <w:t>Brenner, Feuerzeug</w:t>
      </w:r>
    </w:p>
    <w:p w14:paraId="20F78B94" w14:textId="77777777" w:rsidR="00C73650" w:rsidRDefault="00C73650" w:rsidP="00885840">
      <w:pPr>
        <w:rPr>
          <w:rStyle w:val="Fett"/>
        </w:rPr>
        <w:sectPr w:rsidR="00C73650" w:rsidSect="00C73650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557080B9" w14:textId="32592545" w:rsidR="00885840" w:rsidRDefault="00885840" w:rsidP="00885840">
      <w:r w:rsidRPr="00C73650">
        <w:rPr>
          <w:rStyle w:val="Fett"/>
        </w:rPr>
        <w:lastRenderedPageBreak/>
        <w:t>Chemikalien</w:t>
      </w:r>
      <w:r>
        <w:t>:</w:t>
      </w:r>
    </w:p>
    <w:p w14:paraId="4454C906" w14:textId="5CA77487" w:rsidR="00885840" w:rsidRPr="00C73650" w:rsidRDefault="00C73650" w:rsidP="00C73650">
      <w:pPr>
        <w:pStyle w:val="Liste1Aufzhlung"/>
        <w:jc w:val="left"/>
        <w:rPr>
          <w:rStyle w:val="CASNrZchn"/>
          <w:sz w:val="24"/>
          <w:szCs w:val="22"/>
        </w:rPr>
      </w:pPr>
      <w:r w:rsidRPr="00271F12">
        <w:rPr>
          <w:rStyle w:val="RotZchn"/>
        </w:rPr>
        <w:t>Kaliumchromsulfat</w:t>
      </w:r>
      <w:r w:rsidRPr="000740FB">
        <w:br/>
      </w:r>
      <w:r w:rsidRPr="00271F12">
        <w:rPr>
          <w:rStyle w:val="CASNrZchn"/>
        </w:rPr>
        <w:t>CAS.: 7788-99-0</w:t>
      </w:r>
      <w:r w:rsidRPr="000740FB">
        <w:br/>
      </w:r>
      <w:proofErr w:type="spellStart"/>
      <w:r w:rsidRPr="000740FB">
        <w:t>KCr</w:t>
      </w:r>
      <w:proofErr w:type="spellEnd"/>
      <w:r w:rsidRPr="000740FB">
        <w:t>(SO4)2*12H2O</w:t>
      </w:r>
      <w:r w:rsidRPr="000740FB">
        <w:br/>
      </w:r>
      <w:r w:rsidRPr="000740FB">
        <w:rPr>
          <w:noProof/>
          <w:lang w:eastAsia="de-DE"/>
        </w:rPr>
        <w:drawing>
          <wp:inline distT="0" distB="0" distL="0" distR="0" wp14:anchorId="08C7FB6D" wp14:editId="7B0527E3">
            <wp:extent cx="358140" cy="365760"/>
            <wp:effectExtent l="0" t="0" r="3810" b="0"/>
            <wp:docPr id="5080" name="Grafik 5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0FB">
        <w:t xml:space="preserve"> Achtung</w:t>
      </w:r>
      <w:r w:rsidRPr="000740FB">
        <w:br/>
      </w:r>
      <w:r w:rsidRPr="00271F12">
        <w:rPr>
          <w:rStyle w:val="CASNrZchn"/>
        </w:rPr>
        <w:t>H315, H319</w:t>
      </w:r>
      <w:r w:rsidRPr="00271F12">
        <w:rPr>
          <w:rStyle w:val="CASNrZchn"/>
        </w:rPr>
        <w:br/>
        <w:t>P302+P352, P305+P351+P338</w:t>
      </w:r>
    </w:p>
    <w:p w14:paraId="1F2E3EA7" w14:textId="2B018A44" w:rsidR="00C73650" w:rsidRDefault="00C73650" w:rsidP="00C73650">
      <w:r w:rsidRPr="00C73650">
        <w:rPr>
          <w:rStyle w:val="Fett"/>
        </w:rPr>
        <w:t>Durchführung</w:t>
      </w:r>
      <w:r>
        <w:t>: Chromalaun wird in Wasser gelöst, anschließend erhitzt und wieder abgekühlt.</w:t>
      </w:r>
    </w:p>
    <w:p w14:paraId="75220A5F" w14:textId="2347344D" w:rsidR="00C73650" w:rsidRDefault="00C73650" w:rsidP="00C73650">
      <w:r w:rsidRPr="00C73650">
        <w:rPr>
          <w:rStyle w:val="Fett"/>
        </w:rPr>
        <w:t>Beobachtung</w:t>
      </w:r>
      <w:r>
        <w:t>: Farbumschlag von blau nach grün.</w:t>
      </w:r>
    </w:p>
    <w:p w14:paraId="331D6544" w14:textId="09C2B3FA" w:rsidR="00C73650" w:rsidRDefault="00C73650" w:rsidP="00C73650">
      <w:r w:rsidRPr="00C73650">
        <w:rPr>
          <w:rStyle w:val="Fett"/>
        </w:rPr>
        <w:t>Deutung</w:t>
      </w:r>
      <w:r>
        <w:t xml:space="preserve">: Der Liganden-Austausch ist kinetisch gehemmt, da hier ein assoziativer Mechanismus mit 7-fach substituiertem Übergangszustand vorliegt. Es entsteht das </w:t>
      </w:r>
      <w:r w:rsidRPr="00C73650">
        <w:rPr>
          <w:rStyle w:val="Fett"/>
        </w:rPr>
        <w:t>Hexaaquachrom(III)-Kation</w:t>
      </w:r>
      <w:r>
        <w:t>.</w:t>
      </w:r>
    </w:p>
    <w:p w14:paraId="7DAE3886" w14:textId="4B4F0FC9" w:rsidR="00C73650" w:rsidRDefault="00E736FB" w:rsidP="00C73650">
      <w:pPr>
        <w:rPr>
          <w:rFonts w:eastAsiaTheme="minorEastAsia"/>
          <w:iCs/>
        </w:rPr>
      </w:pPr>
      <m:oMath>
        <m:sSup>
          <m:sSupPr>
            <m:ctrlPr>
              <w:rPr>
                <w:rFonts w:ascii="Cambria Math" w:hAnsi="Cambria Math" w:cstheme="minorHAnsi"/>
                <w:b/>
                <w:bCs/>
                <w:iCs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/>
                    <w:bCs/>
                    <w:iCs/>
                  </w:rPr>
                </m:ctrlPr>
              </m:d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bCs/>
                    <w:iCs/>
                  </w:rPr>
                  <m:t>Cr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Cs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bCs/>
                            <w:iCs/>
                          </w:rPr>
                          <m:t>O</m:t>
                        </m:r>
                      </m:e>
                    </m:d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iCs/>
                      </w:rPr>
                      <m:t>6</m:t>
                    </m:r>
                  </m:sub>
                </m:sSub>
              </m:e>
            </m:d>
          </m:e>
          <m:sup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Cs/>
              </w:rPr>
              <m:t>3+</m:t>
            </m:r>
          </m:sup>
        </m:sSup>
      </m:oMath>
      <w:r w:rsidR="00C73650">
        <w:rPr>
          <w:rFonts w:eastAsiaTheme="minorEastAsia"/>
          <w:iCs/>
        </w:rPr>
        <w:t xml:space="preserve"> ist kinetisch inert.</w:t>
      </w:r>
    </w:p>
    <w:p w14:paraId="2BEB249D" w14:textId="19692605" w:rsidR="00C73650" w:rsidRDefault="00C73650" w:rsidP="00C73650">
      <w:pPr>
        <w:pStyle w:val="Zusammenfassung"/>
      </w:pPr>
      <w:r w:rsidRPr="00C73650">
        <w:rPr>
          <w:rStyle w:val="Fett"/>
        </w:rPr>
        <w:t>Zusammenfassung</w:t>
      </w:r>
      <w:r>
        <w:t xml:space="preserve">: </w:t>
      </w:r>
    </w:p>
    <w:p w14:paraId="29E3BAF2" w14:textId="77777777" w:rsidR="00C73650" w:rsidRDefault="00C73650" w:rsidP="00C73650">
      <w:pPr>
        <w:pStyle w:val="Zusammenfassung"/>
        <w:numPr>
          <w:ilvl w:val="2"/>
          <w:numId w:val="15"/>
        </w:numPr>
      </w:pPr>
      <w:r>
        <w:t xml:space="preserve">Die thermodynamische Stabilität der betrachteten </w:t>
      </w:r>
      <w:proofErr w:type="spellStart"/>
      <w:r>
        <w:t>Cr</w:t>
      </w:r>
      <w:proofErr w:type="spellEnd"/>
      <w:r>
        <w:t>(III)- und Co(III)-Komplexe ist abhängig von den Bedingungen</w:t>
      </w:r>
    </w:p>
    <w:p w14:paraId="23FCB30E" w14:textId="45360E5A" w:rsidR="00C73650" w:rsidRDefault="00C73650" w:rsidP="00C73650">
      <w:pPr>
        <w:pStyle w:val="Zusammenfassung"/>
        <w:numPr>
          <w:ilvl w:val="2"/>
          <w:numId w:val="15"/>
        </w:numPr>
      </w:pPr>
      <w:r>
        <w:t xml:space="preserve">Negative Werte für </w:t>
      </w:r>
      <m:oMath>
        <m:r>
          <m:rPr>
            <m:nor/>
          </m:rPr>
          <w:rPr>
            <w:rFonts w:asciiTheme="minorHAnsi" w:hAnsiTheme="minorHAnsi" w:cstheme="minorHAnsi"/>
            <w:iCs/>
          </w:rPr>
          <m:t>Δ</m:t>
        </m:r>
        <m:sSup>
          <m:sSupPr>
            <m:ctrlPr>
              <w:rPr>
                <w:rFonts w:ascii="Cambria Math" w:hAnsi="Cambria Math" w:cstheme="minorHAnsi"/>
                <w:iCs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Cs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  <w:iCs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  <w:iCs/>
                  </w:rPr>
                  <m:t>f</m:t>
                </m:r>
              </m:sub>
            </m:sSub>
          </m:e>
          <m:sup>
            <m:r>
              <m:rPr>
                <m:nor/>
              </m:rPr>
              <w:rPr>
                <w:rFonts w:asciiTheme="minorHAnsi" w:hAnsiTheme="minorHAnsi" w:cstheme="minorHAnsi"/>
                <w:iCs/>
              </w:rPr>
              <m:t>0</m:t>
            </m:r>
          </m:sup>
        </m:sSup>
      </m:oMath>
      <w:r>
        <w:t xml:space="preserve"> deuten auf eine hohe thermodynamische Stabilität hin.</w:t>
      </w:r>
    </w:p>
    <w:p w14:paraId="44D1E8DE" w14:textId="56B474BC" w:rsidR="00C73650" w:rsidRDefault="00C73650" w:rsidP="00C73650">
      <w:pPr>
        <w:pStyle w:val="Zusammenfassung"/>
        <w:numPr>
          <w:ilvl w:val="2"/>
          <w:numId w:val="15"/>
        </w:numPr>
      </w:pPr>
      <w:r>
        <w:t>Assoziativer und dissoziativer Substitutionsmechanismus bilden 5- bzw. 7-fache Überganszustände, wodurch der Liganden-Austausch kinetisch gehemmt ist</w:t>
      </w:r>
    </w:p>
    <w:p w14:paraId="7668F4F5" w14:textId="7F331891" w:rsidR="00C73650" w:rsidRDefault="00C73650" w:rsidP="00C73650">
      <w:pPr>
        <w:pStyle w:val="Zusammenfassung"/>
        <w:numPr>
          <w:ilvl w:val="2"/>
          <w:numId w:val="15"/>
        </w:numPr>
      </w:pPr>
      <w:r>
        <w:t>Eine hohe Aktivierungsenergie ist ein Anzeichen für eine hohe kinetische Stabilität</w:t>
      </w:r>
    </w:p>
    <w:p w14:paraId="664274E6" w14:textId="41AFBCE3" w:rsidR="008A2406" w:rsidRDefault="008A2406" w:rsidP="008A2406">
      <w:pPr>
        <w:pStyle w:val="EinstiegAbschluss"/>
      </w:pPr>
      <w:r w:rsidRPr="008A2406">
        <w:rPr>
          <w:b/>
        </w:rPr>
        <w:t>Abschluss</w:t>
      </w:r>
      <w:r>
        <w:t>: fehlt.</w:t>
      </w:r>
    </w:p>
    <w:p w14:paraId="237BB20F" w14:textId="77777777" w:rsidR="008A2406" w:rsidRDefault="008A2406">
      <w:pPr>
        <w:spacing w:before="0"/>
        <w:jc w:val="left"/>
        <w:rPr>
          <w:b/>
          <w:bCs/>
        </w:rPr>
      </w:pPr>
      <w:r>
        <w:rPr>
          <w:b/>
          <w:bCs/>
        </w:rPr>
        <w:br w:type="page"/>
      </w:r>
    </w:p>
    <w:p w14:paraId="2A8C06EE" w14:textId="526C656C" w:rsidR="00931B30" w:rsidRDefault="00931B30" w:rsidP="00931B30">
      <w:pPr>
        <w:rPr>
          <w:b/>
          <w:bCs/>
        </w:rPr>
      </w:pPr>
      <w:bookmarkStart w:id="4" w:name="_GoBack"/>
      <w:bookmarkEnd w:id="4"/>
      <w:r w:rsidRPr="000E61E0">
        <w:rPr>
          <w:b/>
          <w:bCs/>
        </w:rPr>
        <w:t>Quellen:</w:t>
      </w:r>
    </w:p>
    <w:p w14:paraId="1F7B5D8F" w14:textId="77777777" w:rsidR="00287785" w:rsidRDefault="00287785" w:rsidP="00287785">
      <w:pPr>
        <w:pStyle w:val="AufzhlungStandard"/>
      </w:pPr>
      <w:r>
        <w:t xml:space="preserve">J. </w:t>
      </w:r>
      <w:proofErr w:type="spellStart"/>
      <w:r>
        <w:t>Huheey</w:t>
      </w:r>
      <w:proofErr w:type="spellEnd"/>
      <w:r>
        <w:t xml:space="preserve">, E. </w:t>
      </w:r>
      <w:proofErr w:type="spellStart"/>
      <w:r>
        <w:t>Keiter</w:t>
      </w:r>
      <w:proofErr w:type="spellEnd"/>
      <w:r>
        <w:t xml:space="preserve">, R. </w:t>
      </w:r>
      <w:proofErr w:type="spellStart"/>
      <w:r>
        <w:t>Keiter</w:t>
      </w:r>
      <w:proofErr w:type="spellEnd"/>
      <w:r>
        <w:t>, Anorganische Chemie, Prinzipien von Struktur und Reaktivität, Gruyter, 3. Auflage, Berlin 1993.</w:t>
      </w:r>
    </w:p>
    <w:p w14:paraId="5AC0FFDB" w14:textId="77777777" w:rsidR="00287785" w:rsidRDefault="00287785" w:rsidP="00287785">
      <w:pPr>
        <w:pStyle w:val="AufzhlungStandard"/>
      </w:pPr>
      <w:r>
        <w:lastRenderedPageBreak/>
        <w:t>Holleman A.F., Wiberg N., Lehrbuch der Anorganischen Chemie, 102. Aufl., Walter de Gruyter Verlag, Berlin-New York, 2007</w:t>
      </w:r>
    </w:p>
    <w:p w14:paraId="392451EC" w14:textId="77777777" w:rsidR="00287785" w:rsidRDefault="00287785" w:rsidP="00287785">
      <w:pPr>
        <w:pStyle w:val="AufzhlungStandard"/>
      </w:pPr>
      <w:proofErr w:type="spellStart"/>
      <w:r w:rsidRPr="008A2406">
        <w:rPr>
          <w:lang w:val="en-US"/>
        </w:rPr>
        <w:t>Housecroft</w:t>
      </w:r>
      <w:proofErr w:type="spellEnd"/>
      <w:r w:rsidRPr="008A2406">
        <w:rPr>
          <w:lang w:val="en-US"/>
        </w:rPr>
        <w:t xml:space="preserve">, Sharpe, </w:t>
      </w:r>
      <w:proofErr w:type="spellStart"/>
      <w:r w:rsidRPr="008A2406">
        <w:rPr>
          <w:lang w:val="en-US"/>
        </w:rPr>
        <w:t>Anorganische</w:t>
      </w:r>
      <w:proofErr w:type="spellEnd"/>
      <w:r w:rsidRPr="008A2406">
        <w:rPr>
          <w:lang w:val="en-US"/>
        </w:rPr>
        <w:t xml:space="preserve"> </w:t>
      </w:r>
      <w:proofErr w:type="spellStart"/>
      <w:r w:rsidRPr="008A2406">
        <w:rPr>
          <w:lang w:val="en-US"/>
        </w:rPr>
        <w:t>Chemie</w:t>
      </w:r>
      <w:proofErr w:type="spellEnd"/>
      <w:r w:rsidRPr="008A2406">
        <w:rPr>
          <w:lang w:val="en-US"/>
        </w:rPr>
        <w:t xml:space="preserve">, Pearson </w:t>
      </w:r>
      <w:proofErr w:type="spellStart"/>
      <w:r w:rsidRPr="008A2406">
        <w:rPr>
          <w:lang w:val="en-US"/>
        </w:rPr>
        <w:t>Studium</w:t>
      </w:r>
      <w:proofErr w:type="spellEnd"/>
      <w:r w:rsidRPr="008A2406">
        <w:rPr>
          <w:lang w:val="en-US"/>
        </w:rPr>
        <w:t xml:space="preserve">, 2. </w:t>
      </w:r>
      <w:r>
        <w:t>Auflage, München 2008.</w:t>
      </w:r>
    </w:p>
    <w:p w14:paraId="41678AA6" w14:textId="4A0033FD" w:rsidR="00287785" w:rsidRDefault="00E736FB" w:rsidP="00287785">
      <w:pPr>
        <w:pStyle w:val="AufzhlungStandard"/>
      </w:pPr>
      <w:hyperlink r:id="rId13" w:history="1">
        <w:r w:rsidR="00287785" w:rsidRPr="00287785">
          <w:rPr>
            <w:rStyle w:val="Hyperlink"/>
          </w:rPr>
          <w:t>http://www.chids.de/veranstaltungen/uebungen_experimentalvortrag.html</w:t>
        </w:r>
      </w:hyperlink>
      <w:r w:rsidR="00287785">
        <w:t>; 15.11.2011</w:t>
      </w:r>
    </w:p>
    <w:sectPr w:rsidR="00287785" w:rsidSect="00C73650">
      <w:type w:val="continuous"/>
      <w:pgSz w:w="11906" w:h="16838"/>
      <w:pgMar w:top="851" w:right="1134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C506" w14:textId="77777777" w:rsidR="00885840" w:rsidRDefault="00885840" w:rsidP="005A7DCE">
      <w:pPr>
        <w:spacing w:before="0"/>
      </w:pPr>
      <w:r>
        <w:separator/>
      </w:r>
    </w:p>
  </w:endnote>
  <w:endnote w:type="continuationSeparator" w:id="0">
    <w:p w14:paraId="3214F425" w14:textId="77777777" w:rsidR="00885840" w:rsidRDefault="00885840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7EE0C8EA" w14:textId="77777777" w:rsidR="00885840" w:rsidRDefault="00885840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4C811099" wp14:editId="0E669986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257378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M4y4sL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088C44D" w14:textId="03107C70" w:rsidR="00885840" w:rsidRDefault="00885840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736FB">
          <w:rPr>
            <w:noProof/>
          </w:rPr>
          <w:t>2</w:t>
        </w:r>
        <w:r>
          <w:fldChar w:fldCharType="end"/>
        </w:r>
      </w:p>
    </w:sdtContent>
  </w:sdt>
  <w:p w14:paraId="69DF8B39" w14:textId="77777777" w:rsidR="00885840" w:rsidRDefault="008858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A33A" w14:textId="77777777" w:rsidR="00885840" w:rsidRDefault="00885840" w:rsidP="005A7DCE">
      <w:pPr>
        <w:spacing w:before="0"/>
      </w:pPr>
      <w:r>
        <w:separator/>
      </w:r>
    </w:p>
  </w:footnote>
  <w:footnote w:type="continuationSeparator" w:id="0">
    <w:p w14:paraId="026CC8B6" w14:textId="77777777" w:rsidR="00885840" w:rsidRDefault="00885840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F82"/>
    <w:multiLevelType w:val="multilevel"/>
    <w:tmpl w:val="2C981DA6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%6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980086"/>
    <w:multiLevelType w:val="multilevel"/>
    <w:tmpl w:val="9D4E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6" w15:restartNumberingAfterBreak="0">
    <w:nsid w:val="19476FA5"/>
    <w:multiLevelType w:val="multilevel"/>
    <w:tmpl w:val="FD80DB3C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7" w15:restartNumberingAfterBreak="0">
    <w:nsid w:val="254C1A06"/>
    <w:multiLevelType w:val="multilevel"/>
    <w:tmpl w:val="DAA2308E"/>
    <w:lvl w:ilvl="0">
      <w:start w:val="1"/>
      <w:numFmt w:val="bullet"/>
      <w:pStyle w:val="Liste1Aufzhlung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27617366"/>
    <w:multiLevelType w:val="multilevel"/>
    <w:tmpl w:val="97B44F8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B%4"/>
      <w:lvlJc w:val="left"/>
      <w:pPr>
        <w:ind w:left="709" w:hanging="709"/>
      </w:pPr>
      <w:rPr>
        <w:rFonts w:ascii="Arial" w:hAnsi="Arial" w:hint="default"/>
        <w:b/>
        <w:i w:val="0"/>
        <w:color w:val="FF9B00"/>
        <w:sz w:val="28"/>
      </w:rPr>
    </w:lvl>
    <w:lvl w:ilvl="4">
      <w:start w:val="1"/>
      <w:numFmt w:val="decimal"/>
      <w:lvlText w:val="E%5"/>
      <w:lvlJc w:val="left"/>
      <w:pPr>
        <w:ind w:left="709" w:hanging="709"/>
      </w:pPr>
      <w:rPr>
        <w:rFonts w:ascii="Arial" w:hAnsi="Arial" w:hint="default"/>
        <w:b/>
        <w:i w:val="0"/>
        <w:color w:val="FF9B00"/>
        <w:sz w:val="28"/>
      </w:rPr>
    </w:lvl>
    <w:lvl w:ilvl="5">
      <w:start w:val="1"/>
      <w:numFmt w:val="bullet"/>
      <w:lvlText w:val=""/>
      <w:lvlJc w:val="left"/>
      <w:pPr>
        <w:tabs>
          <w:tab w:val="num" w:pos="567"/>
        </w:tabs>
        <w:ind w:left="992" w:hanging="425"/>
      </w:pPr>
      <w:rPr>
        <w:rFonts w:ascii="Wingdings" w:hAnsi="Wingdings" w:hint="default"/>
        <w:b/>
        <w:i w:val="0"/>
        <w:color w:val="FF9B00"/>
        <w:sz w:val="28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0" w15:restartNumberingAfterBreak="0">
    <w:nsid w:val="31276AE2"/>
    <w:multiLevelType w:val="multilevel"/>
    <w:tmpl w:val="A09853E0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11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77D36"/>
    <w:multiLevelType w:val="multilevel"/>
    <w:tmpl w:val="35902014"/>
    <w:lvl w:ilvl="0">
      <w:start w:val="1"/>
      <w:numFmt w:val="bullet"/>
      <w:pStyle w:val="CASNr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4ACC31A8"/>
    <w:multiLevelType w:val="hybridMultilevel"/>
    <w:tmpl w:val="B61025EA"/>
    <w:lvl w:ilvl="0" w:tplc="74C2B790">
      <w:start w:val="1"/>
      <w:numFmt w:val="bullet"/>
      <w:lvlText w:val=""/>
      <w:lvlJc w:val="left"/>
      <w:pPr>
        <w:ind w:left="140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6" w15:restartNumberingAfterBreak="0">
    <w:nsid w:val="6B6839DF"/>
    <w:multiLevelType w:val="hybridMultilevel"/>
    <w:tmpl w:val="A23C8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5"/>
  </w:num>
  <w:num w:numId="5">
    <w:abstractNumId w:val="5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4"/>
  </w:num>
  <w:num w:numId="7">
    <w:abstractNumId w:val="9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12"/>
  </w:num>
  <w:num w:numId="13">
    <w:abstractNumId w:val="11"/>
  </w:num>
  <w:num w:numId="14">
    <w:abstractNumId w:val="1"/>
  </w:num>
  <w:num w:numId="15">
    <w:abstractNumId w:val="1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16"/>
  </w:num>
  <w:num w:numId="21">
    <w:abstractNumId w:val="7"/>
  </w:num>
  <w:num w:numId="22">
    <w:abstractNumId w:val="4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45EDE"/>
    <w:rsid w:val="000712A2"/>
    <w:rsid w:val="00074491"/>
    <w:rsid w:val="000D4A1C"/>
    <w:rsid w:val="000E61E0"/>
    <w:rsid w:val="001B0E73"/>
    <w:rsid w:val="001D6942"/>
    <w:rsid w:val="00230262"/>
    <w:rsid w:val="00286533"/>
    <w:rsid w:val="00287785"/>
    <w:rsid w:val="0033663A"/>
    <w:rsid w:val="0036111E"/>
    <w:rsid w:val="004A4B07"/>
    <w:rsid w:val="005633FE"/>
    <w:rsid w:val="005A7DCE"/>
    <w:rsid w:val="007161D1"/>
    <w:rsid w:val="007514D3"/>
    <w:rsid w:val="00783295"/>
    <w:rsid w:val="007B2C80"/>
    <w:rsid w:val="007F18E1"/>
    <w:rsid w:val="008117E4"/>
    <w:rsid w:val="00825BFE"/>
    <w:rsid w:val="00850560"/>
    <w:rsid w:val="00883728"/>
    <w:rsid w:val="00885840"/>
    <w:rsid w:val="008A2406"/>
    <w:rsid w:val="008A524D"/>
    <w:rsid w:val="00931B30"/>
    <w:rsid w:val="009710A6"/>
    <w:rsid w:val="009B4835"/>
    <w:rsid w:val="00A21130"/>
    <w:rsid w:val="00A5383F"/>
    <w:rsid w:val="00A57455"/>
    <w:rsid w:val="00A67E60"/>
    <w:rsid w:val="00AA5D66"/>
    <w:rsid w:val="00AB7E4B"/>
    <w:rsid w:val="00AE53F0"/>
    <w:rsid w:val="00AF7672"/>
    <w:rsid w:val="00B10DD4"/>
    <w:rsid w:val="00B85024"/>
    <w:rsid w:val="00C205FF"/>
    <w:rsid w:val="00C511E6"/>
    <w:rsid w:val="00C73650"/>
    <w:rsid w:val="00CA413D"/>
    <w:rsid w:val="00D97908"/>
    <w:rsid w:val="00E128B2"/>
    <w:rsid w:val="00E14DE1"/>
    <w:rsid w:val="00E20AF3"/>
    <w:rsid w:val="00E50811"/>
    <w:rsid w:val="00E54A99"/>
    <w:rsid w:val="00E736FB"/>
    <w:rsid w:val="00E8473B"/>
    <w:rsid w:val="00F76D18"/>
    <w:rsid w:val="00FD7888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20C572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rsid w:val="00287785"/>
    <w:rPr>
      <w:b/>
      <w:bCs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E50811"/>
    <w:pPr>
      <w:numPr>
        <w:numId w:val="21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E50811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1B0E73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4835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B483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B4835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9B4835"/>
    <w:pPr>
      <w:spacing w:after="100"/>
      <w:ind w:left="480"/>
    </w:pPr>
  </w:style>
  <w:style w:type="paragraph" w:customStyle="1" w:styleId="Formeln">
    <w:name w:val="Formeln"/>
    <w:basedOn w:val="Standard"/>
    <w:qFormat/>
    <w:rsid w:val="00B10DD4"/>
    <w:pPr>
      <w:spacing w:after="120"/>
      <w:jc w:val="center"/>
    </w:pPr>
    <w:rPr>
      <w:sz w:val="28"/>
    </w:rPr>
  </w:style>
  <w:style w:type="paragraph" w:customStyle="1" w:styleId="CASNr">
    <w:name w:val="CASNr"/>
    <w:basedOn w:val="Listenabsatz"/>
    <w:link w:val="CASNrZchn"/>
    <w:qFormat/>
    <w:rsid w:val="001B0E73"/>
    <w:pPr>
      <w:numPr>
        <w:numId w:val="12"/>
      </w:numPr>
    </w:pPr>
    <w:rPr>
      <w:sz w:val="20"/>
      <w:szCs w:val="18"/>
    </w:rPr>
  </w:style>
  <w:style w:type="character" w:customStyle="1" w:styleId="CASNrZchn">
    <w:name w:val="CASNr Zchn"/>
    <w:basedOn w:val="ListenabsatzZchn"/>
    <w:link w:val="CASNr"/>
    <w:rsid w:val="001B0E73"/>
    <w:rPr>
      <w:sz w:val="20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87785"/>
    <w:rPr>
      <w:color w:val="0000FF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87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ids.de/veranstaltungen/uebungen_experimentalvortra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6CC3-D604-4546-A75E-B770A93F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5</cp:revision>
  <cp:lastPrinted>2020-12-16T08:42:00Z</cp:lastPrinted>
  <dcterms:created xsi:type="dcterms:W3CDTF">2020-11-06T07:05:00Z</dcterms:created>
  <dcterms:modified xsi:type="dcterms:W3CDTF">2020-12-16T08:42:00Z</dcterms:modified>
</cp:coreProperties>
</file>