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211C4B" w:rsidRDefault="00E8473B" w:rsidP="00211C4B">
      <w:pPr>
        <w:pStyle w:val="Seminar"/>
      </w:pPr>
      <w:r w:rsidRPr="00211C4B">
        <w:t>Seminar</w:t>
      </w:r>
      <w:r w:rsidR="00FD7888" w:rsidRPr="00211C4B">
        <w:t xml:space="preserve"> „Übungen im Vortragen – </w:t>
      </w:r>
      <w:r w:rsidR="00211C4B" w:rsidRPr="00211C4B">
        <w:t>PC</w:t>
      </w:r>
      <w:r w:rsidR="00FD7888" w:rsidRPr="00211C4B">
        <w:t>“</w:t>
      </w:r>
    </w:p>
    <w:p w:rsidR="00211C4B" w:rsidRPr="00211C4B" w:rsidRDefault="00211C4B" w:rsidP="00211C4B">
      <w:pPr>
        <w:pStyle w:val="Titel"/>
      </w:pPr>
      <w:r>
        <w:t xml:space="preserve">Kinetik 1. Ordnung – </w:t>
      </w:r>
      <w:r>
        <w:br/>
        <w:t>Radioaktiver Zerfall</w:t>
      </w:r>
    </w:p>
    <w:p w:rsidR="00E8473B" w:rsidRDefault="00211C4B" w:rsidP="00E8473B">
      <w:pPr>
        <w:pStyle w:val="Autor"/>
      </w:pPr>
      <w:r>
        <w:t>Andreas Gagel, SS 05</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4F6D33"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1375957" w:history="1">
            <w:r w:rsidR="004F6D33" w:rsidRPr="00006089">
              <w:rPr>
                <w:rStyle w:val="Hyperlink"/>
                <w:noProof/>
              </w:rPr>
              <w:t>1</w:t>
            </w:r>
            <w:r w:rsidR="004F6D33">
              <w:rPr>
                <w:rFonts w:asciiTheme="minorHAnsi" w:eastAsiaTheme="minorEastAsia" w:hAnsiTheme="minorHAnsi"/>
                <w:noProof/>
                <w:sz w:val="22"/>
                <w:lang w:eastAsia="de-DE"/>
              </w:rPr>
              <w:tab/>
            </w:r>
            <w:r w:rsidR="004F6D33" w:rsidRPr="00006089">
              <w:rPr>
                <w:rStyle w:val="Hyperlink"/>
                <w:noProof/>
              </w:rPr>
              <w:t>Zerfallsreihen</w:t>
            </w:r>
            <w:r w:rsidR="004F6D33">
              <w:rPr>
                <w:noProof/>
                <w:webHidden/>
              </w:rPr>
              <w:tab/>
            </w:r>
            <w:r w:rsidR="004F6D33">
              <w:rPr>
                <w:noProof/>
                <w:webHidden/>
              </w:rPr>
              <w:fldChar w:fldCharType="begin"/>
            </w:r>
            <w:r w:rsidR="004F6D33">
              <w:rPr>
                <w:noProof/>
                <w:webHidden/>
              </w:rPr>
              <w:instrText xml:space="preserve"> PAGEREF _Toc41375957 \h </w:instrText>
            </w:r>
            <w:r w:rsidR="004F6D33">
              <w:rPr>
                <w:noProof/>
                <w:webHidden/>
              </w:rPr>
            </w:r>
            <w:r w:rsidR="004F6D33">
              <w:rPr>
                <w:noProof/>
                <w:webHidden/>
              </w:rPr>
              <w:fldChar w:fldCharType="separate"/>
            </w:r>
            <w:r w:rsidR="001B1FD9">
              <w:rPr>
                <w:noProof/>
                <w:webHidden/>
              </w:rPr>
              <w:t>2</w:t>
            </w:r>
            <w:r w:rsidR="004F6D33">
              <w:rPr>
                <w:noProof/>
                <w:webHidden/>
              </w:rPr>
              <w:fldChar w:fldCharType="end"/>
            </w:r>
          </w:hyperlink>
        </w:p>
        <w:p w:rsidR="004F6D33" w:rsidRDefault="001B1FD9">
          <w:pPr>
            <w:pStyle w:val="Verzeichnis1"/>
            <w:tabs>
              <w:tab w:val="left" w:pos="480"/>
              <w:tab w:val="right" w:leader="dot" w:pos="9344"/>
            </w:tabs>
            <w:rPr>
              <w:rFonts w:asciiTheme="minorHAnsi" w:eastAsiaTheme="minorEastAsia" w:hAnsiTheme="minorHAnsi"/>
              <w:noProof/>
              <w:sz w:val="22"/>
              <w:lang w:eastAsia="de-DE"/>
            </w:rPr>
          </w:pPr>
          <w:hyperlink w:anchor="_Toc41375958" w:history="1">
            <w:r w:rsidR="004F6D33" w:rsidRPr="00006089">
              <w:rPr>
                <w:rStyle w:val="Hyperlink"/>
                <w:noProof/>
              </w:rPr>
              <w:t>2</w:t>
            </w:r>
            <w:r w:rsidR="004F6D33">
              <w:rPr>
                <w:rFonts w:asciiTheme="minorHAnsi" w:eastAsiaTheme="minorEastAsia" w:hAnsiTheme="minorHAnsi"/>
                <w:noProof/>
                <w:sz w:val="22"/>
                <w:lang w:eastAsia="de-DE"/>
              </w:rPr>
              <w:tab/>
            </w:r>
            <w:r w:rsidR="004F6D33" w:rsidRPr="00006089">
              <w:rPr>
                <w:rStyle w:val="Hyperlink"/>
                <w:noProof/>
              </w:rPr>
              <w:t>Zerfallsarten</w:t>
            </w:r>
            <w:r w:rsidR="004F6D33">
              <w:rPr>
                <w:noProof/>
                <w:webHidden/>
              </w:rPr>
              <w:tab/>
            </w:r>
            <w:r w:rsidR="004F6D33">
              <w:rPr>
                <w:noProof/>
                <w:webHidden/>
              </w:rPr>
              <w:fldChar w:fldCharType="begin"/>
            </w:r>
            <w:r w:rsidR="004F6D33">
              <w:rPr>
                <w:noProof/>
                <w:webHidden/>
              </w:rPr>
              <w:instrText xml:space="preserve"> PAGEREF _Toc41375958 \h </w:instrText>
            </w:r>
            <w:r w:rsidR="004F6D33">
              <w:rPr>
                <w:noProof/>
                <w:webHidden/>
              </w:rPr>
            </w:r>
            <w:r w:rsidR="004F6D33">
              <w:rPr>
                <w:noProof/>
                <w:webHidden/>
              </w:rPr>
              <w:fldChar w:fldCharType="separate"/>
            </w:r>
            <w:r>
              <w:rPr>
                <w:noProof/>
                <w:webHidden/>
              </w:rPr>
              <w:t>2</w:t>
            </w:r>
            <w:r w:rsidR="004F6D33">
              <w:rPr>
                <w:noProof/>
                <w:webHidden/>
              </w:rPr>
              <w:fldChar w:fldCharType="end"/>
            </w:r>
          </w:hyperlink>
        </w:p>
        <w:p w:rsidR="004F6D33" w:rsidRDefault="001B1FD9">
          <w:pPr>
            <w:pStyle w:val="Verzeichnis1"/>
            <w:tabs>
              <w:tab w:val="left" w:pos="480"/>
              <w:tab w:val="right" w:leader="dot" w:pos="9344"/>
            </w:tabs>
            <w:rPr>
              <w:rFonts w:asciiTheme="minorHAnsi" w:eastAsiaTheme="minorEastAsia" w:hAnsiTheme="minorHAnsi"/>
              <w:noProof/>
              <w:sz w:val="22"/>
              <w:lang w:eastAsia="de-DE"/>
            </w:rPr>
          </w:pPr>
          <w:hyperlink w:anchor="_Toc41375959" w:history="1">
            <w:r w:rsidR="004F6D33" w:rsidRPr="00006089">
              <w:rPr>
                <w:rStyle w:val="Hyperlink"/>
                <w:noProof/>
              </w:rPr>
              <w:t>3</w:t>
            </w:r>
            <w:r w:rsidR="004F6D33">
              <w:rPr>
                <w:rFonts w:asciiTheme="minorHAnsi" w:eastAsiaTheme="minorEastAsia" w:hAnsiTheme="minorHAnsi"/>
                <w:noProof/>
                <w:sz w:val="22"/>
                <w:lang w:eastAsia="de-DE"/>
              </w:rPr>
              <w:tab/>
            </w:r>
            <w:r w:rsidR="004F6D33" w:rsidRPr="00006089">
              <w:rPr>
                <w:rStyle w:val="Hyperlink"/>
                <w:noProof/>
              </w:rPr>
              <w:t>Kinetisches Gesetz (Reaktion 1. Ordnung)</w:t>
            </w:r>
            <w:r w:rsidR="004F6D33">
              <w:rPr>
                <w:noProof/>
                <w:webHidden/>
              </w:rPr>
              <w:tab/>
            </w:r>
            <w:r w:rsidR="004F6D33">
              <w:rPr>
                <w:noProof/>
                <w:webHidden/>
              </w:rPr>
              <w:fldChar w:fldCharType="begin"/>
            </w:r>
            <w:r w:rsidR="004F6D33">
              <w:rPr>
                <w:noProof/>
                <w:webHidden/>
              </w:rPr>
              <w:instrText xml:space="preserve"> PAGEREF _Toc41375959 \h </w:instrText>
            </w:r>
            <w:r w:rsidR="004F6D33">
              <w:rPr>
                <w:noProof/>
                <w:webHidden/>
              </w:rPr>
            </w:r>
            <w:r w:rsidR="004F6D33">
              <w:rPr>
                <w:noProof/>
                <w:webHidden/>
              </w:rPr>
              <w:fldChar w:fldCharType="separate"/>
            </w:r>
            <w:r>
              <w:rPr>
                <w:noProof/>
                <w:webHidden/>
              </w:rPr>
              <w:t>3</w:t>
            </w:r>
            <w:r w:rsidR="004F6D33">
              <w:rPr>
                <w:noProof/>
                <w:webHidden/>
              </w:rPr>
              <w:fldChar w:fldCharType="end"/>
            </w:r>
          </w:hyperlink>
        </w:p>
        <w:p w:rsidR="004F6D33" w:rsidRDefault="001B1FD9">
          <w:pPr>
            <w:pStyle w:val="Verzeichnis1"/>
            <w:tabs>
              <w:tab w:val="left" w:pos="480"/>
              <w:tab w:val="right" w:leader="dot" w:pos="9344"/>
            </w:tabs>
            <w:rPr>
              <w:rFonts w:asciiTheme="minorHAnsi" w:eastAsiaTheme="minorEastAsia" w:hAnsiTheme="minorHAnsi"/>
              <w:noProof/>
              <w:sz w:val="22"/>
              <w:lang w:eastAsia="de-DE"/>
            </w:rPr>
          </w:pPr>
          <w:hyperlink w:anchor="_Toc41375960" w:history="1">
            <w:r w:rsidR="004F6D33" w:rsidRPr="00006089">
              <w:rPr>
                <w:rStyle w:val="Hyperlink"/>
                <w:noProof/>
              </w:rPr>
              <w:t>4</w:t>
            </w:r>
            <w:r w:rsidR="004F6D33">
              <w:rPr>
                <w:rFonts w:asciiTheme="minorHAnsi" w:eastAsiaTheme="minorEastAsia" w:hAnsiTheme="minorHAnsi"/>
                <w:noProof/>
                <w:sz w:val="22"/>
                <w:lang w:eastAsia="de-DE"/>
              </w:rPr>
              <w:tab/>
            </w:r>
            <w:r w:rsidR="004F6D33" w:rsidRPr="00006089">
              <w:rPr>
                <w:rStyle w:val="Hyperlink"/>
                <w:noProof/>
              </w:rPr>
              <w:t>Versuch mit dem Isotopen-Generator</w:t>
            </w:r>
            <w:r w:rsidR="004F6D33">
              <w:rPr>
                <w:noProof/>
                <w:webHidden/>
              </w:rPr>
              <w:tab/>
            </w:r>
            <w:r w:rsidR="004F6D33">
              <w:rPr>
                <w:noProof/>
                <w:webHidden/>
              </w:rPr>
              <w:fldChar w:fldCharType="begin"/>
            </w:r>
            <w:r w:rsidR="004F6D33">
              <w:rPr>
                <w:noProof/>
                <w:webHidden/>
              </w:rPr>
              <w:instrText xml:space="preserve"> PAGEREF _Toc41375960 \h </w:instrText>
            </w:r>
            <w:r w:rsidR="004F6D33">
              <w:rPr>
                <w:noProof/>
                <w:webHidden/>
              </w:rPr>
            </w:r>
            <w:r w:rsidR="004F6D33">
              <w:rPr>
                <w:noProof/>
                <w:webHidden/>
              </w:rPr>
              <w:fldChar w:fldCharType="separate"/>
            </w:r>
            <w:r>
              <w:rPr>
                <w:noProof/>
                <w:webHidden/>
              </w:rPr>
              <w:t>4</w:t>
            </w:r>
            <w:r w:rsidR="004F6D33">
              <w:rPr>
                <w:noProof/>
                <w:webHidden/>
              </w:rPr>
              <w:fldChar w:fldCharType="end"/>
            </w:r>
          </w:hyperlink>
        </w:p>
        <w:p w:rsidR="004F6D33" w:rsidRDefault="001B1FD9">
          <w:pPr>
            <w:pStyle w:val="Verzeichnis1"/>
            <w:tabs>
              <w:tab w:val="left" w:pos="480"/>
              <w:tab w:val="right" w:leader="dot" w:pos="9344"/>
            </w:tabs>
            <w:rPr>
              <w:rFonts w:asciiTheme="minorHAnsi" w:eastAsiaTheme="minorEastAsia" w:hAnsiTheme="minorHAnsi"/>
              <w:noProof/>
              <w:sz w:val="22"/>
              <w:lang w:eastAsia="de-DE"/>
            </w:rPr>
          </w:pPr>
          <w:hyperlink w:anchor="_Toc41375961" w:history="1">
            <w:r w:rsidR="004F6D33" w:rsidRPr="00006089">
              <w:rPr>
                <w:rStyle w:val="Hyperlink"/>
                <w:noProof/>
              </w:rPr>
              <w:t>5</w:t>
            </w:r>
            <w:r w:rsidR="004F6D33">
              <w:rPr>
                <w:rFonts w:asciiTheme="minorHAnsi" w:eastAsiaTheme="minorEastAsia" w:hAnsiTheme="minorHAnsi"/>
                <w:noProof/>
                <w:sz w:val="22"/>
                <w:lang w:eastAsia="de-DE"/>
              </w:rPr>
              <w:tab/>
            </w:r>
            <w:r w:rsidR="004F6D33" w:rsidRPr="00006089">
              <w:rPr>
                <w:rStyle w:val="Hyperlink"/>
                <w:noProof/>
              </w:rPr>
              <w:t>Künstliche Kern-Spaltung</w:t>
            </w:r>
            <w:r w:rsidR="004F6D33">
              <w:rPr>
                <w:noProof/>
                <w:webHidden/>
              </w:rPr>
              <w:tab/>
            </w:r>
            <w:r w:rsidR="004F6D33">
              <w:rPr>
                <w:noProof/>
                <w:webHidden/>
              </w:rPr>
              <w:fldChar w:fldCharType="begin"/>
            </w:r>
            <w:r w:rsidR="004F6D33">
              <w:rPr>
                <w:noProof/>
                <w:webHidden/>
              </w:rPr>
              <w:instrText xml:space="preserve"> PAGEREF _Toc41375961 \h </w:instrText>
            </w:r>
            <w:r w:rsidR="004F6D33">
              <w:rPr>
                <w:noProof/>
                <w:webHidden/>
              </w:rPr>
            </w:r>
            <w:r w:rsidR="004F6D33">
              <w:rPr>
                <w:noProof/>
                <w:webHidden/>
              </w:rPr>
              <w:fldChar w:fldCharType="separate"/>
            </w:r>
            <w:r>
              <w:rPr>
                <w:noProof/>
                <w:webHidden/>
              </w:rPr>
              <w:t>4</w:t>
            </w:r>
            <w:r w:rsidR="004F6D33">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211C4B">
        <w:rPr>
          <w:rStyle w:val="Fett"/>
        </w:rPr>
        <w:t>Einstieg</w:t>
      </w:r>
      <w:r>
        <w:t>:</w:t>
      </w:r>
      <w:r w:rsidR="00211C4B">
        <w:t xml:space="preserve"> </w:t>
      </w:r>
      <w:r w:rsidR="004832DC">
        <w:t xml:space="preserve">In der Nacht vom 25. Auf den 26. April geschieht das </w:t>
      </w:r>
      <w:r w:rsidR="00D57C21">
        <w:t>Unvorstellbare</w:t>
      </w:r>
      <w:r w:rsidR="004832DC">
        <w:t xml:space="preserve"> – in der </w:t>
      </w:r>
      <w:r w:rsidR="00D57C21">
        <w:t>Kernkraft</w:t>
      </w:r>
      <w:r w:rsidR="004832DC">
        <w:t xml:space="preserve">-Anlage </w:t>
      </w:r>
      <w:r w:rsidR="00D57C21">
        <w:t>Tschernobyl</w:t>
      </w:r>
      <w:r w:rsidR="004832DC">
        <w:t xml:space="preserve">, nördlich der ukrainischen Hauptstadt Kiew, ereignet sich der bislang schwerste Unfall in der Geschichte der Kern-Energie. Eines der vier Kraftwerke brennt, die atomare </w:t>
      </w:r>
      <w:r w:rsidR="00D57C21">
        <w:t>K</w:t>
      </w:r>
      <w:r w:rsidR="004832DC">
        <w:t xml:space="preserve">etten-Reaktion gerät außer Kontrolle und der Reaktor-Kern schmilzt. Ausgelöst wurde die Katastrophe durch schere Fehler der </w:t>
      </w:r>
      <w:r w:rsidR="00D57C21">
        <w:t>Bedienungsmannschaft</w:t>
      </w:r>
      <w:r w:rsidR="004832DC">
        <w:t>.</w:t>
      </w:r>
    </w:p>
    <w:p w:rsidR="004832DC" w:rsidRDefault="004832DC" w:rsidP="00FD7888">
      <w:pPr>
        <w:pStyle w:val="EinstiegAbschluss"/>
      </w:pPr>
      <w:r w:rsidRPr="004832DC">
        <w:t xml:space="preserve">Die Techniker testeten, ob sich eine Not-Abschaltung des Reaktors bei Stromausfall der Außen-Welt vermeiden </w:t>
      </w:r>
      <w:r w:rsidR="00D57C21" w:rsidRPr="004832DC">
        <w:t>ließe</w:t>
      </w:r>
      <w:r w:rsidRPr="004832DC">
        <w:t>, aus diesem Grund</w:t>
      </w:r>
      <w:r>
        <w:t xml:space="preserve"> senkten sie die Reaktor-Leistung ab.</w:t>
      </w:r>
    </w:p>
    <w:p w:rsidR="004832DC" w:rsidRDefault="00D57C21" w:rsidP="00FD7888">
      <w:pPr>
        <w:pStyle w:val="EinstiegAbschluss"/>
      </w:pPr>
      <w:r>
        <w:t xml:space="preserve">Bei diesem Versuchslauf mit geringerer Leistung wurde jedoch die Ketten-Reaktion im RBMK-Reaktor (russ.: Reaktor Bolschoi </w:t>
      </w:r>
      <w:proofErr w:type="spellStart"/>
      <w:r>
        <w:t>Muschnosti</w:t>
      </w:r>
      <w:proofErr w:type="spellEnd"/>
      <w:r>
        <w:t xml:space="preserve"> </w:t>
      </w:r>
      <w:proofErr w:type="spellStart"/>
      <w:r>
        <w:t>Kanalny</w:t>
      </w:r>
      <w:proofErr w:type="spellEnd"/>
      <w:r>
        <w:t xml:space="preserve">; dt.: Reaktor mit hoher Leistung vom Kanal-Typ) instabil. Als Folge der Unterschreitung der kritischen Grenze stieg die Reaktor-Leistung innerhalb weniger Sekunden auf das </w:t>
      </w:r>
      <w:r w:rsidR="00C42A61">
        <w:t>H</w:t>
      </w:r>
      <w:r>
        <w:t>undertfache des Maximal-Wertes an. Um 1:23Uhr Ortszeit wurde das automatische Notabschalt-System aktiviert, welches zuvor wegen des Versuchs abgeschaltet wurde. Zu diesem Zeitpunkt konnte die Ketten-Reaktion aber nicht mehr kontrolliert werden, an den überhitzten Brenn-Stäben verdampfte das Wasser im Reaktor so schnell, dass die 2.000 Tonnen schwere Abdeckung des Reaktors abgesprengt wurde und die radioaktiven Substanzen aus dem Inneren in die Atmosphäre austreten konnten.</w:t>
      </w:r>
    </w:p>
    <w:p w:rsidR="00D57C21" w:rsidRDefault="00D57C21" w:rsidP="00FD7888">
      <w:pPr>
        <w:pStyle w:val="EinstiegAbschluss"/>
      </w:pPr>
      <w:r>
        <w:t xml:space="preserve">Der Reaktor brannte noch 10 Tage nach dem </w:t>
      </w:r>
      <w:r w:rsidR="00247CFF">
        <w:t>eigentlichen</w:t>
      </w:r>
      <w:r>
        <w:t xml:space="preserve"> Unfall und setzte nach Schätzungen weiterhin radioaktive Energie mit der Intensität von ca. 200 Hiroshima-Bomben frei. [</w:t>
      </w:r>
      <w:r>
        <w:fldChar w:fldCharType="begin"/>
      </w:r>
      <w:r>
        <w:instrText xml:space="preserve"> REF _Ref41370626 \r \h </w:instrText>
      </w:r>
      <w:r>
        <w:fldChar w:fldCharType="separate"/>
      </w:r>
      <w:r w:rsidR="001B1FD9">
        <w:t>7</w:t>
      </w:r>
      <w:r>
        <w:fldChar w:fldCharType="end"/>
      </w:r>
      <w:r>
        <w:t>,</w:t>
      </w:r>
      <w:r w:rsidR="009E3C57">
        <w:t xml:space="preserve"> </w:t>
      </w:r>
      <w:r w:rsidR="009E3C57">
        <w:fldChar w:fldCharType="begin"/>
      </w:r>
      <w:r w:rsidR="009E3C57">
        <w:instrText xml:space="preserve"> REF _Ref43988530 \r \h </w:instrText>
      </w:r>
      <w:r w:rsidR="009E3C57">
        <w:fldChar w:fldCharType="separate"/>
      </w:r>
      <w:r w:rsidR="001B1FD9">
        <w:t>8</w:t>
      </w:r>
      <w:r w:rsidR="009E3C57">
        <w:fldChar w:fldCharType="end"/>
      </w:r>
      <w:r>
        <w:t>]</w:t>
      </w:r>
    </w:p>
    <w:p w:rsidR="00D57C21" w:rsidRDefault="00D57C21" w:rsidP="00FD7888">
      <w:pPr>
        <w:pStyle w:val="EinstiegAbschluss"/>
      </w:pPr>
      <w:r>
        <w:t xml:space="preserve">Die Folgen dieses Super-GAUs sind bis heute messbar. Etwa 1.000 Quadratkilometer um den Reaktor mussten evakuiert werden und gelten noch immer als hochgradig verstrahlt. Etwa 3,3 Millionen Ukrainer wurden in Mitleidenschaft gezogen, nach offiziellen Schätzungen starben allein in der </w:t>
      </w:r>
      <w:r w:rsidR="00247CFF">
        <w:t>Ukraine</w:t>
      </w:r>
      <w:r>
        <w:t xml:space="preserve"> bis zu 30.000 Menschen an den Folgen des Unfalls. [</w:t>
      </w:r>
      <w:r>
        <w:fldChar w:fldCharType="begin"/>
      </w:r>
      <w:r>
        <w:instrText xml:space="preserve"> REF _Ref41370626 \r \h </w:instrText>
      </w:r>
      <w:r>
        <w:fldChar w:fldCharType="separate"/>
      </w:r>
      <w:r w:rsidR="001B1FD9">
        <w:t>7</w:t>
      </w:r>
      <w:r>
        <w:fldChar w:fldCharType="end"/>
      </w:r>
      <w:r>
        <w:t xml:space="preserve">, </w:t>
      </w:r>
      <w:r w:rsidR="009E3C57">
        <w:fldChar w:fldCharType="begin"/>
      </w:r>
      <w:r w:rsidR="009E3C57">
        <w:instrText xml:space="preserve"> REF _Ref43988530 \r \h </w:instrText>
      </w:r>
      <w:r w:rsidR="009E3C57">
        <w:fldChar w:fldCharType="separate"/>
      </w:r>
      <w:r w:rsidR="001B1FD9">
        <w:t>8</w:t>
      </w:r>
      <w:r w:rsidR="009E3C57">
        <w:fldChar w:fldCharType="end"/>
      </w:r>
      <w:r>
        <w:t>]</w:t>
      </w:r>
    </w:p>
    <w:p w:rsidR="00D57C21" w:rsidRDefault="00D57C21" w:rsidP="00FD7888">
      <w:pPr>
        <w:pStyle w:val="EinstiegAbschluss"/>
      </w:pPr>
      <w:r>
        <w:lastRenderedPageBreak/>
        <w:t>In fast allen Teilen Europas, aber auch in Japan und den USA, trat radioaktiver Niederschlag auf. Sogar heute, 19 Jahre nach der Katastrophe, sind in der EU zahlreiche Nahrungsmittel wie Fleisch von Wild-Schweinen oder Wald-Pilze imm</w:t>
      </w:r>
      <w:r w:rsidR="00247CFF">
        <w:t>er noch hoch radioaktiv belastet.</w:t>
      </w:r>
    </w:p>
    <w:p w:rsidR="00E8473B" w:rsidRDefault="00247CFF" w:rsidP="008A524D">
      <w:pPr>
        <w:pStyle w:val="berschrift1"/>
      </w:pPr>
      <w:bookmarkStart w:id="1" w:name="_Toc41375957"/>
      <w:r>
        <w:t>Zerfallsreihen</w:t>
      </w:r>
      <w:bookmarkEnd w:id="1"/>
    </w:p>
    <w:p w:rsidR="00247CFF" w:rsidRDefault="00247CFF" w:rsidP="00247CFF">
      <w:r>
        <w:t>In den Tagen nach dem Unfall wurden durch Höhen-Winde radioaktive Isotope über Skandinavien und Mittel-Europa verteilt. In weiten Teilen Europas wurde vor allem Iod-131, welsches sich beim Menschen vor allem in der Schilddrüse anlagert, festgestellt.</w:t>
      </w:r>
    </w:p>
    <w:p w:rsidR="00247CFF" w:rsidRDefault="00247CFF" w:rsidP="00247CFF">
      <w:r>
        <w:t>In den Brennstäben des Reaktors in Tschernobyl wurden jedoch andere Isotope verwendet. Das Iod-131 entsteht als Glied von Zerfallsreihen verschiedener radioaktiver Stoffe.</w:t>
      </w:r>
    </w:p>
    <w:p w:rsidR="00247CFF" w:rsidRDefault="00247CFF" w:rsidP="00247CFF">
      <w:r>
        <w:t>Im Allgemeinen bilden sich beim Zerfall eines radioaktiven Stoffes andere instabile Produkte; an Ende einer Zerfallsreihe steht häufig das Blei als stabiles End-Produkt. [</w:t>
      </w:r>
      <w:r>
        <w:fldChar w:fldCharType="begin"/>
      </w:r>
      <w:r>
        <w:instrText xml:space="preserve"> REF _Ref41371049 \r \h </w:instrText>
      </w:r>
      <w:r>
        <w:fldChar w:fldCharType="separate"/>
      </w:r>
      <w:r w:rsidR="001B1FD9">
        <w:t>1</w:t>
      </w:r>
      <w:r>
        <w:fldChar w:fldCharType="end"/>
      </w:r>
      <w:r>
        <w:t xml:space="preserve">, </w:t>
      </w:r>
      <w:r>
        <w:fldChar w:fldCharType="begin"/>
      </w:r>
      <w:r>
        <w:instrText xml:space="preserve"> REF _Ref41371055 \r \h </w:instrText>
      </w:r>
      <w:r>
        <w:fldChar w:fldCharType="separate"/>
      </w:r>
      <w:r w:rsidR="001B1FD9">
        <w:t>3</w:t>
      </w:r>
      <w:r>
        <w:fldChar w:fldCharType="end"/>
      </w:r>
      <w:r>
        <w:t xml:space="preserve">, </w:t>
      </w:r>
      <w:r>
        <w:fldChar w:fldCharType="begin"/>
      </w:r>
      <w:r>
        <w:instrText xml:space="preserve"> REF _Ref41371060 \r \h </w:instrText>
      </w:r>
      <w:r>
        <w:fldChar w:fldCharType="separate"/>
      </w:r>
      <w:r w:rsidR="001B1FD9">
        <w:t>4</w:t>
      </w:r>
      <w:r>
        <w:fldChar w:fldCharType="end"/>
      </w:r>
      <w:r>
        <w:t>]</w:t>
      </w:r>
    </w:p>
    <w:p w:rsidR="00247CFF" w:rsidRDefault="00247CFF" w:rsidP="00247CFF">
      <w:r>
        <w:t>Ein Beispiel für nie solche Zerfallsreihe ist die von Uran-235:</w:t>
      </w:r>
    </w:p>
    <w:p w:rsidR="00247CFF" w:rsidRPr="00C60281" w:rsidRDefault="001B1FD9" w:rsidP="00247CFF">
      <w:pPr>
        <w:rPr>
          <w:rFonts w:eastAsiaTheme="minorEastAsia"/>
          <w:sz w:val="32"/>
          <w:szCs w:val="28"/>
        </w:rPr>
      </w:pPr>
      <m:oMathPara>
        <m:oMath>
          <m:sPre>
            <m:sPrePr>
              <m:ctrlPr>
                <w:rPr>
                  <w:rFonts w:ascii="Cambria Math" w:hAnsi="Cambria Math"/>
                  <w:i/>
                  <w:sz w:val="32"/>
                  <w:szCs w:val="28"/>
                </w:rPr>
              </m:ctrlPr>
            </m:sPrePr>
            <m:sub>
              <m:r>
                <w:rPr>
                  <w:rFonts w:ascii="Cambria Math" w:hAnsi="Cambria Math"/>
                  <w:sz w:val="32"/>
                  <w:szCs w:val="28"/>
                </w:rPr>
                <m:t>92</m:t>
              </m:r>
            </m:sub>
            <m:sup>
              <m:r>
                <w:rPr>
                  <w:rFonts w:ascii="Cambria Math" w:hAnsi="Cambria Math"/>
                  <w:sz w:val="32"/>
                  <w:szCs w:val="28"/>
                </w:rPr>
                <m:t>235</m:t>
              </m:r>
            </m:sup>
            <m:e>
              <m:r>
                <w:rPr>
                  <w:rFonts w:ascii="Cambria Math" w:hAnsi="Cambria Math"/>
                  <w:sz w:val="32"/>
                  <w:szCs w:val="28"/>
                </w:rPr>
                <m:t>U</m:t>
              </m:r>
            </m:e>
          </m:sPre>
          <m:r>
            <w:rPr>
              <w:rFonts w:ascii="Cambria Math" w:hAnsi="Cambria Math"/>
              <w:sz w:val="32"/>
              <w:szCs w:val="28"/>
            </w:rPr>
            <m:t xml:space="preserve"> </m:t>
          </m:r>
          <m:box>
            <m:boxPr>
              <m:opEmu m:val="1"/>
              <m:ctrlPr>
                <w:rPr>
                  <w:rFonts w:ascii="Cambria Math" w:hAnsi="Cambria Math"/>
                  <w:i/>
                  <w:sz w:val="32"/>
                  <w:szCs w:val="28"/>
                </w:rPr>
              </m:ctrlPr>
            </m:boxPr>
            <m:e>
              <m:groupChr>
                <m:groupChrPr>
                  <m:chr m:val="→"/>
                  <m:vertJc m:val="bot"/>
                  <m:ctrlPr>
                    <w:rPr>
                      <w:rFonts w:ascii="Cambria Math" w:hAnsi="Cambria Math"/>
                      <w:i/>
                      <w:sz w:val="32"/>
                      <w:szCs w:val="28"/>
                    </w:rPr>
                  </m:ctrlPr>
                </m:groupChrPr>
                <m:e>
                  <m:r>
                    <w:rPr>
                      <w:rFonts w:ascii="Cambria Math" w:hAnsi="Cambria Math"/>
                      <w:sz w:val="32"/>
                      <w:szCs w:val="28"/>
                    </w:rPr>
                    <m:t>α</m:t>
                  </m:r>
                </m:e>
              </m:groupChr>
            </m:e>
          </m:box>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90</m:t>
              </m:r>
            </m:sub>
            <m:sup>
              <m:r>
                <w:rPr>
                  <w:rFonts w:ascii="Cambria Math" w:hAnsi="Cambria Math"/>
                  <w:sz w:val="32"/>
                  <w:szCs w:val="28"/>
                </w:rPr>
                <m:t>231</m:t>
              </m:r>
            </m:sup>
            <m:e>
              <m:r>
                <w:rPr>
                  <w:rFonts w:ascii="Cambria Math" w:hAnsi="Cambria Math"/>
                  <w:sz w:val="32"/>
                  <w:szCs w:val="28"/>
                </w:rPr>
                <m:t>Th</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β</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91</m:t>
              </m:r>
            </m:sub>
            <m:sup>
              <m:r>
                <w:rPr>
                  <w:rFonts w:ascii="Cambria Math" w:hAnsi="Cambria Math"/>
                  <w:sz w:val="32"/>
                  <w:szCs w:val="28"/>
                </w:rPr>
                <m:t>231</m:t>
              </m:r>
            </m:sup>
            <m:e>
              <m:r>
                <w:rPr>
                  <w:rFonts w:ascii="Cambria Math" w:hAnsi="Cambria Math"/>
                  <w:sz w:val="32"/>
                  <w:szCs w:val="28"/>
                </w:rPr>
                <m:t>Pa</m:t>
              </m:r>
            </m:e>
          </m:sPre>
          <m:r>
            <w:rPr>
              <w:rFonts w:ascii="Cambria Math" w:hAnsi="Cambria Math"/>
              <w:sz w:val="32"/>
              <w:szCs w:val="28"/>
            </w:rPr>
            <m:t xml:space="preserve"> </m:t>
          </m:r>
          <m:box>
            <m:boxPr>
              <m:opEmu m:val="1"/>
              <m:ctrlPr>
                <w:rPr>
                  <w:rFonts w:ascii="Cambria Math" w:hAnsi="Cambria Math"/>
                  <w:i/>
                  <w:sz w:val="32"/>
                  <w:szCs w:val="28"/>
                </w:rPr>
              </m:ctrlPr>
            </m:boxPr>
            <m:e>
              <m:groupChr>
                <m:groupChrPr>
                  <m:chr m:val="→"/>
                  <m:vertJc m:val="bot"/>
                  <m:ctrlPr>
                    <w:rPr>
                      <w:rFonts w:ascii="Cambria Math" w:hAnsi="Cambria Math"/>
                      <w:i/>
                      <w:sz w:val="32"/>
                      <w:szCs w:val="28"/>
                    </w:rPr>
                  </m:ctrlPr>
                </m:groupChrPr>
                <m:e>
                  <m:r>
                    <w:rPr>
                      <w:rFonts w:ascii="Cambria Math" w:hAnsi="Cambria Math"/>
                      <w:sz w:val="32"/>
                      <w:szCs w:val="28"/>
                    </w:rPr>
                    <m:t>α</m:t>
                  </m:r>
                </m:e>
              </m:groupChr>
            </m:e>
          </m:box>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89</m:t>
              </m:r>
            </m:sub>
            <m:sup>
              <m:r>
                <w:rPr>
                  <w:rFonts w:ascii="Cambria Math" w:hAnsi="Cambria Math"/>
                  <w:sz w:val="32"/>
                  <w:szCs w:val="28"/>
                </w:rPr>
                <m:t>227</m:t>
              </m:r>
            </m:sup>
            <m:e>
              <m:r>
                <w:rPr>
                  <w:rFonts w:ascii="Cambria Math" w:hAnsi="Cambria Math"/>
                  <w:sz w:val="32"/>
                  <w:szCs w:val="28"/>
                </w:rPr>
                <m:t>AC</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β</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90</m:t>
              </m:r>
            </m:sub>
            <m:sup>
              <m:r>
                <w:rPr>
                  <w:rFonts w:ascii="Cambria Math" w:hAnsi="Cambria Math"/>
                  <w:sz w:val="32"/>
                  <w:szCs w:val="28"/>
                </w:rPr>
                <m:t>227</m:t>
              </m:r>
            </m:sup>
            <m:e>
              <m:r>
                <w:rPr>
                  <w:rFonts w:ascii="Cambria Math" w:hAnsi="Cambria Math"/>
                  <w:sz w:val="32"/>
                  <w:szCs w:val="28"/>
                </w:rPr>
                <m:t>Th</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88</m:t>
              </m:r>
            </m:sub>
            <m:sup>
              <m:r>
                <w:rPr>
                  <w:rFonts w:ascii="Cambria Math" w:hAnsi="Cambria Math"/>
                  <w:sz w:val="32"/>
                  <w:szCs w:val="28"/>
                </w:rPr>
                <m:t>223</m:t>
              </m:r>
            </m:sup>
            <m:e>
              <m:r>
                <w:rPr>
                  <w:rFonts w:ascii="Cambria Math" w:hAnsi="Cambria Math"/>
                  <w:sz w:val="32"/>
                  <w:szCs w:val="28"/>
                </w:rPr>
                <m:t>Ra</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oMath>
      </m:oMathPara>
    </w:p>
    <w:p w:rsidR="00247CFF" w:rsidRPr="00C60281" w:rsidRDefault="001B1FD9" w:rsidP="00C60281">
      <w:pPr>
        <w:spacing w:before="360"/>
        <w:rPr>
          <w:rFonts w:eastAsiaTheme="minorEastAsia"/>
          <w:sz w:val="32"/>
          <w:szCs w:val="28"/>
        </w:rPr>
      </w:pPr>
      <m:oMathPara>
        <m:oMath>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86</m:t>
              </m:r>
            </m:sub>
            <m:sup>
              <m:r>
                <w:rPr>
                  <w:rFonts w:ascii="Cambria Math" w:hAnsi="Cambria Math"/>
                  <w:sz w:val="32"/>
                  <w:szCs w:val="28"/>
                </w:rPr>
                <m:t>219</m:t>
              </m:r>
            </m:sup>
            <m:e>
              <m:r>
                <w:rPr>
                  <w:rFonts w:ascii="Cambria Math" w:hAnsi="Cambria Math"/>
                  <w:sz w:val="32"/>
                  <w:szCs w:val="28"/>
                </w:rPr>
                <m:t>Rn</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84</m:t>
              </m:r>
            </m:sub>
            <m:sup>
              <m:r>
                <w:rPr>
                  <w:rFonts w:ascii="Cambria Math" w:hAnsi="Cambria Math"/>
                  <w:sz w:val="32"/>
                  <w:szCs w:val="28"/>
                </w:rPr>
                <m:t>215</m:t>
              </m:r>
            </m:sup>
            <m:e>
              <m:r>
                <w:rPr>
                  <w:rFonts w:ascii="Cambria Math" w:hAnsi="Cambria Math"/>
                  <w:sz w:val="32"/>
                  <w:szCs w:val="28"/>
                </w:rPr>
                <m:t>Po</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82</m:t>
              </m:r>
            </m:sub>
            <m:sup>
              <m:r>
                <w:rPr>
                  <w:rFonts w:ascii="Cambria Math" w:hAnsi="Cambria Math"/>
                  <w:sz w:val="32"/>
                  <w:szCs w:val="28"/>
                </w:rPr>
                <m:t>211</m:t>
              </m:r>
            </m:sup>
            <m:e>
              <m:r>
                <w:rPr>
                  <w:rFonts w:ascii="Cambria Math" w:hAnsi="Cambria Math"/>
                  <w:sz w:val="32"/>
                  <w:szCs w:val="28"/>
                </w:rPr>
                <m:t>Pb</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β</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83</m:t>
              </m:r>
            </m:sub>
            <m:sup>
              <m:r>
                <w:rPr>
                  <w:rFonts w:ascii="Cambria Math" w:hAnsi="Cambria Math"/>
                  <w:sz w:val="32"/>
                  <w:szCs w:val="28"/>
                </w:rPr>
                <m:t>211</m:t>
              </m:r>
            </m:sup>
            <m:e>
              <m:r>
                <w:rPr>
                  <w:rFonts w:ascii="Cambria Math" w:hAnsi="Cambria Math"/>
                  <w:sz w:val="32"/>
                  <w:szCs w:val="28"/>
                </w:rPr>
                <m:t>Bi</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α</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81</m:t>
              </m:r>
            </m:sub>
            <m:sup>
              <m:r>
                <w:rPr>
                  <w:rFonts w:ascii="Cambria Math" w:hAnsi="Cambria Math"/>
                  <w:sz w:val="32"/>
                  <w:szCs w:val="28"/>
                </w:rPr>
                <m:t>207</m:t>
              </m:r>
            </m:sup>
            <m:e>
              <m:r>
                <w:rPr>
                  <w:rFonts w:ascii="Cambria Math" w:hAnsi="Cambria Math"/>
                  <w:sz w:val="32"/>
                  <w:szCs w:val="28"/>
                </w:rPr>
                <m:t>Tl</m:t>
              </m:r>
            </m:e>
          </m:sPre>
          <m:r>
            <w:rPr>
              <w:rFonts w:ascii="Cambria Math" w:hAnsi="Cambria Math"/>
              <w:sz w:val="32"/>
              <w:szCs w:val="28"/>
            </w:rPr>
            <m:t xml:space="preserve"> </m:t>
          </m:r>
          <m:groupChr>
            <m:groupChrPr>
              <m:chr m:val="→"/>
              <m:vertJc m:val="bot"/>
              <m:ctrlPr>
                <w:rPr>
                  <w:rFonts w:ascii="Cambria Math" w:hAnsi="Cambria Math"/>
                  <w:i/>
                  <w:sz w:val="32"/>
                  <w:szCs w:val="28"/>
                </w:rPr>
              </m:ctrlPr>
            </m:groupChrPr>
            <m:e>
              <m:r>
                <w:rPr>
                  <w:rFonts w:ascii="Cambria Math" w:hAnsi="Cambria Math"/>
                  <w:sz w:val="32"/>
                  <w:szCs w:val="28"/>
                </w:rPr>
                <m:t>β</m:t>
              </m:r>
            </m:e>
          </m:groupChr>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82</m:t>
              </m:r>
            </m:sub>
            <m:sup>
              <m:r>
                <w:rPr>
                  <w:rFonts w:ascii="Cambria Math" w:hAnsi="Cambria Math"/>
                  <w:sz w:val="32"/>
                  <w:szCs w:val="28"/>
                </w:rPr>
                <m:t>207</m:t>
              </m:r>
            </m:sup>
            <m:e>
              <m:r>
                <w:rPr>
                  <w:rFonts w:ascii="Cambria Math" w:hAnsi="Cambria Math"/>
                  <w:sz w:val="32"/>
                  <w:szCs w:val="28"/>
                </w:rPr>
                <m:t>Pb</m:t>
              </m:r>
            </m:e>
          </m:sPre>
        </m:oMath>
      </m:oMathPara>
    </w:p>
    <w:p w:rsidR="00C60281" w:rsidRDefault="00C60281" w:rsidP="00C60281">
      <w:pPr>
        <w:pStyle w:val="berschrift1"/>
      </w:pPr>
      <w:bookmarkStart w:id="2" w:name="_Toc41375958"/>
      <w:r>
        <w:t>Zerfallsarten</w:t>
      </w:r>
      <w:bookmarkEnd w:id="2"/>
    </w:p>
    <w:p w:rsidR="00C60281" w:rsidRDefault="00C60281" w:rsidP="00C60281">
      <w:r>
        <w:t>Unter radioaktivem Zerfall versteht man die Umwandlung von instabilen Nukliden in andere Nuklide durch Ausstoßung von Elementar-Teilchen oder kleinen Kern-Bruchstücken.</w:t>
      </w:r>
    </w:p>
    <w:p w:rsidR="00C60281" w:rsidRDefault="00C60281" w:rsidP="00C60281">
      <w:r>
        <w:t xml:space="preserve">Dabei bleiben die Nukleonen-Zahlen und </w:t>
      </w:r>
      <w:proofErr w:type="spellStart"/>
      <w:r>
        <w:t>ei</w:t>
      </w:r>
      <w:proofErr w:type="spellEnd"/>
      <w:r>
        <w:t xml:space="preserve"> Summe der Kern-Ladungen (Protonen-Zahl) auf beiden Seiten der Gleichung für alle Edukte und Produkte gleicht.</w:t>
      </w:r>
    </w:p>
    <w:p w:rsidR="00C60281" w:rsidRDefault="00C60281" w:rsidP="00C60281">
      <w:r>
        <w:t>Man unterschiedet drei verschiedene natürliche Zerfallsarten.</w:t>
      </w:r>
    </w:p>
    <w:p w:rsidR="00C60281" w:rsidRDefault="00C60281" w:rsidP="00C60281">
      <w:r>
        <w:t xml:space="preserve">Beim </w:t>
      </w:r>
      <w:r>
        <w:rPr>
          <w:rFonts w:cs="Arial"/>
        </w:rPr>
        <w:t>α</w:t>
      </w:r>
      <w:r>
        <w:t>-Zerfall sendet eine Radio-Nuklid einen Helium-Kern aus, so entsteht ein neuer Atom-Kern mit einer um 4 kleineren Massen-Zahl und einer um 2 geringeren Kern-Ladungszahl.</w:t>
      </w:r>
    </w:p>
    <w:p w:rsidR="00C60281" w:rsidRPr="00C60281" w:rsidRDefault="001B1FD9" w:rsidP="00C60281">
      <w:pPr>
        <w:rPr>
          <w:rFonts w:eastAsiaTheme="minorEastAsia"/>
          <w:sz w:val="32"/>
          <w:szCs w:val="28"/>
        </w:rPr>
      </w:pPr>
      <m:oMathPara>
        <m:oMath>
          <m:sPre>
            <m:sPrePr>
              <m:ctrlPr>
                <w:rPr>
                  <w:rFonts w:ascii="Cambria Math" w:hAnsi="Cambria Math"/>
                  <w:i/>
                  <w:sz w:val="32"/>
                  <w:szCs w:val="28"/>
                </w:rPr>
              </m:ctrlPr>
            </m:sPrePr>
            <m:sub>
              <m:r>
                <w:rPr>
                  <w:rFonts w:ascii="Cambria Math" w:hAnsi="Cambria Math"/>
                  <w:sz w:val="32"/>
                  <w:szCs w:val="28"/>
                </w:rPr>
                <m:t>92</m:t>
              </m:r>
            </m:sub>
            <m:sup>
              <m:r>
                <w:rPr>
                  <w:rFonts w:ascii="Cambria Math" w:hAnsi="Cambria Math"/>
                  <w:sz w:val="32"/>
                  <w:szCs w:val="28"/>
                </w:rPr>
                <m:t>235</m:t>
              </m:r>
            </m:sup>
            <m:e>
              <m:r>
                <w:rPr>
                  <w:rFonts w:ascii="Cambria Math" w:hAnsi="Cambria Math"/>
                  <w:sz w:val="32"/>
                  <w:szCs w:val="28"/>
                </w:rPr>
                <m:t>U</m:t>
              </m:r>
            </m:e>
          </m:sPre>
          <m:r>
            <w:rPr>
              <w:rFonts w:ascii="Cambria Math" w:hAnsi="Cambria Math"/>
              <w:sz w:val="32"/>
              <w:szCs w:val="28"/>
            </w:rPr>
            <m:t xml:space="preserve"> → </m:t>
          </m:r>
          <m:sPre>
            <m:sPrePr>
              <m:ctrlPr>
                <w:rPr>
                  <w:rFonts w:ascii="Cambria Math" w:hAnsi="Cambria Math"/>
                  <w:i/>
                  <w:sz w:val="32"/>
                  <w:szCs w:val="28"/>
                </w:rPr>
              </m:ctrlPr>
            </m:sPrePr>
            <m:sub>
              <m:r>
                <w:rPr>
                  <w:rFonts w:ascii="Cambria Math" w:hAnsi="Cambria Math"/>
                  <w:sz w:val="32"/>
                  <w:szCs w:val="28"/>
                </w:rPr>
                <m:t>90</m:t>
              </m:r>
            </m:sub>
            <m:sup>
              <m:r>
                <w:rPr>
                  <w:rFonts w:ascii="Cambria Math" w:hAnsi="Cambria Math"/>
                  <w:sz w:val="32"/>
                  <w:szCs w:val="28"/>
                </w:rPr>
                <m:t>231</m:t>
              </m:r>
            </m:sup>
            <m:e>
              <m:r>
                <w:rPr>
                  <w:rFonts w:ascii="Cambria Math" w:hAnsi="Cambria Math"/>
                  <w:sz w:val="32"/>
                  <w:szCs w:val="28"/>
                </w:rPr>
                <m:t>Th</m:t>
              </m:r>
            </m:e>
          </m:sPre>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2</m:t>
              </m:r>
            </m:sub>
            <m:sup>
              <m:r>
                <w:rPr>
                  <w:rFonts w:ascii="Cambria Math" w:hAnsi="Cambria Math"/>
                  <w:sz w:val="32"/>
                  <w:szCs w:val="28"/>
                </w:rPr>
                <m:t>4</m:t>
              </m:r>
            </m:sup>
            <m:e>
              <m:r>
                <w:rPr>
                  <w:rFonts w:ascii="Cambria Math" w:hAnsi="Cambria Math"/>
                  <w:sz w:val="32"/>
                  <w:szCs w:val="28"/>
                </w:rPr>
                <m:t>He</m:t>
              </m:r>
            </m:e>
          </m:sPre>
        </m:oMath>
      </m:oMathPara>
    </w:p>
    <w:p w:rsidR="00C60281" w:rsidRDefault="00C60281" w:rsidP="00C60281">
      <w:r>
        <w:t xml:space="preserve">Während eines </w:t>
      </w:r>
      <w:r>
        <w:rPr>
          <w:rFonts w:cs="Arial"/>
        </w:rPr>
        <w:t>β</w:t>
      </w:r>
      <w:r>
        <w:t xml:space="preserve">-Zerfalls sendet ein Radio-Nuklid ein Elektron aus, welches aus dem Zerfall eines Neutrons in ein Proton und ein Elektron stammt. Ein </w:t>
      </w:r>
      <w:r>
        <w:rPr>
          <w:rFonts w:cs="Arial"/>
        </w:rPr>
        <w:t>β</w:t>
      </w:r>
      <w:r>
        <w:t xml:space="preserve">-Zerfall tritt bei Kernen auf, die im Vergleich zur Protonen-Zahl eine zu hohe Neutronen-Zahl besitzen, durch </w:t>
      </w:r>
      <w:r w:rsidR="00B954A0">
        <w:t>den</w:t>
      </w:r>
      <w:r>
        <w:t xml:space="preserve"> Zerfall erhöht sich die Protonen-Zahl, die Neutronen-Zahl wird kleiner. Die Massen-Zahl bleibt also unverändert und die Kern-Ladungszahl steigt um 1 an.</w:t>
      </w:r>
    </w:p>
    <w:p w:rsidR="00C60281" w:rsidRPr="00C60281" w:rsidRDefault="001B1FD9" w:rsidP="00C60281">
      <w:pPr>
        <w:rPr>
          <w:rFonts w:eastAsiaTheme="minorEastAsia"/>
          <w:sz w:val="32"/>
          <w:szCs w:val="28"/>
        </w:rPr>
      </w:pPr>
      <m:oMathPara>
        <m:oMath>
          <m:sPre>
            <m:sPrePr>
              <m:ctrlPr>
                <w:rPr>
                  <w:rFonts w:ascii="Cambria Math" w:hAnsi="Cambria Math"/>
                  <w:i/>
                  <w:sz w:val="32"/>
                  <w:szCs w:val="28"/>
                </w:rPr>
              </m:ctrlPr>
            </m:sPrePr>
            <m:sub>
              <m:r>
                <w:rPr>
                  <w:rFonts w:ascii="Cambria Math" w:hAnsi="Cambria Math"/>
                  <w:sz w:val="32"/>
                  <w:szCs w:val="28"/>
                </w:rPr>
                <m:t>82</m:t>
              </m:r>
            </m:sub>
            <m:sup>
              <m:r>
                <w:rPr>
                  <w:rFonts w:ascii="Cambria Math" w:hAnsi="Cambria Math"/>
                  <w:sz w:val="32"/>
                  <w:szCs w:val="28"/>
                </w:rPr>
                <m:t>227</m:t>
              </m:r>
            </m:sup>
            <m:e>
              <m:r>
                <w:rPr>
                  <w:rFonts w:ascii="Cambria Math" w:hAnsi="Cambria Math"/>
                  <w:sz w:val="32"/>
                  <w:szCs w:val="28"/>
                </w:rPr>
                <m:t>Ac</m:t>
              </m:r>
            </m:e>
          </m:sPre>
          <m:r>
            <w:rPr>
              <w:rFonts w:ascii="Cambria Math" w:hAnsi="Cambria Math"/>
              <w:sz w:val="32"/>
              <w:szCs w:val="28"/>
            </w:rPr>
            <m:t xml:space="preserve"> → </m:t>
          </m:r>
          <m:sPre>
            <m:sPrePr>
              <m:ctrlPr>
                <w:rPr>
                  <w:rFonts w:ascii="Cambria Math" w:hAnsi="Cambria Math"/>
                  <w:i/>
                  <w:sz w:val="32"/>
                  <w:szCs w:val="28"/>
                </w:rPr>
              </m:ctrlPr>
            </m:sPrePr>
            <m:sub>
              <m:r>
                <w:rPr>
                  <w:rFonts w:ascii="Cambria Math" w:hAnsi="Cambria Math"/>
                  <w:sz w:val="32"/>
                  <w:szCs w:val="28"/>
                </w:rPr>
                <m:t>90</m:t>
              </m:r>
            </m:sub>
            <m:sup>
              <m:r>
                <w:rPr>
                  <w:rFonts w:ascii="Cambria Math" w:hAnsi="Cambria Math"/>
                  <w:sz w:val="32"/>
                  <w:szCs w:val="28"/>
                </w:rPr>
                <m:t>227</m:t>
              </m:r>
            </m:sup>
            <m:e>
              <m:r>
                <w:rPr>
                  <w:rFonts w:ascii="Cambria Math" w:hAnsi="Cambria Math"/>
                  <w:sz w:val="32"/>
                  <w:szCs w:val="28"/>
                </w:rPr>
                <m:t>Th</m:t>
              </m:r>
            </m:e>
          </m:sPre>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-1</m:t>
              </m:r>
            </m:sub>
            <m:sup>
              <m:r>
                <w:rPr>
                  <w:rFonts w:ascii="Cambria Math" w:hAnsi="Cambria Math"/>
                  <w:sz w:val="32"/>
                  <w:szCs w:val="28"/>
                </w:rPr>
                <m:t>0</m:t>
              </m:r>
            </m:sup>
            <m:e>
              <m:r>
                <w:rPr>
                  <w:rFonts w:ascii="Cambria Math" w:hAnsi="Cambria Math"/>
                  <w:sz w:val="32"/>
                  <w:szCs w:val="28"/>
                </w:rPr>
                <m:t>e</m:t>
              </m:r>
            </m:e>
          </m:sPre>
        </m:oMath>
      </m:oMathPara>
    </w:p>
    <w:p w:rsidR="00C60281" w:rsidRDefault="00C60281" w:rsidP="00C60281">
      <w:pPr>
        <w:rPr>
          <w:rFonts w:cs="Arial"/>
        </w:rPr>
      </w:pPr>
      <w:r>
        <w:t xml:space="preserve">Bei einem </w:t>
      </w:r>
      <w:r>
        <w:rPr>
          <w:rFonts w:cs="Arial"/>
        </w:rPr>
        <w:t>γ</w:t>
      </w:r>
      <w:r>
        <w:t>-Zerfall wird eine elektromagnetische Welle (</w:t>
      </w:r>
      <w:r>
        <w:rPr>
          <w:rFonts w:cs="Arial"/>
        </w:rPr>
        <w:t>γ-Quant) vom Kern ausgesandt. Dadurch ändern sich die Massen- und Kernladungszahl praktisch nicht. [</w:t>
      </w:r>
      <w:r>
        <w:rPr>
          <w:rFonts w:cs="Arial"/>
        </w:rPr>
        <w:fldChar w:fldCharType="begin"/>
      </w:r>
      <w:r>
        <w:rPr>
          <w:rFonts w:cs="Arial"/>
        </w:rPr>
        <w:instrText xml:space="preserve"> REF _Ref41371049 \r \h </w:instrText>
      </w:r>
      <w:r>
        <w:rPr>
          <w:rFonts w:cs="Arial"/>
        </w:rPr>
      </w:r>
      <w:r>
        <w:rPr>
          <w:rFonts w:cs="Arial"/>
        </w:rPr>
        <w:fldChar w:fldCharType="separate"/>
      </w:r>
      <w:r w:rsidR="001B1FD9">
        <w:rPr>
          <w:rFonts w:cs="Arial"/>
        </w:rPr>
        <w:t>1</w:t>
      </w:r>
      <w:r>
        <w:rPr>
          <w:rFonts w:cs="Arial"/>
        </w:rPr>
        <w:fldChar w:fldCharType="end"/>
      </w:r>
      <w:r>
        <w:rPr>
          <w:rFonts w:cs="Arial"/>
        </w:rPr>
        <w:t xml:space="preserve">, </w:t>
      </w:r>
      <w:r>
        <w:rPr>
          <w:rFonts w:cs="Arial"/>
        </w:rPr>
        <w:fldChar w:fldCharType="begin"/>
      </w:r>
      <w:r>
        <w:rPr>
          <w:rFonts w:cs="Arial"/>
        </w:rPr>
        <w:instrText xml:space="preserve"> REF _Ref41371055 \r \h </w:instrText>
      </w:r>
      <w:r>
        <w:rPr>
          <w:rFonts w:cs="Arial"/>
        </w:rPr>
      </w:r>
      <w:r>
        <w:rPr>
          <w:rFonts w:cs="Arial"/>
        </w:rPr>
        <w:fldChar w:fldCharType="separate"/>
      </w:r>
      <w:r w:rsidR="001B1FD9">
        <w:rPr>
          <w:rFonts w:cs="Arial"/>
        </w:rPr>
        <w:t>3</w:t>
      </w:r>
      <w:r>
        <w:rPr>
          <w:rFonts w:cs="Arial"/>
        </w:rPr>
        <w:fldChar w:fldCharType="end"/>
      </w:r>
      <w:r>
        <w:rPr>
          <w:rFonts w:cs="Arial"/>
        </w:rPr>
        <w:t xml:space="preserve">, </w:t>
      </w:r>
      <w:r>
        <w:rPr>
          <w:rFonts w:cs="Arial"/>
        </w:rPr>
        <w:fldChar w:fldCharType="begin"/>
      </w:r>
      <w:r>
        <w:rPr>
          <w:rFonts w:cs="Arial"/>
        </w:rPr>
        <w:instrText xml:space="preserve"> REF _Ref41371060 \r \h </w:instrText>
      </w:r>
      <w:r>
        <w:rPr>
          <w:rFonts w:cs="Arial"/>
        </w:rPr>
      </w:r>
      <w:r>
        <w:rPr>
          <w:rFonts w:cs="Arial"/>
        </w:rPr>
        <w:fldChar w:fldCharType="separate"/>
      </w:r>
      <w:r w:rsidR="001B1FD9">
        <w:rPr>
          <w:rFonts w:cs="Arial"/>
        </w:rPr>
        <w:t>4</w:t>
      </w:r>
      <w:r>
        <w:rPr>
          <w:rFonts w:cs="Arial"/>
        </w:rPr>
        <w:fldChar w:fldCharType="end"/>
      </w:r>
      <w:r>
        <w:rPr>
          <w:rFonts w:cs="Arial"/>
        </w:rPr>
        <w:t>]</w:t>
      </w:r>
    </w:p>
    <w:p w:rsidR="009E3C57" w:rsidRDefault="009E3C57">
      <w:pPr>
        <w:spacing w:before="0"/>
        <w:jc w:val="left"/>
        <w:rPr>
          <w:rFonts w:cs="Arial"/>
        </w:rPr>
      </w:pPr>
      <w:r>
        <w:rPr>
          <w:rFonts w:cs="Arial"/>
        </w:rPr>
        <w:br w:type="page"/>
      </w:r>
    </w:p>
    <w:tbl>
      <w:tblPr>
        <w:tblStyle w:val="Tabellenraster"/>
        <w:tblW w:w="9634" w:type="dxa"/>
        <w:tblLook w:val="04A0" w:firstRow="1" w:lastRow="0" w:firstColumn="1" w:lastColumn="0" w:noHBand="0" w:noVBand="1"/>
      </w:tblPr>
      <w:tblGrid>
        <w:gridCol w:w="2122"/>
        <w:gridCol w:w="1984"/>
        <w:gridCol w:w="1556"/>
        <w:gridCol w:w="2130"/>
        <w:gridCol w:w="1842"/>
      </w:tblGrid>
      <w:tr w:rsidR="00AF3806" w:rsidRPr="00AF3806" w:rsidTr="00AF3806">
        <w:tc>
          <w:tcPr>
            <w:tcW w:w="2122" w:type="dxa"/>
            <w:shd w:val="clear" w:color="auto" w:fill="D0CECE" w:themeFill="background2" w:themeFillShade="E6"/>
          </w:tcPr>
          <w:p w:rsidR="00AF3806" w:rsidRPr="00AF3806" w:rsidRDefault="00AF3806" w:rsidP="00AF3806">
            <w:pPr>
              <w:jc w:val="center"/>
              <w:rPr>
                <w:rStyle w:val="Fett"/>
              </w:rPr>
            </w:pPr>
            <w:r w:rsidRPr="00AF3806">
              <w:rPr>
                <w:rStyle w:val="Fett"/>
              </w:rPr>
              <w:lastRenderedPageBreak/>
              <w:t>Strahlungsarten</w:t>
            </w:r>
          </w:p>
        </w:tc>
        <w:tc>
          <w:tcPr>
            <w:tcW w:w="1984" w:type="dxa"/>
            <w:shd w:val="clear" w:color="auto" w:fill="D0CECE" w:themeFill="background2" w:themeFillShade="E6"/>
          </w:tcPr>
          <w:p w:rsidR="00AF3806" w:rsidRPr="00AF3806" w:rsidRDefault="00AF3806" w:rsidP="00AF3806">
            <w:pPr>
              <w:jc w:val="center"/>
              <w:rPr>
                <w:rStyle w:val="Fett"/>
              </w:rPr>
            </w:pPr>
            <w:r w:rsidRPr="00AF3806">
              <w:rPr>
                <w:rStyle w:val="Fett"/>
              </w:rPr>
              <w:t>Kern-Ladungszahl (Edukt)</w:t>
            </w:r>
          </w:p>
        </w:tc>
        <w:tc>
          <w:tcPr>
            <w:tcW w:w="1556" w:type="dxa"/>
            <w:shd w:val="clear" w:color="auto" w:fill="D0CECE" w:themeFill="background2" w:themeFillShade="E6"/>
          </w:tcPr>
          <w:p w:rsidR="00AF3806" w:rsidRPr="00AF3806" w:rsidRDefault="00AF3806" w:rsidP="00AF3806">
            <w:pPr>
              <w:jc w:val="center"/>
              <w:rPr>
                <w:rStyle w:val="Fett"/>
              </w:rPr>
            </w:pPr>
            <w:r w:rsidRPr="00AF3806">
              <w:rPr>
                <w:rStyle w:val="Fett"/>
              </w:rPr>
              <w:t>Nukleonen-Zahl (Edukt)</w:t>
            </w:r>
          </w:p>
        </w:tc>
        <w:tc>
          <w:tcPr>
            <w:tcW w:w="2130" w:type="dxa"/>
            <w:shd w:val="clear" w:color="auto" w:fill="D0CECE" w:themeFill="background2" w:themeFillShade="E6"/>
          </w:tcPr>
          <w:p w:rsidR="00AF3806" w:rsidRPr="00AF3806" w:rsidRDefault="00AF3806" w:rsidP="00AF3806">
            <w:pPr>
              <w:jc w:val="center"/>
              <w:rPr>
                <w:rStyle w:val="Fett"/>
              </w:rPr>
            </w:pPr>
            <w:r w:rsidRPr="00AF3806">
              <w:rPr>
                <w:rStyle w:val="Fett"/>
              </w:rPr>
              <w:t>„Durchdringungsfähigkeit“</w:t>
            </w:r>
          </w:p>
        </w:tc>
        <w:tc>
          <w:tcPr>
            <w:tcW w:w="1842" w:type="dxa"/>
            <w:shd w:val="clear" w:color="auto" w:fill="D0CECE" w:themeFill="background2" w:themeFillShade="E6"/>
          </w:tcPr>
          <w:p w:rsidR="00AF3806" w:rsidRPr="00AF3806" w:rsidRDefault="00AF3806" w:rsidP="00AF3806">
            <w:pPr>
              <w:jc w:val="center"/>
              <w:rPr>
                <w:rStyle w:val="Fett"/>
              </w:rPr>
            </w:pPr>
            <w:r w:rsidRPr="00AF3806">
              <w:rPr>
                <w:rStyle w:val="Fett"/>
              </w:rPr>
              <w:t>„Teilchen“ der Strahlung</w:t>
            </w:r>
          </w:p>
        </w:tc>
      </w:tr>
      <w:tr w:rsidR="00AF3806" w:rsidTr="00AF3806">
        <w:tc>
          <w:tcPr>
            <w:tcW w:w="2122" w:type="dxa"/>
          </w:tcPr>
          <w:p w:rsidR="00AF3806" w:rsidRPr="00AF3806" w:rsidRDefault="00AF3806" w:rsidP="00C60281">
            <w:pPr>
              <w:rPr>
                <w:rStyle w:val="Fett"/>
              </w:rPr>
            </w:pPr>
            <w:r w:rsidRPr="00AF3806">
              <w:rPr>
                <w:rStyle w:val="Fett"/>
              </w:rPr>
              <w:t>α-Strahlung</w:t>
            </w:r>
          </w:p>
        </w:tc>
        <w:tc>
          <w:tcPr>
            <w:tcW w:w="1984" w:type="dxa"/>
          </w:tcPr>
          <w:p w:rsidR="00AF3806" w:rsidRDefault="00AF3806" w:rsidP="00AF3806">
            <w:pPr>
              <w:jc w:val="center"/>
            </w:pPr>
            <w:r>
              <w:t>+2</w:t>
            </w:r>
          </w:p>
        </w:tc>
        <w:tc>
          <w:tcPr>
            <w:tcW w:w="1556" w:type="dxa"/>
          </w:tcPr>
          <w:p w:rsidR="00AF3806" w:rsidRDefault="00AF3806" w:rsidP="00AF3806">
            <w:pPr>
              <w:jc w:val="center"/>
            </w:pPr>
            <w:r>
              <w:t>+4</w:t>
            </w:r>
          </w:p>
        </w:tc>
        <w:tc>
          <w:tcPr>
            <w:tcW w:w="2130" w:type="dxa"/>
          </w:tcPr>
          <w:p w:rsidR="00AF3806" w:rsidRDefault="00AF3806" w:rsidP="00AF3806">
            <w:pPr>
              <w:jc w:val="center"/>
            </w:pPr>
            <w:r>
              <w:t>gering</w:t>
            </w:r>
          </w:p>
        </w:tc>
        <w:tc>
          <w:tcPr>
            <w:tcW w:w="1842" w:type="dxa"/>
          </w:tcPr>
          <w:p w:rsidR="00AF3806" w:rsidRDefault="00AF3806" w:rsidP="00AF3806">
            <w:pPr>
              <w:jc w:val="center"/>
            </w:pPr>
            <w:r>
              <w:t>He-Kerne</w:t>
            </w:r>
          </w:p>
        </w:tc>
      </w:tr>
      <w:tr w:rsidR="00AF3806" w:rsidTr="00AF3806">
        <w:tc>
          <w:tcPr>
            <w:tcW w:w="2122" w:type="dxa"/>
          </w:tcPr>
          <w:p w:rsidR="00AF3806" w:rsidRPr="00AF3806" w:rsidRDefault="00AF3806" w:rsidP="00C60281">
            <w:pPr>
              <w:rPr>
                <w:rStyle w:val="Fett"/>
              </w:rPr>
            </w:pPr>
            <w:r w:rsidRPr="00AF3806">
              <w:rPr>
                <w:rStyle w:val="Fett"/>
              </w:rPr>
              <w:t>β-Strahlung</w:t>
            </w:r>
          </w:p>
        </w:tc>
        <w:tc>
          <w:tcPr>
            <w:tcW w:w="1984" w:type="dxa"/>
          </w:tcPr>
          <w:p w:rsidR="00AF3806" w:rsidRDefault="00AF3806" w:rsidP="00AF3806">
            <w:pPr>
              <w:jc w:val="center"/>
            </w:pPr>
            <w:r>
              <w:t>-1</w:t>
            </w:r>
          </w:p>
        </w:tc>
        <w:tc>
          <w:tcPr>
            <w:tcW w:w="1556" w:type="dxa"/>
          </w:tcPr>
          <w:p w:rsidR="00AF3806" w:rsidRDefault="00AF3806" w:rsidP="00AF3806">
            <w:pPr>
              <w:jc w:val="center"/>
            </w:pPr>
            <w:r>
              <w:t>0</w:t>
            </w:r>
          </w:p>
        </w:tc>
        <w:tc>
          <w:tcPr>
            <w:tcW w:w="2130" w:type="dxa"/>
          </w:tcPr>
          <w:p w:rsidR="00AF3806" w:rsidRDefault="00AF3806" w:rsidP="00AF3806">
            <w:pPr>
              <w:jc w:val="center"/>
            </w:pPr>
            <w:r>
              <w:t>mittel</w:t>
            </w:r>
          </w:p>
        </w:tc>
        <w:tc>
          <w:tcPr>
            <w:tcW w:w="1842" w:type="dxa"/>
          </w:tcPr>
          <w:p w:rsidR="00AF3806" w:rsidRDefault="00AF3806" w:rsidP="00AF3806">
            <w:pPr>
              <w:jc w:val="center"/>
            </w:pPr>
            <w:r>
              <w:t>Elektronen</w:t>
            </w:r>
          </w:p>
        </w:tc>
      </w:tr>
      <w:tr w:rsidR="00AF3806" w:rsidTr="00AF3806">
        <w:tc>
          <w:tcPr>
            <w:tcW w:w="2122" w:type="dxa"/>
          </w:tcPr>
          <w:p w:rsidR="00AF3806" w:rsidRPr="00AF3806" w:rsidRDefault="00AF3806" w:rsidP="00C60281">
            <w:pPr>
              <w:rPr>
                <w:rStyle w:val="Fett"/>
              </w:rPr>
            </w:pPr>
            <w:r w:rsidRPr="00AF3806">
              <w:rPr>
                <w:rStyle w:val="Fett"/>
              </w:rPr>
              <w:t>γ-Strahlung</w:t>
            </w:r>
          </w:p>
        </w:tc>
        <w:tc>
          <w:tcPr>
            <w:tcW w:w="1984" w:type="dxa"/>
          </w:tcPr>
          <w:p w:rsidR="00AF3806" w:rsidRDefault="00AF3806" w:rsidP="00AF3806">
            <w:pPr>
              <w:jc w:val="center"/>
            </w:pPr>
            <w:r>
              <w:t>0</w:t>
            </w:r>
          </w:p>
        </w:tc>
        <w:tc>
          <w:tcPr>
            <w:tcW w:w="1556" w:type="dxa"/>
          </w:tcPr>
          <w:p w:rsidR="00AF3806" w:rsidRDefault="00AF3806" w:rsidP="00AF3806">
            <w:pPr>
              <w:jc w:val="center"/>
            </w:pPr>
            <w:r>
              <w:t>0</w:t>
            </w:r>
          </w:p>
        </w:tc>
        <w:tc>
          <w:tcPr>
            <w:tcW w:w="2130" w:type="dxa"/>
          </w:tcPr>
          <w:p w:rsidR="00AF3806" w:rsidRDefault="00AF3806" w:rsidP="00AF3806">
            <w:pPr>
              <w:jc w:val="center"/>
            </w:pPr>
            <w:r>
              <w:t>groß</w:t>
            </w:r>
          </w:p>
        </w:tc>
        <w:tc>
          <w:tcPr>
            <w:tcW w:w="1842" w:type="dxa"/>
          </w:tcPr>
          <w:p w:rsidR="00AF3806" w:rsidRDefault="00AF3806" w:rsidP="00AF3806">
            <w:pPr>
              <w:jc w:val="center"/>
            </w:pPr>
            <w:r>
              <w:t>elektro-magnetische Wellen (Photonen)</w:t>
            </w:r>
          </w:p>
        </w:tc>
      </w:tr>
    </w:tbl>
    <w:p w:rsidR="00C60281" w:rsidRDefault="00AF3806" w:rsidP="00AF3806">
      <w:pPr>
        <w:pStyle w:val="berschrift1"/>
      </w:pPr>
      <w:bookmarkStart w:id="3" w:name="_Toc41375959"/>
      <w:r>
        <w:t>Kinetisches Gesetz (Reaktion 1. Ordnung)</w:t>
      </w:r>
      <w:bookmarkEnd w:id="3"/>
    </w:p>
    <w:p w:rsidR="00AF3806" w:rsidRDefault="00B954A0" w:rsidP="00AF3806">
      <w:r>
        <w:t>Trotz der verschiedenen Arten radioaktiver Zerfälle können alle natürlichen Prozesse unabhängig von der Zerfallsart mit einem Gesetz beschrieben werden.</w:t>
      </w:r>
    </w:p>
    <w:p w:rsidR="00B954A0" w:rsidRDefault="00B954A0" w:rsidP="00AF3806">
      <w:r>
        <w:t>Herleitung des allgemeinen Gesetzes für eine Reaktion 1. Ordnung: [</w:t>
      </w:r>
      <w:r>
        <w:fldChar w:fldCharType="begin"/>
      </w:r>
      <w:r>
        <w:instrText xml:space="preserve"> REF _Ref41371049 \r \h </w:instrText>
      </w:r>
      <w:r>
        <w:fldChar w:fldCharType="separate"/>
      </w:r>
      <w:r w:rsidR="001B1FD9">
        <w:t>1</w:t>
      </w:r>
      <w:r>
        <w:fldChar w:fldCharType="end"/>
      </w:r>
      <w:r>
        <w:t>]</w:t>
      </w:r>
    </w:p>
    <w:p w:rsidR="00B954A0" w:rsidRDefault="00B954A0" w:rsidP="00AF3806">
      <w:r>
        <w:t>In einem ersten Schritt bestimmen wir den mathematischen Ausdruck für die Verbrauchsgeschwindigkeit eines Edukts A. Mathematisch heißt die Steigung des Graphen von [A] als Funktion von t die „Ableitung“ von [A] nach t, geschrieben als d[A]/dt.</w:t>
      </w:r>
    </w:p>
    <w:p w:rsidR="00B954A0" w:rsidRDefault="00B954A0" w:rsidP="00AF3806">
      <w:r>
        <w:t>Die Verbrauchsgeschwindigkeit eines Edukts, die immer eine positive Größe darstellt, ist definiert als der negative Wert dieser Steigung und lautet -d[A]/dt.</w:t>
      </w:r>
    </w:p>
    <w:p w:rsidR="00B954A0" w:rsidRDefault="00B954A0" w:rsidP="00AF3806">
      <w:r>
        <w:t>Das Geschwindigkeitsgesetzt für eine Reaktion erster Ordnung hat demnach die Form:</w:t>
      </w:r>
    </w:p>
    <w:p w:rsidR="00B954A0" w:rsidRPr="00B954A0" w:rsidRDefault="00B954A0" w:rsidP="00AF3806">
      <w:pPr>
        <w:rPr>
          <w:rFonts w:eastAsiaTheme="minorEastAsia"/>
          <w:sz w:val="32"/>
          <w:szCs w:val="28"/>
        </w:rPr>
      </w:pPr>
      <m:oMathPara>
        <m:oMath>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d</m:t>
              </m:r>
              <m:d>
                <m:dPr>
                  <m:begChr m:val="["/>
                  <m:endChr m:val="]"/>
                  <m:ctrlPr>
                    <w:rPr>
                      <w:rFonts w:ascii="Cambria Math" w:hAnsi="Cambria Math"/>
                      <w:i/>
                      <w:sz w:val="32"/>
                      <w:szCs w:val="28"/>
                    </w:rPr>
                  </m:ctrlPr>
                </m:dPr>
                <m:e>
                  <m:r>
                    <w:rPr>
                      <w:rFonts w:ascii="Cambria Math" w:hAnsi="Cambria Math"/>
                      <w:sz w:val="32"/>
                      <w:szCs w:val="28"/>
                    </w:rPr>
                    <m:t>A</m:t>
                  </m:r>
                </m:e>
              </m:d>
            </m:num>
            <m:den>
              <m:r>
                <w:rPr>
                  <w:rFonts w:ascii="Cambria Math" w:hAnsi="Cambria Math"/>
                  <w:sz w:val="32"/>
                  <w:szCs w:val="28"/>
                </w:rPr>
                <m:t>dt</m:t>
              </m:r>
            </m:den>
          </m:f>
          <m:r>
            <w:rPr>
              <w:rFonts w:ascii="Cambria Math" w:hAnsi="Cambria Math"/>
              <w:sz w:val="32"/>
              <w:szCs w:val="28"/>
            </w:rPr>
            <m:t>=k[A]</m:t>
          </m:r>
        </m:oMath>
      </m:oMathPara>
    </w:p>
    <w:p w:rsidR="00B954A0" w:rsidRDefault="00B954A0" w:rsidP="00B954A0">
      <w:r>
        <w:t>Dies ist eine Differenzial-Gleichung. Um sie zu lösen, formen wir sie zunächst um:</w:t>
      </w:r>
    </w:p>
    <w:p w:rsidR="00B954A0" w:rsidRPr="00B954A0" w:rsidRDefault="00B954A0" w:rsidP="00B954A0">
      <w:pPr>
        <w:rPr>
          <w:rFonts w:eastAsiaTheme="minorEastAsia"/>
          <w:sz w:val="32"/>
          <w:szCs w:val="28"/>
        </w:rPr>
      </w:pPr>
      <m:oMathPara>
        <m:oMath>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d</m:t>
              </m:r>
              <m:d>
                <m:dPr>
                  <m:begChr m:val="["/>
                  <m:endChr m:val="]"/>
                  <m:ctrlPr>
                    <w:rPr>
                      <w:rFonts w:ascii="Cambria Math" w:hAnsi="Cambria Math"/>
                      <w:i/>
                      <w:sz w:val="32"/>
                      <w:szCs w:val="28"/>
                    </w:rPr>
                  </m:ctrlPr>
                </m:dPr>
                <m:e>
                  <m:r>
                    <w:rPr>
                      <w:rFonts w:ascii="Cambria Math" w:hAnsi="Cambria Math"/>
                      <w:sz w:val="32"/>
                      <w:szCs w:val="28"/>
                    </w:rPr>
                    <m:t>A</m:t>
                  </m:r>
                </m:e>
              </m:d>
            </m:num>
            <m:den>
              <m:r>
                <w:rPr>
                  <w:rFonts w:ascii="Cambria Math" w:hAnsi="Cambria Math"/>
                  <w:sz w:val="32"/>
                  <w:szCs w:val="28"/>
                </w:rPr>
                <m:t>[A]</m:t>
              </m:r>
            </m:den>
          </m:f>
          <m:r>
            <w:rPr>
              <w:rFonts w:ascii="Cambria Math" w:hAnsi="Cambria Math"/>
              <w:sz w:val="32"/>
              <w:szCs w:val="28"/>
            </w:rPr>
            <m:t>=kdt</m:t>
          </m:r>
        </m:oMath>
      </m:oMathPara>
    </w:p>
    <w:p w:rsidR="00B954A0" w:rsidRDefault="00B954A0" w:rsidP="00B954A0">
      <w:r>
        <w:t>Anschließend integrieren wir beide Seiten. Die Integration erfolgt von t = 0, wenn die Konzentration [A]</w:t>
      </w:r>
      <w:r>
        <w:rPr>
          <w:vertAlign w:val="subscript"/>
        </w:rPr>
        <w:t>0</w:t>
      </w:r>
      <w:r>
        <w:t xml:space="preserve"> vorliegt, bis zum Zeitpunkt t bei einer Konzentration [A] und lautet</w:t>
      </w:r>
    </w:p>
    <w:p w:rsidR="00B954A0" w:rsidRPr="00F84AF0" w:rsidRDefault="001B1FD9" w:rsidP="00B954A0">
      <w:pPr>
        <w:rPr>
          <w:rFonts w:eastAsiaTheme="minorEastAsia"/>
          <w:sz w:val="32"/>
          <w:szCs w:val="28"/>
        </w:rPr>
      </w:pPr>
      <m:oMathPara>
        <m:oMath>
          <m:nary>
            <m:naryPr>
              <m:limLoc m:val="subSup"/>
              <m:ctrlPr>
                <w:rPr>
                  <w:rFonts w:ascii="Cambria Math" w:hAnsi="Cambria Math"/>
                  <w:i/>
                  <w:sz w:val="32"/>
                  <w:szCs w:val="28"/>
                </w:rPr>
              </m:ctrlPr>
            </m:naryPr>
            <m:sub>
              <m:sSub>
                <m:sSubPr>
                  <m:ctrlPr>
                    <w:rPr>
                      <w:rFonts w:ascii="Cambria Math" w:hAnsi="Cambria Math"/>
                      <w:i/>
                      <w:sz w:val="32"/>
                      <w:szCs w:val="28"/>
                    </w:rPr>
                  </m:ctrlPr>
                </m:sSubPr>
                <m:e>
                  <m:r>
                    <w:rPr>
                      <w:rFonts w:ascii="Cambria Math" w:hAnsi="Cambria Math"/>
                      <w:sz w:val="32"/>
                      <w:szCs w:val="28"/>
                    </w:rPr>
                    <m:t>[λ]</m:t>
                  </m:r>
                </m:e>
                <m:sub>
                  <m:r>
                    <w:rPr>
                      <w:rFonts w:ascii="Cambria Math" w:hAnsi="Cambria Math"/>
                      <w:sz w:val="32"/>
                      <w:szCs w:val="28"/>
                    </w:rPr>
                    <m:t>0</m:t>
                  </m:r>
                </m:sub>
              </m:sSub>
            </m:sub>
            <m:sup>
              <m:r>
                <w:rPr>
                  <w:rFonts w:ascii="Cambria Math" w:hAnsi="Cambria Math"/>
                  <w:sz w:val="32"/>
                  <w:szCs w:val="28"/>
                </w:rPr>
                <m:t>[λ]</m:t>
              </m:r>
            </m:sup>
            <m:e>
              <m:f>
                <m:fPr>
                  <m:ctrlPr>
                    <w:rPr>
                      <w:rFonts w:ascii="Cambria Math" w:hAnsi="Cambria Math"/>
                      <w:i/>
                      <w:sz w:val="32"/>
                      <w:szCs w:val="28"/>
                    </w:rPr>
                  </m:ctrlPr>
                </m:fPr>
                <m:num>
                  <m:r>
                    <w:rPr>
                      <w:rFonts w:ascii="Cambria Math" w:hAnsi="Cambria Math"/>
                      <w:sz w:val="32"/>
                      <w:szCs w:val="28"/>
                    </w:rPr>
                    <m:t>d[A]</m:t>
                  </m:r>
                </m:num>
                <m:den>
                  <m:r>
                    <w:rPr>
                      <w:rFonts w:ascii="Cambria Math" w:hAnsi="Cambria Math"/>
                      <w:sz w:val="32"/>
                      <w:szCs w:val="28"/>
                    </w:rPr>
                    <m:t>[A]</m:t>
                  </m:r>
                </m:den>
              </m:f>
              <m:r>
                <w:rPr>
                  <w:rFonts w:ascii="Cambria Math" w:hAnsi="Cambria Math"/>
                  <w:sz w:val="32"/>
                  <w:szCs w:val="28"/>
                </w:rPr>
                <m:t xml:space="preserve"> </m:t>
              </m:r>
            </m:e>
          </m:nary>
          <m:r>
            <w:rPr>
              <w:rFonts w:ascii="Cambria Math" w:hAnsi="Cambria Math"/>
              <w:sz w:val="32"/>
              <w:szCs w:val="28"/>
            </w:rPr>
            <m:t xml:space="preserve">= -k </m:t>
          </m:r>
          <m:nary>
            <m:naryPr>
              <m:limLoc m:val="subSup"/>
              <m:ctrlPr>
                <w:rPr>
                  <w:rFonts w:ascii="Cambria Math" w:hAnsi="Cambria Math"/>
                  <w:i/>
                  <w:sz w:val="32"/>
                  <w:szCs w:val="28"/>
                </w:rPr>
              </m:ctrlPr>
            </m:naryPr>
            <m:sub>
              <m:r>
                <w:rPr>
                  <w:rFonts w:ascii="Cambria Math" w:hAnsi="Cambria Math"/>
                  <w:sz w:val="32"/>
                  <w:szCs w:val="28"/>
                </w:rPr>
                <m:t>0</m:t>
              </m:r>
            </m:sub>
            <m:sup>
              <m:r>
                <w:rPr>
                  <w:rFonts w:ascii="Cambria Math" w:hAnsi="Cambria Math"/>
                  <w:sz w:val="32"/>
                  <w:szCs w:val="28"/>
                </w:rPr>
                <m:t>1</m:t>
              </m:r>
            </m:sup>
            <m:e>
              <m:r>
                <w:rPr>
                  <w:rFonts w:ascii="Cambria Math" w:hAnsi="Cambria Math"/>
                  <w:sz w:val="32"/>
                  <w:szCs w:val="28"/>
                </w:rPr>
                <m:t>dt</m:t>
              </m:r>
            </m:e>
          </m:nary>
        </m:oMath>
      </m:oMathPara>
    </w:p>
    <w:p w:rsidR="0051158E" w:rsidRDefault="0051158E" w:rsidP="0051158E">
      <w:r>
        <w:t>Mit Hilfe des Standard-Integrals</w:t>
      </w:r>
    </w:p>
    <w:p w:rsidR="0051158E" w:rsidRPr="0051158E" w:rsidRDefault="001B1FD9" w:rsidP="0051158E">
      <w:pPr>
        <w:rPr>
          <w:rFonts w:eastAsiaTheme="minorEastAsia"/>
          <w:sz w:val="32"/>
          <w:szCs w:val="28"/>
        </w:rPr>
      </w:pPr>
      <m:oMathPara>
        <m:oMath>
          <m:nary>
            <m:naryPr>
              <m:limLoc m:val="undOvr"/>
              <m:subHide m:val="1"/>
              <m:supHide m:val="1"/>
              <m:ctrlPr>
                <w:rPr>
                  <w:rFonts w:ascii="Cambria Math" w:hAnsi="Cambria Math"/>
                  <w:i/>
                  <w:sz w:val="32"/>
                  <w:szCs w:val="28"/>
                </w:rPr>
              </m:ctrlPr>
            </m:naryPr>
            <m:sub/>
            <m:sup/>
            <m:e>
              <m:f>
                <m:fPr>
                  <m:ctrlPr>
                    <w:rPr>
                      <w:rFonts w:ascii="Cambria Math" w:hAnsi="Cambria Math"/>
                      <w:i/>
                      <w:sz w:val="32"/>
                      <w:szCs w:val="28"/>
                    </w:rPr>
                  </m:ctrlPr>
                </m:fPr>
                <m:num>
                  <m:r>
                    <w:rPr>
                      <w:rFonts w:ascii="Cambria Math" w:hAnsi="Cambria Math"/>
                      <w:sz w:val="32"/>
                      <w:szCs w:val="28"/>
                    </w:rPr>
                    <m:t>dx</m:t>
                  </m:r>
                </m:num>
                <m:den>
                  <m:r>
                    <w:rPr>
                      <w:rFonts w:ascii="Cambria Math" w:hAnsi="Cambria Math"/>
                      <w:sz w:val="32"/>
                      <w:szCs w:val="28"/>
                    </w:rPr>
                    <m:t>x</m:t>
                  </m:r>
                </m:den>
              </m:f>
            </m:e>
          </m:nary>
          <m:r>
            <w:rPr>
              <w:rFonts w:ascii="Cambria Math" w:hAnsi="Cambria Math"/>
              <w:sz w:val="32"/>
              <w:szCs w:val="28"/>
            </w:rPr>
            <m:t>=</m:t>
          </m:r>
          <m:func>
            <m:funcPr>
              <m:ctrlPr>
                <w:rPr>
                  <w:rFonts w:ascii="Cambria Math" w:hAnsi="Cambria Math"/>
                  <w:i/>
                  <w:sz w:val="32"/>
                  <w:szCs w:val="28"/>
                </w:rPr>
              </m:ctrlPr>
            </m:funcPr>
            <m:fName>
              <m:r>
                <m:rPr>
                  <m:sty m:val="p"/>
                </m:rPr>
                <w:rPr>
                  <w:rFonts w:ascii="Cambria Math" w:hAnsi="Cambria Math"/>
                  <w:sz w:val="32"/>
                  <w:szCs w:val="28"/>
                </w:rPr>
                <m:t>ln</m:t>
              </m:r>
            </m:fName>
            <m:e>
              <m:r>
                <w:rPr>
                  <w:rFonts w:ascii="Cambria Math" w:hAnsi="Cambria Math"/>
                  <w:sz w:val="32"/>
                  <w:szCs w:val="28"/>
                </w:rPr>
                <m:t>x</m:t>
              </m:r>
            </m:e>
          </m:func>
          <m:r>
            <w:rPr>
              <w:rFonts w:ascii="Cambria Math" w:hAnsi="Cambria Math"/>
              <w:sz w:val="32"/>
              <w:szCs w:val="28"/>
            </w:rPr>
            <m:t>+Konstante</m:t>
          </m:r>
        </m:oMath>
      </m:oMathPara>
    </w:p>
    <w:p w:rsidR="0051158E" w:rsidRDefault="0051158E" w:rsidP="0051158E">
      <w:pPr>
        <w:rPr>
          <w:rFonts w:eastAsiaTheme="minorEastAsia"/>
        </w:rPr>
      </w:pPr>
      <w:r>
        <w:rPr>
          <w:rFonts w:eastAsiaTheme="minorEastAsia"/>
        </w:rPr>
        <w:t>erhalten wir</w:t>
      </w:r>
    </w:p>
    <w:p w:rsidR="0051158E" w:rsidRPr="0051158E" w:rsidRDefault="001B1FD9" w:rsidP="0051158E">
      <w:pPr>
        <w:rPr>
          <w:rFonts w:eastAsiaTheme="minorEastAsia"/>
          <w:sz w:val="32"/>
          <w:szCs w:val="28"/>
        </w:rPr>
      </w:pPr>
      <m:oMathPara>
        <m:oMath>
          <m:func>
            <m:funcPr>
              <m:ctrlPr>
                <w:rPr>
                  <w:rFonts w:ascii="Cambria Math" w:eastAsiaTheme="minorEastAsia" w:hAnsi="Cambria Math"/>
                  <w:i/>
                  <w:sz w:val="32"/>
                  <w:szCs w:val="28"/>
                </w:rPr>
              </m:ctrlPr>
            </m:funcPr>
            <m:fName>
              <m:r>
                <m:rPr>
                  <m:sty m:val="p"/>
                </m:rPr>
                <w:rPr>
                  <w:rFonts w:ascii="Cambria Math" w:hAnsi="Cambria Math"/>
                  <w:sz w:val="32"/>
                  <w:szCs w:val="28"/>
                </w:rPr>
                <m:t>ln</m:t>
              </m:r>
            </m:fName>
            <m:e>
              <m:d>
                <m:dPr>
                  <m:ctrlPr>
                    <w:rPr>
                      <w:rFonts w:ascii="Cambria Math" w:eastAsiaTheme="minorEastAsia" w:hAnsi="Cambria Math"/>
                      <w:i/>
                      <w:sz w:val="32"/>
                      <w:szCs w:val="28"/>
                    </w:rPr>
                  </m:ctrlPr>
                </m:dPr>
                <m:e>
                  <m:f>
                    <m:fPr>
                      <m:ctrlPr>
                        <w:rPr>
                          <w:rFonts w:ascii="Cambria Math" w:eastAsiaTheme="minorEastAsia" w:hAnsi="Cambria Math"/>
                          <w:i/>
                          <w:sz w:val="32"/>
                          <w:szCs w:val="28"/>
                        </w:rPr>
                      </m:ctrlPr>
                    </m:fPr>
                    <m:num>
                      <m:sSub>
                        <m:sSubPr>
                          <m:ctrlPr>
                            <w:rPr>
                              <w:rFonts w:ascii="Cambria Math" w:eastAsiaTheme="minorEastAsia" w:hAnsi="Cambria Math"/>
                              <w:i/>
                              <w:sz w:val="32"/>
                              <w:szCs w:val="28"/>
                            </w:rPr>
                          </m:ctrlPr>
                        </m:sSubPr>
                        <m:e>
                          <m:r>
                            <w:rPr>
                              <w:rFonts w:ascii="Cambria Math" w:eastAsiaTheme="minorEastAsia" w:hAnsi="Cambria Math"/>
                              <w:sz w:val="32"/>
                              <w:szCs w:val="28"/>
                            </w:rPr>
                            <m:t>[A]</m:t>
                          </m:r>
                        </m:e>
                        <m:sub>
                          <m:r>
                            <w:rPr>
                              <w:rFonts w:ascii="Cambria Math" w:eastAsiaTheme="minorEastAsia" w:hAnsi="Cambria Math"/>
                              <w:sz w:val="32"/>
                              <w:szCs w:val="28"/>
                            </w:rPr>
                            <m:t>0</m:t>
                          </m:r>
                        </m:sub>
                      </m:sSub>
                    </m:num>
                    <m:den>
                      <m:r>
                        <w:rPr>
                          <w:rFonts w:ascii="Cambria Math" w:eastAsiaTheme="minorEastAsia" w:hAnsi="Cambria Math"/>
                          <w:sz w:val="32"/>
                          <w:szCs w:val="28"/>
                        </w:rPr>
                        <m:t>[A]</m:t>
                      </m:r>
                    </m:den>
                  </m:f>
                </m:e>
              </m:d>
            </m:e>
          </m:func>
          <m:r>
            <w:rPr>
              <w:rFonts w:ascii="Cambria Math" w:eastAsiaTheme="minorEastAsia" w:hAnsi="Cambria Math"/>
              <w:sz w:val="32"/>
              <w:szCs w:val="28"/>
            </w:rPr>
            <m:t>=</m:t>
          </m:r>
          <m:r>
            <w:rPr>
              <w:rFonts w:ascii="Cambria Math" w:eastAsiaTheme="minorEastAsia" w:hAnsi="Cambria Math"/>
              <w:sz w:val="32"/>
              <w:szCs w:val="28"/>
            </w:rPr>
            <m:t>k</m:t>
          </m:r>
          <m:r>
            <w:rPr>
              <w:rFonts w:ascii="Cambria Math" w:eastAsiaTheme="minorEastAsia" w:hAnsi="Cambria Math"/>
              <w:sz w:val="32"/>
              <w:szCs w:val="28"/>
            </w:rPr>
            <m:t>t</m:t>
          </m:r>
        </m:oMath>
      </m:oMathPara>
      <w:bookmarkStart w:id="4" w:name="_GoBack"/>
      <w:bookmarkEnd w:id="4"/>
    </w:p>
    <w:p w:rsidR="0051158E" w:rsidRDefault="0051158E" w:rsidP="0051158E">
      <w:r>
        <w:t>Diese Gleichung kann auch in zwei weiteren Formen geschrieben werden:</w:t>
      </w:r>
    </w:p>
    <w:p w:rsidR="0051158E" w:rsidRPr="004D7D55" w:rsidRDefault="001B1FD9" w:rsidP="0051158E">
      <w:pPr>
        <w:rPr>
          <w:rFonts w:eastAsiaTheme="minorEastAsia"/>
          <w:sz w:val="32"/>
          <w:szCs w:val="28"/>
        </w:rPr>
      </w:pPr>
      <m:oMathPara>
        <m:oMath>
          <m:d>
            <m:dPr>
              <m:begChr m:val="["/>
              <m:endChr m:val="]"/>
              <m:ctrlPr>
                <w:rPr>
                  <w:rFonts w:ascii="Cambria Math" w:hAnsi="Cambria Math"/>
                  <w:i/>
                  <w:sz w:val="32"/>
                  <w:szCs w:val="28"/>
                </w:rPr>
              </m:ctrlPr>
            </m:dPr>
            <m:e>
              <m:r>
                <w:rPr>
                  <w:rFonts w:ascii="Cambria Math" w:hAnsi="Cambria Math"/>
                  <w:sz w:val="32"/>
                  <w:szCs w:val="28"/>
                </w:rPr>
                <m:t>A</m:t>
              </m:r>
            </m:e>
          </m:d>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[A]</m:t>
              </m:r>
            </m:e>
            <m:sub>
              <m:r>
                <w:rPr>
                  <w:rFonts w:ascii="Cambria Math" w:hAnsi="Cambria Math"/>
                  <w:sz w:val="32"/>
                  <w:szCs w:val="28"/>
                </w:rPr>
                <m:t>0</m:t>
              </m:r>
            </m:sub>
          </m:sSub>
          <m:sSup>
            <m:sSupPr>
              <m:ctrlPr>
                <w:rPr>
                  <w:rFonts w:ascii="Cambria Math" w:hAnsi="Cambria Math"/>
                  <w:i/>
                  <w:sz w:val="32"/>
                  <w:szCs w:val="28"/>
                </w:rPr>
              </m:ctrlPr>
            </m:sSupPr>
            <m:e>
              <m:r>
                <w:rPr>
                  <w:rFonts w:ascii="Cambria Math" w:hAnsi="Cambria Math"/>
                  <w:sz w:val="32"/>
                  <w:szCs w:val="28"/>
                </w:rPr>
                <m:t>e</m:t>
              </m:r>
            </m:e>
            <m:sup>
              <m:r>
                <w:rPr>
                  <w:rFonts w:ascii="Cambria Math" w:hAnsi="Cambria Math"/>
                  <w:sz w:val="32"/>
                  <w:szCs w:val="28"/>
                </w:rPr>
                <m:t>-</m:t>
              </m:r>
              <m:r>
                <w:rPr>
                  <w:rFonts w:ascii="Cambria Math" w:hAnsi="Cambria Math"/>
                  <w:sz w:val="32"/>
                  <w:szCs w:val="28"/>
                </w:rPr>
                <m:t>k</m:t>
              </m:r>
              <m:r>
                <w:rPr>
                  <w:rFonts w:ascii="Cambria Math" w:hAnsi="Cambria Math"/>
                  <w:sz w:val="32"/>
                  <w:szCs w:val="28"/>
                </w:rPr>
                <m:t>t</m:t>
              </m:r>
            </m:sup>
          </m:sSup>
        </m:oMath>
      </m:oMathPara>
    </w:p>
    <w:p w:rsidR="0051158E" w:rsidRDefault="0051158E" w:rsidP="0051158E">
      <w:r>
        <w:t>Die Gleichung beschreibt einen exponentiellen Abfall. Eine gemeinsame Eigenschaft aller Reaktionen erster Ordnung (ohne Rück-Reaktion) ist, dass die Konzentration des Edukts exponentiell mit der Zeit abnimmt. [</w:t>
      </w:r>
      <w:r>
        <w:fldChar w:fldCharType="begin"/>
      </w:r>
      <w:r>
        <w:instrText xml:space="preserve"> REF _Ref41371049 \r \h </w:instrText>
      </w:r>
      <w:r>
        <w:fldChar w:fldCharType="separate"/>
      </w:r>
      <w:r w:rsidR="001B1FD9">
        <w:t>1</w:t>
      </w:r>
      <w:r>
        <w:fldChar w:fldCharType="end"/>
      </w:r>
      <w:r>
        <w:t>]</w:t>
      </w:r>
    </w:p>
    <w:p w:rsidR="0051158E" w:rsidRDefault="0051158E" w:rsidP="00961C9F">
      <w:pPr>
        <w:pStyle w:val="Bilder"/>
      </w:pPr>
      <w:r>
        <w:rPr>
          <w:lang w:eastAsia="de-DE"/>
        </w:rPr>
        <w:lastRenderedPageBreak/>
        <w:drawing>
          <wp:inline distT="0" distB="0" distL="0" distR="0" wp14:anchorId="66147B2E">
            <wp:extent cx="4168800" cy="28800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8800" cy="2880000"/>
                    </a:xfrm>
                    <a:prstGeom prst="rect">
                      <a:avLst/>
                    </a:prstGeom>
                    <a:noFill/>
                  </pic:spPr>
                </pic:pic>
              </a:graphicData>
            </a:graphic>
          </wp:inline>
        </w:drawing>
      </w:r>
    </w:p>
    <w:p w:rsidR="00961C9F" w:rsidRDefault="00961C9F" w:rsidP="00961C9F">
      <w:pPr>
        <w:pStyle w:val="berschrift1"/>
      </w:pPr>
      <w:bookmarkStart w:id="5" w:name="_Toc41375960"/>
      <w:r>
        <w:t>Versuch mit dem Isotopen-Generator</w:t>
      </w:r>
      <w:bookmarkEnd w:id="5"/>
    </w:p>
    <w:p w:rsidR="00961C9F" w:rsidRDefault="00961C9F" w:rsidP="00961C9F">
      <w:r>
        <w:t>Der Isotopen-Generator dient zur Isolierung und Untersuchung des kurzlebigen natürlichen Radio-Nuklids Protaktinium (</w:t>
      </w:r>
      <w:r>
        <w:rPr>
          <w:vertAlign w:val="superscript"/>
        </w:rPr>
        <w:t>234</w:t>
      </w:r>
      <w:r>
        <w:t>Pa(m); Halbwertszeit t</w:t>
      </w:r>
      <w:r>
        <w:rPr>
          <w:vertAlign w:val="subscript"/>
        </w:rPr>
        <w:t>(1/2)</w:t>
      </w:r>
      <w:r>
        <w:t> = 70,5 Sekunden).</w:t>
      </w:r>
    </w:p>
    <w:p w:rsidR="00961C9F" w:rsidRDefault="00961C9F" w:rsidP="00961C9F">
      <w:r>
        <w:t>In einem dickwandigen Kunststoff-behälter befinden sich zwei Flüssigkeiten, eine saure, wässrige Phase und eine leichtere organische Phase (Keton). Außerdem befinden sich 5 g Uranylnitrat UO</w:t>
      </w:r>
      <w:r>
        <w:rPr>
          <w:vertAlign w:val="subscript"/>
        </w:rPr>
        <w:t>2</w:t>
      </w:r>
      <w:r>
        <w:t>(NO</w:t>
      </w:r>
      <w:r>
        <w:rPr>
          <w:vertAlign w:val="subscript"/>
        </w:rPr>
        <w:t>3</w:t>
      </w:r>
      <w:r>
        <w:t>)</w:t>
      </w:r>
      <w:r>
        <w:rPr>
          <w:vertAlign w:val="subscript"/>
        </w:rPr>
        <w:t>2</w:t>
      </w:r>
      <w:r>
        <w:t>*6H</w:t>
      </w:r>
      <w:r>
        <w:rPr>
          <w:vertAlign w:val="subscript"/>
        </w:rPr>
        <w:t>2</w:t>
      </w:r>
      <w:r>
        <w:t>O in dem Behälter in Lösung.</w:t>
      </w:r>
    </w:p>
    <w:p w:rsidR="00961C9F" w:rsidRDefault="00961C9F" w:rsidP="00961C9F">
      <w:r>
        <w:t>Das Protaktinium ist ein Zwischen-Produkt der Zerfallsreihe des Urans. Im Vergleich zu den anderen Substanzen ist das kurzlebige Protaktinium wesentlich besser in der organischen Phase löslich als in Wasser.</w:t>
      </w:r>
    </w:p>
    <w:p w:rsidR="00961C9F" w:rsidRDefault="00961C9F" w:rsidP="00961C9F">
      <w:r>
        <w:t xml:space="preserve">Durch kräftiges Schütteln des Behälters wird dieses Nuklid nahezu vollständig in der organischen Phase angereichert. Das Abklingen der Aktivität des </w:t>
      </w:r>
      <w:r>
        <w:rPr>
          <w:vertAlign w:val="superscript"/>
        </w:rPr>
        <w:t>234</w:t>
      </w:r>
      <w:r>
        <w:t>Pa kann nun außen an der dünnwandigen Kunststoff-Kappe mit einem Geiger-Müller-Zähler gemessen werden. [</w:t>
      </w:r>
      <w:r>
        <w:fldChar w:fldCharType="begin"/>
      </w:r>
      <w:r>
        <w:instrText xml:space="preserve"> REF _Ref41375067 \r \h </w:instrText>
      </w:r>
      <w:r>
        <w:fldChar w:fldCharType="separate"/>
      </w:r>
      <w:r w:rsidR="001B1FD9">
        <w:t>5</w:t>
      </w:r>
      <w:r>
        <w:fldChar w:fldCharType="end"/>
      </w:r>
      <w:r>
        <w:t>]</w:t>
      </w:r>
    </w:p>
    <w:p w:rsidR="00961C9F" w:rsidRDefault="00961C9F" w:rsidP="00961C9F">
      <w:pPr>
        <w:pStyle w:val="berschrift1"/>
      </w:pPr>
      <w:bookmarkStart w:id="6" w:name="_Toc41375961"/>
      <w:r>
        <w:t>Künstliche Kern-Spaltung</w:t>
      </w:r>
      <w:bookmarkEnd w:id="6"/>
    </w:p>
    <w:p w:rsidR="00961C9F" w:rsidRDefault="00961C9F" w:rsidP="00961C9F">
      <w:r>
        <w:t>Einen besonders bedeutsamen Typus von Kern-Reaktionen als Folge der Beschießung von Atom-Kernen mit Neutronen endeckten Ende 1938 die deutschen Chemiker Otto Hahn und Fritz Strassmann in Form der Kern-Spaltung, womit unser heutiges „Atom-Zeitalter“ wissenschaftlich eingeleitet wurde. [</w:t>
      </w:r>
      <w:r>
        <w:fldChar w:fldCharType="begin"/>
      </w:r>
      <w:r>
        <w:instrText xml:space="preserve"> REF _Ref41371060 \r \h </w:instrText>
      </w:r>
      <w:r>
        <w:fldChar w:fldCharType="separate"/>
      </w:r>
      <w:r w:rsidR="001B1FD9">
        <w:t>4</w:t>
      </w:r>
      <w:r>
        <w:fldChar w:fldCharType="end"/>
      </w:r>
      <w:r>
        <w:t>]</w:t>
      </w:r>
    </w:p>
    <w:p w:rsidR="00961C9F" w:rsidRDefault="00961C9F" w:rsidP="00961C9F">
      <w:r>
        <w:t xml:space="preserve">Bestrahlt man eine Uran-Kern mit einem langsamen, in seiner Geschwindigkeit normalen Gas-Atom (2,2 km/s) entsprechenden Neutron (thermisches Neutron), so spalten sich der Kern des dabei aus dem Uran-Isotop </w:t>
      </w:r>
      <w:r>
        <w:rPr>
          <w:vertAlign w:val="superscript"/>
        </w:rPr>
        <w:t>235</w:t>
      </w:r>
      <w:r>
        <w:t>U durch Neutron-</w:t>
      </w:r>
      <w:r w:rsidR="004F6D33">
        <w:t>Einfang</w:t>
      </w:r>
      <w:r>
        <w:t xml:space="preserve"> primär gebildeten Zwischen-Kern (</w:t>
      </w:r>
      <w:r>
        <w:rPr>
          <w:vertAlign w:val="superscript"/>
        </w:rPr>
        <w:t>236</w:t>
      </w:r>
      <w:r>
        <w:t xml:space="preserve">U) spontan unter </w:t>
      </w:r>
      <w:r w:rsidR="004F6D33">
        <w:t>ungeheurer</w:t>
      </w:r>
      <w:r>
        <w:t xml:space="preserve"> Wärme-Entwicklung (65 Milliarden kJ je Kilogramm Uran) in zwei kleinere Kerne und setzt dabei wiederum Neutronen (in der Regel 2 oder 3) frei. [</w:t>
      </w:r>
      <w:r>
        <w:fldChar w:fldCharType="begin"/>
      </w:r>
      <w:r>
        <w:instrText xml:space="preserve"> REF _Ref41371049 \r \h </w:instrText>
      </w:r>
      <w:r>
        <w:fldChar w:fldCharType="separate"/>
      </w:r>
      <w:r w:rsidR="001B1FD9">
        <w:t>1</w:t>
      </w:r>
      <w:r>
        <w:fldChar w:fldCharType="end"/>
      </w:r>
      <w:r>
        <w:t xml:space="preserve">, </w:t>
      </w:r>
      <w:r>
        <w:fldChar w:fldCharType="begin"/>
      </w:r>
      <w:r>
        <w:instrText xml:space="preserve"> REF _Ref41371055 \r \h </w:instrText>
      </w:r>
      <w:r>
        <w:fldChar w:fldCharType="separate"/>
      </w:r>
      <w:r w:rsidR="001B1FD9">
        <w:t>3</w:t>
      </w:r>
      <w:r>
        <w:fldChar w:fldCharType="end"/>
      </w:r>
      <w:r>
        <w:t xml:space="preserve">, </w:t>
      </w:r>
      <w:r>
        <w:fldChar w:fldCharType="begin"/>
      </w:r>
      <w:r>
        <w:instrText xml:space="preserve"> REF _Ref41371060 \r \h </w:instrText>
      </w:r>
      <w:r>
        <w:fldChar w:fldCharType="separate"/>
      </w:r>
      <w:r w:rsidR="001B1FD9">
        <w:t>4</w:t>
      </w:r>
      <w:r>
        <w:fldChar w:fldCharType="end"/>
      </w:r>
      <w:r>
        <w:t>]</w:t>
      </w:r>
    </w:p>
    <w:p w:rsidR="004F6D33" w:rsidRPr="004F6D33" w:rsidRDefault="001B1FD9" w:rsidP="00961C9F">
      <w:pPr>
        <w:rPr>
          <w:sz w:val="32"/>
          <w:szCs w:val="28"/>
        </w:rPr>
      </w:pPr>
      <m:oMathPara>
        <m:oMath>
          <m:sPre>
            <m:sPrePr>
              <m:ctrlPr>
                <w:rPr>
                  <w:rFonts w:ascii="Cambria Math" w:hAnsi="Cambria Math"/>
                  <w:i/>
                  <w:sz w:val="32"/>
                  <w:szCs w:val="28"/>
                </w:rPr>
              </m:ctrlPr>
            </m:sPrePr>
            <m:sub>
              <m:r>
                <w:rPr>
                  <w:rFonts w:ascii="Cambria Math" w:hAnsi="Cambria Math"/>
                  <w:sz w:val="32"/>
                  <w:szCs w:val="28"/>
                </w:rPr>
                <m:t>92</m:t>
              </m:r>
            </m:sub>
            <m:sup>
              <m:r>
                <w:rPr>
                  <w:rFonts w:ascii="Cambria Math" w:hAnsi="Cambria Math"/>
                  <w:sz w:val="32"/>
                  <w:szCs w:val="28"/>
                </w:rPr>
                <m:t>235</m:t>
              </m:r>
            </m:sup>
            <m:e>
              <m:r>
                <w:rPr>
                  <w:rFonts w:ascii="Cambria Math" w:hAnsi="Cambria Math"/>
                  <w:sz w:val="32"/>
                  <w:szCs w:val="28"/>
                </w:rPr>
                <m:t>U</m:t>
              </m:r>
            </m:e>
          </m:sPre>
          <m:r>
            <w:rPr>
              <w:rFonts w:ascii="Cambria Math" w:hAnsi="Cambria Math"/>
              <w:sz w:val="32"/>
              <w:szCs w:val="28"/>
            </w:rPr>
            <m:t xml:space="preserve">+ </m:t>
          </m:r>
          <m:sPre>
            <m:sPrePr>
              <m:ctrlPr>
                <w:rPr>
                  <w:rFonts w:ascii="Cambria Math" w:hAnsi="Cambria Math"/>
                  <w:i/>
                  <w:sz w:val="32"/>
                  <w:szCs w:val="28"/>
                </w:rPr>
              </m:ctrlPr>
            </m:sPrePr>
            <m:sub>
              <m:r>
                <w:rPr>
                  <w:rFonts w:ascii="Cambria Math" w:hAnsi="Cambria Math"/>
                  <w:sz w:val="32"/>
                  <w:szCs w:val="28"/>
                </w:rPr>
                <m:t>0</m:t>
              </m:r>
            </m:sub>
            <m:sup>
              <m:r>
                <w:rPr>
                  <w:rFonts w:ascii="Cambria Math" w:hAnsi="Cambria Math"/>
                  <w:sz w:val="32"/>
                  <w:szCs w:val="28"/>
                </w:rPr>
                <m:t>1</m:t>
              </m:r>
            </m:sup>
            <m:e>
              <m:r>
                <w:rPr>
                  <w:rFonts w:ascii="Cambria Math" w:hAnsi="Cambria Math"/>
                  <w:sz w:val="32"/>
                  <w:szCs w:val="28"/>
                </w:rPr>
                <m:t>n</m:t>
              </m:r>
            </m:e>
          </m:sPre>
          <m:r>
            <w:rPr>
              <w:rFonts w:ascii="Cambria Math" w:hAnsi="Cambria Math"/>
              <w:sz w:val="32"/>
              <w:szCs w:val="28"/>
            </w:rPr>
            <m:t xml:space="preserve"> → </m:t>
          </m:r>
          <m:sPre>
            <m:sPrePr>
              <m:ctrlPr>
                <w:rPr>
                  <w:rFonts w:ascii="Cambria Math" w:hAnsi="Cambria Math"/>
                  <w:i/>
                  <w:sz w:val="32"/>
                  <w:szCs w:val="28"/>
                </w:rPr>
              </m:ctrlPr>
            </m:sPrePr>
            <m:sub>
              <m:r>
                <w:rPr>
                  <w:rFonts w:ascii="Cambria Math" w:hAnsi="Cambria Math"/>
                  <w:sz w:val="32"/>
                  <w:szCs w:val="28"/>
                </w:rPr>
                <m:t>92</m:t>
              </m:r>
            </m:sub>
            <m:sup>
              <m:r>
                <w:rPr>
                  <w:rFonts w:ascii="Cambria Math" w:hAnsi="Cambria Math"/>
                  <w:sz w:val="32"/>
                  <w:szCs w:val="28"/>
                </w:rPr>
                <m:t>236</m:t>
              </m:r>
            </m:sup>
            <m:e>
              <m:r>
                <w:rPr>
                  <w:rFonts w:ascii="Cambria Math" w:hAnsi="Cambria Math"/>
                  <w:sz w:val="32"/>
                  <w:szCs w:val="28"/>
                </w:rPr>
                <m:t>U</m:t>
              </m:r>
            </m:e>
          </m:sPre>
          <m:r>
            <w:rPr>
              <w:rFonts w:ascii="Cambria Math" w:hAnsi="Cambria Math"/>
              <w:sz w:val="32"/>
              <w:szCs w:val="28"/>
            </w:rPr>
            <m:t xml:space="preserve"> →X+Y+3</m:t>
          </m:r>
          <m:sPre>
            <m:sPrePr>
              <m:ctrlPr>
                <w:rPr>
                  <w:rFonts w:ascii="Cambria Math" w:hAnsi="Cambria Math"/>
                  <w:i/>
                  <w:sz w:val="32"/>
                  <w:szCs w:val="28"/>
                </w:rPr>
              </m:ctrlPr>
            </m:sPrePr>
            <m:sub>
              <m:r>
                <w:rPr>
                  <w:rFonts w:ascii="Cambria Math" w:hAnsi="Cambria Math"/>
                  <w:sz w:val="32"/>
                  <w:szCs w:val="28"/>
                </w:rPr>
                <m:t>0</m:t>
              </m:r>
            </m:sub>
            <m:sup>
              <m:r>
                <w:rPr>
                  <w:rFonts w:ascii="Cambria Math" w:hAnsi="Cambria Math"/>
                  <w:sz w:val="32"/>
                  <w:szCs w:val="28"/>
                </w:rPr>
                <m:t>1</m:t>
              </m:r>
            </m:sup>
            <m:e>
              <m:r>
                <w:rPr>
                  <w:rFonts w:ascii="Cambria Math" w:hAnsi="Cambria Math"/>
                  <w:sz w:val="32"/>
                  <w:szCs w:val="28"/>
                </w:rPr>
                <m:t>n</m:t>
              </m:r>
            </m:e>
          </m:sPre>
        </m:oMath>
      </m:oMathPara>
    </w:p>
    <w:p w:rsidR="00961C9F" w:rsidRDefault="004F6D33" w:rsidP="00961C9F">
      <w:r>
        <w:t xml:space="preserve">Ein Gramm </w:t>
      </w:r>
      <w:r>
        <w:rPr>
          <w:vertAlign w:val="superscript"/>
        </w:rPr>
        <w:t>236</w:t>
      </w:r>
      <w:r>
        <w:t>U liefert theoretisch genug Energie um ein Fernseh-Gerät über 15 Jahre ohne Unterbrechung betreiben zu können.</w:t>
      </w:r>
    </w:p>
    <w:p w:rsidR="004F6D33" w:rsidRDefault="004F6D33" w:rsidP="00961C9F">
      <w:r>
        <w:t xml:space="preserve">Diese Reaktion findet in natürlichem Uran nicht statt. Der Grund dafür ist, dass es aus einem Gemisch aus </w:t>
      </w:r>
      <w:r>
        <w:rPr>
          <w:vertAlign w:val="superscript"/>
        </w:rPr>
        <w:t>235</w:t>
      </w:r>
      <w:r>
        <w:t xml:space="preserve">U (0,7%) und </w:t>
      </w:r>
      <w:r>
        <w:rPr>
          <w:vertAlign w:val="superscript"/>
        </w:rPr>
        <w:t>238</w:t>
      </w:r>
      <w:r>
        <w:t xml:space="preserve">U (99,3%) besteht. Die gebildeten Neutronen </w:t>
      </w:r>
      <w:r>
        <w:lastRenderedPageBreak/>
        <w:t xml:space="preserve">werden vom </w:t>
      </w:r>
      <w:r>
        <w:rPr>
          <w:vertAlign w:val="superscript"/>
        </w:rPr>
        <w:t>238</w:t>
      </w:r>
      <w:r>
        <w:t>U abgefangen, wodurch es nicht zu einer Ketten-Reaktion kommen kann. [</w:t>
      </w:r>
      <w:r>
        <w:fldChar w:fldCharType="begin"/>
      </w:r>
      <w:r>
        <w:instrText xml:space="preserve"> REF _Ref41371049 \r \h </w:instrText>
      </w:r>
      <w:r>
        <w:fldChar w:fldCharType="separate"/>
      </w:r>
      <w:r w:rsidR="001B1FD9">
        <w:t>1</w:t>
      </w:r>
      <w:r>
        <w:fldChar w:fldCharType="end"/>
      </w:r>
      <w:r>
        <w:t xml:space="preserve">, </w:t>
      </w:r>
      <w:r>
        <w:fldChar w:fldCharType="begin"/>
      </w:r>
      <w:r>
        <w:instrText xml:space="preserve"> REF _Ref41371055 \r \h </w:instrText>
      </w:r>
      <w:r>
        <w:fldChar w:fldCharType="separate"/>
      </w:r>
      <w:r w:rsidR="001B1FD9">
        <w:t>3</w:t>
      </w:r>
      <w:r>
        <w:fldChar w:fldCharType="end"/>
      </w:r>
      <w:r>
        <w:t xml:space="preserve">, </w:t>
      </w:r>
      <w:r>
        <w:fldChar w:fldCharType="begin"/>
      </w:r>
      <w:r>
        <w:instrText xml:space="preserve"> REF _Ref41371060 \r \h </w:instrText>
      </w:r>
      <w:r>
        <w:fldChar w:fldCharType="separate"/>
      </w:r>
      <w:r w:rsidR="001B1FD9">
        <w:t>4</w:t>
      </w:r>
      <w:r>
        <w:fldChar w:fldCharType="end"/>
      </w:r>
      <w:r>
        <w:t>]</w:t>
      </w:r>
    </w:p>
    <w:p w:rsidR="004F6D33" w:rsidRDefault="004F6D33" w:rsidP="00961C9F">
      <w:r>
        <w:t>Bei der Explosion der Hiroshima-Bombe wurden insgesamt nur etwa 0,6 g „Kern-Material“ in Energie umgesetzt!</w:t>
      </w:r>
    </w:p>
    <w:p w:rsidR="004F6D33" w:rsidRPr="004F6D33" w:rsidRDefault="004F6D33" w:rsidP="00961C9F">
      <w:r>
        <w:t xml:space="preserve">Für eine Ketten-Reaktion sind langsame (thermische) Neutronen nötig. In modernen Atom-Kraftwerken wird Wasser als Moderator zum </w:t>
      </w:r>
      <w:r w:rsidR="00C42A61">
        <w:t>A</w:t>
      </w:r>
      <w:r>
        <w:t>bbremsen der Neutronen verwendet. Steigt die Temperatur stark an, verdampft das Wasser und weniger Neutronen werden abgebremst, wodurch die Zerfallsrate im Reaktor automatisch sinkt. Da aber im Unglücksreaktor in Tschernobyl Graphit-Stäbe als Moderatoren verwendet wurden, konnte es 1986 zu einem so katastrophalen Unfall kommen. [</w:t>
      </w:r>
      <w:r>
        <w:fldChar w:fldCharType="begin"/>
      </w:r>
      <w:r>
        <w:instrText xml:space="preserve"> REF _Ref41371049 \r \h </w:instrText>
      </w:r>
      <w:r>
        <w:fldChar w:fldCharType="separate"/>
      </w:r>
      <w:r w:rsidR="001B1FD9">
        <w:t>1</w:t>
      </w:r>
      <w:r>
        <w:fldChar w:fldCharType="end"/>
      </w:r>
      <w:r>
        <w:t xml:space="preserve">, </w:t>
      </w:r>
      <w:r>
        <w:fldChar w:fldCharType="begin"/>
      </w:r>
      <w:r>
        <w:instrText xml:space="preserve"> REF _Ref41371055 \r \h </w:instrText>
      </w:r>
      <w:r>
        <w:fldChar w:fldCharType="separate"/>
      </w:r>
      <w:r w:rsidR="001B1FD9">
        <w:t>3</w:t>
      </w:r>
      <w:r>
        <w:fldChar w:fldCharType="end"/>
      </w:r>
      <w:r>
        <w:t xml:space="preserve">, </w:t>
      </w:r>
      <w:r>
        <w:fldChar w:fldCharType="begin"/>
      </w:r>
      <w:r>
        <w:instrText xml:space="preserve"> REF _Ref41371060 \r \h </w:instrText>
      </w:r>
      <w:r>
        <w:fldChar w:fldCharType="separate"/>
      </w:r>
      <w:r w:rsidR="001B1FD9">
        <w:t>4</w:t>
      </w:r>
      <w:r>
        <w:fldChar w:fldCharType="end"/>
      </w:r>
      <w:r>
        <w:t>]</w:t>
      </w:r>
    </w:p>
    <w:p w:rsidR="00931B30" w:rsidRPr="000E61E0" w:rsidRDefault="00931B30" w:rsidP="00931B30">
      <w:pPr>
        <w:rPr>
          <w:b/>
          <w:bCs/>
        </w:rPr>
      </w:pPr>
      <w:r w:rsidRPr="000E61E0">
        <w:rPr>
          <w:b/>
          <w:bCs/>
        </w:rPr>
        <w:t>Quellen:</w:t>
      </w:r>
    </w:p>
    <w:p w:rsidR="00931B30" w:rsidRPr="00EA00AC" w:rsidRDefault="00EA00AC" w:rsidP="00211C4B">
      <w:pPr>
        <w:pStyle w:val="AufzhlungStandard"/>
      </w:pPr>
      <w:bookmarkStart w:id="7" w:name="_Ref41371049"/>
      <w:r>
        <w:rPr>
          <w:rFonts w:cs="Arial"/>
        </w:rPr>
        <w:t>Atkins, P.: Kurzlehrbuch der Physikalischen Chemie, 3. Auflage, Wiley VCH-Verlag, Weinheim 2001</w:t>
      </w:r>
      <w:bookmarkEnd w:id="7"/>
    </w:p>
    <w:p w:rsidR="00EA00AC" w:rsidRPr="00EA00AC" w:rsidRDefault="00EA00AC" w:rsidP="00211C4B">
      <w:pPr>
        <w:pStyle w:val="AufzhlungStandard"/>
      </w:pPr>
      <w:r>
        <w:rPr>
          <w:rFonts w:cs="Arial"/>
        </w:rPr>
        <w:t>Häfner, W.: Skript zur Grundvorlesung Physikalische Chemie I (LS Physikalische Chemie II, Universität Bayreuth), 2003</w:t>
      </w:r>
    </w:p>
    <w:p w:rsidR="00EA00AC" w:rsidRPr="00EA00AC" w:rsidRDefault="00EA00AC" w:rsidP="00211C4B">
      <w:pPr>
        <w:pStyle w:val="AufzhlungStandard"/>
      </w:pPr>
      <w:bookmarkStart w:id="8" w:name="_Ref41371055"/>
      <w:r>
        <w:rPr>
          <w:rFonts w:cs="Arial"/>
        </w:rPr>
        <w:t>Riedel, E.: Anorganische Chemie. 5. Auflage. de Gruyter-Verlag, Berlin, 2002</w:t>
      </w:r>
      <w:bookmarkEnd w:id="8"/>
    </w:p>
    <w:p w:rsidR="00EA00AC" w:rsidRPr="00EA00AC" w:rsidRDefault="00EA00AC" w:rsidP="00211C4B">
      <w:pPr>
        <w:pStyle w:val="AufzhlungStandard"/>
      </w:pPr>
      <w:bookmarkStart w:id="9" w:name="_Ref41371060"/>
      <w:r>
        <w:rPr>
          <w:rFonts w:cs="Arial"/>
        </w:rPr>
        <w:t>Holleman, A. F.; Wiberg, E.: Lehrbuch der Anorganischen Chemie, 101. Auflage, de Gruyter-Verlag, Berlin, 1995</w:t>
      </w:r>
      <w:bookmarkEnd w:id="9"/>
    </w:p>
    <w:p w:rsidR="00EA00AC" w:rsidRPr="00EA00AC" w:rsidRDefault="00EA00AC" w:rsidP="00211C4B">
      <w:pPr>
        <w:pStyle w:val="AufzhlungStandard"/>
      </w:pPr>
      <w:bookmarkStart w:id="10" w:name="_Ref41375067"/>
      <w:r>
        <w:rPr>
          <w:rFonts w:cs="Arial"/>
        </w:rPr>
        <w:t>Betriebsanleitung Isotopengenerator U-238/Pa-234 m (</w:t>
      </w:r>
      <w:proofErr w:type="spellStart"/>
      <w:r>
        <w:rPr>
          <w:rFonts w:cs="Arial"/>
        </w:rPr>
        <w:t>Art.Nr</w:t>
      </w:r>
      <w:proofErr w:type="spellEnd"/>
      <w:r>
        <w:rPr>
          <w:rFonts w:cs="Arial"/>
        </w:rPr>
        <w:t xml:space="preserve">. 09048.00) </w:t>
      </w:r>
      <w:proofErr w:type="spellStart"/>
      <w:r>
        <w:rPr>
          <w:rFonts w:cs="Arial"/>
        </w:rPr>
        <w:t>Phywe</w:t>
      </w:r>
      <w:proofErr w:type="spellEnd"/>
      <w:r>
        <w:rPr>
          <w:rFonts w:cs="Arial"/>
        </w:rPr>
        <w:t xml:space="preserve"> Systeme GmbH, Göttingen</w:t>
      </w:r>
      <w:bookmarkEnd w:id="10"/>
    </w:p>
    <w:p w:rsidR="00EA00AC" w:rsidRPr="00EA00AC" w:rsidRDefault="001B1FD9" w:rsidP="00211C4B">
      <w:pPr>
        <w:pStyle w:val="AufzhlungStandard"/>
      </w:pPr>
      <w:hyperlink r:id="rId10" w:history="1">
        <w:r w:rsidR="00EA00AC">
          <w:rPr>
            <w:rStyle w:val="Hyperlink"/>
            <w:rFonts w:cs="Arial"/>
          </w:rPr>
          <w:t>http://www.tagesschau.de/aktuell/meldungen/0.1185.OID1114756.00.html</w:t>
        </w:r>
      </w:hyperlink>
      <w:r w:rsidR="004F6D33">
        <w:rPr>
          <w:rFonts w:cs="Arial"/>
        </w:rPr>
        <w:t>;</w:t>
      </w:r>
      <w:r w:rsidR="004F6D33">
        <w:rPr>
          <w:rFonts w:cs="Arial"/>
        </w:rPr>
        <w:br/>
      </w:r>
      <w:r w:rsidR="00EA00AC">
        <w:rPr>
          <w:rFonts w:cs="Arial"/>
        </w:rPr>
        <w:t>(</w:t>
      </w:r>
      <w:r w:rsidR="00C42A61" w:rsidRPr="00C42A61">
        <w:rPr>
          <w:rFonts w:cs="Arial"/>
        </w:rPr>
        <w:t>Quelle verschollen</w:t>
      </w:r>
      <w:r w:rsidR="004F6D33" w:rsidRPr="00C42A61">
        <w:rPr>
          <w:rFonts w:cs="Arial"/>
        </w:rPr>
        <w:t>, 26.05.2020</w:t>
      </w:r>
      <w:r w:rsidR="00EA00AC">
        <w:rPr>
          <w:rFonts w:cs="Arial"/>
        </w:rPr>
        <w:t>)</w:t>
      </w:r>
    </w:p>
    <w:bookmarkStart w:id="11" w:name="_Ref41370626"/>
    <w:p w:rsidR="00931B30" w:rsidRPr="009E3C57" w:rsidRDefault="00EA00AC" w:rsidP="00EA00AC">
      <w:pPr>
        <w:pStyle w:val="AufzhlungStandard"/>
      </w:pPr>
      <w:r>
        <w:rPr>
          <w:rFonts w:cs="Arial"/>
        </w:rPr>
        <w:fldChar w:fldCharType="begin"/>
      </w:r>
      <w:r>
        <w:rPr>
          <w:rFonts w:cs="Arial"/>
        </w:rPr>
        <w:instrText xml:space="preserve"> HYPERLINK "http://www.tagesschau.de/aktuell/meldungen/0.1185.OID4288082.00.html" </w:instrText>
      </w:r>
      <w:r>
        <w:rPr>
          <w:rFonts w:cs="Arial"/>
        </w:rPr>
        <w:fldChar w:fldCharType="separate"/>
      </w:r>
      <w:r>
        <w:rPr>
          <w:rStyle w:val="Hyperlink"/>
          <w:rFonts w:cs="Arial"/>
        </w:rPr>
        <w:t>http://www.tagesschau.de/aktuell/meldungen/0.1185.OID4288082.00.html</w:t>
      </w:r>
      <w:r>
        <w:rPr>
          <w:rFonts w:cs="Arial"/>
        </w:rPr>
        <w:fldChar w:fldCharType="end"/>
      </w:r>
      <w:r w:rsidR="004F6D33">
        <w:rPr>
          <w:rFonts w:cs="Arial"/>
        </w:rPr>
        <w:br/>
      </w:r>
      <w:bookmarkEnd w:id="11"/>
      <w:r w:rsidR="004F6D33">
        <w:rPr>
          <w:rFonts w:cs="Arial"/>
        </w:rPr>
        <w:t>(</w:t>
      </w:r>
      <w:r w:rsidR="00C42A61" w:rsidRPr="00C42A61">
        <w:rPr>
          <w:rFonts w:cs="Arial"/>
        </w:rPr>
        <w:t>Quelle verschollen, 26.05.2020</w:t>
      </w:r>
      <w:r w:rsidR="004F6D33">
        <w:rPr>
          <w:rFonts w:cs="Arial"/>
        </w:rPr>
        <w:t>)</w:t>
      </w:r>
    </w:p>
    <w:bookmarkStart w:id="12" w:name="_Ref43988530"/>
    <w:p w:rsidR="009E3C57" w:rsidRDefault="009E3C57" w:rsidP="009E3C57">
      <w:pPr>
        <w:pStyle w:val="AufzhlungStandard"/>
      </w:pPr>
      <w:r>
        <w:fldChar w:fldCharType="begin"/>
      </w:r>
      <w:r>
        <w:instrText xml:space="preserve"> HYPERLINK "</w:instrText>
      </w:r>
      <w:r w:rsidRPr="009E3C57">
        <w:instrText>https://de.wikipedia.org/wiki/Nuklearkatastrophe_von_Tschernobyl</w:instrText>
      </w:r>
      <w:r>
        <w:instrText xml:space="preserve">" </w:instrText>
      </w:r>
      <w:r>
        <w:fldChar w:fldCharType="separate"/>
      </w:r>
      <w:r w:rsidRPr="005F0708">
        <w:rPr>
          <w:rStyle w:val="Hyperlink"/>
        </w:rPr>
        <w:t>https://de.wikipedia.org/wiki/Nuklearkatastrophe_von_Tschernobyl</w:t>
      </w:r>
      <w:r>
        <w:fldChar w:fldCharType="end"/>
      </w:r>
      <w:r>
        <w:t xml:space="preserve"> (25.06.20)</w:t>
      </w:r>
      <w:bookmarkEnd w:id="12"/>
    </w:p>
    <w:sectPr w:rsidR="009E3C57" w:rsidSect="00931B30">
      <w:footerReference w:type="default" r:id="rId11"/>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67" w:rsidRDefault="00AF3567" w:rsidP="005A7DCE">
      <w:pPr>
        <w:spacing w:before="0"/>
      </w:pPr>
      <w:r>
        <w:separator/>
      </w:r>
    </w:p>
  </w:endnote>
  <w:endnote w:type="continuationSeparator" w:id="0">
    <w:p w:rsidR="00AF3567" w:rsidRDefault="00AF3567"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38DC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1B1FD9">
          <w:rPr>
            <w:noProof/>
          </w:rPr>
          <w:t>5</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67" w:rsidRDefault="00AF3567" w:rsidP="005A7DCE">
      <w:pPr>
        <w:spacing w:before="0"/>
      </w:pPr>
      <w:r>
        <w:separator/>
      </w:r>
    </w:p>
  </w:footnote>
  <w:footnote w:type="continuationSeparator" w:id="0">
    <w:p w:rsidR="00AF3567" w:rsidRDefault="00AF3567"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1FD9"/>
    <w:rsid w:val="001D6942"/>
    <w:rsid w:val="00211C4B"/>
    <w:rsid w:val="00247CFF"/>
    <w:rsid w:val="0033663A"/>
    <w:rsid w:val="0036111E"/>
    <w:rsid w:val="004832DC"/>
    <w:rsid w:val="004D0FAE"/>
    <w:rsid w:val="004D7D55"/>
    <w:rsid w:val="004F6D33"/>
    <w:rsid w:val="0051158E"/>
    <w:rsid w:val="005633FE"/>
    <w:rsid w:val="0058690D"/>
    <w:rsid w:val="005A7DCE"/>
    <w:rsid w:val="006C46BC"/>
    <w:rsid w:val="007161D1"/>
    <w:rsid w:val="00783295"/>
    <w:rsid w:val="007B2C80"/>
    <w:rsid w:val="007F18E1"/>
    <w:rsid w:val="008117E4"/>
    <w:rsid w:val="00825BFE"/>
    <w:rsid w:val="00850560"/>
    <w:rsid w:val="00883728"/>
    <w:rsid w:val="008A524D"/>
    <w:rsid w:val="00904C70"/>
    <w:rsid w:val="00931B30"/>
    <w:rsid w:val="00961C9F"/>
    <w:rsid w:val="009710A6"/>
    <w:rsid w:val="009E3C57"/>
    <w:rsid w:val="00A21130"/>
    <w:rsid w:val="00A5383F"/>
    <w:rsid w:val="00AA5D66"/>
    <w:rsid w:val="00AB7E4B"/>
    <w:rsid w:val="00AE53F0"/>
    <w:rsid w:val="00AF3567"/>
    <w:rsid w:val="00AF3806"/>
    <w:rsid w:val="00AF7672"/>
    <w:rsid w:val="00B954A0"/>
    <w:rsid w:val="00C42A61"/>
    <w:rsid w:val="00C60281"/>
    <w:rsid w:val="00D57C21"/>
    <w:rsid w:val="00D97908"/>
    <w:rsid w:val="00E14DE1"/>
    <w:rsid w:val="00E20AF3"/>
    <w:rsid w:val="00E54A99"/>
    <w:rsid w:val="00E8473B"/>
    <w:rsid w:val="00EA00AC"/>
    <w:rsid w:val="00F76D18"/>
    <w:rsid w:val="00F84AF0"/>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C203CA"/>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6C46BC"/>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Fett">
    <w:name w:val="Strong"/>
    <w:basedOn w:val="Absatz-Standardschriftart"/>
    <w:uiPriority w:val="22"/>
    <w:rsid w:val="00211C4B"/>
    <w:rPr>
      <w:b/>
      <w:bCs/>
    </w:rPr>
  </w:style>
  <w:style w:type="character" w:styleId="BesuchterLink">
    <w:name w:val="FollowedHyperlink"/>
    <w:basedOn w:val="Absatz-Standardschriftart"/>
    <w:uiPriority w:val="99"/>
    <w:semiHidden/>
    <w:unhideWhenUsed/>
    <w:rsid w:val="00D57C21"/>
    <w:rPr>
      <w:color w:val="0000FF" w:themeColor="followedHyperlink"/>
      <w:u w:val="single"/>
    </w:rPr>
  </w:style>
  <w:style w:type="character" w:styleId="Platzhaltertext">
    <w:name w:val="Placeholder Text"/>
    <w:basedOn w:val="Absatz-Standardschriftart"/>
    <w:uiPriority w:val="99"/>
    <w:semiHidden/>
    <w:rsid w:val="00247CFF"/>
    <w:rPr>
      <w:color w:val="808080"/>
    </w:rPr>
  </w:style>
  <w:style w:type="table" w:styleId="Tabellenraster">
    <w:name w:val="Table Grid"/>
    <w:basedOn w:val="NormaleTabelle"/>
    <w:uiPriority w:val="39"/>
    <w:rsid w:val="00C6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gesschau.de/aktuell/meldungen/0.1185.OID1114756.00.htm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4">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2D64-F5E9-49EB-AD7E-23099DD9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FBA092AC.dotm</Template>
  <TotalTime>0</TotalTime>
  <Pages>5</Pages>
  <Words>1523</Words>
  <Characters>9601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8</cp:revision>
  <cp:lastPrinted>2020-06-25T12:52:00Z</cp:lastPrinted>
  <dcterms:created xsi:type="dcterms:W3CDTF">2020-05-26T05:14:00Z</dcterms:created>
  <dcterms:modified xsi:type="dcterms:W3CDTF">2020-06-25T12:52:00Z</dcterms:modified>
</cp:coreProperties>
</file>