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8FFE" w14:textId="77777777"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6C927070" wp14:editId="48F05825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C584A" w14:textId="77777777" w:rsidR="00182415" w:rsidRDefault="00182415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927070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11C584A" w14:textId="77777777" w:rsidR="00182415" w:rsidRDefault="00182415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47726D2A" wp14:editId="0BD2C96A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3C91C" w14:textId="50BA46BF" w:rsidR="00AE53F0" w:rsidRPr="001D6942" w:rsidRDefault="00E8473B" w:rsidP="001D6942">
      <w:pPr>
        <w:pStyle w:val="Seminar"/>
      </w:pPr>
      <w:r w:rsidRPr="001D6942">
        <w:t>Seminar</w:t>
      </w:r>
      <w:r w:rsidR="00FD7888">
        <w:t xml:space="preserve"> „Übungen im Vortragen –</w:t>
      </w:r>
      <w:r w:rsidR="00EB634D">
        <w:t xml:space="preserve"> PC</w:t>
      </w:r>
      <w:r w:rsidR="00FD7888">
        <w:t>“</w:t>
      </w:r>
    </w:p>
    <w:p w14:paraId="61C6F5BC" w14:textId="73B59351" w:rsidR="00E8473B" w:rsidRDefault="00EB634D" w:rsidP="005633FE">
      <w:pPr>
        <w:pStyle w:val="Titel"/>
      </w:pPr>
      <w:r>
        <w:t>Leitfähigkeit durch Ionen</w:t>
      </w:r>
    </w:p>
    <w:p w14:paraId="28CE20D7" w14:textId="0597E8FD" w:rsidR="00E8473B" w:rsidRDefault="00EB634D" w:rsidP="00E8473B">
      <w:pPr>
        <w:pStyle w:val="Autor"/>
      </w:pPr>
      <w:r>
        <w:t>Andreas Struller, WS 10/11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411498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0EA471" w14:textId="5DF63EA1" w:rsidR="009B4835" w:rsidRDefault="009B4835">
          <w:pPr>
            <w:pStyle w:val="Inhaltsverzeichnisberschrift"/>
          </w:pPr>
          <w:r>
            <w:t>Gliederung</w:t>
          </w:r>
        </w:p>
        <w:p w14:paraId="27AEAADD" w14:textId="33D5DE34" w:rsidR="00203A5D" w:rsidRDefault="009B4835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770894" w:history="1">
            <w:r w:rsidR="00203A5D" w:rsidRPr="00B90BB3">
              <w:rPr>
                <w:rStyle w:val="Hyperlink"/>
                <w:noProof/>
              </w:rPr>
              <w:t>1</w:t>
            </w:r>
            <w:r w:rsidR="00203A5D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03A5D" w:rsidRPr="00B90BB3">
              <w:rPr>
                <w:rStyle w:val="Hyperlink"/>
                <w:noProof/>
              </w:rPr>
              <w:t>Versuch zu beweglichen Ladungsträgern im Wasser</w:t>
            </w:r>
            <w:r w:rsidR="00203A5D">
              <w:rPr>
                <w:noProof/>
                <w:webHidden/>
              </w:rPr>
              <w:tab/>
            </w:r>
            <w:r w:rsidR="00203A5D">
              <w:rPr>
                <w:noProof/>
                <w:webHidden/>
              </w:rPr>
              <w:fldChar w:fldCharType="begin"/>
            </w:r>
            <w:r w:rsidR="00203A5D">
              <w:rPr>
                <w:noProof/>
                <w:webHidden/>
              </w:rPr>
              <w:instrText xml:space="preserve"> PAGEREF _Toc54770894 \h </w:instrText>
            </w:r>
            <w:r w:rsidR="00203A5D">
              <w:rPr>
                <w:noProof/>
                <w:webHidden/>
              </w:rPr>
            </w:r>
            <w:r w:rsidR="00203A5D">
              <w:rPr>
                <w:noProof/>
                <w:webHidden/>
              </w:rPr>
              <w:fldChar w:fldCharType="separate"/>
            </w:r>
            <w:r w:rsidR="00E01444">
              <w:rPr>
                <w:noProof/>
                <w:webHidden/>
              </w:rPr>
              <w:t>1</w:t>
            </w:r>
            <w:r w:rsidR="00203A5D">
              <w:rPr>
                <w:noProof/>
                <w:webHidden/>
              </w:rPr>
              <w:fldChar w:fldCharType="end"/>
            </w:r>
          </w:hyperlink>
        </w:p>
        <w:p w14:paraId="72DDA3B8" w14:textId="32298FFA" w:rsidR="00203A5D" w:rsidRDefault="00E0144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4770895" w:history="1">
            <w:r w:rsidR="00203A5D" w:rsidRPr="00B90BB3">
              <w:rPr>
                <w:rStyle w:val="Hyperlink"/>
                <w:noProof/>
              </w:rPr>
              <w:t>2</w:t>
            </w:r>
            <w:r w:rsidR="00203A5D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03A5D" w:rsidRPr="00B90BB3">
              <w:rPr>
                <w:rStyle w:val="Hyperlink"/>
                <w:noProof/>
              </w:rPr>
              <w:t>Spezifische Leitfähigkeit von Elektrolyt-Lösungen</w:t>
            </w:r>
            <w:r w:rsidR="00203A5D">
              <w:rPr>
                <w:noProof/>
                <w:webHidden/>
              </w:rPr>
              <w:tab/>
            </w:r>
            <w:r w:rsidR="00203A5D">
              <w:rPr>
                <w:noProof/>
                <w:webHidden/>
              </w:rPr>
              <w:fldChar w:fldCharType="begin"/>
            </w:r>
            <w:r w:rsidR="00203A5D">
              <w:rPr>
                <w:noProof/>
                <w:webHidden/>
              </w:rPr>
              <w:instrText xml:space="preserve"> PAGEREF _Toc54770895 \h </w:instrText>
            </w:r>
            <w:r w:rsidR="00203A5D">
              <w:rPr>
                <w:noProof/>
                <w:webHidden/>
              </w:rPr>
            </w:r>
            <w:r w:rsidR="00203A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03A5D">
              <w:rPr>
                <w:noProof/>
                <w:webHidden/>
              </w:rPr>
              <w:fldChar w:fldCharType="end"/>
            </w:r>
          </w:hyperlink>
        </w:p>
        <w:p w14:paraId="3BDEB5F7" w14:textId="36BAF97B" w:rsidR="00203A5D" w:rsidRDefault="00E0144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4770896" w:history="1">
            <w:r w:rsidR="00203A5D" w:rsidRPr="00B90BB3">
              <w:rPr>
                <w:rStyle w:val="Hyperlink"/>
                <w:noProof/>
              </w:rPr>
              <w:t>3</w:t>
            </w:r>
            <w:r w:rsidR="00203A5D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03A5D" w:rsidRPr="00B90BB3">
              <w:rPr>
                <w:rStyle w:val="Hyperlink"/>
                <w:noProof/>
              </w:rPr>
              <w:t>Ionen-Beweglichkeit</w:t>
            </w:r>
            <w:r w:rsidR="00203A5D">
              <w:rPr>
                <w:noProof/>
                <w:webHidden/>
              </w:rPr>
              <w:tab/>
            </w:r>
            <w:r w:rsidR="00203A5D">
              <w:rPr>
                <w:noProof/>
                <w:webHidden/>
              </w:rPr>
              <w:fldChar w:fldCharType="begin"/>
            </w:r>
            <w:r w:rsidR="00203A5D">
              <w:rPr>
                <w:noProof/>
                <w:webHidden/>
              </w:rPr>
              <w:instrText xml:space="preserve"> PAGEREF _Toc54770896 \h </w:instrText>
            </w:r>
            <w:r w:rsidR="00203A5D">
              <w:rPr>
                <w:noProof/>
                <w:webHidden/>
              </w:rPr>
            </w:r>
            <w:r w:rsidR="00203A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03A5D">
              <w:rPr>
                <w:noProof/>
                <w:webHidden/>
              </w:rPr>
              <w:fldChar w:fldCharType="end"/>
            </w:r>
          </w:hyperlink>
        </w:p>
        <w:p w14:paraId="69F7A2C3" w14:textId="62EA99B2" w:rsidR="00203A5D" w:rsidRDefault="00E01444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4770897" w:history="1">
            <w:r w:rsidR="00203A5D" w:rsidRPr="00B90BB3">
              <w:rPr>
                <w:rStyle w:val="Hyperlink"/>
                <w:noProof/>
              </w:rPr>
              <w:t>4</w:t>
            </w:r>
            <w:r w:rsidR="00203A5D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03A5D" w:rsidRPr="00B90BB3">
              <w:rPr>
                <w:rStyle w:val="Hyperlink"/>
                <w:noProof/>
              </w:rPr>
              <w:t>Spezifische Leitfähigkeit</w:t>
            </w:r>
            <w:r w:rsidR="00203A5D">
              <w:rPr>
                <w:noProof/>
                <w:webHidden/>
              </w:rPr>
              <w:tab/>
            </w:r>
            <w:r w:rsidR="00203A5D">
              <w:rPr>
                <w:noProof/>
                <w:webHidden/>
              </w:rPr>
              <w:fldChar w:fldCharType="begin"/>
            </w:r>
            <w:r w:rsidR="00203A5D">
              <w:rPr>
                <w:noProof/>
                <w:webHidden/>
              </w:rPr>
              <w:instrText xml:space="preserve"> PAGEREF _Toc54770897 \h </w:instrText>
            </w:r>
            <w:r w:rsidR="00203A5D">
              <w:rPr>
                <w:noProof/>
                <w:webHidden/>
              </w:rPr>
            </w:r>
            <w:r w:rsidR="00203A5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03A5D">
              <w:rPr>
                <w:noProof/>
                <w:webHidden/>
              </w:rPr>
              <w:fldChar w:fldCharType="end"/>
            </w:r>
          </w:hyperlink>
        </w:p>
        <w:p w14:paraId="5AC765BB" w14:textId="5C2C1178" w:rsidR="009B4835" w:rsidRDefault="009B4835">
          <w:r>
            <w:rPr>
              <w:b/>
              <w:bCs/>
            </w:rPr>
            <w:fldChar w:fldCharType="end"/>
          </w:r>
        </w:p>
      </w:sdtContent>
    </w:sdt>
    <w:p w14:paraId="06CE8F08" w14:textId="4227740E" w:rsidR="00FD7888" w:rsidRDefault="00E01444" w:rsidP="00FD7888">
      <w:pPr>
        <w:pStyle w:val="EinstiegAbschluss"/>
      </w:pPr>
      <w:bookmarkStart w:id="0" w:name="_Überschrift_1"/>
      <w:bookmarkEnd w:id="0"/>
      <w:r>
        <w:rPr>
          <w:rStyle w:val="Fett"/>
        </w:rPr>
        <w:t>Einstieg</w:t>
      </w:r>
      <w:r w:rsidR="00FD7888">
        <w:t>:</w:t>
      </w:r>
      <w:r w:rsidR="00EB634D">
        <w:t xml:space="preserve"> Am Ende der Woche stapeln sich die Pfand-Flaschen in der Wohnung.</w:t>
      </w:r>
    </w:p>
    <w:p w14:paraId="43F44875" w14:textId="4CD0FF05" w:rsidR="00EB634D" w:rsidRDefault="00EB634D" w:rsidP="00EB634D">
      <w:pPr>
        <w:pStyle w:val="Bilder"/>
      </w:pPr>
      <w:r>
        <w:rPr>
          <w:lang w:eastAsia="de-DE"/>
        </w:rPr>
        <w:drawing>
          <wp:inline distT="0" distB="0" distL="0" distR="0" wp14:anchorId="105BAE56" wp14:editId="49E40CEF">
            <wp:extent cx="2249850" cy="180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446A0" w14:textId="68118912" w:rsidR="00EB634D" w:rsidRDefault="00EB634D" w:rsidP="00EB634D">
      <w:pPr>
        <w:pStyle w:val="Beschriftung"/>
      </w:pPr>
      <w:r>
        <w:t xml:space="preserve">Abb. </w:t>
      </w:r>
      <w:r w:rsidR="00E01444">
        <w:fldChar w:fldCharType="begin"/>
      </w:r>
      <w:r w:rsidR="00E01444">
        <w:instrText xml:space="preserve"> SEQ Abb. \* ARABIC </w:instrText>
      </w:r>
      <w:r w:rsidR="00E01444">
        <w:fldChar w:fldCharType="separate"/>
      </w:r>
      <w:r w:rsidR="00E01444">
        <w:rPr>
          <w:noProof/>
        </w:rPr>
        <w:t>1</w:t>
      </w:r>
      <w:r w:rsidR="00E01444">
        <w:rPr>
          <w:noProof/>
        </w:rPr>
        <w:fldChar w:fldCharType="end"/>
      </w:r>
      <w:r>
        <w:t>: Schrank voller Pfand-Flaschen</w:t>
      </w:r>
    </w:p>
    <w:p w14:paraId="52EE57B6" w14:textId="23BB0C14" w:rsidR="00EB634D" w:rsidRPr="00E01444" w:rsidRDefault="00EB634D" w:rsidP="001B4FC6">
      <w:pPr>
        <w:pStyle w:val="EinstiegAbschluss"/>
        <w:spacing w:before="100" w:beforeAutospacing="1" w:after="100" w:afterAutospacing="1"/>
        <w:jc w:val="left"/>
        <w:rPr>
          <w:rFonts w:eastAsia="Times New Roman" w:cs="Arial"/>
          <w:szCs w:val="24"/>
          <w:lang w:eastAsia="de-DE"/>
        </w:rPr>
      </w:pPr>
      <w:r w:rsidRPr="00E01444">
        <w:rPr>
          <w:rStyle w:val="Fett"/>
          <w:b w:val="0"/>
        </w:rPr>
        <w:t>Lösung des Problems</w:t>
      </w:r>
      <w:r w:rsidRPr="00E01444">
        <w:rPr>
          <w:b/>
        </w:rPr>
        <w:t>:</w:t>
      </w:r>
      <w:r>
        <w:t xml:space="preserve"> </w:t>
      </w:r>
      <w:r w:rsidRPr="00E01444">
        <w:rPr>
          <w:rFonts w:cs="Arial"/>
        </w:rPr>
        <w:t>Warum nicht einfach Leitungswasser trinken? Ist die Trinkwasser-Qualität in Bayreuth so schlecht?</w:t>
      </w:r>
      <w:r w:rsidR="00E01444" w:rsidRPr="00E01444">
        <w:rPr>
          <w:rFonts w:cs="Arial"/>
        </w:rPr>
        <w:t xml:space="preserve"> </w:t>
      </w:r>
      <w:r w:rsidRPr="00E01444">
        <w:rPr>
          <w:rFonts w:eastAsia="Times New Roman" w:cs="Arial"/>
          <w:szCs w:val="24"/>
          <w:lang w:eastAsia="de-DE"/>
        </w:rPr>
        <w:t>Aufschluss über die Trinkwasserqualität kann der Auszug aus der Trinkwasseranalys</w:t>
      </w:r>
      <w:r w:rsidR="00E01444" w:rsidRPr="00E01444">
        <w:rPr>
          <w:rFonts w:eastAsia="Times New Roman" w:cs="Arial"/>
          <w:szCs w:val="24"/>
          <w:lang w:eastAsia="de-DE"/>
        </w:rPr>
        <w:t xml:space="preserve">e der Stadtwerke Bayreuth geben. </w:t>
      </w:r>
      <w:r w:rsidRPr="00E01444">
        <w:rPr>
          <w:rFonts w:eastAsia="Times New Roman" w:cs="Arial"/>
          <w:szCs w:val="24"/>
          <w:lang w:eastAsia="de-DE"/>
        </w:rPr>
        <w:t>Was der Parameter Leitfähigkeit über die Qualität des Wassers aus</w:t>
      </w:r>
      <w:r w:rsidR="00E01444">
        <w:rPr>
          <w:rFonts w:eastAsia="Times New Roman" w:cs="Arial"/>
          <w:szCs w:val="24"/>
          <w:lang w:eastAsia="de-DE"/>
        </w:rPr>
        <w:t>sagt, ist Gegenstand dieses Beitrages.</w:t>
      </w:r>
      <w:bookmarkStart w:id="1" w:name="_GoBack"/>
      <w:bookmarkEnd w:id="1"/>
    </w:p>
    <w:p w14:paraId="3D51DEDA" w14:textId="4446D38D" w:rsidR="00E8473B" w:rsidRDefault="00EB634D" w:rsidP="008A524D">
      <w:pPr>
        <w:pStyle w:val="berschrift1"/>
      </w:pPr>
      <w:bookmarkStart w:id="2" w:name="_Toc54770894"/>
      <w:r>
        <w:t>Versuch zu beweglichen Ladungsträgern im Wasser</w:t>
      </w:r>
      <w:bookmarkEnd w:id="2"/>
    </w:p>
    <w:p w14:paraId="6C2EAC1A" w14:textId="43A7425B" w:rsidR="00EB634D" w:rsidRDefault="00EB634D" w:rsidP="00EB634D">
      <w:r w:rsidRPr="006E5504">
        <w:rPr>
          <w:rStyle w:val="Fett"/>
        </w:rPr>
        <w:t>Experiment</w:t>
      </w:r>
      <w:r>
        <w:t>: Bewegliche Ladungsträger im Wasser</w:t>
      </w:r>
    </w:p>
    <w:p w14:paraId="02A97255" w14:textId="6F470126" w:rsidR="00EB634D" w:rsidRDefault="00EB634D" w:rsidP="00EB634D">
      <w:r w:rsidRPr="006E5504">
        <w:rPr>
          <w:rStyle w:val="Fett"/>
        </w:rPr>
        <w:t>Material</w:t>
      </w:r>
      <w:r>
        <w:t xml:space="preserve">: </w:t>
      </w:r>
    </w:p>
    <w:p w14:paraId="04D3A128" w14:textId="77777777" w:rsidR="00203A5D" w:rsidRDefault="00203A5D" w:rsidP="00EB634D">
      <w:pPr>
        <w:pStyle w:val="Liste1Aufzhlung"/>
        <w:sectPr w:rsidR="00203A5D" w:rsidSect="009B4835">
          <w:footerReference w:type="default" r:id="rId10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1203F0F7" w14:textId="26682802" w:rsidR="00EB634D" w:rsidRDefault="00EB634D" w:rsidP="00EB634D">
      <w:pPr>
        <w:pStyle w:val="Liste1Aufzhlung"/>
      </w:pPr>
      <w:r>
        <w:lastRenderedPageBreak/>
        <w:t>2 Bechergläser, 150 </w:t>
      </w:r>
      <w:proofErr w:type="spellStart"/>
      <w:r>
        <w:t>mL</w:t>
      </w:r>
      <w:proofErr w:type="spellEnd"/>
    </w:p>
    <w:p w14:paraId="14E81198" w14:textId="159C0D3A" w:rsidR="00EB634D" w:rsidRDefault="00EB634D" w:rsidP="00EB634D">
      <w:pPr>
        <w:pStyle w:val="Liste1Aufzhlung"/>
      </w:pPr>
      <w:r>
        <w:t>Stativ, Muffe, Klammer</w:t>
      </w:r>
    </w:p>
    <w:p w14:paraId="1EB432AE" w14:textId="100DD5E0" w:rsidR="00EB634D" w:rsidRDefault="00EB634D" w:rsidP="00EB634D">
      <w:pPr>
        <w:pStyle w:val="Liste1Aufzhlung"/>
      </w:pPr>
      <w:r>
        <w:t>Labor-Netzgerät</w:t>
      </w:r>
    </w:p>
    <w:p w14:paraId="7DD299B5" w14:textId="5AC98A87" w:rsidR="00EB634D" w:rsidRDefault="00EB634D" w:rsidP="00EB634D">
      <w:pPr>
        <w:pStyle w:val="Liste1Aufzhlung"/>
      </w:pPr>
      <w:r>
        <w:lastRenderedPageBreak/>
        <w:t>2 Kohle- oder Edelstahl-Elektroden</w:t>
      </w:r>
    </w:p>
    <w:p w14:paraId="00D45289" w14:textId="7735F016" w:rsidR="00EB634D" w:rsidRDefault="00EB634D" w:rsidP="00EB634D">
      <w:pPr>
        <w:pStyle w:val="Liste1Aufzhlung"/>
      </w:pPr>
      <w:r>
        <w:t>Glüh-Lämpchen, 6 V</w:t>
      </w:r>
    </w:p>
    <w:p w14:paraId="5FDC9F4B" w14:textId="77777777" w:rsidR="00203A5D" w:rsidRDefault="00203A5D" w:rsidP="00EB634D">
      <w:pPr>
        <w:rPr>
          <w:rStyle w:val="Fett"/>
        </w:rPr>
        <w:sectPr w:rsidR="00203A5D" w:rsidSect="00203A5D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4C8B9307" w14:textId="77777777" w:rsidR="00203A5D" w:rsidRDefault="00203A5D">
      <w:pPr>
        <w:spacing w:before="0"/>
        <w:jc w:val="left"/>
        <w:rPr>
          <w:rStyle w:val="Fett"/>
        </w:rPr>
      </w:pPr>
      <w:r>
        <w:rPr>
          <w:rStyle w:val="Fett"/>
        </w:rPr>
        <w:lastRenderedPageBreak/>
        <w:br w:type="page"/>
      </w:r>
    </w:p>
    <w:p w14:paraId="6B4873E0" w14:textId="2DD7D823" w:rsidR="00EB634D" w:rsidRDefault="00EB634D" w:rsidP="00EB634D">
      <w:r w:rsidRPr="006E5504">
        <w:rPr>
          <w:rStyle w:val="Fett"/>
        </w:rPr>
        <w:lastRenderedPageBreak/>
        <w:t>Durchführung</w:t>
      </w:r>
      <w:r>
        <w:t xml:space="preserve">: </w:t>
      </w:r>
    </w:p>
    <w:p w14:paraId="32DD6EE6" w14:textId="77777777" w:rsidR="006E5504" w:rsidRDefault="006E5504" w:rsidP="00EB634D"/>
    <w:p w14:paraId="68AA3BE2" w14:textId="77777777" w:rsidR="006E5504" w:rsidRDefault="006E5504" w:rsidP="00EB634D">
      <w:pPr>
        <w:sectPr w:rsidR="006E5504" w:rsidSect="00203A5D">
          <w:type w:val="continuous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318AD616" w14:textId="076FD77B" w:rsidR="006E5504" w:rsidRDefault="006E5504" w:rsidP="00EB634D">
      <w:r>
        <w:rPr>
          <w:noProof/>
          <w:lang w:eastAsia="de-DE"/>
        </w:rPr>
        <w:lastRenderedPageBreak/>
        <w:drawing>
          <wp:inline distT="0" distB="0" distL="0" distR="0" wp14:anchorId="709D5025" wp14:editId="5C6615F3">
            <wp:extent cx="1482530" cy="1800000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3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64E5D" w14:textId="77777777" w:rsidR="006E5504" w:rsidRDefault="006E5504" w:rsidP="006E5504"/>
    <w:p w14:paraId="0769F0DF" w14:textId="77777777" w:rsidR="006E5504" w:rsidRDefault="006E5504" w:rsidP="006E5504"/>
    <w:p w14:paraId="61BEF5AC" w14:textId="7EC93101" w:rsidR="006E5504" w:rsidRDefault="006E5504" w:rsidP="006E5504">
      <w:r>
        <w:t>Bechergläser jeweils zu 3/4 mit Leitungswasser und VE-Wasser füllen. Stromkreis gemäß Skizze aufbauen. In die Bechergläser ragen jeweils zwei lange Kohle- oder Edelstahl-Elektroden, die mit den ≈-Polen des Netzgerätes (Wechsel-Spannung!) verbunden sind.</w:t>
      </w:r>
    </w:p>
    <w:p w14:paraId="4E8FCEEC" w14:textId="77777777" w:rsidR="006E5504" w:rsidRDefault="006E5504" w:rsidP="006E5504">
      <w:pPr>
        <w:rPr>
          <w:rStyle w:val="Fett"/>
        </w:rPr>
        <w:sectPr w:rsidR="006E5504" w:rsidSect="006E5504">
          <w:type w:val="continuous"/>
          <w:pgSz w:w="11906" w:h="16838"/>
          <w:pgMar w:top="851" w:right="1134" w:bottom="851" w:left="1418" w:header="0" w:footer="0" w:gutter="0"/>
          <w:cols w:num="2" w:space="710" w:equalWidth="0">
            <w:col w:w="2552" w:space="710"/>
            <w:col w:w="6092"/>
          </w:cols>
          <w:titlePg/>
          <w:docGrid w:linePitch="360"/>
        </w:sectPr>
      </w:pPr>
    </w:p>
    <w:p w14:paraId="62FBDAF2" w14:textId="65C841C3" w:rsidR="006E5504" w:rsidRDefault="006E5504" w:rsidP="006E5504">
      <w:r w:rsidRPr="006E5504">
        <w:rPr>
          <w:rStyle w:val="Fett"/>
        </w:rPr>
        <w:lastRenderedPageBreak/>
        <w:t>Beobachtung</w:t>
      </w:r>
      <w:r>
        <w:t>: Leitungswasser leitet Strom erkennbar viel besser als VE-Wasser</w:t>
      </w:r>
    </w:p>
    <w:p w14:paraId="6DB4FBC3" w14:textId="5AE1B23A" w:rsidR="006E5504" w:rsidRPr="006E5504" w:rsidRDefault="006E5504" w:rsidP="006E5504">
      <w:pPr>
        <w:rPr>
          <w:rFonts w:eastAsia="Times New Roman"/>
          <w:szCs w:val="24"/>
          <w:lang w:eastAsia="de-DE"/>
        </w:rPr>
      </w:pPr>
      <w:r w:rsidRPr="006E5504">
        <w:rPr>
          <w:rStyle w:val="Fett"/>
        </w:rPr>
        <w:t>Interpretation</w:t>
      </w:r>
      <w:r>
        <w:t xml:space="preserve">: </w:t>
      </w:r>
      <w:r w:rsidRPr="006E5504">
        <w:rPr>
          <w:rFonts w:eastAsia="Times New Roman"/>
          <w:szCs w:val="24"/>
          <w:lang w:eastAsia="de-DE"/>
        </w:rPr>
        <w:t>Im Leitungswasser sind Salze gelöst, die in Ionen dissoziiert sind</w:t>
      </w:r>
      <w:r>
        <w:rPr>
          <w:rFonts w:eastAsia="Times New Roman"/>
          <w:szCs w:val="24"/>
          <w:lang w:eastAsia="de-DE"/>
        </w:rPr>
        <w:t>,</w:t>
      </w:r>
      <w:r w:rsidRPr="006E5504">
        <w:rPr>
          <w:rFonts w:eastAsia="Times New Roman"/>
          <w:szCs w:val="24"/>
          <w:lang w:eastAsia="de-DE"/>
        </w:rPr>
        <w:t xml:space="preserve"> Ionen im Leitungswasser sind die beweglichen</w:t>
      </w:r>
      <w:r>
        <w:rPr>
          <w:rFonts w:eastAsia="Times New Roman"/>
          <w:szCs w:val="24"/>
          <w:lang w:eastAsia="de-DE"/>
        </w:rPr>
        <w:t xml:space="preserve"> </w:t>
      </w:r>
      <w:r w:rsidRPr="006E5504">
        <w:rPr>
          <w:rFonts w:eastAsia="Times New Roman"/>
          <w:szCs w:val="24"/>
          <w:lang w:eastAsia="de-DE"/>
        </w:rPr>
        <w:t>Ladungsträger</w:t>
      </w:r>
    </w:p>
    <w:p w14:paraId="71B77236" w14:textId="75F280FA" w:rsidR="006E5504" w:rsidRDefault="006E5504" w:rsidP="006E5504">
      <w:pPr>
        <w:pStyle w:val="berschrift1"/>
      </w:pPr>
      <w:bookmarkStart w:id="3" w:name="_Toc54770895"/>
      <w:r>
        <w:t>Spezifische Leitfähigkeit von Elektrolyt-Lösungen</w:t>
      </w:r>
      <w:bookmarkEnd w:id="3"/>
    </w:p>
    <w:p w14:paraId="734AEE41" w14:textId="64FFFEE8" w:rsidR="006E5504" w:rsidRDefault="006E5504" w:rsidP="006E5504">
      <w:r>
        <w:t>Der Widerstand einer Elektrolyt-Lösung nimmt mit der Leiterlänge „l“ zu und mit steigendem Querschnitt „A“ ab. „ρ“ ist der spezifische Widerstand.</w:t>
      </w:r>
    </w:p>
    <w:p w14:paraId="4BE30709" w14:textId="1344C8A0" w:rsidR="006E5504" w:rsidRPr="006E5504" w:rsidRDefault="006E5504" w:rsidP="006E5504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R = ρ *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l</m:t>
              </m:r>
            </m:num>
            <m:den>
              <m:r>
                <m:rPr>
                  <m:nor/>
                </m:rPr>
                <m:t>A</m:t>
              </m:r>
            </m:den>
          </m:f>
        </m:oMath>
      </m:oMathPara>
    </w:p>
    <w:p w14:paraId="50D16170" w14:textId="79A18465" w:rsidR="006E5504" w:rsidRDefault="006E5504" w:rsidP="006E5504">
      <w:pPr>
        <w:rPr>
          <w:rFonts w:cs="Arial"/>
        </w:rPr>
      </w:pPr>
      <w:r>
        <w:rPr>
          <w:rFonts w:cs="Arial"/>
        </w:rPr>
        <w:t>Die spezifische Leitfähigkeit „</w:t>
      </w:r>
      <w:r>
        <w:t>k</w:t>
      </w:r>
      <w:r>
        <w:rPr>
          <w:rFonts w:cs="Arial"/>
        </w:rPr>
        <w:t>“ einer Substanz ist der Kehrwert des spez. Widerstands. Es gilt also:</w:t>
      </w:r>
    </w:p>
    <w:p w14:paraId="7915A0B4" w14:textId="48953815" w:rsidR="006E5504" w:rsidRPr="006E5504" w:rsidRDefault="006E5504" w:rsidP="006E5504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R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1</m:t>
              </m:r>
            </m:num>
            <m:den>
              <m:r>
                <m:rPr>
                  <m:nor/>
                </m:rPr>
                <m:t>k</m:t>
              </m:r>
            </m:den>
          </m:f>
          <m:r>
            <m:rPr>
              <m:nor/>
            </m:rPr>
            <m:t xml:space="preserve"> *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l</m:t>
              </m:r>
            </m:num>
            <m:den>
              <m:r>
                <m:rPr>
                  <m:nor/>
                </m:rPr>
                <m:t>A</m:t>
              </m:r>
            </m:den>
          </m:f>
        </m:oMath>
      </m:oMathPara>
    </w:p>
    <w:p w14:paraId="1F954BA2" w14:textId="76C94FDF" w:rsidR="006E5504" w:rsidRDefault="006E5504" w:rsidP="006E5504">
      <w:pPr>
        <w:rPr>
          <w:rFonts w:cs="Arial"/>
        </w:rPr>
      </w:pPr>
      <w:r>
        <w:rPr>
          <w:rFonts w:cs="Arial"/>
        </w:rPr>
        <w:t>umgestellt nach der spez. Leitfähigkeit:</w:t>
      </w:r>
    </w:p>
    <w:p w14:paraId="240A221D" w14:textId="31AD8134" w:rsidR="006E5504" w:rsidRPr="006E5504" w:rsidRDefault="006E5504" w:rsidP="006E5504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k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l</m:t>
              </m:r>
            </m:num>
            <m:den>
              <m:r>
                <m:rPr>
                  <m:nor/>
                </m:rPr>
                <m:t>A * R</m:t>
              </m:r>
            </m:den>
          </m:f>
        </m:oMath>
      </m:oMathPara>
    </w:p>
    <w:p w14:paraId="68426FD2" w14:textId="777FEE11" w:rsidR="006E5504" w:rsidRDefault="006E5504" w:rsidP="006E5504">
      <w:pPr>
        <w:pStyle w:val="berschrift1"/>
      </w:pPr>
      <w:bookmarkStart w:id="4" w:name="_Toc54770896"/>
      <w:r>
        <w:t>Ionen-Beweglichkeit</w:t>
      </w:r>
      <w:bookmarkEnd w:id="4"/>
    </w:p>
    <w:p w14:paraId="01DD0049" w14:textId="1AA1F19B" w:rsidR="006E5504" w:rsidRDefault="006E5504" w:rsidP="006E5504">
      <w:pPr>
        <w:rPr>
          <w:rFonts w:cs="Arial"/>
        </w:rPr>
      </w:pPr>
      <w:r>
        <w:rPr>
          <w:rFonts w:cs="Arial"/>
        </w:rPr>
        <w:t>Man stelle sich ein Ion im Einfluss eines homogen elektrischen Feldes vor. Der Abstand der beiden Elektroden sei „l“, die Potential-Differenz „U“.</w:t>
      </w:r>
    </w:p>
    <w:p w14:paraId="51BE88A5" w14:textId="3D0A9AC2" w:rsidR="006E5504" w:rsidRPr="006E5504" w:rsidRDefault="006E5504" w:rsidP="006E5504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E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U</m:t>
              </m:r>
            </m:num>
            <m:den>
              <m:r>
                <m:rPr>
                  <m:nor/>
                </m:rPr>
                <m:t>I</m:t>
              </m:r>
            </m:den>
          </m:f>
        </m:oMath>
      </m:oMathPara>
    </w:p>
    <w:p w14:paraId="5ADFD147" w14:textId="3630BF3C" w:rsidR="006E5504" w:rsidRDefault="006E5504" w:rsidP="006E5504">
      <w:pPr>
        <w:rPr>
          <w:rFonts w:cs="Arial"/>
        </w:rPr>
      </w:pPr>
      <w:r>
        <w:rPr>
          <w:rFonts w:cs="Arial"/>
        </w:rPr>
        <w:t xml:space="preserve">Dieses Feld bewirkt auf ein Ion mit der Ladung </w:t>
      </w:r>
      <w:r w:rsidR="00182415">
        <w:rPr>
          <w:rFonts w:cs="Arial"/>
        </w:rPr>
        <w:t>„</w:t>
      </w:r>
      <w:r>
        <w:rPr>
          <w:rFonts w:cs="Arial"/>
        </w:rPr>
        <w:t>z*e</w:t>
      </w:r>
      <w:r w:rsidR="00182415">
        <w:rPr>
          <w:rFonts w:cs="Arial"/>
        </w:rPr>
        <w:t>“</w:t>
      </w:r>
      <w:r>
        <w:rPr>
          <w:rFonts w:cs="Arial"/>
        </w:rPr>
        <w:t xml:space="preserve"> eine Kraft:</w:t>
      </w:r>
    </w:p>
    <w:p w14:paraId="072530F9" w14:textId="5C410AD9" w:rsidR="00182415" w:rsidRPr="00182415" w:rsidRDefault="00E01444" w:rsidP="00182415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F</m:t>
              </m:r>
            </m:e>
            <m:sub>
              <m:r>
                <m:rPr>
                  <m:nor/>
                </m:rPr>
                <m:t>E</m:t>
              </m:r>
            </m:sub>
          </m:sSub>
          <m:r>
            <m:rPr>
              <m:nor/>
            </m:rPr>
            <m:t xml:space="preserve"> = z * e * E</m:t>
          </m:r>
        </m:oMath>
      </m:oMathPara>
    </w:p>
    <w:p w14:paraId="464A1247" w14:textId="4FC15917" w:rsidR="00182415" w:rsidRDefault="00182415" w:rsidP="00182415">
      <w:r>
        <w:t>Ionen unterliegen einer Reibungskraft, wenn sie sich in wässriger Lösung bewegen:</w:t>
      </w:r>
    </w:p>
    <w:p w14:paraId="47839BB9" w14:textId="50D1FB96" w:rsidR="00182415" w:rsidRPr="00182415" w:rsidRDefault="00E01444" w:rsidP="00182415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F</m:t>
              </m:r>
            </m:e>
            <m:sub>
              <m:r>
                <m:rPr>
                  <m:nor/>
                </m:rPr>
                <m:t>R</m:t>
              </m:r>
            </m:sub>
          </m:sSub>
          <m:r>
            <m:rPr>
              <m:nor/>
            </m:rPr>
            <m:t xml:space="preserve"> = 6 * π * η * r * v</m:t>
          </m:r>
        </m:oMath>
      </m:oMathPara>
    </w:p>
    <w:p w14:paraId="22AD8415" w14:textId="04B0DBD0" w:rsidR="00182415" w:rsidRDefault="00182415" w:rsidP="00182415">
      <w:r>
        <w:t>Die konstante Transport-Geschwindigkeit ist erreicht, wenn das Kräfte-Gleichgewicht</w:t>
      </w:r>
    </w:p>
    <w:p w14:paraId="0FED802D" w14:textId="1ABBB0A9" w:rsidR="00182415" w:rsidRPr="00182415" w:rsidRDefault="00E01444" w:rsidP="00182415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F</m:t>
              </m:r>
            </m:e>
            <m:sub>
              <m:r>
                <m:rPr>
                  <m:nor/>
                </m:rPr>
                <m:t>E</m:t>
              </m:r>
            </m:sub>
          </m:sSub>
          <m:r>
            <m:rPr>
              <m:nor/>
            </m:rPr>
            <m:t xml:space="preserve"> 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F</m:t>
              </m:r>
            </m:e>
            <m:sub>
              <m:r>
                <m:rPr>
                  <m:nor/>
                </m:rPr>
                <m:t>R</m:t>
              </m:r>
            </m:sub>
          </m:sSub>
        </m:oMath>
      </m:oMathPara>
    </w:p>
    <w:p w14:paraId="2D750435" w14:textId="3732D080" w:rsidR="00182415" w:rsidRDefault="00182415" w:rsidP="00182415">
      <w:r>
        <w:t>erreicht ist.</w:t>
      </w:r>
    </w:p>
    <w:p w14:paraId="502788C2" w14:textId="77777777" w:rsidR="00203A5D" w:rsidRDefault="00203A5D">
      <w:pPr>
        <w:spacing w:before="0"/>
        <w:jc w:val="left"/>
      </w:pPr>
      <w:r>
        <w:br w:type="page"/>
      </w:r>
    </w:p>
    <w:p w14:paraId="33758D7A" w14:textId="219444FE" w:rsidR="00182415" w:rsidRDefault="00182415" w:rsidP="00182415">
      <w:r>
        <w:lastRenderedPageBreak/>
        <w:t>Die Transport-Geschwindigkeit „v“ kann folgendermaßen errechnet werden:</w:t>
      </w:r>
    </w:p>
    <w:p w14:paraId="2469E010" w14:textId="029BD14D" w:rsidR="00182415" w:rsidRPr="00182415" w:rsidRDefault="00182415" w:rsidP="00182415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v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z * e * E</m:t>
              </m:r>
            </m:num>
            <m:den>
              <m:r>
                <m:rPr>
                  <m:nor/>
                </m:rPr>
                <m:t>6 * π * η * r</m:t>
              </m:r>
            </m:den>
          </m:f>
        </m:oMath>
      </m:oMathPara>
    </w:p>
    <w:p w14:paraId="2EB935FD" w14:textId="1AED8E3C" w:rsidR="00182415" w:rsidRDefault="00182415" w:rsidP="00182415">
      <w:r>
        <w:t>Die Ionen-Beweglichkeit „u“ ergibt sich zu:</w:t>
      </w:r>
    </w:p>
    <w:p w14:paraId="267641BB" w14:textId="3EAF0F7A" w:rsidR="00182415" w:rsidRPr="00182415" w:rsidRDefault="00182415" w:rsidP="00182415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u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v</m:t>
              </m:r>
            </m:num>
            <m:den>
              <m:r>
                <m:rPr>
                  <m:nor/>
                </m:rPr>
                <m:t>E</m:t>
              </m:r>
            </m:den>
          </m:f>
          <m:r>
            <m:rPr>
              <m:nor/>
            </m:rPr>
            <m:t xml:space="preserve">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z * e</m:t>
              </m:r>
            </m:num>
            <m:den>
              <m:r>
                <m:rPr>
                  <m:nor/>
                </m:rPr>
                <m:t>6 * π * η * r</m:t>
              </m:r>
            </m:den>
          </m:f>
        </m:oMath>
      </m:oMathPara>
    </w:p>
    <w:p w14:paraId="5CF19862" w14:textId="5B90B7DD" w:rsidR="00182415" w:rsidRDefault="00182415" w:rsidP="00182415">
      <w:pPr>
        <w:pStyle w:val="berschrift1"/>
      </w:pPr>
      <w:bookmarkStart w:id="5" w:name="_Toc54770897"/>
      <w:r>
        <w:t>Spezifische Leitfähigkeit</w:t>
      </w:r>
      <w:bookmarkEnd w:id="5"/>
    </w:p>
    <w:p w14:paraId="59EA761F" w14:textId="0B6D1F83" w:rsidR="00182415" w:rsidRDefault="00182415" w:rsidP="00182415">
      <w:r>
        <w:t>Wir beziehen uns auf einen binären Elektrolyten, der nur aus zwei Ionen-Sorten besteht. Es liegt also folgende Dissoziationsreaktion vor:</w:t>
      </w:r>
    </w:p>
    <w:p w14:paraId="745EA639" w14:textId="035EEA6F" w:rsidR="00182415" w:rsidRPr="00182415" w:rsidRDefault="00182415" w:rsidP="00182415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AB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v</m:t>
              </m:r>
            </m:e>
            <m:sup>
              <m:r>
                <m:rPr>
                  <m:nor/>
                </m:rPr>
                <m:t>+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A</m:t>
              </m:r>
            </m:e>
            <m:sup>
              <m:r>
                <m:rPr>
                  <m:nor/>
                </m:rPr>
                <m:t>z+</m:t>
              </m:r>
            </m:sup>
          </m:sSup>
          <m:r>
            <m:rPr>
              <m:nor/>
            </m:rPr>
            <m:t xml:space="preserve"> +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v</m:t>
              </m:r>
            </m:e>
            <m:sup>
              <m:r>
                <m:rPr>
                  <m:nor/>
                </m:rPr>
                <m:t>-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B</m:t>
              </m:r>
            </m:e>
            <m:sup>
              <m:r>
                <m:rPr>
                  <m:nor/>
                </m:rPr>
                <m:t>z-</m:t>
              </m:r>
            </m:sup>
          </m:sSup>
        </m:oMath>
      </m:oMathPara>
    </w:p>
    <w:p w14:paraId="6B545B65" w14:textId="63AB6448" w:rsidR="00182415" w:rsidRDefault="00182415" w:rsidP="00182415">
      <w:r>
        <w:t>Es fließt der Strom „I“ durch den Elektrolyten (ohne Herleitung):</w:t>
      </w:r>
    </w:p>
    <w:p w14:paraId="41331BF6" w14:textId="631300F5" w:rsidR="00182415" w:rsidRPr="00E01444" w:rsidRDefault="00182415" w:rsidP="00182415">
      <w:pPr>
        <w:pStyle w:val="Formeln"/>
        <w:rPr>
          <w:rFonts w:eastAsiaTheme="minorEastAsia"/>
          <w:lang w:val="en-US"/>
        </w:rPr>
      </w:pPr>
      <m:oMathPara>
        <m:oMath>
          <m:r>
            <m:rPr>
              <m:nor/>
            </m:rPr>
            <w:rPr>
              <w:lang w:val="en-US"/>
            </w:rPr>
            <m:t xml:space="preserve">I = F *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v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+</m:t>
                  </m:r>
                </m:sup>
              </m:sSup>
              <m:r>
                <m:rPr>
                  <m:nor/>
                </m:rPr>
                <w:rPr>
                  <w:lang w:val="en-US"/>
                </w:rPr>
                <m:t xml:space="preserve"> * c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z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+</m:t>
                  </m:r>
                </m:sup>
              </m:sSup>
              <m:r>
                <m:rPr>
                  <m:nor/>
                </m:rPr>
                <w:rPr>
                  <w:lang w:val="en-US"/>
                </w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u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+</m:t>
                  </m:r>
                </m:sup>
              </m:sSup>
              <m:r>
                <m:rPr>
                  <m:nor/>
                </m:rPr>
                <w:rPr>
                  <w:lang w:val="en-US"/>
                </w:rPr>
                <m:t xml:space="preserve"> 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v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-</m:t>
                  </m:r>
                </m:sup>
              </m:sSup>
              <m:r>
                <m:rPr>
                  <m:nor/>
                </m:rPr>
                <w:rPr>
                  <w:lang w:val="en-US"/>
                </w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z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-</m:t>
                  </m:r>
                </m:sup>
              </m:sSup>
              <m:r>
                <m:rPr>
                  <m:nor/>
                </m:rPr>
                <w:rPr>
                  <w:lang w:val="en-US"/>
                </w:rPr>
                <m:t xml:space="preserve"> * c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u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-</m:t>
                  </m:r>
                </m:sup>
              </m:sSup>
            </m:e>
          </m:d>
          <m:r>
            <m:rPr>
              <m:nor/>
            </m:rPr>
            <w:rPr>
              <w:lang w:val="en-US"/>
            </w:rPr>
            <m:t xml:space="preserve"> *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A</m:t>
              </m:r>
            </m:num>
            <m:den>
              <m:r>
                <m:rPr>
                  <m:nor/>
                </m:rPr>
                <w:rPr>
                  <w:lang w:val="en-US"/>
                </w:rPr>
                <m:t>l</m:t>
              </m:r>
            </m:den>
          </m:f>
        </m:oMath>
      </m:oMathPara>
    </w:p>
    <w:p w14:paraId="6B189EA1" w14:textId="3B029718" w:rsidR="00182415" w:rsidRDefault="00182415" w:rsidP="00182415">
      <w:r>
        <w:t>Liegt eine Wechsel-Spannung an, gilt:</w:t>
      </w:r>
    </w:p>
    <w:p w14:paraId="6D6B3C9F" w14:textId="5D1FAC46" w:rsidR="00182415" w:rsidRPr="00182415" w:rsidRDefault="00182415" w:rsidP="00182415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I 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U</m:t>
              </m:r>
            </m:num>
            <m:den>
              <m:r>
                <m:rPr>
                  <m:nor/>
                </m:rPr>
                <m:t>R</m:t>
              </m:r>
            </m:den>
          </m:f>
        </m:oMath>
      </m:oMathPara>
    </w:p>
    <w:p w14:paraId="2320DBAA" w14:textId="02232136" w:rsidR="00182415" w:rsidRDefault="00182415" w:rsidP="00182415">
      <w:r>
        <w:t xml:space="preserve">Ersetzt man die </w:t>
      </w:r>
      <w:r w:rsidR="00203A5D">
        <w:t>Strom-Stärke durch den Quotienten aus Spannung und Widerstand ergibt sich folgende Gleichung:</w:t>
      </w:r>
    </w:p>
    <w:p w14:paraId="18BDC745" w14:textId="6B961C02" w:rsidR="00203A5D" w:rsidRPr="00203A5D" w:rsidRDefault="00E01444" w:rsidP="00203A5D">
      <w:pPr>
        <w:pStyle w:val="Formeln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1</m:t>
              </m:r>
            </m:num>
            <m:den>
              <m:r>
                <m:rPr>
                  <m:nor/>
                </m:rPr>
                <m:t>R</m:t>
              </m:r>
            </m:den>
          </m:f>
          <m:r>
            <m:rPr>
              <m:nor/>
            </m:rPr>
            <m:t xml:space="preserve"> = F * c *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v</m:t>
                  </m:r>
                </m:e>
                <m:sup>
                  <m:r>
                    <m:rPr>
                      <m:nor/>
                    </m:rPr>
                    <m:t>+</m:t>
                  </m:r>
                </m:sup>
              </m:sSup>
              <m:r>
                <m:rPr>
                  <m:nor/>
                </m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z</m:t>
                  </m:r>
                </m:e>
                <m:sup>
                  <m:r>
                    <m:rPr>
                      <m:nor/>
                    </m:rPr>
                    <m:t>+</m:t>
                  </m:r>
                </m:sup>
              </m:sSup>
              <m:r>
                <m:rPr>
                  <m:nor/>
                </m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u</m:t>
                  </m:r>
                </m:e>
                <m:sup>
                  <m:r>
                    <m:rPr>
                      <m:nor/>
                    </m:rPr>
                    <m:t>+</m:t>
                  </m:r>
                </m:sup>
              </m:sSup>
              <m:r>
                <m:rPr>
                  <m:nor/>
                </m:rPr>
                <m:t xml:space="preserve"> 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v</m:t>
                  </m:r>
                </m:e>
                <m:sup>
                  <m:r>
                    <m:rPr>
                      <m:nor/>
                    </m:rPr>
                    <m:t>-</m:t>
                  </m:r>
                </m:sup>
              </m:sSup>
              <m:r>
                <m:rPr>
                  <m:nor/>
                </m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z</m:t>
                  </m:r>
                </m:e>
                <m:sup>
                  <m:r>
                    <m:rPr>
                      <m:nor/>
                    </m:rPr>
                    <m:t>-</m:t>
                  </m:r>
                </m:sup>
              </m:sSup>
              <m:r>
                <m:rPr>
                  <m:nor/>
                </m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u</m:t>
                  </m:r>
                </m:e>
                <m:sup>
                  <m:r>
                    <m:rPr>
                      <m:nor/>
                    </m:rPr>
                    <m:t>-</m:t>
                  </m:r>
                </m:sup>
              </m:sSup>
            </m:e>
          </m:d>
        </m:oMath>
      </m:oMathPara>
    </w:p>
    <w:p w14:paraId="78BD5E40" w14:textId="7CA45B59" w:rsidR="00203A5D" w:rsidRDefault="00203A5D" w:rsidP="00203A5D">
      <w:r>
        <w:t>Löst man die spezifische Leitfähigkeit nach „1/R“ auf und setzt wiederum ein, erhält man die spezifische Leitfähigkeit einer binären Elektrolyt-Lösung:</w:t>
      </w:r>
    </w:p>
    <w:p w14:paraId="48517113" w14:textId="608925C6" w:rsidR="00203A5D" w:rsidRPr="00203A5D" w:rsidRDefault="00203A5D" w:rsidP="00203A5D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k = F * c *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v</m:t>
                  </m:r>
                </m:e>
                <m:sup>
                  <m:r>
                    <m:rPr>
                      <m:nor/>
                    </m:rPr>
                    <m:t>+</m:t>
                  </m:r>
                </m:sup>
              </m:sSup>
              <m:r>
                <m:rPr>
                  <m:nor/>
                </m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z</m:t>
                  </m:r>
                </m:e>
                <m:sup>
                  <m:r>
                    <m:rPr>
                      <m:nor/>
                    </m:rPr>
                    <m:t>+</m:t>
                  </m:r>
                </m:sup>
              </m:sSup>
              <m:r>
                <m:rPr>
                  <m:nor/>
                </m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u</m:t>
                  </m:r>
                </m:e>
                <m:sup>
                  <m:r>
                    <m:rPr>
                      <m:nor/>
                    </m:rPr>
                    <m:t>+</m:t>
                  </m:r>
                </m:sup>
              </m:sSup>
              <m:r>
                <m:rPr>
                  <m:nor/>
                </m:rPr>
                <m:t xml:space="preserve"> +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v</m:t>
                  </m:r>
                </m:e>
                <m:sup>
                  <m:r>
                    <m:rPr>
                      <m:nor/>
                    </m:rPr>
                    <m:t>-</m:t>
                  </m:r>
                </m:sup>
              </m:sSup>
              <m:r>
                <m:rPr>
                  <m:nor/>
                </m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z</m:t>
                  </m:r>
                </m:e>
                <m:sup>
                  <m:r>
                    <m:rPr>
                      <m:nor/>
                    </m:rPr>
                    <m:t>-</m:t>
                  </m:r>
                </m:sup>
              </m:sSup>
              <m:r>
                <m:rPr>
                  <m:nor/>
                </m:rPr>
                <m:t xml:space="preserve"> *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m:t>u</m:t>
                  </m:r>
                </m:e>
                <m:sup>
                  <m:r>
                    <m:rPr>
                      <m:nor/>
                    </m:rPr>
                    <m:t>-</m:t>
                  </m:r>
                </m:sup>
              </m:sSup>
            </m:e>
          </m:d>
        </m:oMath>
      </m:oMathPara>
    </w:p>
    <w:p w14:paraId="087B0E13" w14:textId="05FE9B4D" w:rsidR="00203A5D" w:rsidRDefault="00203A5D" w:rsidP="00203A5D">
      <w:r>
        <w:t>Im Leitungswasser sind nicht nur zwei Sorten von Ionen gelöst, sondern einige mehr. Die Gesamt-Leitfähigkeit setzt sich additiv aus den Leitfähigkeiten der einzelnen Ionen zusammen.</w:t>
      </w:r>
    </w:p>
    <w:p w14:paraId="13987B71" w14:textId="65502E60" w:rsidR="00203A5D" w:rsidRDefault="00203A5D" w:rsidP="00203A5D">
      <w:pPr>
        <w:pStyle w:val="Zusammenfassung"/>
      </w:pPr>
      <w:r w:rsidRPr="00203A5D">
        <w:rPr>
          <w:rStyle w:val="Fett"/>
        </w:rPr>
        <w:t>Zusammenfassung</w:t>
      </w:r>
      <w:r>
        <w:t>: Die spezifische Leitfähigkeit eines Elektrolyten ist durch</w:t>
      </w:r>
    </w:p>
    <w:p w14:paraId="501002BF" w14:textId="34411046" w:rsidR="00203A5D" w:rsidRDefault="00203A5D" w:rsidP="00203A5D">
      <w:pPr>
        <w:pStyle w:val="Zusammenfassung"/>
        <w:numPr>
          <w:ilvl w:val="2"/>
          <w:numId w:val="15"/>
        </w:numPr>
      </w:pPr>
      <w:r>
        <w:t>Konzentration</w:t>
      </w:r>
    </w:p>
    <w:p w14:paraId="3F1A1E5A" w14:textId="0DB3C292" w:rsidR="00203A5D" w:rsidRDefault="00203A5D" w:rsidP="00203A5D">
      <w:pPr>
        <w:pStyle w:val="Zusammenfassung"/>
        <w:numPr>
          <w:ilvl w:val="2"/>
          <w:numId w:val="15"/>
        </w:numPr>
      </w:pPr>
      <w:r>
        <w:t>Wertigkeit</w:t>
      </w:r>
    </w:p>
    <w:p w14:paraId="443C2225" w14:textId="63A22DF1" w:rsidR="00203A5D" w:rsidRDefault="00203A5D" w:rsidP="00203A5D">
      <w:pPr>
        <w:pStyle w:val="Zusammenfassung"/>
        <w:numPr>
          <w:ilvl w:val="2"/>
          <w:numId w:val="15"/>
        </w:numPr>
      </w:pPr>
      <w:r>
        <w:t>Beweglichkeit der einzelnen Ionen</w:t>
      </w:r>
    </w:p>
    <w:p w14:paraId="5FC9613F" w14:textId="44F79B42" w:rsidR="00203A5D" w:rsidRDefault="00203A5D" w:rsidP="00203A5D">
      <w:pPr>
        <w:pStyle w:val="Zusammenfassung"/>
      </w:pPr>
      <w:r>
        <w:t>festgelegt.</w:t>
      </w:r>
    </w:p>
    <w:p w14:paraId="6A0C1787" w14:textId="0B9ACD68" w:rsidR="00203A5D" w:rsidRDefault="00203A5D" w:rsidP="00203A5D">
      <w:pPr>
        <w:pStyle w:val="Zusammenfassung"/>
      </w:pPr>
      <w:r>
        <w:t>Die Leitfähigkeitsmessung dient dem Abschätzen der Salz-Fracht im Leitungswasser.</w:t>
      </w:r>
    </w:p>
    <w:p w14:paraId="4CC6C361" w14:textId="7213A953" w:rsidR="00203A5D" w:rsidRDefault="00203A5D" w:rsidP="00203A5D">
      <w:pPr>
        <w:pStyle w:val="Zusammenfassung"/>
      </w:pPr>
      <w:r>
        <w:t>Die deutsche Trinkwasser-Verordnung schreibt einen Wert von höchstens 2.000 </w:t>
      </w:r>
      <w:proofErr w:type="spellStart"/>
      <w:r>
        <w:rPr>
          <w:rFonts w:cs="Arial"/>
        </w:rPr>
        <w:t>μ</w:t>
      </w:r>
      <w:r>
        <w:t>S</w:t>
      </w:r>
      <w:proofErr w:type="spellEnd"/>
      <w:r>
        <w:t>/cm für das Leitungswasser vor, so dass es für den Menschen noch genießbar ist.</w:t>
      </w:r>
    </w:p>
    <w:p w14:paraId="7753CB76" w14:textId="5EBC5803" w:rsidR="00203A5D" w:rsidRDefault="00203A5D" w:rsidP="00203A5D">
      <w:pPr>
        <w:pStyle w:val="Zusammenfassung"/>
      </w:pPr>
      <w:r>
        <w:t>Hier in Bayreuth kommt sehr gutes Wasser aus der Leitung.</w:t>
      </w:r>
    </w:p>
    <w:p w14:paraId="7A8942AE" w14:textId="54A733F2" w:rsidR="00E01444" w:rsidRPr="00203A5D" w:rsidRDefault="00E01444" w:rsidP="00E01444">
      <w:pPr>
        <w:pStyle w:val="EinstiegAbschluss"/>
      </w:pPr>
      <w:r w:rsidRPr="00E01444">
        <w:rPr>
          <w:b/>
        </w:rPr>
        <w:t>Abschluss</w:t>
      </w:r>
      <w:r>
        <w:t>: fehlt.</w:t>
      </w:r>
    </w:p>
    <w:p w14:paraId="282A1673" w14:textId="77777777" w:rsidR="00E01444" w:rsidRDefault="00E01444">
      <w:pPr>
        <w:spacing w:before="0"/>
        <w:jc w:val="left"/>
        <w:rPr>
          <w:b/>
          <w:bCs/>
        </w:rPr>
      </w:pPr>
      <w:r>
        <w:rPr>
          <w:b/>
          <w:bCs/>
        </w:rPr>
        <w:br w:type="page"/>
      </w:r>
    </w:p>
    <w:p w14:paraId="2A8C06EE" w14:textId="0A1A25D5" w:rsidR="00931B3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14:paraId="4D4815EE" w14:textId="105CC853" w:rsidR="00EB634D" w:rsidRDefault="00EB634D" w:rsidP="00EB634D">
      <w:pPr>
        <w:pStyle w:val="AufzhlungStandard"/>
      </w:pPr>
      <w:r>
        <w:t>Atkins P.; de Paula J.: Physikalische Chemie, 4. Auflage, Wiley-VCH, Weinheim, 2006</w:t>
      </w:r>
    </w:p>
    <w:p w14:paraId="617E1A5C" w14:textId="527DC868" w:rsidR="00EB634D" w:rsidRDefault="00EB634D" w:rsidP="00EB634D">
      <w:pPr>
        <w:pStyle w:val="AufzhlungStandard"/>
      </w:pPr>
      <w:r>
        <w:t>Wedler G.: Lehrbuch der Physikalischen Chemie, 5.Auflage, Wiley-VCH, Weinheim, 2004</w:t>
      </w:r>
    </w:p>
    <w:p w14:paraId="3DC61F87" w14:textId="17B65511" w:rsidR="00EB634D" w:rsidRDefault="00EB634D" w:rsidP="00EB634D">
      <w:pPr>
        <w:pStyle w:val="AufzhlungStandard"/>
      </w:pPr>
      <w:proofErr w:type="spellStart"/>
      <w:r>
        <w:t>Jander</w:t>
      </w:r>
      <w:proofErr w:type="spellEnd"/>
      <w:r>
        <w:t xml:space="preserve"> G.; Jahr K.; Schulze </w:t>
      </w:r>
      <w:proofErr w:type="spellStart"/>
      <w:r>
        <w:t>G.:Maßanalyse</w:t>
      </w:r>
      <w:proofErr w:type="spellEnd"/>
      <w:r>
        <w:t xml:space="preserve">, 16. Auflage, de Gruyter, Berlin, 2003 </w:t>
      </w:r>
    </w:p>
    <w:p w14:paraId="59B77453" w14:textId="0152A288" w:rsidR="00EB634D" w:rsidRDefault="00E01444" w:rsidP="00EB634D">
      <w:pPr>
        <w:pStyle w:val="AufzhlungStandard"/>
      </w:pPr>
      <w:hyperlink r:id="rId12" w:history="1">
        <w:r w:rsidR="00EB634D" w:rsidRPr="0093273D">
          <w:rPr>
            <w:rStyle w:val="Hyperlink"/>
          </w:rPr>
          <w:t>http://www.aquacare.de/info/veroeff/lf1/lf1.htm</w:t>
        </w:r>
      </w:hyperlink>
      <w:r w:rsidR="00EB634D">
        <w:t>; 28.10.2020</w:t>
      </w:r>
    </w:p>
    <w:p w14:paraId="723201D8" w14:textId="5A31D9AD" w:rsidR="00EB634D" w:rsidRPr="00E01444" w:rsidRDefault="00E01444" w:rsidP="00EB634D">
      <w:pPr>
        <w:pStyle w:val="AufzhlungStandard"/>
        <w:rPr>
          <w:lang w:val="en-US"/>
        </w:rPr>
      </w:pPr>
      <w:hyperlink r:id="rId13" w:history="1">
        <w:r w:rsidR="00EB634D" w:rsidRPr="00E01444">
          <w:rPr>
            <w:rStyle w:val="Hyperlink"/>
            <w:rFonts w:cs="Arial"/>
            <w:lang w:val="en-US"/>
          </w:rPr>
          <w:t>http://www.chempage.de/</w:t>
        </w:r>
      </w:hyperlink>
      <w:r w:rsidR="00EB634D" w:rsidRPr="00E01444">
        <w:rPr>
          <w:lang w:val="en-US"/>
        </w:rPr>
        <w:t xml:space="preserve"> (Stand: 02.12.2010)</w:t>
      </w:r>
    </w:p>
    <w:p w14:paraId="74B44B4B" w14:textId="4578AA60" w:rsidR="00EB634D" w:rsidRPr="00E01444" w:rsidRDefault="00E01444" w:rsidP="00EB634D">
      <w:pPr>
        <w:pStyle w:val="AufzhlungStandard"/>
        <w:rPr>
          <w:lang w:val="en-US"/>
        </w:rPr>
      </w:pPr>
      <w:hyperlink r:id="rId14" w:history="1">
        <w:r w:rsidR="00EB634D" w:rsidRPr="00E01444">
          <w:rPr>
            <w:rStyle w:val="Hyperlink"/>
            <w:rFonts w:cs="Arial"/>
            <w:lang w:val="en-US"/>
          </w:rPr>
          <w:t>http://www.bew-energie.de/</w:t>
        </w:r>
      </w:hyperlink>
      <w:r w:rsidR="00EB634D" w:rsidRPr="00E01444">
        <w:rPr>
          <w:lang w:val="en-US"/>
        </w:rPr>
        <w:t xml:space="preserve"> (Stand: 29.11.2010)</w:t>
      </w:r>
    </w:p>
    <w:p w14:paraId="79B8D49A" w14:textId="7B392F72" w:rsidR="004A4B07" w:rsidRPr="00E01444" w:rsidRDefault="004A4B07" w:rsidP="00286533">
      <w:pPr>
        <w:rPr>
          <w:lang w:val="en-US"/>
        </w:rPr>
      </w:pPr>
    </w:p>
    <w:sectPr w:rsidR="004A4B07" w:rsidRPr="00E01444" w:rsidSect="006E5504">
      <w:type w:val="continuous"/>
      <w:pgSz w:w="11906" w:h="16838"/>
      <w:pgMar w:top="851" w:right="1134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C506" w14:textId="77777777" w:rsidR="00182415" w:rsidRDefault="00182415" w:rsidP="005A7DCE">
      <w:pPr>
        <w:spacing w:before="0"/>
      </w:pPr>
      <w:r>
        <w:separator/>
      </w:r>
    </w:p>
  </w:endnote>
  <w:endnote w:type="continuationSeparator" w:id="0">
    <w:p w14:paraId="3214F425" w14:textId="77777777" w:rsidR="00182415" w:rsidRDefault="00182415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7EE0C8EA" w14:textId="77777777" w:rsidR="00182415" w:rsidRDefault="00182415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4C811099" wp14:editId="0E669986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257378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088C44D" w14:textId="4DDBC749" w:rsidR="00182415" w:rsidRDefault="00182415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01444">
          <w:rPr>
            <w:noProof/>
          </w:rPr>
          <w:t>4</w:t>
        </w:r>
        <w:r>
          <w:fldChar w:fldCharType="end"/>
        </w:r>
      </w:p>
    </w:sdtContent>
  </w:sdt>
  <w:p w14:paraId="69DF8B39" w14:textId="77777777" w:rsidR="00182415" w:rsidRDefault="001824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A33A" w14:textId="77777777" w:rsidR="00182415" w:rsidRDefault="00182415" w:rsidP="005A7DCE">
      <w:pPr>
        <w:spacing w:before="0"/>
      </w:pPr>
      <w:r>
        <w:separator/>
      </w:r>
    </w:p>
  </w:footnote>
  <w:footnote w:type="continuationSeparator" w:id="0">
    <w:p w14:paraId="026CC8B6" w14:textId="77777777" w:rsidR="00182415" w:rsidRDefault="00182415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9476FA5"/>
    <w:multiLevelType w:val="multilevel"/>
    <w:tmpl w:val="FD80DB3C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254C1A06"/>
    <w:multiLevelType w:val="multilevel"/>
    <w:tmpl w:val="DAA2308E"/>
    <w:lvl w:ilvl="0">
      <w:start w:val="1"/>
      <w:numFmt w:val="bullet"/>
      <w:pStyle w:val="Liste1Aufzhlung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1276AE2"/>
    <w:multiLevelType w:val="multilevel"/>
    <w:tmpl w:val="A09853E0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D36"/>
    <w:multiLevelType w:val="multilevel"/>
    <w:tmpl w:val="35902014"/>
    <w:lvl w:ilvl="0">
      <w:start w:val="1"/>
      <w:numFmt w:val="bullet"/>
      <w:pStyle w:val="CASNr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4ACC31A8"/>
    <w:multiLevelType w:val="hybridMultilevel"/>
    <w:tmpl w:val="B61025EA"/>
    <w:lvl w:ilvl="0" w:tplc="74C2B790">
      <w:start w:val="1"/>
      <w:numFmt w:val="bullet"/>
      <w:lvlText w:val=""/>
      <w:lvlJc w:val="left"/>
      <w:pPr>
        <w:ind w:left="140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3" w15:restartNumberingAfterBreak="0">
    <w:nsid w:val="6B6839DF"/>
    <w:multiLevelType w:val="hybridMultilevel"/>
    <w:tmpl w:val="A23C8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45EDE"/>
    <w:rsid w:val="000712A2"/>
    <w:rsid w:val="00074491"/>
    <w:rsid w:val="000D4A1C"/>
    <w:rsid w:val="000E61E0"/>
    <w:rsid w:val="00182415"/>
    <w:rsid w:val="001B0E73"/>
    <w:rsid w:val="001D6942"/>
    <w:rsid w:val="00203A5D"/>
    <w:rsid w:val="00286533"/>
    <w:rsid w:val="0033663A"/>
    <w:rsid w:val="0036111E"/>
    <w:rsid w:val="004A4B07"/>
    <w:rsid w:val="005633FE"/>
    <w:rsid w:val="005A7DCE"/>
    <w:rsid w:val="006A0C1F"/>
    <w:rsid w:val="006E5504"/>
    <w:rsid w:val="007161D1"/>
    <w:rsid w:val="007514D3"/>
    <w:rsid w:val="00783295"/>
    <w:rsid w:val="007B2C80"/>
    <w:rsid w:val="007F18E1"/>
    <w:rsid w:val="008117E4"/>
    <w:rsid w:val="00825BFE"/>
    <w:rsid w:val="00850560"/>
    <w:rsid w:val="00883728"/>
    <w:rsid w:val="008A524D"/>
    <w:rsid w:val="00931B30"/>
    <w:rsid w:val="009710A6"/>
    <w:rsid w:val="009B4835"/>
    <w:rsid w:val="00A21130"/>
    <w:rsid w:val="00A5383F"/>
    <w:rsid w:val="00AA5D66"/>
    <w:rsid w:val="00AB7E4B"/>
    <w:rsid w:val="00AE53F0"/>
    <w:rsid w:val="00AF7672"/>
    <w:rsid w:val="00B10DD4"/>
    <w:rsid w:val="00B85024"/>
    <w:rsid w:val="00C511E6"/>
    <w:rsid w:val="00CA413D"/>
    <w:rsid w:val="00D97908"/>
    <w:rsid w:val="00E01444"/>
    <w:rsid w:val="00E14DE1"/>
    <w:rsid w:val="00E20AF3"/>
    <w:rsid w:val="00E50811"/>
    <w:rsid w:val="00E54A99"/>
    <w:rsid w:val="00E8473B"/>
    <w:rsid w:val="00EB634D"/>
    <w:rsid w:val="00F76D18"/>
    <w:rsid w:val="00FD7888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20C572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basedOn w:val="Absatz-Standardschriftart"/>
    <w:uiPriority w:val="99"/>
    <w:semiHidden/>
    <w:unhideWhenUsed/>
    <w:rsid w:val="00EB634D"/>
    <w:rPr>
      <w:color w:val="0000FF" w:themeColor="followedHyperlink"/>
      <w:u w:val="single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E50811"/>
    <w:pPr>
      <w:numPr>
        <w:numId w:val="21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E50811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1B0E73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4835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B483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B483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9B4835"/>
    <w:pPr>
      <w:spacing w:after="100"/>
      <w:ind w:left="480"/>
    </w:pPr>
  </w:style>
  <w:style w:type="paragraph" w:customStyle="1" w:styleId="Formeln">
    <w:name w:val="Formeln"/>
    <w:basedOn w:val="Standard"/>
    <w:qFormat/>
    <w:rsid w:val="00B10DD4"/>
    <w:pPr>
      <w:spacing w:after="120"/>
      <w:jc w:val="center"/>
    </w:pPr>
    <w:rPr>
      <w:sz w:val="28"/>
    </w:rPr>
  </w:style>
  <w:style w:type="paragraph" w:customStyle="1" w:styleId="CASNr">
    <w:name w:val="CASNr"/>
    <w:basedOn w:val="Listenabsatz"/>
    <w:link w:val="CASNrZchn"/>
    <w:qFormat/>
    <w:rsid w:val="001B0E73"/>
    <w:pPr>
      <w:numPr>
        <w:numId w:val="12"/>
      </w:numPr>
    </w:pPr>
    <w:rPr>
      <w:sz w:val="20"/>
      <w:szCs w:val="18"/>
    </w:rPr>
  </w:style>
  <w:style w:type="character" w:customStyle="1" w:styleId="CASNrZchn">
    <w:name w:val="CASNr Zchn"/>
    <w:basedOn w:val="ListenabsatzZchn"/>
    <w:link w:val="CASNr"/>
    <w:rsid w:val="001B0E73"/>
    <w:rPr>
      <w:sz w:val="20"/>
      <w:szCs w:val="18"/>
    </w:rPr>
  </w:style>
  <w:style w:type="character" w:styleId="Fett">
    <w:name w:val="Strong"/>
    <w:basedOn w:val="Absatz-Standardschriftart"/>
    <w:uiPriority w:val="22"/>
    <w:rsid w:val="00EB634D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B634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B63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IntensiveHervorhebung">
    <w:name w:val="Intense Emphasis"/>
    <w:basedOn w:val="Absatz-Standardschriftart"/>
    <w:uiPriority w:val="21"/>
    <w:rsid w:val="006E5504"/>
    <w:rPr>
      <w:i/>
      <w:iCs/>
      <w:color w:val="0000FF" w:themeColor="accent1"/>
    </w:rPr>
  </w:style>
  <w:style w:type="character" w:styleId="Platzhaltertext">
    <w:name w:val="Placeholder Text"/>
    <w:basedOn w:val="Absatz-Standardschriftart"/>
    <w:uiPriority w:val="99"/>
    <w:semiHidden/>
    <w:rsid w:val="006E5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empage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quacare.de/info/veroeff/lf1/lf1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ew-energie.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CC44-03E5-486A-92F6-AEE719ED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4</cp:revision>
  <cp:lastPrinted>2020-12-09T14:29:00Z</cp:lastPrinted>
  <dcterms:created xsi:type="dcterms:W3CDTF">2020-10-28T08:10:00Z</dcterms:created>
  <dcterms:modified xsi:type="dcterms:W3CDTF">2020-12-09T14:29:00Z</dcterms:modified>
</cp:coreProperties>
</file>