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ED0C35" w:rsidRDefault="00ED0C35"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ED0C35" w:rsidRDefault="00ED0C35"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360334C7" w:rsidR="00AE53F0" w:rsidRPr="0061089C" w:rsidRDefault="00E8473B" w:rsidP="0061089C">
      <w:pPr>
        <w:pStyle w:val="Seminar"/>
      </w:pPr>
      <w:r w:rsidRPr="0061089C">
        <w:t>Seminar</w:t>
      </w:r>
      <w:r w:rsidR="00FD7888" w:rsidRPr="0061089C">
        <w:t xml:space="preserve"> „Übungen im Vortragen –</w:t>
      </w:r>
      <w:r w:rsidR="0061089C" w:rsidRPr="0061089C">
        <w:t xml:space="preserve"> </w:t>
      </w:r>
      <w:r w:rsidR="00FD7888" w:rsidRPr="0061089C">
        <w:t>PC“</w:t>
      </w:r>
    </w:p>
    <w:p w14:paraId="61C6F5BC" w14:textId="618D1077" w:rsidR="00E8473B" w:rsidRDefault="0061089C" w:rsidP="005633FE">
      <w:pPr>
        <w:pStyle w:val="Titel"/>
      </w:pPr>
      <w:r>
        <w:t>Ionen-Bindung</w:t>
      </w:r>
    </w:p>
    <w:p w14:paraId="28CE20D7" w14:textId="27155B03" w:rsidR="00E8473B" w:rsidRDefault="0061089C" w:rsidP="00E8473B">
      <w:pPr>
        <w:pStyle w:val="Autor"/>
      </w:pPr>
      <w:r>
        <w:t>Patrick Weiß, WS 07/08; Moritz Zehnder, WS 11/12</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70A9DE99" w14:textId="23311A8E" w:rsidR="00173534"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4767893" w:history="1">
            <w:r w:rsidR="00173534" w:rsidRPr="002A02E6">
              <w:rPr>
                <w:rStyle w:val="Hyperlink"/>
                <w:noProof/>
              </w:rPr>
              <w:t>1</w:t>
            </w:r>
            <w:r w:rsidR="00173534">
              <w:rPr>
                <w:rFonts w:asciiTheme="minorHAnsi" w:eastAsiaTheme="minorEastAsia" w:hAnsiTheme="minorHAnsi"/>
                <w:noProof/>
                <w:sz w:val="22"/>
                <w:lang w:eastAsia="de-DE"/>
              </w:rPr>
              <w:tab/>
            </w:r>
            <w:r w:rsidR="00173534" w:rsidRPr="002A02E6">
              <w:rPr>
                <w:rStyle w:val="Hyperlink"/>
                <w:noProof/>
              </w:rPr>
              <w:t>Ionen</w:t>
            </w:r>
            <w:r w:rsidR="00173534">
              <w:rPr>
                <w:noProof/>
                <w:webHidden/>
              </w:rPr>
              <w:tab/>
            </w:r>
            <w:r w:rsidR="00173534">
              <w:rPr>
                <w:noProof/>
                <w:webHidden/>
              </w:rPr>
              <w:fldChar w:fldCharType="begin"/>
            </w:r>
            <w:r w:rsidR="00173534">
              <w:rPr>
                <w:noProof/>
                <w:webHidden/>
              </w:rPr>
              <w:instrText xml:space="preserve"> PAGEREF _Toc54767893 \h </w:instrText>
            </w:r>
            <w:r w:rsidR="00173534">
              <w:rPr>
                <w:noProof/>
                <w:webHidden/>
              </w:rPr>
            </w:r>
            <w:r w:rsidR="00173534">
              <w:rPr>
                <w:noProof/>
                <w:webHidden/>
              </w:rPr>
              <w:fldChar w:fldCharType="separate"/>
            </w:r>
            <w:r w:rsidR="00520552">
              <w:rPr>
                <w:noProof/>
                <w:webHidden/>
              </w:rPr>
              <w:t>1</w:t>
            </w:r>
            <w:r w:rsidR="00173534">
              <w:rPr>
                <w:noProof/>
                <w:webHidden/>
              </w:rPr>
              <w:fldChar w:fldCharType="end"/>
            </w:r>
          </w:hyperlink>
        </w:p>
        <w:p w14:paraId="3FCD7FDB" w14:textId="3E46839F" w:rsidR="00173534" w:rsidRDefault="00520552">
          <w:pPr>
            <w:pStyle w:val="Verzeichnis1"/>
            <w:tabs>
              <w:tab w:val="left" w:pos="480"/>
              <w:tab w:val="right" w:leader="dot" w:pos="9344"/>
            </w:tabs>
            <w:rPr>
              <w:rFonts w:asciiTheme="minorHAnsi" w:eastAsiaTheme="minorEastAsia" w:hAnsiTheme="minorHAnsi"/>
              <w:noProof/>
              <w:sz w:val="22"/>
              <w:lang w:eastAsia="de-DE"/>
            </w:rPr>
          </w:pPr>
          <w:hyperlink w:anchor="_Toc54767894" w:history="1">
            <w:r w:rsidR="00173534" w:rsidRPr="002A02E6">
              <w:rPr>
                <w:rStyle w:val="Hyperlink"/>
                <w:noProof/>
              </w:rPr>
              <w:t>2</w:t>
            </w:r>
            <w:r w:rsidR="00173534">
              <w:rPr>
                <w:rFonts w:asciiTheme="minorHAnsi" w:eastAsiaTheme="minorEastAsia" w:hAnsiTheme="minorHAnsi"/>
                <w:noProof/>
                <w:sz w:val="22"/>
                <w:lang w:eastAsia="de-DE"/>
              </w:rPr>
              <w:tab/>
            </w:r>
            <w:r w:rsidR="00173534" w:rsidRPr="002A02E6">
              <w:rPr>
                <w:rStyle w:val="Hyperlink"/>
                <w:noProof/>
              </w:rPr>
              <w:t>Ionen-Bildung</w:t>
            </w:r>
            <w:r w:rsidR="00173534">
              <w:rPr>
                <w:noProof/>
                <w:webHidden/>
              </w:rPr>
              <w:tab/>
            </w:r>
            <w:r w:rsidR="00173534">
              <w:rPr>
                <w:noProof/>
                <w:webHidden/>
              </w:rPr>
              <w:fldChar w:fldCharType="begin"/>
            </w:r>
            <w:r w:rsidR="00173534">
              <w:rPr>
                <w:noProof/>
                <w:webHidden/>
              </w:rPr>
              <w:instrText xml:space="preserve"> PAGEREF _Toc54767894 \h </w:instrText>
            </w:r>
            <w:r w:rsidR="00173534">
              <w:rPr>
                <w:noProof/>
                <w:webHidden/>
              </w:rPr>
            </w:r>
            <w:r w:rsidR="00173534">
              <w:rPr>
                <w:noProof/>
                <w:webHidden/>
              </w:rPr>
              <w:fldChar w:fldCharType="separate"/>
            </w:r>
            <w:r>
              <w:rPr>
                <w:noProof/>
                <w:webHidden/>
              </w:rPr>
              <w:t>4</w:t>
            </w:r>
            <w:r w:rsidR="00173534">
              <w:rPr>
                <w:noProof/>
                <w:webHidden/>
              </w:rPr>
              <w:fldChar w:fldCharType="end"/>
            </w:r>
          </w:hyperlink>
        </w:p>
        <w:p w14:paraId="49AEBA2B" w14:textId="16E8B6C6" w:rsidR="00173534" w:rsidRDefault="00520552">
          <w:pPr>
            <w:pStyle w:val="Verzeichnis1"/>
            <w:tabs>
              <w:tab w:val="left" w:pos="480"/>
              <w:tab w:val="right" w:leader="dot" w:pos="9344"/>
            </w:tabs>
            <w:rPr>
              <w:rFonts w:asciiTheme="minorHAnsi" w:eastAsiaTheme="minorEastAsia" w:hAnsiTheme="minorHAnsi"/>
              <w:noProof/>
              <w:sz w:val="22"/>
              <w:lang w:eastAsia="de-DE"/>
            </w:rPr>
          </w:pPr>
          <w:hyperlink w:anchor="_Toc54767895" w:history="1">
            <w:r w:rsidR="00173534" w:rsidRPr="002A02E6">
              <w:rPr>
                <w:rStyle w:val="Hyperlink"/>
                <w:noProof/>
              </w:rPr>
              <w:t>3</w:t>
            </w:r>
            <w:r w:rsidR="00173534">
              <w:rPr>
                <w:rFonts w:asciiTheme="minorHAnsi" w:eastAsiaTheme="minorEastAsia" w:hAnsiTheme="minorHAnsi"/>
                <w:noProof/>
                <w:sz w:val="22"/>
                <w:lang w:eastAsia="de-DE"/>
              </w:rPr>
              <w:tab/>
            </w:r>
            <w:r w:rsidR="00173534" w:rsidRPr="002A02E6">
              <w:rPr>
                <w:rStyle w:val="Hyperlink"/>
                <w:noProof/>
              </w:rPr>
              <w:t>Grenz-Typen chemischer Bindungen</w:t>
            </w:r>
            <w:r w:rsidR="00173534">
              <w:rPr>
                <w:noProof/>
                <w:webHidden/>
              </w:rPr>
              <w:tab/>
            </w:r>
            <w:r w:rsidR="00173534">
              <w:rPr>
                <w:noProof/>
                <w:webHidden/>
              </w:rPr>
              <w:fldChar w:fldCharType="begin"/>
            </w:r>
            <w:r w:rsidR="00173534">
              <w:rPr>
                <w:noProof/>
                <w:webHidden/>
              </w:rPr>
              <w:instrText xml:space="preserve"> PAGEREF _Toc54767895 \h </w:instrText>
            </w:r>
            <w:r w:rsidR="00173534">
              <w:rPr>
                <w:noProof/>
                <w:webHidden/>
              </w:rPr>
            </w:r>
            <w:r w:rsidR="00173534">
              <w:rPr>
                <w:noProof/>
                <w:webHidden/>
              </w:rPr>
              <w:fldChar w:fldCharType="separate"/>
            </w:r>
            <w:r>
              <w:rPr>
                <w:noProof/>
                <w:webHidden/>
              </w:rPr>
              <w:t>6</w:t>
            </w:r>
            <w:r w:rsidR="00173534">
              <w:rPr>
                <w:noProof/>
                <w:webHidden/>
              </w:rPr>
              <w:fldChar w:fldCharType="end"/>
            </w:r>
          </w:hyperlink>
        </w:p>
        <w:p w14:paraId="4F28D3A5" w14:textId="5B397339" w:rsidR="00173534" w:rsidRDefault="00520552">
          <w:pPr>
            <w:pStyle w:val="Verzeichnis1"/>
            <w:tabs>
              <w:tab w:val="left" w:pos="480"/>
              <w:tab w:val="right" w:leader="dot" w:pos="9344"/>
            </w:tabs>
            <w:rPr>
              <w:rFonts w:asciiTheme="minorHAnsi" w:eastAsiaTheme="minorEastAsia" w:hAnsiTheme="minorHAnsi"/>
              <w:noProof/>
              <w:sz w:val="22"/>
              <w:lang w:eastAsia="de-DE"/>
            </w:rPr>
          </w:pPr>
          <w:hyperlink w:anchor="_Toc54767896" w:history="1">
            <w:r w:rsidR="00173534" w:rsidRPr="002A02E6">
              <w:rPr>
                <w:rStyle w:val="Hyperlink"/>
                <w:noProof/>
              </w:rPr>
              <w:t>4</w:t>
            </w:r>
            <w:r w:rsidR="00173534">
              <w:rPr>
                <w:rFonts w:asciiTheme="minorHAnsi" w:eastAsiaTheme="minorEastAsia" w:hAnsiTheme="minorHAnsi"/>
                <w:noProof/>
                <w:sz w:val="22"/>
                <w:lang w:eastAsia="de-DE"/>
              </w:rPr>
              <w:tab/>
            </w:r>
            <w:r w:rsidR="00173534" w:rsidRPr="002A02E6">
              <w:rPr>
                <w:rStyle w:val="Hyperlink"/>
                <w:noProof/>
              </w:rPr>
              <w:t>Zusätzliche Informationen zur Ionen-Bindung</w:t>
            </w:r>
            <w:r w:rsidR="00173534">
              <w:rPr>
                <w:noProof/>
                <w:webHidden/>
              </w:rPr>
              <w:tab/>
            </w:r>
            <w:r w:rsidR="00173534">
              <w:rPr>
                <w:noProof/>
                <w:webHidden/>
              </w:rPr>
              <w:fldChar w:fldCharType="begin"/>
            </w:r>
            <w:r w:rsidR="00173534">
              <w:rPr>
                <w:noProof/>
                <w:webHidden/>
              </w:rPr>
              <w:instrText xml:space="preserve"> PAGEREF _Toc54767896 \h </w:instrText>
            </w:r>
            <w:r w:rsidR="00173534">
              <w:rPr>
                <w:noProof/>
                <w:webHidden/>
              </w:rPr>
            </w:r>
            <w:r w:rsidR="00173534">
              <w:rPr>
                <w:noProof/>
                <w:webHidden/>
              </w:rPr>
              <w:fldChar w:fldCharType="separate"/>
            </w:r>
            <w:r>
              <w:rPr>
                <w:noProof/>
                <w:webHidden/>
              </w:rPr>
              <w:t>7</w:t>
            </w:r>
            <w:r w:rsidR="00173534">
              <w:rPr>
                <w:noProof/>
                <w:webHidden/>
              </w:rPr>
              <w:fldChar w:fldCharType="end"/>
            </w:r>
          </w:hyperlink>
        </w:p>
        <w:p w14:paraId="6C4C3A7A" w14:textId="79D7BC74" w:rsidR="00173534" w:rsidRDefault="00520552">
          <w:pPr>
            <w:pStyle w:val="Verzeichnis2"/>
            <w:tabs>
              <w:tab w:val="left" w:pos="880"/>
              <w:tab w:val="right" w:leader="dot" w:pos="9344"/>
            </w:tabs>
            <w:rPr>
              <w:rFonts w:asciiTheme="minorHAnsi" w:eastAsiaTheme="minorEastAsia" w:hAnsiTheme="minorHAnsi"/>
              <w:noProof/>
              <w:sz w:val="22"/>
              <w:lang w:eastAsia="de-DE"/>
            </w:rPr>
          </w:pPr>
          <w:hyperlink w:anchor="_Toc54767897" w:history="1">
            <w:r w:rsidR="00173534" w:rsidRPr="002A02E6">
              <w:rPr>
                <w:rStyle w:val="Hyperlink"/>
                <w:noProof/>
              </w:rPr>
              <w:t>4.1</w:t>
            </w:r>
            <w:r w:rsidR="00173534">
              <w:rPr>
                <w:rFonts w:asciiTheme="minorHAnsi" w:eastAsiaTheme="minorEastAsia" w:hAnsiTheme="minorHAnsi"/>
                <w:noProof/>
                <w:sz w:val="22"/>
                <w:lang w:eastAsia="de-DE"/>
              </w:rPr>
              <w:tab/>
            </w:r>
            <w:r w:rsidR="00173534" w:rsidRPr="002A02E6">
              <w:rPr>
                <w:rStyle w:val="Hyperlink"/>
                <w:noProof/>
              </w:rPr>
              <w:t>Das Coulomb’sche Gesetz</w:t>
            </w:r>
            <w:r w:rsidR="00173534">
              <w:rPr>
                <w:noProof/>
                <w:webHidden/>
              </w:rPr>
              <w:tab/>
            </w:r>
            <w:r w:rsidR="00173534">
              <w:rPr>
                <w:noProof/>
                <w:webHidden/>
              </w:rPr>
              <w:fldChar w:fldCharType="begin"/>
            </w:r>
            <w:r w:rsidR="00173534">
              <w:rPr>
                <w:noProof/>
                <w:webHidden/>
              </w:rPr>
              <w:instrText xml:space="preserve"> PAGEREF _Toc54767897 \h </w:instrText>
            </w:r>
            <w:r w:rsidR="00173534">
              <w:rPr>
                <w:noProof/>
                <w:webHidden/>
              </w:rPr>
            </w:r>
            <w:r w:rsidR="00173534">
              <w:rPr>
                <w:noProof/>
                <w:webHidden/>
              </w:rPr>
              <w:fldChar w:fldCharType="separate"/>
            </w:r>
            <w:r>
              <w:rPr>
                <w:noProof/>
                <w:webHidden/>
              </w:rPr>
              <w:t>7</w:t>
            </w:r>
            <w:r w:rsidR="00173534">
              <w:rPr>
                <w:noProof/>
                <w:webHidden/>
              </w:rPr>
              <w:fldChar w:fldCharType="end"/>
            </w:r>
          </w:hyperlink>
        </w:p>
        <w:p w14:paraId="436C5CD8" w14:textId="2B377F38" w:rsidR="00173534" w:rsidRDefault="00520552">
          <w:pPr>
            <w:pStyle w:val="Verzeichnis2"/>
            <w:tabs>
              <w:tab w:val="left" w:pos="880"/>
              <w:tab w:val="right" w:leader="dot" w:pos="9344"/>
            </w:tabs>
            <w:rPr>
              <w:rFonts w:asciiTheme="minorHAnsi" w:eastAsiaTheme="minorEastAsia" w:hAnsiTheme="minorHAnsi"/>
              <w:noProof/>
              <w:sz w:val="22"/>
              <w:lang w:eastAsia="de-DE"/>
            </w:rPr>
          </w:pPr>
          <w:hyperlink w:anchor="_Toc54767898" w:history="1">
            <w:r w:rsidR="00173534" w:rsidRPr="002A02E6">
              <w:rPr>
                <w:rStyle w:val="Hyperlink"/>
                <w:noProof/>
              </w:rPr>
              <w:t>4.2</w:t>
            </w:r>
            <w:r w:rsidR="00173534">
              <w:rPr>
                <w:rFonts w:asciiTheme="minorHAnsi" w:eastAsiaTheme="minorEastAsia" w:hAnsiTheme="minorHAnsi"/>
                <w:noProof/>
                <w:sz w:val="22"/>
                <w:lang w:eastAsia="de-DE"/>
              </w:rPr>
              <w:tab/>
            </w:r>
            <w:r w:rsidR="00173534" w:rsidRPr="002A02E6">
              <w:rPr>
                <w:rStyle w:val="Hyperlink"/>
                <w:noProof/>
              </w:rPr>
              <w:t>Ionen-Kristall</w:t>
            </w:r>
            <w:r w:rsidR="00173534">
              <w:rPr>
                <w:noProof/>
                <w:webHidden/>
              </w:rPr>
              <w:tab/>
            </w:r>
            <w:r w:rsidR="00173534">
              <w:rPr>
                <w:noProof/>
                <w:webHidden/>
              </w:rPr>
              <w:fldChar w:fldCharType="begin"/>
            </w:r>
            <w:r w:rsidR="00173534">
              <w:rPr>
                <w:noProof/>
                <w:webHidden/>
              </w:rPr>
              <w:instrText xml:space="preserve"> PAGEREF _Toc54767898 \h </w:instrText>
            </w:r>
            <w:r w:rsidR="00173534">
              <w:rPr>
                <w:noProof/>
                <w:webHidden/>
              </w:rPr>
            </w:r>
            <w:r w:rsidR="00173534">
              <w:rPr>
                <w:noProof/>
                <w:webHidden/>
              </w:rPr>
              <w:fldChar w:fldCharType="separate"/>
            </w:r>
            <w:r>
              <w:rPr>
                <w:noProof/>
                <w:webHidden/>
              </w:rPr>
              <w:t>7</w:t>
            </w:r>
            <w:r w:rsidR="00173534">
              <w:rPr>
                <w:noProof/>
                <w:webHidden/>
              </w:rPr>
              <w:fldChar w:fldCharType="end"/>
            </w:r>
          </w:hyperlink>
        </w:p>
        <w:p w14:paraId="5AC765BB" w14:textId="2F32B47E" w:rsidR="009B4835" w:rsidRDefault="009B4835">
          <w:r>
            <w:rPr>
              <w:b/>
              <w:bCs/>
            </w:rPr>
            <w:fldChar w:fldCharType="end"/>
          </w:r>
        </w:p>
      </w:sdtContent>
    </w:sdt>
    <w:p w14:paraId="06CE8F08" w14:textId="6389A805" w:rsidR="00FD7888" w:rsidRPr="0061089C" w:rsidRDefault="00FD7888" w:rsidP="00FD7888">
      <w:pPr>
        <w:pStyle w:val="EinstiegAbschluss"/>
      </w:pPr>
      <w:bookmarkStart w:id="0" w:name="_Überschrift_1"/>
      <w:bookmarkEnd w:id="0"/>
      <w:r w:rsidRPr="0061089C">
        <w:rPr>
          <w:rStyle w:val="Fett"/>
        </w:rPr>
        <w:t>Einstieg</w:t>
      </w:r>
      <w:r>
        <w:t>:</w:t>
      </w:r>
      <w:r w:rsidR="0061089C">
        <w:t xml:space="preserve"> </w:t>
      </w:r>
      <w:r w:rsidR="0061089C">
        <w:rPr>
          <w:rFonts w:cs="Arial"/>
        </w:rPr>
        <w:t xml:space="preserve">In der Chemie gibt es wichtige Bindungstypen. Einer davon ist die </w:t>
      </w:r>
      <w:r w:rsidR="0061089C" w:rsidRPr="00030CCB">
        <w:rPr>
          <w:rFonts w:cs="Arial"/>
        </w:rPr>
        <w:t>metallische Bindung</w:t>
      </w:r>
      <w:r w:rsidR="0061089C">
        <w:rPr>
          <w:rFonts w:cs="Arial"/>
        </w:rPr>
        <w:t>. Bei dieser wurde unter anderem bemerkt, dass Metalle gute elektrische Leiter sind. Man könnte nun etwas überspitzt behaupten, Metalle sind die einzigen elektrischen Leiter in der Chemie.</w:t>
      </w:r>
    </w:p>
    <w:p w14:paraId="3F2BF4DE" w14:textId="4B713886" w:rsidR="0061089C" w:rsidRPr="0061089C" w:rsidRDefault="0061089C" w:rsidP="00FD7888">
      <w:pPr>
        <w:pStyle w:val="EinstiegAbschluss"/>
      </w:pPr>
      <w:r>
        <w:rPr>
          <w:rFonts w:cs="Arial"/>
        </w:rPr>
        <w:t>Nimmt man diese Behauptung für Voll, dann würde eine Natriumchlorid-Lösung den elektrischen Strom nicht leiten, da es sich bei dieser offensichtlich um kein Metall handelt.</w:t>
      </w:r>
    </w:p>
    <w:p w14:paraId="614DA0B6" w14:textId="77777777" w:rsidR="0061089C" w:rsidRPr="0061089C" w:rsidRDefault="0061089C" w:rsidP="0061089C">
      <w:pPr>
        <w:pStyle w:val="EinstiegAbschluss"/>
      </w:pPr>
      <w:r w:rsidRPr="0061089C">
        <w:rPr>
          <w:rStyle w:val="Fett"/>
        </w:rPr>
        <w:t>Demonstration 1</w:t>
      </w:r>
      <w:r w:rsidRPr="0061089C">
        <w:t>: In einem Becherglas wird ein Spatel Natriumchlorid gelöst und anschließend die Leitfähigkeit mit einem Leitfähigkeitstester geprüft.</w:t>
      </w:r>
    </w:p>
    <w:p w14:paraId="51924997" w14:textId="5B21C098" w:rsidR="0061089C" w:rsidRDefault="0061089C" w:rsidP="00FD7888">
      <w:pPr>
        <w:pStyle w:val="EinstiegAbschluss"/>
      </w:pPr>
      <w:r>
        <w:rPr>
          <w:rFonts w:cs="Arial"/>
        </w:rPr>
        <w:t>Man sieht anhand der leuchtenden Diode, dass die Salz-Lösung den elektrischen Strom offensichtlich leitet, obwohl es sich um kein Metall handelt. Wie ist das nun möglich?</w:t>
      </w:r>
    </w:p>
    <w:p w14:paraId="3D51DEDA" w14:textId="1E09E038" w:rsidR="00E8473B" w:rsidRDefault="0061089C" w:rsidP="008A524D">
      <w:pPr>
        <w:pStyle w:val="berschrift1"/>
      </w:pPr>
      <w:bookmarkStart w:id="1" w:name="_Toc54767893"/>
      <w:r>
        <w:t>Ionen</w:t>
      </w:r>
      <w:bookmarkEnd w:id="1"/>
    </w:p>
    <w:p w14:paraId="7BEB9111" w14:textId="47DBD9B8" w:rsidR="0061089C" w:rsidRDefault="0061089C" w:rsidP="0061089C">
      <w:pPr>
        <w:rPr>
          <w:rFonts w:cs="Arial"/>
        </w:rPr>
      </w:pPr>
      <w:r>
        <w:rPr>
          <w:rFonts w:cs="Arial"/>
        </w:rPr>
        <w:t xml:space="preserve">Bei den metallischen Leitern resultiert die Leitfähigkeit aus der Beweglichkeit der Elektronen im </w:t>
      </w:r>
      <w:r w:rsidR="00030CCB">
        <w:rPr>
          <w:rFonts w:cs="Arial"/>
        </w:rPr>
        <w:t>„</w:t>
      </w:r>
      <w:r w:rsidRPr="00030CCB">
        <w:rPr>
          <w:rFonts w:cs="Arial"/>
        </w:rPr>
        <w:t>Elektronen-Gas</w:t>
      </w:r>
      <w:r w:rsidR="00030CCB">
        <w:rPr>
          <w:rFonts w:cs="Arial"/>
        </w:rPr>
        <w:t>“</w:t>
      </w:r>
      <w:r>
        <w:rPr>
          <w:rFonts w:cs="Arial"/>
        </w:rPr>
        <w:t xml:space="preserve"> bzw. zwischen </w:t>
      </w:r>
      <w:r w:rsidRPr="00030CCB">
        <w:rPr>
          <w:rFonts w:cs="Arial"/>
        </w:rPr>
        <w:t>Valenz- und Leitungsband</w:t>
      </w:r>
      <w:r>
        <w:rPr>
          <w:rFonts w:cs="Arial"/>
        </w:rPr>
        <w:t>. Auch bei der Salz-Lösung beruht die Leitfähigkeit auf geladenen Teilchen, den Ionen.</w:t>
      </w:r>
    </w:p>
    <w:p w14:paraId="167A9113" w14:textId="67B3466A" w:rsidR="0061089C" w:rsidRDefault="0061089C" w:rsidP="0061089C">
      <w:pPr>
        <w:rPr>
          <w:rFonts w:cs="Arial"/>
        </w:rPr>
      </w:pPr>
      <w:r>
        <w:rPr>
          <w:rFonts w:cs="Arial"/>
        </w:rPr>
        <w:t xml:space="preserve">Ionen sind geladene Atome oder Moleküle. Man unterscheidet zwischen positiv geladenen Teilchen, den Kationen und negativ geladenen Teilchen, den Anionen. Allgemein nennt man aus Ionen aufgebaute Stoffe Salze. Die chemische Bindung, welche die Ionen „zusammenhält" nennt man Ionen-Bindung. Sie ist neben der metallischen Bindung eine der wichtigen </w:t>
      </w:r>
      <w:r w:rsidR="00ED0C35" w:rsidRPr="00030CCB">
        <w:rPr>
          <w:rStyle w:val="QuerverweisZchn"/>
          <w:color w:val="auto"/>
          <w:u w:val="none"/>
        </w:rPr>
        <w:fldChar w:fldCharType="begin"/>
      </w:r>
      <w:r w:rsidR="00ED0C35" w:rsidRPr="00030CCB">
        <w:rPr>
          <w:rStyle w:val="QuerverweisZchn"/>
          <w:color w:val="auto"/>
          <w:u w:val="none"/>
        </w:rPr>
        <w:instrText xml:space="preserve"> REF _Ref54767486 \h  \* MERGEFORMAT </w:instrText>
      </w:r>
      <w:r w:rsidR="00ED0C35" w:rsidRPr="00030CCB">
        <w:rPr>
          <w:rStyle w:val="QuerverweisZchn"/>
          <w:color w:val="auto"/>
          <w:u w:val="none"/>
        </w:rPr>
      </w:r>
      <w:r w:rsidR="00ED0C35" w:rsidRPr="00030CCB">
        <w:rPr>
          <w:rStyle w:val="QuerverweisZchn"/>
          <w:color w:val="auto"/>
          <w:u w:val="none"/>
        </w:rPr>
        <w:fldChar w:fldCharType="separate"/>
      </w:r>
      <w:r w:rsidR="00520552" w:rsidRPr="00520552">
        <w:rPr>
          <w:rStyle w:val="QuerverweisZchn"/>
          <w:color w:val="auto"/>
          <w:u w:val="none"/>
        </w:rPr>
        <w:t>Grenz-Typen chemischer Bindungen</w:t>
      </w:r>
      <w:r w:rsidR="00ED0C35" w:rsidRPr="00030CCB">
        <w:rPr>
          <w:rStyle w:val="QuerverweisZchn"/>
          <w:color w:val="auto"/>
          <w:u w:val="none"/>
        </w:rPr>
        <w:fldChar w:fldCharType="end"/>
      </w:r>
      <w:r>
        <w:rPr>
          <w:rFonts w:cs="Arial"/>
        </w:rPr>
        <w:t>.</w:t>
      </w:r>
    </w:p>
    <w:p w14:paraId="7DBE60B5" w14:textId="1AD08D72" w:rsidR="0061089C" w:rsidRDefault="0061089C" w:rsidP="0061089C">
      <w:pPr>
        <w:rPr>
          <w:rFonts w:cs="Arial"/>
        </w:rPr>
      </w:pPr>
      <w:r>
        <w:rPr>
          <w:rFonts w:cs="Arial"/>
        </w:rPr>
        <w:t xml:space="preserve">Die Kräfte die zur Ausbildung einer Ionen-Bindung führend sind ungerichtet. Deshalb ordnen sich die Ionen im Salz-Kristall auch in einem regelmäßigen Gitter, dem Ionen-Gitter an. In </w:t>
      </w:r>
      <w:r w:rsidR="00ED0C35">
        <w:rPr>
          <w:rFonts w:cs="Arial"/>
          <w:color w:val="FF00FF" w:themeColor="accent4"/>
        </w:rPr>
        <w:fldChar w:fldCharType="begin"/>
      </w:r>
      <w:r w:rsidR="00ED0C35">
        <w:rPr>
          <w:rFonts w:cs="Arial"/>
        </w:rPr>
        <w:instrText xml:space="preserve"> REF _Ref54767678 \h </w:instrText>
      </w:r>
      <w:r w:rsidR="00ED0C35">
        <w:rPr>
          <w:rFonts w:cs="Arial"/>
          <w:color w:val="FF00FF" w:themeColor="accent4"/>
        </w:rPr>
      </w:r>
      <w:r w:rsidR="00ED0C35">
        <w:rPr>
          <w:rFonts w:cs="Arial"/>
          <w:color w:val="FF00FF" w:themeColor="accent4"/>
        </w:rPr>
        <w:fldChar w:fldCharType="separate"/>
      </w:r>
      <w:r w:rsidR="00520552">
        <w:t xml:space="preserve">Abb. </w:t>
      </w:r>
      <w:r w:rsidR="00520552">
        <w:rPr>
          <w:noProof/>
        </w:rPr>
        <w:t>1</w:t>
      </w:r>
      <w:r w:rsidR="00ED0C35">
        <w:rPr>
          <w:rFonts w:cs="Arial"/>
          <w:color w:val="FF00FF" w:themeColor="accent4"/>
        </w:rPr>
        <w:fldChar w:fldCharType="end"/>
      </w:r>
      <w:r w:rsidR="00ED0C35">
        <w:rPr>
          <w:rFonts w:cs="Arial"/>
          <w:color w:val="FF00FF" w:themeColor="accent4"/>
        </w:rPr>
        <w:t xml:space="preserve"> </w:t>
      </w:r>
      <w:r>
        <w:rPr>
          <w:rFonts w:cs="Arial"/>
        </w:rPr>
        <w:t>ist die Kristall-Struktur eines Kochsalz-Kristalls zu sehen.</w:t>
      </w:r>
    </w:p>
    <w:p w14:paraId="5C4C90AA" w14:textId="4A905A02" w:rsidR="0061089C" w:rsidRDefault="0061089C" w:rsidP="0061089C">
      <w:pPr>
        <w:pStyle w:val="Bilder"/>
      </w:pPr>
      <w:r>
        <w:rPr>
          <w:lang w:eastAsia="de-DE"/>
        </w:rPr>
        <w:lastRenderedPageBreak/>
        <w:drawing>
          <wp:inline distT="0" distB="0" distL="0" distR="0" wp14:anchorId="55BF8B49" wp14:editId="07AA01EC">
            <wp:extent cx="3715359"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5359" cy="2880000"/>
                    </a:xfrm>
                    <a:prstGeom prst="rect">
                      <a:avLst/>
                    </a:prstGeom>
                    <a:noFill/>
                    <a:ln>
                      <a:noFill/>
                    </a:ln>
                  </pic:spPr>
                </pic:pic>
              </a:graphicData>
            </a:graphic>
          </wp:inline>
        </w:drawing>
      </w:r>
    </w:p>
    <w:p w14:paraId="1ED9E78E" w14:textId="376CB726" w:rsidR="0061089C" w:rsidRDefault="0061089C" w:rsidP="0061089C">
      <w:pPr>
        <w:pStyle w:val="Beschriftung"/>
      </w:pPr>
      <w:bookmarkStart w:id="2" w:name="_Ref54767678"/>
      <w:r>
        <w:t xml:space="preserve">Abb. </w:t>
      </w:r>
      <w:r w:rsidR="00520552">
        <w:fldChar w:fldCharType="begin"/>
      </w:r>
      <w:r w:rsidR="00520552">
        <w:instrText xml:space="preserve"> SEQ Abb. \* ARABIC </w:instrText>
      </w:r>
      <w:r w:rsidR="00520552">
        <w:fldChar w:fldCharType="separate"/>
      </w:r>
      <w:r w:rsidR="00520552">
        <w:rPr>
          <w:noProof/>
        </w:rPr>
        <w:t>1</w:t>
      </w:r>
      <w:r w:rsidR="00520552">
        <w:rPr>
          <w:noProof/>
        </w:rPr>
        <w:fldChar w:fldCharType="end"/>
      </w:r>
      <w:bookmarkEnd w:id="2"/>
      <w:r>
        <w:t xml:space="preserve">: Kristall-Gitter des Natriumchlorids [nach </w:t>
      </w:r>
      <w:r>
        <w:fldChar w:fldCharType="begin"/>
      </w:r>
      <w:r>
        <w:instrText xml:space="preserve"> REF _Ref54764984 \r \h </w:instrText>
      </w:r>
      <w:r>
        <w:fldChar w:fldCharType="separate"/>
      </w:r>
      <w:r w:rsidR="00520552">
        <w:t>5</w:t>
      </w:r>
      <w:r>
        <w:fldChar w:fldCharType="end"/>
      </w:r>
      <w:r>
        <w:t>]</w:t>
      </w:r>
    </w:p>
    <w:p w14:paraId="1A5C44AD" w14:textId="62170C60" w:rsidR="0061089C" w:rsidRDefault="0061089C" w:rsidP="0061089C">
      <w:pPr>
        <w:rPr>
          <w:rFonts w:cs="Arial"/>
        </w:rPr>
      </w:pPr>
      <w:r>
        <w:rPr>
          <w:rFonts w:cs="Arial"/>
        </w:rPr>
        <w:t>Jedes Natrium-Kation ist von 6 Chlorid-Anionen umgeben. Genauso wie jedes Chlorid-Anion von 6 Natrium-Kationen umgeben ist. Diese Form der Anordnung wird als oktaedrisch bezeichnet, da jedes Zentral-Ion (Na</w:t>
      </w:r>
      <w:r>
        <w:rPr>
          <w:rFonts w:cs="Arial"/>
          <w:vertAlign w:val="superscript"/>
        </w:rPr>
        <w:t>+</w:t>
      </w:r>
      <w:r>
        <w:rPr>
          <w:rFonts w:cs="Arial"/>
        </w:rPr>
        <w:t xml:space="preserve"> oder Cl</w:t>
      </w:r>
      <w:r>
        <w:rPr>
          <w:rFonts w:cs="Arial"/>
          <w:vertAlign w:val="superscript"/>
        </w:rPr>
        <w:t>-</w:t>
      </w:r>
      <w:r>
        <w:rPr>
          <w:rFonts w:cs="Arial"/>
        </w:rPr>
        <w:t xml:space="preserve">) von je 6 Ionen umgeben ist (siehe </w:t>
      </w:r>
      <w:r w:rsidR="00ED0C35">
        <w:rPr>
          <w:rFonts w:cs="Arial"/>
          <w:color w:val="FF00FF" w:themeColor="accent4"/>
        </w:rPr>
        <w:fldChar w:fldCharType="begin"/>
      </w:r>
      <w:r w:rsidR="00ED0C35">
        <w:rPr>
          <w:rFonts w:cs="Arial"/>
        </w:rPr>
        <w:instrText xml:space="preserve"> REF _Ref54767696 \h </w:instrText>
      </w:r>
      <w:r w:rsidR="00ED0C35">
        <w:rPr>
          <w:rFonts w:cs="Arial"/>
          <w:color w:val="FF00FF" w:themeColor="accent4"/>
        </w:rPr>
      </w:r>
      <w:r w:rsidR="00ED0C35">
        <w:rPr>
          <w:rFonts w:cs="Arial"/>
          <w:color w:val="FF00FF" w:themeColor="accent4"/>
        </w:rPr>
        <w:fldChar w:fldCharType="separate"/>
      </w:r>
      <w:r w:rsidR="00520552">
        <w:t xml:space="preserve">Abb. </w:t>
      </w:r>
      <w:r w:rsidR="00520552">
        <w:rPr>
          <w:noProof/>
        </w:rPr>
        <w:t>2</w:t>
      </w:r>
      <w:r w:rsidR="00ED0C35">
        <w:rPr>
          <w:rFonts w:cs="Arial"/>
          <w:color w:val="FF00FF" w:themeColor="accent4"/>
        </w:rPr>
        <w:fldChar w:fldCharType="end"/>
      </w:r>
      <w:r>
        <w:rPr>
          <w:rFonts w:cs="Arial"/>
        </w:rPr>
        <w:t>).</w:t>
      </w:r>
    </w:p>
    <w:p w14:paraId="550C6816" w14:textId="626BD1BB" w:rsidR="0061089C" w:rsidRDefault="0061089C" w:rsidP="0061089C">
      <w:pPr>
        <w:pStyle w:val="Bilder"/>
      </w:pPr>
      <w:r>
        <w:rPr>
          <w:lang w:eastAsia="de-DE"/>
        </w:rPr>
        <w:drawing>
          <wp:inline distT="0" distB="0" distL="0" distR="0" wp14:anchorId="5FDDDE91" wp14:editId="4A576386">
            <wp:extent cx="3818785"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785" cy="2880000"/>
                    </a:xfrm>
                    <a:prstGeom prst="rect">
                      <a:avLst/>
                    </a:prstGeom>
                    <a:noFill/>
                    <a:ln>
                      <a:noFill/>
                    </a:ln>
                  </pic:spPr>
                </pic:pic>
              </a:graphicData>
            </a:graphic>
          </wp:inline>
        </w:drawing>
      </w:r>
    </w:p>
    <w:p w14:paraId="5D59ECB1" w14:textId="4E88A9E2" w:rsidR="0061089C" w:rsidRDefault="0061089C" w:rsidP="0061089C">
      <w:pPr>
        <w:pStyle w:val="Beschriftung"/>
      </w:pPr>
      <w:bookmarkStart w:id="3" w:name="_Ref54767696"/>
      <w:r>
        <w:t xml:space="preserve">Abb. </w:t>
      </w:r>
      <w:r w:rsidR="00520552">
        <w:fldChar w:fldCharType="begin"/>
      </w:r>
      <w:r w:rsidR="00520552">
        <w:instrText xml:space="preserve"> SEQ Abb. \* ARABIC </w:instrText>
      </w:r>
      <w:r w:rsidR="00520552">
        <w:fldChar w:fldCharType="separate"/>
      </w:r>
      <w:r w:rsidR="00520552">
        <w:rPr>
          <w:noProof/>
        </w:rPr>
        <w:t>2</w:t>
      </w:r>
      <w:r w:rsidR="00520552">
        <w:rPr>
          <w:noProof/>
        </w:rPr>
        <w:fldChar w:fldCharType="end"/>
      </w:r>
      <w:bookmarkEnd w:id="3"/>
      <w:r>
        <w:t xml:space="preserve">: Oktaedrische Kristall-Struktur [nach </w:t>
      </w:r>
      <w:r>
        <w:fldChar w:fldCharType="begin"/>
      </w:r>
      <w:r>
        <w:instrText xml:space="preserve"> REF _Ref54764984 \r \h </w:instrText>
      </w:r>
      <w:r>
        <w:fldChar w:fldCharType="separate"/>
      </w:r>
      <w:r w:rsidR="00520552">
        <w:t>5</w:t>
      </w:r>
      <w:r>
        <w:fldChar w:fldCharType="end"/>
      </w:r>
      <w:r>
        <w:t>]</w:t>
      </w:r>
    </w:p>
    <w:p w14:paraId="20CEE2FB" w14:textId="77B7C354" w:rsidR="0061089C" w:rsidRDefault="0061089C" w:rsidP="0061089C">
      <w:pPr>
        <w:rPr>
          <w:rFonts w:cs="Arial"/>
        </w:rPr>
      </w:pPr>
      <w:r>
        <w:rPr>
          <w:rFonts w:cs="Arial"/>
        </w:rPr>
        <w:t xml:space="preserve">Der Charakter der verschiedenen Kristall-Typen wird durch die Koordinationszahl „KZ“ angegeben. Sie gibt an wie viele Nachbarn eines Gitter-Bausteins gleich weit entfernt und ist bedingt abhängig vom Radien-Quotienten. Im Fall des Kochsalz-Kristalls haben beide Ionen-Arten die Koordinationszahl 6. Aufgrund der Tatsache, dass zwischen den Ionen ungerichtete elektrostatische Kräfte wirken, können jedoch auch die Koordinationszahlen 2, 3, 4, 6, 8 und 12 auftreten. Jede dieser Koordinationszahlen weist eine charakteristische Symmetrie auf, wie in </w:t>
      </w:r>
      <w:r w:rsidR="00ED0C35">
        <w:rPr>
          <w:rFonts w:cs="Arial"/>
          <w:color w:val="FF00FF" w:themeColor="accent4"/>
        </w:rPr>
        <w:fldChar w:fldCharType="begin"/>
      </w:r>
      <w:r w:rsidR="00ED0C35">
        <w:rPr>
          <w:rFonts w:cs="Arial"/>
        </w:rPr>
        <w:instrText xml:space="preserve"> REF _Ref54767706 \h </w:instrText>
      </w:r>
      <w:r w:rsidR="00ED0C35">
        <w:rPr>
          <w:rFonts w:cs="Arial"/>
          <w:color w:val="FF00FF" w:themeColor="accent4"/>
        </w:rPr>
      </w:r>
      <w:r w:rsidR="00ED0C35">
        <w:rPr>
          <w:rFonts w:cs="Arial"/>
          <w:color w:val="FF00FF" w:themeColor="accent4"/>
        </w:rPr>
        <w:fldChar w:fldCharType="separate"/>
      </w:r>
      <w:r w:rsidR="00520552">
        <w:t xml:space="preserve">Abb. </w:t>
      </w:r>
      <w:r w:rsidR="00520552">
        <w:rPr>
          <w:noProof/>
        </w:rPr>
        <w:t>3</w:t>
      </w:r>
      <w:r w:rsidR="00ED0C35">
        <w:rPr>
          <w:rFonts w:cs="Arial"/>
          <w:color w:val="FF00FF" w:themeColor="accent4"/>
        </w:rPr>
        <w:fldChar w:fldCharType="end"/>
      </w:r>
      <w:r>
        <w:rPr>
          <w:rFonts w:cs="Arial"/>
        </w:rPr>
        <w:t xml:space="preserve"> ersichtlich wird.</w:t>
      </w:r>
    </w:p>
    <w:p w14:paraId="3B31C712" w14:textId="4FBF8AD2" w:rsidR="0061089C" w:rsidRDefault="0061089C" w:rsidP="0061089C">
      <w:pPr>
        <w:pStyle w:val="Bilder"/>
      </w:pPr>
      <w:r>
        <w:rPr>
          <w:lang w:eastAsia="de-DE"/>
        </w:rPr>
        <w:lastRenderedPageBreak/>
        <w:drawing>
          <wp:inline distT="0" distB="0" distL="0" distR="0" wp14:anchorId="7D8EB6DB" wp14:editId="347E3A05">
            <wp:extent cx="3506824" cy="36000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6824" cy="3600000"/>
                    </a:xfrm>
                    <a:prstGeom prst="rect">
                      <a:avLst/>
                    </a:prstGeom>
                    <a:noFill/>
                    <a:ln>
                      <a:noFill/>
                    </a:ln>
                  </pic:spPr>
                </pic:pic>
              </a:graphicData>
            </a:graphic>
          </wp:inline>
        </w:drawing>
      </w:r>
    </w:p>
    <w:p w14:paraId="023D7F12" w14:textId="7DB3D5FD" w:rsidR="0061089C" w:rsidRDefault="0061089C" w:rsidP="0061089C">
      <w:pPr>
        <w:pStyle w:val="Beschriftung"/>
      </w:pPr>
      <w:bookmarkStart w:id="4" w:name="_Ref54767706"/>
      <w:r>
        <w:t xml:space="preserve">Abb. </w:t>
      </w:r>
      <w:r w:rsidR="00520552">
        <w:fldChar w:fldCharType="begin"/>
      </w:r>
      <w:r w:rsidR="00520552">
        <w:instrText xml:space="preserve"> SEQ Abb. \* ARABIC </w:instrText>
      </w:r>
      <w:r w:rsidR="00520552">
        <w:fldChar w:fldCharType="separate"/>
      </w:r>
      <w:r w:rsidR="00520552">
        <w:rPr>
          <w:noProof/>
        </w:rPr>
        <w:t>3</w:t>
      </w:r>
      <w:r w:rsidR="00520552">
        <w:rPr>
          <w:noProof/>
        </w:rPr>
        <w:fldChar w:fldCharType="end"/>
      </w:r>
      <w:bookmarkEnd w:id="4"/>
      <w:r>
        <w:t xml:space="preserve">: Koordinationszahlen und Geometrie [nach </w:t>
      </w:r>
      <w:r>
        <w:fldChar w:fldCharType="begin"/>
      </w:r>
      <w:r>
        <w:instrText xml:space="preserve"> REF _Ref54764984 \r \h </w:instrText>
      </w:r>
      <w:r>
        <w:fldChar w:fldCharType="separate"/>
      </w:r>
      <w:r w:rsidR="00520552">
        <w:t>5</w:t>
      </w:r>
      <w:r>
        <w:fldChar w:fldCharType="end"/>
      </w:r>
      <w:r>
        <w:t>]</w:t>
      </w:r>
    </w:p>
    <w:p w14:paraId="2D99E49F" w14:textId="6D800C14" w:rsidR="0061089C" w:rsidRDefault="0061089C" w:rsidP="0061089C">
      <w:pPr>
        <w:rPr>
          <w:rFonts w:cs="Arial"/>
        </w:rPr>
      </w:pPr>
      <w:r>
        <w:rPr>
          <w:rFonts w:cs="Arial"/>
        </w:rPr>
        <w:t xml:space="preserve">Die Ionen bilden aber nicht ohne Grund ein Ionengitter. Wesentlich dafür ist auch die freiwerdende Gitterenergie. Ausführlichere Informationen dazu findet man </w:t>
      </w:r>
      <w:r w:rsidR="00ED0C35" w:rsidRPr="00030CCB">
        <w:rPr>
          <w:rStyle w:val="QuerverweisZchn"/>
          <w:color w:val="auto"/>
          <w:u w:val="none"/>
        </w:rPr>
        <w:fldChar w:fldCharType="begin"/>
      </w:r>
      <w:r w:rsidR="00ED0C35" w:rsidRPr="00030CCB">
        <w:rPr>
          <w:rStyle w:val="QuerverweisZchn"/>
          <w:color w:val="auto"/>
          <w:u w:val="none"/>
        </w:rPr>
        <w:instrText xml:space="preserve"> REF _Ref54767765 \p \h  \* MERGEFORMAT </w:instrText>
      </w:r>
      <w:r w:rsidR="00ED0C35" w:rsidRPr="00030CCB">
        <w:rPr>
          <w:rStyle w:val="QuerverweisZchn"/>
          <w:color w:val="auto"/>
          <w:u w:val="none"/>
        </w:rPr>
      </w:r>
      <w:r w:rsidR="00ED0C35" w:rsidRPr="00030CCB">
        <w:rPr>
          <w:rStyle w:val="QuerverweisZchn"/>
          <w:color w:val="auto"/>
          <w:u w:val="none"/>
        </w:rPr>
        <w:fldChar w:fldCharType="separate"/>
      </w:r>
      <w:r w:rsidR="00520552">
        <w:rPr>
          <w:rStyle w:val="QuerverweisZchn"/>
          <w:color w:val="auto"/>
          <w:u w:val="none"/>
        </w:rPr>
        <w:t>unten</w:t>
      </w:r>
      <w:r w:rsidR="00ED0C35" w:rsidRPr="00030CCB">
        <w:rPr>
          <w:rStyle w:val="QuerverweisZchn"/>
          <w:color w:val="auto"/>
          <w:u w:val="none"/>
        </w:rPr>
        <w:fldChar w:fldCharType="end"/>
      </w:r>
      <w:r>
        <w:rPr>
          <w:rFonts w:cs="Arial"/>
        </w:rPr>
        <w:t>.</w:t>
      </w:r>
    </w:p>
    <w:p w14:paraId="74A0E29B" w14:textId="2F9A8D34" w:rsidR="0061089C" w:rsidRDefault="0061089C" w:rsidP="0061089C">
      <w:pPr>
        <w:rPr>
          <w:rFonts w:cs="Arial"/>
        </w:rPr>
      </w:pPr>
      <w:r>
        <w:rPr>
          <w:rFonts w:cs="Arial"/>
        </w:rPr>
        <w:t>Da Salze aus Ionen aufgebaut sind und diese die elektrische Leitfähigkeit bedingen, könnte man annehmen, dass auch ein Kochsalz-Kristall den elektrischen Strom leitet.</w:t>
      </w:r>
    </w:p>
    <w:p w14:paraId="5727E0A7" w14:textId="46F12425" w:rsidR="0061089C" w:rsidRDefault="0061089C" w:rsidP="0061089C">
      <w:pPr>
        <w:rPr>
          <w:rFonts w:cs="Arial"/>
        </w:rPr>
      </w:pPr>
      <w:r>
        <w:rPr>
          <w:rFonts w:cs="Arial"/>
          <w:b/>
          <w:bCs/>
        </w:rPr>
        <w:t>Demonstration 2:</w:t>
      </w:r>
      <w:r>
        <w:rPr>
          <w:rFonts w:cs="Arial"/>
        </w:rPr>
        <w:t xml:space="preserve"> Ein Kochsalz-Kristall wird mit dem Leitfähigkeitstester von vorher auf seine elektrische Leitfähigkeit überprüft. Man sieht, dass der Kristall den elektrischen Strom nicht leitet.</w:t>
      </w:r>
    </w:p>
    <w:p w14:paraId="2C0476A9" w14:textId="6C74D657" w:rsidR="0061089C" w:rsidRDefault="0061089C" w:rsidP="0061089C">
      <w:pPr>
        <w:rPr>
          <w:rFonts w:cs="Arial"/>
        </w:rPr>
      </w:pPr>
      <w:r>
        <w:rPr>
          <w:rFonts w:cs="Arial"/>
        </w:rPr>
        <w:t>Warum leitet also nun eine Lösung von Natriumchlorid den elektrischen Strom, der Kristall aber nicht? Ein Unterschied zwischen der Lösung und dem Kristall liegt im Aggregat-Zustand. Die Lösung ist flüssig und der Kristall ist fest. Hierin liegt auch schon der Grund der im ersten Moment irritierend erscheinenden Beobachtung.</w:t>
      </w:r>
    </w:p>
    <w:p w14:paraId="594FB0F5" w14:textId="32CFF952" w:rsidR="0061089C" w:rsidRDefault="0061089C" w:rsidP="0061089C">
      <w:pPr>
        <w:pStyle w:val="Bilder"/>
      </w:pPr>
      <w:r>
        <w:rPr>
          <w:lang w:eastAsia="de-DE"/>
        </w:rPr>
        <w:drawing>
          <wp:inline distT="0" distB="0" distL="0" distR="0" wp14:anchorId="2839C37A" wp14:editId="47CD0CA6">
            <wp:extent cx="4478101" cy="28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8101" cy="2880000"/>
                    </a:xfrm>
                    <a:prstGeom prst="rect">
                      <a:avLst/>
                    </a:prstGeom>
                    <a:noFill/>
                    <a:ln>
                      <a:noFill/>
                    </a:ln>
                  </pic:spPr>
                </pic:pic>
              </a:graphicData>
            </a:graphic>
          </wp:inline>
        </w:drawing>
      </w:r>
    </w:p>
    <w:p w14:paraId="6F9C8F8F" w14:textId="59D99680" w:rsidR="0061089C" w:rsidRDefault="0061089C" w:rsidP="0061089C">
      <w:pPr>
        <w:pStyle w:val="Beschriftung"/>
      </w:pPr>
      <w:r>
        <w:t xml:space="preserve">Abb. </w:t>
      </w:r>
      <w:r w:rsidR="00520552">
        <w:fldChar w:fldCharType="begin"/>
      </w:r>
      <w:r w:rsidR="00520552">
        <w:instrText xml:space="preserve"> SEQ Abb. \* ARABIC </w:instrText>
      </w:r>
      <w:r w:rsidR="00520552">
        <w:fldChar w:fldCharType="separate"/>
      </w:r>
      <w:r w:rsidR="00520552">
        <w:rPr>
          <w:noProof/>
        </w:rPr>
        <w:t>4</w:t>
      </w:r>
      <w:r w:rsidR="00520552">
        <w:rPr>
          <w:noProof/>
        </w:rPr>
        <w:fldChar w:fldCharType="end"/>
      </w:r>
      <w:r>
        <w:t>: Lösevorgang</w:t>
      </w:r>
    </w:p>
    <w:p w14:paraId="227C4A06" w14:textId="5D0CEDEC" w:rsidR="0061089C" w:rsidRDefault="0061089C" w:rsidP="0061089C">
      <w:pPr>
        <w:rPr>
          <w:rFonts w:cs="Arial"/>
        </w:rPr>
      </w:pPr>
      <w:r>
        <w:rPr>
          <w:rFonts w:cs="Arial"/>
        </w:rPr>
        <w:lastRenderedPageBreak/>
        <w:t>Beim Lösevorgang wird das Kristall-Gitter aufgebrochen und Wasser-Moleküle lagern sich an die frei werdenden Ionen an. Diesen Vorgang nennt man Hydratation. Die hydratisierten Ionen sind dann frei beweglich, sodass durch sie der elektrische Strom geleitet werden kann. Stoffe, deren Leitfähigkeit durch Ionen bedingt wird nennt man Ionen-Leiter oder auch Leiter zweiter Ordnung.</w:t>
      </w:r>
    </w:p>
    <w:p w14:paraId="54106B19" w14:textId="13231BEE" w:rsidR="0061089C" w:rsidRDefault="0061089C" w:rsidP="0061089C">
      <w:pPr>
        <w:rPr>
          <w:rFonts w:cs="Arial"/>
        </w:rPr>
      </w:pPr>
      <w:r>
        <w:rPr>
          <w:rFonts w:cs="Arial"/>
        </w:rPr>
        <w:t>Mit diesem Wissen lassen sich nun auch die zunächst widersprüchlich scheinenden Beobachtungen erklären. Beim Lösen von Natriumchlorid in Wasser entstehen, wie eben beschrieben, hydratisierte Ionen, welche durch die Hydratation beweglich werden. Diese bedingen nun die Leitfähigkeit der Kochsalz-Lösung. Im Kochsalz-Kristall sind die Ionen fest an ihre Gitter-Plätze gebunden, es gibt also keine geladenen Teilchen, welche den elektrischen Strom leiten können. Der Kristall leitet den elektrischen Strom also nicht.</w:t>
      </w:r>
    </w:p>
    <w:p w14:paraId="44F332A2" w14:textId="222D38A6" w:rsidR="0061089C" w:rsidRDefault="0061089C" w:rsidP="0061089C">
      <w:pPr>
        <w:rPr>
          <w:rFonts w:cs="Arial"/>
        </w:rPr>
      </w:pPr>
      <w:r>
        <w:rPr>
          <w:rFonts w:cs="Arial"/>
        </w:rPr>
        <w:t>Die Existenz von Ionen wurde an dieser Stelle zur Erklärung des oben beschriebenen Phänomens gewissermaßen postuliert. Ihre Existenz scheint vielleicht plausibel, man sollte sich jedoch auch fragen, weshalb es Ionen überhaupt gibt und wie sie gebildet werden.</w:t>
      </w:r>
    </w:p>
    <w:p w14:paraId="3BE30675" w14:textId="30C2BD2E" w:rsidR="0061089C" w:rsidRDefault="0061089C" w:rsidP="0061089C">
      <w:pPr>
        <w:pStyle w:val="berschrift1"/>
      </w:pPr>
      <w:bookmarkStart w:id="5" w:name="_Toc54767894"/>
      <w:r>
        <w:t>Ionen-Bildung</w:t>
      </w:r>
      <w:bookmarkEnd w:id="5"/>
    </w:p>
    <w:p w14:paraId="39E0678D" w14:textId="547B9EBD" w:rsidR="0061089C" w:rsidRDefault="0061089C" w:rsidP="0061089C">
      <w:pPr>
        <w:rPr>
          <w:rFonts w:cs="Arial"/>
        </w:rPr>
      </w:pPr>
      <w:r>
        <w:rPr>
          <w:rFonts w:cs="Arial"/>
        </w:rPr>
        <w:t>Ionen entstehen bei der Reaktion von Elementen mit hoher Elektronegativitätsdifferenz wie beispielsweise Metallen und Nicht-Metallen. Für die Elektro-Negativität gibt es dabei im Periodensystem der Elemente bestimmte Tendenzen. Das Ziel beider Reaktionspartner ist es, durch die Reaktion Edelgas</w:t>
      </w:r>
      <w:r w:rsidR="000B496D">
        <w:rPr>
          <w:rFonts w:cs="Arial"/>
        </w:rPr>
        <w:t>-K</w:t>
      </w:r>
      <w:r>
        <w:rPr>
          <w:rFonts w:cs="Arial"/>
        </w:rPr>
        <w:t>onfiguration zu erreichen. Dieses Ziel wird durch einen Elektronen</w:t>
      </w:r>
      <w:r w:rsidR="000B496D">
        <w:rPr>
          <w:rFonts w:cs="Arial"/>
        </w:rPr>
        <w:t>-Ü</w:t>
      </w:r>
      <w:r>
        <w:rPr>
          <w:rFonts w:cs="Arial"/>
        </w:rPr>
        <w:t xml:space="preserve">bergang zwischen den Reaktionspartnern erreicht. Der elektropositivere Partner gibt Elektronen ab und wird deshalb auch Elektronen-Donator genannt. Der elektronegativere Partner nimmt Elektronen auf und wird deswegen auch als Elektronen-Akzeptor bezeichnet. Hier erkennt man - wie beispielsweise auch bei Säure-Base-Reaktionen - das wichtige </w:t>
      </w:r>
      <w:proofErr w:type="spellStart"/>
      <w:r>
        <w:rPr>
          <w:rFonts w:cs="Arial"/>
        </w:rPr>
        <w:t>Donor</w:t>
      </w:r>
      <w:proofErr w:type="spellEnd"/>
      <w:r>
        <w:rPr>
          <w:rFonts w:cs="Arial"/>
        </w:rPr>
        <w:t>-Akzeptor-Konzept der Chemie. Außerdem sieht man, dass auch hier die Elektronen, genauer sogar ein Elektronen</w:t>
      </w:r>
      <w:r w:rsidR="000B496D">
        <w:rPr>
          <w:rFonts w:cs="Arial"/>
        </w:rPr>
        <w:t>-Ü</w:t>
      </w:r>
      <w:r>
        <w:rPr>
          <w:rFonts w:cs="Arial"/>
        </w:rPr>
        <w:t>bergang, eine wichtige Rolle für die Leitfähigkeit spielen. Dies konnte man auch schon bei den Metallen beobachten, bei denen ein Elektronen</w:t>
      </w:r>
      <w:r w:rsidR="000B496D">
        <w:rPr>
          <w:rFonts w:cs="Arial"/>
        </w:rPr>
        <w:t>-Ü</w:t>
      </w:r>
      <w:r>
        <w:rPr>
          <w:rFonts w:cs="Arial"/>
        </w:rPr>
        <w:t>bergang vom Valenz- in das Leitungsband für die Leitfähigkeit verantwortlich war.</w:t>
      </w:r>
    </w:p>
    <w:p w14:paraId="21CDCAE0" w14:textId="066C6D34" w:rsidR="000B496D" w:rsidRDefault="000B496D" w:rsidP="0061089C">
      <w:pPr>
        <w:rPr>
          <w:rFonts w:cs="Arial"/>
        </w:rPr>
      </w:pPr>
      <w:r w:rsidRPr="000B496D">
        <w:rPr>
          <w:rStyle w:val="Fett"/>
        </w:rPr>
        <w:t>Experiment</w:t>
      </w:r>
      <w:r>
        <w:rPr>
          <w:rFonts w:cs="Arial"/>
        </w:rPr>
        <w:t>: Reaktion von Natrium mit Wasser</w:t>
      </w:r>
    </w:p>
    <w:p w14:paraId="08A60516" w14:textId="1DF3BAF5" w:rsidR="000B496D" w:rsidRDefault="000B496D" w:rsidP="0061089C">
      <w:pPr>
        <w:rPr>
          <w:rFonts w:cs="Arial"/>
        </w:rPr>
      </w:pPr>
      <w:r w:rsidRPr="000B496D">
        <w:rPr>
          <w:rStyle w:val="Fett"/>
        </w:rPr>
        <w:t>Material</w:t>
      </w:r>
      <w:r>
        <w:rPr>
          <w:rFonts w:cs="Arial"/>
        </w:rPr>
        <w:t>:</w:t>
      </w:r>
    </w:p>
    <w:p w14:paraId="451F7A7E" w14:textId="77777777" w:rsidR="000B496D" w:rsidRDefault="000B496D" w:rsidP="000B496D">
      <w:pPr>
        <w:pStyle w:val="Liste1Aufzhlung"/>
        <w:sectPr w:rsidR="000B496D" w:rsidSect="009B4835">
          <w:footerReference w:type="default" r:id="rId13"/>
          <w:pgSz w:w="11906" w:h="16838"/>
          <w:pgMar w:top="851" w:right="1134" w:bottom="851" w:left="1418" w:header="0" w:footer="0" w:gutter="0"/>
          <w:cols w:space="708"/>
          <w:titlePg/>
          <w:docGrid w:linePitch="360"/>
        </w:sectPr>
      </w:pPr>
    </w:p>
    <w:p w14:paraId="2A580C5E" w14:textId="1B0C6230" w:rsidR="000B496D" w:rsidRDefault="000B496D" w:rsidP="000B496D">
      <w:pPr>
        <w:pStyle w:val="Liste1Aufzhlung"/>
      </w:pPr>
      <w:r>
        <w:lastRenderedPageBreak/>
        <w:t>Kristallisierschale</w:t>
      </w:r>
    </w:p>
    <w:p w14:paraId="0B9B9C8A" w14:textId="5B44D266" w:rsidR="000B496D" w:rsidRDefault="000B496D" w:rsidP="000B496D">
      <w:pPr>
        <w:pStyle w:val="Liste1Aufzhlung"/>
      </w:pPr>
      <w:r>
        <w:t>Pinzette</w:t>
      </w:r>
    </w:p>
    <w:p w14:paraId="7A487189" w14:textId="08C7A881" w:rsidR="000B496D" w:rsidRDefault="000B496D" w:rsidP="000B496D">
      <w:pPr>
        <w:pStyle w:val="Liste1Aufzhlung"/>
      </w:pPr>
      <w:r>
        <w:t>Messer</w:t>
      </w:r>
    </w:p>
    <w:p w14:paraId="6E97FFC7" w14:textId="4E56B95A" w:rsidR="000B496D" w:rsidRDefault="000B496D" w:rsidP="000B496D">
      <w:pPr>
        <w:pStyle w:val="Liste1Aufzhlung"/>
      </w:pPr>
      <w:r>
        <w:lastRenderedPageBreak/>
        <w:t>Marmor-Platte</w:t>
      </w:r>
    </w:p>
    <w:p w14:paraId="70119AE4" w14:textId="27F8AFBB" w:rsidR="000B496D" w:rsidRDefault="000B496D" w:rsidP="000B496D">
      <w:pPr>
        <w:pStyle w:val="Liste1Aufzhlung"/>
      </w:pPr>
      <w:r>
        <w:t>Leitfähigkeitstester</w:t>
      </w:r>
    </w:p>
    <w:p w14:paraId="349D8D0D" w14:textId="77777777" w:rsidR="000B496D" w:rsidRDefault="000B496D" w:rsidP="000B496D">
      <w:pPr>
        <w:rPr>
          <w:rStyle w:val="Fett"/>
        </w:rPr>
        <w:sectPr w:rsidR="000B496D" w:rsidSect="000B496D">
          <w:type w:val="continuous"/>
          <w:pgSz w:w="11906" w:h="16838"/>
          <w:pgMar w:top="851" w:right="1134" w:bottom="851" w:left="1418" w:header="0" w:footer="0" w:gutter="0"/>
          <w:cols w:num="2" w:space="708"/>
          <w:titlePg/>
          <w:docGrid w:linePitch="360"/>
        </w:sectPr>
      </w:pPr>
    </w:p>
    <w:p w14:paraId="0A7A558E" w14:textId="63AB104F" w:rsidR="000B496D" w:rsidRDefault="000B496D" w:rsidP="000B496D">
      <w:r w:rsidRPr="000B496D">
        <w:rPr>
          <w:rStyle w:val="Fett"/>
        </w:rPr>
        <w:lastRenderedPageBreak/>
        <w:t>Chemikalien</w:t>
      </w:r>
      <w:r>
        <w:t>:</w:t>
      </w:r>
    </w:p>
    <w:p w14:paraId="675460D1" w14:textId="2C17C458" w:rsidR="000B496D" w:rsidRDefault="000B496D" w:rsidP="000B496D">
      <w:pPr>
        <w:pStyle w:val="Liste1Aufzhlung"/>
        <w:jc w:val="left"/>
      </w:pPr>
      <w:r w:rsidRPr="000B496D">
        <w:rPr>
          <w:rStyle w:val="RotZchn"/>
        </w:rPr>
        <w:t>Natrium</w:t>
      </w:r>
      <w:r w:rsidRPr="000740FB">
        <w:br/>
      </w:r>
      <w:r w:rsidRPr="000B496D">
        <w:rPr>
          <w:rStyle w:val="CASNrZchn"/>
        </w:rPr>
        <w:t>CAS-Nr.: 7440-23-5</w:t>
      </w:r>
      <w:r w:rsidRPr="000740FB">
        <w:br/>
      </w:r>
      <w:r w:rsidRPr="000740FB">
        <w:rPr>
          <w:noProof/>
          <w:lang w:eastAsia="de-DE"/>
        </w:rPr>
        <w:drawing>
          <wp:inline distT="0" distB="0" distL="0" distR="0" wp14:anchorId="268AA734" wp14:editId="303D459E">
            <wp:extent cx="358140" cy="358140"/>
            <wp:effectExtent l="0" t="0" r="3810" b="3810"/>
            <wp:docPr id="4105" name="Grafik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0740FB">
        <w:t xml:space="preserve"> </w:t>
      </w:r>
      <w:r w:rsidRPr="000740FB">
        <w:rPr>
          <w:noProof/>
          <w:lang w:eastAsia="de-DE"/>
        </w:rPr>
        <w:drawing>
          <wp:inline distT="0" distB="0" distL="0" distR="0" wp14:anchorId="39A47C11" wp14:editId="76385E75">
            <wp:extent cx="358140" cy="365760"/>
            <wp:effectExtent l="0" t="0" r="3810" b="0"/>
            <wp:docPr id="4106" name="Grafik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rsidRPr="000740FB">
        <w:br/>
      </w:r>
      <w:r w:rsidRPr="000B496D">
        <w:rPr>
          <w:rStyle w:val="CASNrZchn"/>
        </w:rPr>
        <w:t>H260, H314</w:t>
      </w:r>
      <w:r w:rsidRPr="000B496D">
        <w:rPr>
          <w:rStyle w:val="CASNrZchn"/>
        </w:rPr>
        <w:br/>
        <w:t>EUH014</w:t>
      </w:r>
      <w:r w:rsidRPr="000B496D">
        <w:rPr>
          <w:rStyle w:val="CASNrZchn"/>
        </w:rPr>
        <w:br/>
        <w:t>P233, P231+P323, P280, P305+P351+P338, P370+P378+P422</w:t>
      </w:r>
    </w:p>
    <w:p w14:paraId="26D41EDD" w14:textId="2E7349F2" w:rsidR="000B496D" w:rsidRDefault="000B496D" w:rsidP="000B496D">
      <w:pPr>
        <w:pStyle w:val="Liste1Aufzhlung"/>
        <w:jc w:val="left"/>
      </w:pPr>
      <w:r w:rsidRPr="000B496D">
        <w:rPr>
          <w:color w:val="FF0000" w:themeColor="accent2"/>
        </w:rPr>
        <w:t>VE-Wasser</w:t>
      </w:r>
    </w:p>
    <w:p w14:paraId="17E89305" w14:textId="1EA2B40C" w:rsidR="000B496D" w:rsidRDefault="000B496D" w:rsidP="000B496D">
      <w:pPr>
        <w:rPr>
          <w:rFonts w:cs="Arial"/>
        </w:rPr>
      </w:pPr>
      <w:r w:rsidRPr="000B496D">
        <w:rPr>
          <w:rStyle w:val="Fett"/>
        </w:rPr>
        <w:t>Durchführung</w:t>
      </w:r>
      <w:r>
        <w:t xml:space="preserve">: </w:t>
      </w:r>
      <w:r>
        <w:rPr>
          <w:rFonts w:cs="Arial"/>
        </w:rPr>
        <w:t>Die Kristallisierschale wird mit VE-Wasser gefüllt und anschließend die Leitfähigkeit mit dem Leitfähigkeitstester geprüft. Anschließend wird Natrium ins Wasser gegeben und die Leitfähigkeit erneut geprüft.</w:t>
      </w:r>
    </w:p>
    <w:p w14:paraId="62E1F1B2" w14:textId="35F64B98" w:rsidR="000B496D" w:rsidRDefault="000B496D" w:rsidP="000B496D">
      <w:pPr>
        <w:rPr>
          <w:rFonts w:cs="Arial"/>
        </w:rPr>
      </w:pPr>
      <w:r w:rsidRPr="000B496D">
        <w:rPr>
          <w:rStyle w:val="Fett"/>
        </w:rPr>
        <w:lastRenderedPageBreak/>
        <w:t>Beobachtung</w:t>
      </w:r>
      <w:r>
        <w:rPr>
          <w:rFonts w:cs="Arial"/>
        </w:rPr>
        <w:t>: Das VE-Wasser leitet den elektrischen Strom nicht. Nachdem man das Natrium ins Wasser gegeben hat kommt es zu einer heftigen Reaktion, nach der der Inhalt der Kristallisierschale den elektrischen Strom leitet.</w:t>
      </w:r>
    </w:p>
    <w:p w14:paraId="44BEDA37" w14:textId="0DCA0406" w:rsidR="000B496D" w:rsidRDefault="000B496D" w:rsidP="000B496D">
      <w:pPr>
        <w:rPr>
          <w:rFonts w:cs="Arial"/>
        </w:rPr>
      </w:pPr>
      <w:r w:rsidRPr="000B496D">
        <w:rPr>
          <w:rStyle w:val="Fett"/>
        </w:rPr>
        <w:t>Interpretation</w:t>
      </w:r>
      <w:r>
        <w:rPr>
          <w:rFonts w:cs="Arial"/>
        </w:rPr>
        <w:t>: Im VE-Wasser liegen keine Ionen vor, die den elektrischen Strom leiten können. Durch die Zugabe von Natrium kommt es zu einer Ionen-Bildung. Hierbei reagieren Wasser und Natrium zu Natriumhydroxid und Wasserstoff.</w:t>
      </w:r>
    </w:p>
    <w:p w14:paraId="1A0913F4" w14:textId="6F5021A3" w:rsidR="000B496D" w:rsidRPr="000B496D" w:rsidRDefault="000B496D" w:rsidP="000B496D">
      <w:pPr>
        <w:pStyle w:val="Formeln"/>
        <w:rPr>
          <w:rFonts w:eastAsiaTheme="minorEastAsia"/>
        </w:rPr>
      </w:pPr>
      <m:oMathPara>
        <m:oMath>
          <m:r>
            <m:rPr>
              <m:nor/>
            </m:rPr>
            <m:t xml:space="preserve">Na + </m:t>
          </m:r>
          <m:sSub>
            <m:sSubPr>
              <m:ctrlPr>
                <w:rPr>
                  <w:rFonts w:ascii="Cambria Math" w:hAnsi="Cambria Math"/>
                </w:rPr>
              </m:ctrlPr>
            </m:sSubPr>
            <m:e>
              <m:r>
                <m:rPr>
                  <m:nor/>
                </m:rPr>
                <m:t>H</m:t>
              </m:r>
            </m:e>
            <m:sub>
              <m:r>
                <m:rPr>
                  <m:nor/>
                </m:rPr>
                <m:t>2</m:t>
              </m:r>
            </m:sub>
          </m:sSub>
          <m:r>
            <m:rPr>
              <m:nor/>
            </m:rPr>
            <m:t xml:space="preserve">O </m:t>
          </m:r>
          <m:r>
            <m:rPr>
              <m:nor/>
            </m:rPr>
            <w:rPr>
              <w:rFonts w:ascii="Cambria Math" w:hAnsi="Cambria Math" w:cs="Cambria Math"/>
            </w:rPr>
            <m:t>⟶</m:t>
          </m:r>
          <m:r>
            <m:rPr>
              <m:nor/>
            </m:rPr>
            <m:t xml:space="preserve"> </m:t>
          </m:r>
          <m:sSup>
            <m:sSupPr>
              <m:ctrlPr>
                <w:rPr>
                  <w:rFonts w:ascii="Cambria Math" w:hAnsi="Cambria Math"/>
                </w:rPr>
              </m:ctrlPr>
            </m:sSupPr>
            <m:e>
              <m:r>
                <m:rPr>
                  <m:nor/>
                </m:rPr>
                <m:t>Na</m:t>
              </m:r>
            </m:e>
            <m:sup>
              <m:r>
                <m:rPr>
                  <m:nor/>
                </m:rPr>
                <m:t>+</m:t>
              </m:r>
            </m:sup>
          </m:sSup>
          <m:r>
            <m:rPr>
              <m:nor/>
            </m:rPr>
            <m:t>(</m:t>
          </m:r>
          <w:proofErr w:type="spellStart"/>
          <m:r>
            <m:rPr>
              <m:nor/>
            </m:rPr>
            <m:t>aq</m:t>
          </m:r>
          <w:proofErr w:type="spellEnd"/>
          <m:r>
            <m:rPr>
              <m:nor/>
            </m:rPr>
            <m:t xml:space="preserve">) + </m:t>
          </m:r>
          <m:sSub>
            <m:sSubPr>
              <m:ctrlPr>
                <w:rPr>
                  <w:rFonts w:ascii="Cambria Math" w:hAnsi="Cambria Math"/>
                </w:rPr>
              </m:ctrlPr>
            </m:sSubPr>
            <m:e>
              <m:r>
                <m:rPr>
                  <m:nor/>
                </m:rPr>
                <m:t>H</m:t>
              </m:r>
            </m:e>
            <m:sub>
              <m:r>
                <m:rPr>
                  <m:nor/>
                </m:rPr>
                <m:t>2</m:t>
              </m:r>
            </m:sub>
          </m:sSub>
          <m:r>
            <m:rPr>
              <m:nor/>
            </m:rPr>
            <m:t>↑</m:t>
          </m:r>
        </m:oMath>
      </m:oMathPara>
    </w:p>
    <w:p w14:paraId="7027616C" w14:textId="1E8795B0" w:rsidR="000B496D" w:rsidRDefault="000B496D" w:rsidP="000B496D">
      <w:pPr>
        <w:rPr>
          <w:rFonts w:cs="Arial"/>
        </w:rPr>
      </w:pPr>
      <w:r>
        <w:rPr>
          <w:rFonts w:cs="Arial"/>
        </w:rPr>
        <w:t>Die nun vorliegende Lösung leitet den elektrischen Strom, da sie Ionen enthält.</w:t>
      </w:r>
    </w:p>
    <w:p w14:paraId="52864007" w14:textId="42249B12" w:rsidR="000B496D" w:rsidRDefault="000B496D" w:rsidP="000B496D">
      <w:pPr>
        <w:rPr>
          <w:rFonts w:cs="Arial"/>
        </w:rPr>
      </w:pPr>
      <w:r>
        <w:rPr>
          <w:rFonts w:cs="Arial"/>
        </w:rPr>
        <w:t>Da die Reaktion sehr heftig abläuft, kann man schließen, dass die entstandene Verbindung (Natriumhydroxid) sehr stabil ist. Dieser Schluss ist für Ionen-Bindungen im Allgemeinen richtig.</w:t>
      </w:r>
    </w:p>
    <w:p w14:paraId="115DCE45" w14:textId="5AF240B3" w:rsidR="000B496D" w:rsidRDefault="000B496D" w:rsidP="000B496D">
      <w:pPr>
        <w:rPr>
          <w:rFonts w:cs="Arial"/>
        </w:rPr>
      </w:pPr>
      <w:r>
        <w:rPr>
          <w:rFonts w:cs="Arial"/>
        </w:rPr>
        <w:t>Man kann die Bildung von Ionen auch gut am Beispiel der Reaktion von Natrium mit Chlor erläutern.</w:t>
      </w:r>
    </w:p>
    <w:p w14:paraId="1AA901C6" w14:textId="462944E9" w:rsidR="000B496D" w:rsidRDefault="000B496D" w:rsidP="000B496D">
      <w:pPr>
        <w:rPr>
          <w:rFonts w:cs="Arial"/>
        </w:rPr>
      </w:pPr>
      <w:r>
        <w:rPr>
          <w:rFonts w:cs="Arial"/>
        </w:rPr>
        <w:t>Natrium gehört der 1. Hauptgruppe, den Alkalimetallen an. Es ist das für die Ionen-Bindung benötigte Metall-Atom. Durch seine Stellung im Periodensystem der Elemente (PSE) verfügt es über ein Valenz-Elektron pro Atom, da es die Elektronen-Konfiguration 1s</w:t>
      </w:r>
      <w:r>
        <w:rPr>
          <w:rFonts w:cs="Arial"/>
          <w:vertAlign w:val="superscript"/>
        </w:rPr>
        <w:t>2</w:t>
      </w:r>
      <w:r>
        <w:rPr>
          <w:rFonts w:cs="Arial"/>
        </w:rPr>
        <w:t> 2s</w:t>
      </w:r>
      <w:r>
        <w:rPr>
          <w:rFonts w:cs="Arial"/>
          <w:vertAlign w:val="superscript"/>
        </w:rPr>
        <w:t>2</w:t>
      </w:r>
      <w:r>
        <w:rPr>
          <w:rFonts w:cs="Arial"/>
        </w:rPr>
        <w:t> 2p</w:t>
      </w:r>
      <w:r>
        <w:rPr>
          <w:rFonts w:cs="Arial"/>
          <w:vertAlign w:val="superscript"/>
        </w:rPr>
        <w:t>6</w:t>
      </w:r>
      <w:r>
        <w:rPr>
          <w:rFonts w:cs="Arial"/>
        </w:rPr>
        <w:t> 3s</w:t>
      </w:r>
      <w:r>
        <w:rPr>
          <w:rFonts w:cs="Arial"/>
          <w:vertAlign w:val="superscript"/>
        </w:rPr>
        <w:t xml:space="preserve">1 </w:t>
      </w:r>
      <w:r>
        <w:rPr>
          <w:rFonts w:cs="Arial"/>
        </w:rPr>
        <w:t>aufweist. Anders sieht es bei dem Nichtmetall-Atom Chlor aus. Es steht in der 7. Hauptgruppe, der Gruppe der Halogene. Es besitzt 7 Valenz-Elektronen pro Atom und wei</w:t>
      </w:r>
      <w:r w:rsidR="00350A07">
        <w:rPr>
          <w:rFonts w:cs="Arial"/>
        </w:rPr>
        <w:t>s</w:t>
      </w:r>
      <w:r>
        <w:rPr>
          <w:rFonts w:cs="Arial"/>
        </w:rPr>
        <w:t>t die Elektronen-Konfiguration 1s</w:t>
      </w:r>
      <w:r>
        <w:rPr>
          <w:rFonts w:cs="Arial"/>
          <w:vertAlign w:val="superscript"/>
        </w:rPr>
        <w:t>2</w:t>
      </w:r>
      <w:r>
        <w:rPr>
          <w:rFonts w:cs="Arial"/>
        </w:rPr>
        <w:t> 2s</w:t>
      </w:r>
      <w:r>
        <w:rPr>
          <w:rFonts w:cs="Arial"/>
          <w:vertAlign w:val="superscript"/>
        </w:rPr>
        <w:t>2</w:t>
      </w:r>
      <w:r>
        <w:rPr>
          <w:rFonts w:cs="Arial"/>
        </w:rPr>
        <w:t> 2p</w:t>
      </w:r>
      <w:r>
        <w:rPr>
          <w:rFonts w:cs="Arial"/>
          <w:vertAlign w:val="superscript"/>
        </w:rPr>
        <w:t>6</w:t>
      </w:r>
      <w:r>
        <w:rPr>
          <w:rFonts w:cs="Arial"/>
        </w:rPr>
        <w:t> 3s</w:t>
      </w:r>
      <w:r>
        <w:rPr>
          <w:rFonts w:cs="Arial"/>
          <w:vertAlign w:val="superscript"/>
        </w:rPr>
        <w:t>2</w:t>
      </w:r>
      <w:r>
        <w:rPr>
          <w:rFonts w:cs="Arial"/>
        </w:rPr>
        <w:t> 3p</w:t>
      </w:r>
      <w:r>
        <w:rPr>
          <w:rFonts w:cs="Arial"/>
          <w:vertAlign w:val="superscript"/>
        </w:rPr>
        <w:t xml:space="preserve">5 </w:t>
      </w:r>
      <w:r>
        <w:rPr>
          <w:rFonts w:cs="Arial"/>
        </w:rPr>
        <w:t>auf. Reagiert nun Natrium mit Chlor so geben die Natrium-Atome jeweils ein 3s</w:t>
      </w:r>
      <w:r>
        <w:rPr>
          <w:rFonts w:cs="Arial"/>
          <w:vertAlign w:val="superscript"/>
        </w:rPr>
        <w:t>1</w:t>
      </w:r>
      <w:r>
        <w:rPr>
          <w:rFonts w:cs="Arial"/>
        </w:rPr>
        <w:t>-Elektron ab und die Chlor-Atome nehmen diese auf. Durch diesen Elektronen</w:t>
      </w:r>
      <w:r w:rsidR="00350A07">
        <w:rPr>
          <w:rFonts w:cs="Arial"/>
        </w:rPr>
        <w:t>-Ü</w:t>
      </w:r>
      <w:r>
        <w:rPr>
          <w:rFonts w:cs="Arial"/>
        </w:rPr>
        <w:t>bergang vom Metall</w:t>
      </w:r>
      <w:r w:rsidR="00350A07">
        <w:rPr>
          <w:rFonts w:cs="Arial"/>
        </w:rPr>
        <w:t>-A</w:t>
      </w:r>
      <w:r>
        <w:rPr>
          <w:rFonts w:cs="Arial"/>
        </w:rPr>
        <w:t>tom zum Nichtmetall</w:t>
      </w:r>
      <w:r w:rsidR="00350A07">
        <w:rPr>
          <w:rFonts w:cs="Arial"/>
        </w:rPr>
        <w:t>-A</w:t>
      </w:r>
      <w:r>
        <w:rPr>
          <w:rFonts w:cs="Arial"/>
        </w:rPr>
        <w:t>tom entstehen die Ionen. Die Natrium-Kationen erreichen durch die Elektronen</w:t>
      </w:r>
      <w:r w:rsidR="00350A07">
        <w:rPr>
          <w:rFonts w:cs="Arial"/>
        </w:rPr>
        <w:t>-A</w:t>
      </w:r>
      <w:r>
        <w:rPr>
          <w:rFonts w:cs="Arial"/>
        </w:rPr>
        <w:t>bgabe die Elektronen</w:t>
      </w:r>
      <w:r w:rsidR="00350A07">
        <w:rPr>
          <w:rFonts w:cs="Arial"/>
        </w:rPr>
        <w:t>-K</w:t>
      </w:r>
      <w:r>
        <w:rPr>
          <w:rFonts w:cs="Arial"/>
        </w:rPr>
        <w:t>onfiguration des Edelgases Neon 1s</w:t>
      </w:r>
      <w:r>
        <w:rPr>
          <w:rFonts w:cs="Arial"/>
          <w:vertAlign w:val="superscript"/>
        </w:rPr>
        <w:t>2</w:t>
      </w:r>
      <w:r w:rsidR="00350A07">
        <w:rPr>
          <w:rFonts w:cs="Arial"/>
        </w:rPr>
        <w:t> </w:t>
      </w:r>
      <w:r>
        <w:rPr>
          <w:rFonts w:cs="Arial"/>
        </w:rPr>
        <w:t>2s</w:t>
      </w:r>
      <w:r>
        <w:rPr>
          <w:rFonts w:cs="Arial"/>
          <w:vertAlign w:val="superscript"/>
        </w:rPr>
        <w:t>2</w:t>
      </w:r>
      <w:r w:rsidR="00350A07">
        <w:rPr>
          <w:rFonts w:cs="Arial"/>
        </w:rPr>
        <w:t> </w:t>
      </w:r>
      <w:r>
        <w:rPr>
          <w:rFonts w:cs="Arial"/>
        </w:rPr>
        <w:t>2p</w:t>
      </w:r>
      <w:r>
        <w:rPr>
          <w:rFonts w:cs="Arial"/>
          <w:vertAlign w:val="superscript"/>
        </w:rPr>
        <w:t>6</w:t>
      </w:r>
      <w:r>
        <w:rPr>
          <w:rFonts w:cs="Arial"/>
        </w:rPr>
        <w:t>. Die Chlorid-Anionen durch die Elektronen</w:t>
      </w:r>
      <w:r w:rsidR="00350A07">
        <w:rPr>
          <w:rFonts w:cs="Arial"/>
        </w:rPr>
        <w:t>-A</w:t>
      </w:r>
      <w:r>
        <w:rPr>
          <w:rFonts w:cs="Arial"/>
        </w:rPr>
        <w:t>ufnahme die Argon</w:t>
      </w:r>
      <w:r w:rsidR="00350A07">
        <w:rPr>
          <w:rFonts w:cs="Arial"/>
        </w:rPr>
        <w:t>-K</w:t>
      </w:r>
      <w:r>
        <w:rPr>
          <w:rFonts w:cs="Arial"/>
        </w:rPr>
        <w:t>onfiguration 1s</w:t>
      </w:r>
      <w:r>
        <w:rPr>
          <w:rFonts w:cs="Arial"/>
          <w:vertAlign w:val="superscript"/>
        </w:rPr>
        <w:t>2</w:t>
      </w:r>
      <w:r w:rsidR="00350A07">
        <w:rPr>
          <w:rFonts w:cs="Arial"/>
        </w:rPr>
        <w:t> </w:t>
      </w:r>
      <w:r>
        <w:rPr>
          <w:rFonts w:cs="Arial"/>
        </w:rPr>
        <w:t>2s</w:t>
      </w:r>
      <w:r>
        <w:rPr>
          <w:rFonts w:cs="Arial"/>
          <w:vertAlign w:val="superscript"/>
        </w:rPr>
        <w:t>2</w:t>
      </w:r>
      <w:r w:rsidR="00350A07">
        <w:rPr>
          <w:rFonts w:cs="Arial"/>
        </w:rPr>
        <w:t> </w:t>
      </w:r>
      <w:r>
        <w:rPr>
          <w:rFonts w:cs="Arial"/>
        </w:rPr>
        <w:t>2p</w:t>
      </w:r>
      <w:r>
        <w:rPr>
          <w:rFonts w:cs="Arial"/>
          <w:vertAlign w:val="superscript"/>
        </w:rPr>
        <w:t>6</w:t>
      </w:r>
      <w:r w:rsidR="00350A07">
        <w:rPr>
          <w:rFonts w:cs="Arial"/>
        </w:rPr>
        <w:t> </w:t>
      </w:r>
      <w:r>
        <w:rPr>
          <w:rFonts w:cs="Arial"/>
        </w:rPr>
        <w:t>3s</w:t>
      </w:r>
      <w:r>
        <w:rPr>
          <w:rFonts w:cs="Arial"/>
          <w:vertAlign w:val="superscript"/>
        </w:rPr>
        <w:t>2</w:t>
      </w:r>
      <w:r w:rsidR="00350A07">
        <w:rPr>
          <w:rFonts w:cs="Arial"/>
        </w:rPr>
        <w:t> </w:t>
      </w:r>
      <w:r>
        <w:rPr>
          <w:rFonts w:cs="Arial"/>
        </w:rPr>
        <w:t>3p</w:t>
      </w:r>
      <w:r>
        <w:rPr>
          <w:rFonts w:cs="Arial"/>
          <w:vertAlign w:val="superscript"/>
        </w:rPr>
        <w:t>6</w:t>
      </w:r>
      <w:r>
        <w:rPr>
          <w:rFonts w:cs="Arial"/>
        </w:rPr>
        <w:t>. Schreibt man die Valenz</w:t>
      </w:r>
      <w:r w:rsidR="00350A07">
        <w:rPr>
          <w:rFonts w:cs="Arial"/>
        </w:rPr>
        <w:t>-E</w:t>
      </w:r>
      <w:r>
        <w:rPr>
          <w:rFonts w:cs="Arial"/>
        </w:rPr>
        <w:t>lektronen als Punkte neben das Element</w:t>
      </w:r>
      <w:r w:rsidR="00350A07">
        <w:rPr>
          <w:rFonts w:cs="Arial"/>
        </w:rPr>
        <w:t>-S</w:t>
      </w:r>
      <w:r>
        <w:rPr>
          <w:rFonts w:cs="Arial"/>
        </w:rPr>
        <w:t>ymbol, lässt sich die Reaktion folgendermaßen darstellen.</w:t>
      </w:r>
    </w:p>
    <w:p w14:paraId="3845897E" w14:textId="2F86AFBF" w:rsidR="00350A07" w:rsidRPr="00350A07" w:rsidRDefault="00350A07" w:rsidP="00350A07">
      <w:pPr>
        <w:pStyle w:val="Bilder"/>
      </w:pPr>
      <w:r w:rsidRPr="00350A07">
        <w:rPr>
          <w:lang w:eastAsia="de-DE"/>
        </w:rPr>
        <w:drawing>
          <wp:inline distT="0" distB="0" distL="0" distR="0" wp14:anchorId="70DFEE83" wp14:editId="62E17AA5">
            <wp:extent cx="2886075" cy="3333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6075" cy="333375"/>
                    </a:xfrm>
                    <a:prstGeom prst="rect">
                      <a:avLst/>
                    </a:prstGeom>
                    <a:noFill/>
                    <a:ln>
                      <a:noFill/>
                    </a:ln>
                  </pic:spPr>
                </pic:pic>
              </a:graphicData>
            </a:graphic>
          </wp:inline>
        </w:drawing>
      </w:r>
    </w:p>
    <w:p w14:paraId="292CDBF9" w14:textId="39115420" w:rsidR="00350A07" w:rsidRPr="00030CCB" w:rsidRDefault="00350A07" w:rsidP="00350A07">
      <w:pPr>
        <w:pStyle w:val="Formeln"/>
        <w:rPr>
          <w:rFonts w:eastAsiaTheme="minorEastAsia"/>
          <w:lang w:val="en-US"/>
        </w:rPr>
      </w:pPr>
      <w:proofErr w:type="spellStart"/>
      <m:oMathPara>
        <m:oMath>
          <m:r>
            <m:rPr>
              <m:nor/>
            </m:rPr>
            <w:rPr>
              <w:lang w:val="en-US"/>
            </w:rPr>
            <m:t>Natrium</m:t>
          </m:r>
          <w:proofErr w:type="spellEnd"/>
          <m:r>
            <m:rPr>
              <m:nor/>
            </m:rPr>
            <w:rPr>
              <w:lang w:val="en-US"/>
            </w:rPr>
            <m:t>: 1</m:t>
          </m:r>
          <m:sSup>
            <m:sSupPr>
              <m:ctrlPr>
                <w:rPr>
                  <w:rFonts w:ascii="Cambria Math" w:hAnsi="Cambria Math"/>
                </w:rPr>
              </m:ctrlPr>
            </m:sSupPr>
            <m:e>
              <m:r>
                <m:rPr>
                  <m:nor/>
                </m:rPr>
                <w:rPr>
                  <w:lang w:val="en-US"/>
                </w:rPr>
                <m:t>s</m:t>
              </m:r>
            </m:e>
            <m:sup>
              <m:r>
                <m:rPr>
                  <m:nor/>
                </m:rPr>
                <w:rPr>
                  <w:lang w:val="en-US"/>
                </w:rPr>
                <m:t>2</m:t>
              </m:r>
            </m:sup>
          </m:sSup>
          <m:r>
            <m:rPr>
              <m:nor/>
            </m:rPr>
            <w:rPr>
              <w:lang w:val="en-US"/>
            </w:rPr>
            <m:t>2</m:t>
          </m:r>
          <m:sSup>
            <m:sSupPr>
              <m:ctrlPr>
                <w:rPr>
                  <w:rFonts w:ascii="Cambria Math" w:hAnsi="Cambria Math"/>
                </w:rPr>
              </m:ctrlPr>
            </m:sSupPr>
            <m:e>
              <m:r>
                <m:rPr>
                  <m:nor/>
                </m:rPr>
                <w:rPr>
                  <w:lang w:val="en-US"/>
                </w:rPr>
                <m:t>s</m:t>
              </m:r>
            </m:e>
            <m:sup>
              <m:r>
                <m:rPr>
                  <m:nor/>
                </m:rPr>
                <w:rPr>
                  <w:lang w:val="en-US"/>
                </w:rPr>
                <m:t>2</m:t>
              </m:r>
            </m:sup>
          </m:sSup>
          <m:r>
            <m:rPr>
              <m:nor/>
            </m:rPr>
            <w:rPr>
              <w:lang w:val="en-US"/>
            </w:rPr>
            <m:t>2</m:t>
          </m:r>
          <m:sSup>
            <m:sSupPr>
              <m:ctrlPr>
                <w:rPr>
                  <w:rFonts w:ascii="Cambria Math" w:hAnsi="Cambria Math"/>
                </w:rPr>
              </m:ctrlPr>
            </m:sSupPr>
            <m:e>
              <m:r>
                <m:rPr>
                  <m:nor/>
                </m:rPr>
                <w:rPr>
                  <w:lang w:val="en-US"/>
                </w:rPr>
                <m:t>p</m:t>
              </m:r>
            </m:e>
            <m:sup>
              <m:r>
                <m:rPr>
                  <m:nor/>
                </m:rPr>
                <w:rPr>
                  <w:lang w:val="en-US"/>
                </w:rPr>
                <m:t>6</m:t>
              </m:r>
            </m:sup>
          </m:sSup>
          <m:r>
            <m:rPr>
              <m:nor/>
            </m:rPr>
            <w:rPr>
              <w:lang w:val="en-US"/>
            </w:rPr>
            <m:t>3</m:t>
          </m:r>
          <m:sSup>
            <m:sSupPr>
              <m:ctrlPr>
                <w:rPr>
                  <w:rFonts w:ascii="Cambria Math" w:hAnsi="Cambria Math"/>
                </w:rPr>
              </m:ctrlPr>
            </m:sSupPr>
            <m:e>
              <m:r>
                <m:rPr>
                  <m:nor/>
                </m:rPr>
                <w:rPr>
                  <w:lang w:val="en-US"/>
                </w:rPr>
                <m:t>s</m:t>
              </m:r>
            </m:e>
            <m:sup>
              <m:r>
                <m:rPr>
                  <m:nor/>
                </m:rPr>
                <w:rPr>
                  <w:lang w:val="en-US"/>
                </w:rPr>
                <m:t>1</m:t>
              </m:r>
            </m:sup>
          </m:sSup>
          <m:r>
            <m:rPr>
              <m:nor/>
            </m:rPr>
            <w:rPr>
              <w:lang w:val="en-US"/>
            </w:rPr>
            <m:t xml:space="preserve"> </m:t>
          </m:r>
          <m:r>
            <m:rPr>
              <m:nor/>
            </m:rPr>
            <w:rPr>
              <w:rFonts w:ascii="Cambria Math" w:hAnsi="Cambria Math" w:cs="Cambria Math"/>
            </w:rPr>
            <m:t>⟶</m:t>
          </m:r>
          <m:r>
            <m:rPr>
              <m:nor/>
            </m:rPr>
            <w:rPr>
              <w:lang w:val="en-US"/>
            </w:rPr>
            <m:t xml:space="preserve"> 1</m:t>
          </m:r>
          <m:sSup>
            <m:sSupPr>
              <m:ctrlPr>
                <w:rPr>
                  <w:rFonts w:ascii="Cambria Math" w:hAnsi="Cambria Math"/>
                </w:rPr>
              </m:ctrlPr>
            </m:sSupPr>
            <m:e>
              <m:r>
                <m:rPr>
                  <m:nor/>
                </m:rPr>
                <w:rPr>
                  <w:lang w:val="en-US"/>
                </w:rPr>
                <m:t>s</m:t>
              </m:r>
            </m:e>
            <m:sup>
              <m:r>
                <m:rPr>
                  <m:nor/>
                </m:rPr>
                <w:rPr>
                  <w:lang w:val="en-US"/>
                </w:rPr>
                <m:t>2</m:t>
              </m:r>
            </m:sup>
          </m:sSup>
          <m:r>
            <m:rPr>
              <m:nor/>
            </m:rPr>
            <w:rPr>
              <w:lang w:val="en-US"/>
            </w:rPr>
            <m:t>2</m:t>
          </m:r>
          <m:sSup>
            <m:sSupPr>
              <m:ctrlPr>
                <w:rPr>
                  <w:rFonts w:ascii="Cambria Math" w:hAnsi="Cambria Math"/>
                </w:rPr>
              </m:ctrlPr>
            </m:sSupPr>
            <m:e>
              <m:r>
                <m:rPr>
                  <m:nor/>
                </m:rPr>
                <w:rPr>
                  <w:lang w:val="en-US"/>
                </w:rPr>
                <m:t>s</m:t>
              </m:r>
            </m:e>
            <m:sup>
              <m:r>
                <m:rPr>
                  <m:nor/>
                </m:rPr>
                <w:rPr>
                  <w:lang w:val="en-US"/>
                </w:rPr>
                <m:t>2</m:t>
              </m:r>
            </m:sup>
          </m:sSup>
          <m:r>
            <m:rPr>
              <m:nor/>
            </m:rPr>
            <w:rPr>
              <w:lang w:val="en-US"/>
            </w:rPr>
            <m:t>2</m:t>
          </m:r>
          <m:sSup>
            <m:sSupPr>
              <m:ctrlPr>
                <w:rPr>
                  <w:rFonts w:ascii="Cambria Math" w:hAnsi="Cambria Math"/>
                </w:rPr>
              </m:ctrlPr>
            </m:sSupPr>
            <m:e>
              <m:r>
                <m:rPr>
                  <m:nor/>
                </m:rPr>
                <w:rPr>
                  <w:lang w:val="en-US"/>
                </w:rPr>
                <m:t>p</m:t>
              </m:r>
            </m:e>
            <m:sup>
              <m:r>
                <m:rPr>
                  <m:nor/>
                </m:rPr>
                <w:rPr>
                  <w:lang w:val="en-US"/>
                </w:rPr>
                <m:t>6</m:t>
              </m:r>
            </m:sup>
          </m:sSup>
          <m:r>
            <m:rPr>
              <m:nor/>
            </m:rPr>
            <w:rPr>
              <w:lang w:val="en-US"/>
            </w:rPr>
            <m:t xml:space="preserve"> + </m:t>
          </m:r>
          <m:sSup>
            <m:sSupPr>
              <m:ctrlPr>
                <w:rPr>
                  <w:rFonts w:ascii="Cambria Math" w:hAnsi="Cambria Math"/>
                </w:rPr>
              </m:ctrlPr>
            </m:sSupPr>
            <m:e>
              <m:r>
                <m:rPr>
                  <m:nor/>
                </m:rPr>
                <w:rPr>
                  <w:lang w:val="en-US"/>
                </w:rPr>
                <m:t>e</m:t>
              </m:r>
            </m:e>
            <m:sup>
              <m:r>
                <m:rPr>
                  <m:nor/>
                </m:rPr>
                <w:rPr>
                  <w:lang w:val="en-US"/>
                </w:rPr>
                <m:t>-</m:t>
              </m:r>
            </m:sup>
          </m:sSup>
        </m:oMath>
      </m:oMathPara>
    </w:p>
    <w:p w14:paraId="68D52DBC" w14:textId="706F30BB" w:rsidR="00350A07" w:rsidRPr="00030CCB" w:rsidRDefault="00350A07" w:rsidP="00350A07">
      <w:pPr>
        <w:pStyle w:val="Formeln"/>
        <w:rPr>
          <w:rFonts w:eastAsiaTheme="minorEastAsia"/>
          <w:lang w:val="en-US"/>
        </w:rPr>
      </w:pPr>
      <w:proofErr w:type="spellStart"/>
      <m:oMathPara>
        <m:oMath>
          <m:r>
            <m:rPr>
              <m:nor/>
            </m:rPr>
            <w:rPr>
              <w:lang w:val="en-US"/>
            </w:rPr>
            <m:t>Chlor</m:t>
          </m:r>
          <w:proofErr w:type="spellEnd"/>
          <m:r>
            <m:rPr>
              <m:nor/>
            </m:rPr>
            <w:rPr>
              <w:lang w:val="en-US"/>
            </w:rPr>
            <m:t>: 1</m:t>
          </m:r>
          <m:sSup>
            <m:sSupPr>
              <m:ctrlPr>
                <w:rPr>
                  <w:rFonts w:ascii="Cambria Math" w:hAnsi="Cambria Math"/>
                </w:rPr>
              </m:ctrlPr>
            </m:sSupPr>
            <m:e>
              <m:r>
                <m:rPr>
                  <m:nor/>
                </m:rPr>
                <w:rPr>
                  <w:lang w:val="en-US"/>
                </w:rPr>
                <m:t>s</m:t>
              </m:r>
            </m:e>
            <m:sup>
              <m:r>
                <m:rPr>
                  <m:nor/>
                </m:rPr>
                <w:rPr>
                  <w:lang w:val="en-US"/>
                </w:rPr>
                <m:t>1</m:t>
              </m:r>
            </m:sup>
          </m:sSup>
          <m:r>
            <m:rPr>
              <m:nor/>
            </m:rPr>
            <w:rPr>
              <w:lang w:val="en-US"/>
            </w:rPr>
            <m:t>2</m:t>
          </m:r>
          <m:sSup>
            <m:sSupPr>
              <m:ctrlPr>
                <w:rPr>
                  <w:rFonts w:ascii="Cambria Math" w:hAnsi="Cambria Math"/>
                </w:rPr>
              </m:ctrlPr>
            </m:sSupPr>
            <m:e>
              <m:r>
                <m:rPr>
                  <m:nor/>
                </m:rPr>
                <w:rPr>
                  <w:lang w:val="en-US"/>
                </w:rPr>
                <m:t>s</m:t>
              </m:r>
            </m:e>
            <m:sup>
              <m:r>
                <m:rPr>
                  <m:nor/>
                </m:rPr>
                <w:rPr>
                  <w:lang w:val="en-US"/>
                </w:rPr>
                <m:t>2</m:t>
              </m:r>
            </m:sup>
          </m:sSup>
          <m:r>
            <m:rPr>
              <m:nor/>
            </m:rPr>
            <w:rPr>
              <w:lang w:val="en-US"/>
            </w:rPr>
            <m:t>2</m:t>
          </m:r>
          <m:sSup>
            <m:sSupPr>
              <m:ctrlPr>
                <w:rPr>
                  <w:rFonts w:ascii="Cambria Math" w:hAnsi="Cambria Math"/>
                </w:rPr>
              </m:ctrlPr>
            </m:sSupPr>
            <m:e>
              <m:r>
                <m:rPr>
                  <m:nor/>
                </m:rPr>
                <w:rPr>
                  <w:lang w:val="en-US"/>
                </w:rPr>
                <m:t>p</m:t>
              </m:r>
            </m:e>
            <m:sup>
              <m:r>
                <m:rPr>
                  <m:nor/>
                </m:rPr>
                <w:rPr>
                  <w:lang w:val="en-US"/>
                </w:rPr>
                <m:t>6</m:t>
              </m:r>
            </m:sup>
          </m:sSup>
          <m:r>
            <m:rPr>
              <m:nor/>
            </m:rPr>
            <w:rPr>
              <w:lang w:val="en-US"/>
            </w:rPr>
            <m:t>3</m:t>
          </m:r>
          <m:sSup>
            <m:sSupPr>
              <m:ctrlPr>
                <w:rPr>
                  <w:rFonts w:ascii="Cambria Math" w:hAnsi="Cambria Math"/>
                </w:rPr>
              </m:ctrlPr>
            </m:sSupPr>
            <m:e>
              <m:r>
                <m:rPr>
                  <m:nor/>
                </m:rPr>
                <w:rPr>
                  <w:lang w:val="en-US"/>
                </w:rPr>
                <m:t>s</m:t>
              </m:r>
            </m:e>
            <m:sup>
              <m:r>
                <m:rPr>
                  <m:nor/>
                </m:rPr>
                <w:rPr>
                  <w:lang w:val="en-US"/>
                </w:rPr>
                <m:t>2</m:t>
              </m:r>
            </m:sup>
          </m:sSup>
          <m:r>
            <m:rPr>
              <m:nor/>
            </m:rPr>
            <w:rPr>
              <w:lang w:val="en-US"/>
            </w:rPr>
            <m:t>3</m:t>
          </m:r>
          <m:sSup>
            <m:sSupPr>
              <m:ctrlPr>
                <w:rPr>
                  <w:rFonts w:ascii="Cambria Math" w:hAnsi="Cambria Math"/>
                </w:rPr>
              </m:ctrlPr>
            </m:sSupPr>
            <m:e>
              <m:r>
                <m:rPr>
                  <m:nor/>
                </m:rPr>
                <w:rPr>
                  <w:lang w:val="en-US"/>
                </w:rPr>
                <m:t>p</m:t>
              </m:r>
            </m:e>
            <m:sup>
              <m:r>
                <m:rPr>
                  <m:nor/>
                </m:rPr>
                <w:rPr>
                  <w:lang w:val="en-US"/>
                </w:rPr>
                <m:t>5</m:t>
              </m:r>
            </m:sup>
          </m:sSup>
          <m:r>
            <m:rPr>
              <m:nor/>
            </m:rPr>
            <w:rPr>
              <w:lang w:val="en-US"/>
            </w:rPr>
            <m:t xml:space="preserve"> + </m:t>
          </m:r>
          <m:sSup>
            <m:sSupPr>
              <m:ctrlPr>
                <w:rPr>
                  <w:rFonts w:ascii="Cambria Math" w:hAnsi="Cambria Math"/>
                </w:rPr>
              </m:ctrlPr>
            </m:sSupPr>
            <m:e>
              <m:r>
                <m:rPr>
                  <m:nor/>
                </m:rPr>
                <w:rPr>
                  <w:lang w:val="en-US"/>
                </w:rPr>
                <m:t>e</m:t>
              </m:r>
            </m:e>
            <m:sup>
              <m:r>
                <m:rPr>
                  <m:nor/>
                </m:rPr>
                <w:rPr>
                  <w:lang w:val="en-US"/>
                </w:rPr>
                <m:t>-</m:t>
              </m:r>
            </m:sup>
          </m:sSup>
          <m:r>
            <m:rPr>
              <m:nor/>
            </m:rPr>
            <w:rPr>
              <w:lang w:val="en-US"/>
            </w:rPr>
            <m:t xml:space="preserve"> </m:t>
          </m:r>
          <m:r>
            <m:rPr>
              <m:nor/>
            </m:rPr>
            <w:rPr>
              <w:rFonts w:ascii="Cambria Math" w:hAnsi="Cambria Math" w:cs="Cambria Math"/>
            </w:rPr>
            <m:t>⟶</m:t>
          </m:r>
          <m:r>
            <m:rPr>
              <m:nor/>
            </m:rPr>
            <w:rPr>
              <w:lang w:val="en-US"/>
            </w:rPr>
            <m:t xml:space="preserve"> 1</m:t>
          </m:r>
          <m:sSup>
            <m:sSupPr>
              <m:ctrlPr>
                <w:rPr>
                  <w:rFonts w:ascii="Cambria Math" w:hAnsi="Cambria Math"/>
                </w:rPr>
              </m:ctrlPr>
            </m:sSupPr>
            <m:e>
              <m:r>
                <m:rPr>
                  <m:nor/>
                </m:rPr>
                <w:rPr>
                  <w:lang w:val="en-US"/>
                </w:rPr>
                <m:t>s</m:t>
              </m:r>
            </m:e>
            <m:sup>
              <m:r>
                <m:rPr>
                  <m:nor/>
                </m:rPr>
                <w:rPr>
                  <w:lang w:val="en-US"/>
                </w:rPr>
                <m:t>1</m:t>
              </m:r>
            </m:sup>
          </m:sSup>
          <m:r>
            <m:rPr>
              <m:nor/>
            </m:rPr>
            <w:rPr>
              <w:lang w:val="en-US"/>
            </w:rPr>
            <m:t>2</m:t>
          </m:r>
          <m:sSup>
            <m:sSupPr>
              <m:ctrlPr>
                <w:rPr>
                  <w:rFonts w:ascii="Cambria Math" w:hAnsi="Cambria Math"/>
                </w:rPr>
              </m:ctrlPr>
            </m:sSupPr>
            <m:e>
              <m:r>
                <m:rPr>
                  <m:nor/>
                </m:rPr>
                <w:rPr>
                  <w:lang w:val="en-US"/>
                </w:rPr>
                <m:t>s</m:t>
              </m:r>
            </m:e>
            <m:sup>
              <m:r>
                <m:rPr>
                  <m:nor/>
                </m:rPr>
                <w:rPr>
                  <w:lang w:val="en-US"/>
                </w:rPr>
                <m:t>2</m:t>
              </m:r>
            </m:sup>
          </m:sSup>
          <m:r>
            <m:rPr>
              <m:nor/>
            </m:rPr>
            <w:rPr>
              <w:lang w:val="en-US"/>
            </w:rPr>
            <m:t>2</m:t>
          </m:r>
          <m:sSup>
            <m:sSupPr>
              <m:ctrlPr>
                <w:rPr>
                  <w:rFonts w:ascii="Cambria Math" w:hAnsi="Cambria Math"/>
                </w:rPr>
              </m:ctrlPr>
            </m:sSupPr>
            <m:e>
              <m:r>
                <m:rPr>
                  <m:nor/>
                </m:rPr>
                <w:rPr>
                  <w:lang w:val="en-US"/>
                </w:rPr>
                <m:t>p</m:t>
              </m:r>
            </m:e>
            <m:sup>
              <m:r>
                <m:rPr>
                  <m:nor/>
                </m:rPr>
                <w:rPr>
                  <w:lang w:val="en-US"/>
                </w:rPr>
                <m:t>6</m:t>
              </m:r>
            </m:sup>
          </m:sSup>
          <m:r>
            <m:rPr>
              <m:nor/>
            </m:rPr>
            <w:rPr>
              <w:lang w:val="en-US"/>
            </w:rPr>
            <m:t>3</m:t>
          </m:r>
          <m:sSup>
            <m:sSupPr>
              <m:ctrlPr>
                <w:rPr>
                  <w:rFonts w:ascii="Cambria Math" w:hAnsi="Cambria Math"/>
                </w:rPr>
              </m:ctrlPr>
            </m:sSupPr>
            <m:e>
              <m:r>
                <m:rPr>
                  <m:nor/>
                </m:rPr>
                <w:rPr>
                  <w:lang w:val="en-US"/>
                </w:rPr>
                <m:t>s</m:t>
              </m:r>
            </m:e>
            <m:sup>
              <m:r>
                <m:rPr>
                  <m:nor/>
                </m:rPr>
                <w:rPr>
                  <w:lang w:val="en-US"/>
                </w:rPr>
                <m:t>2</m:t>
              </m:r>
            </m:sup>
          </m:sSup>
          <m:r>
            <m:rPr>
              <m:nor/>
            </m:rPr>
            <w:rPr>
              <w:lang w:val="en-US"/>
            </w:rPr>
            <m:t>3</m:t>
          </m:r>
          <m:sSup>
            <m:sSupPr>
              <m:ctrlPr>
                <w:rPr>
                  <w:rFonts w:ascii="Cambria Math" w:hAnsi="Cambria Math"/>
                </w:rPr>
              </m:ctrlPr>
            </m:sSupPr>
            <m:e>
              <m:r>
                <m:rPr>
                  <m:nor/>
                </m:rPr>
                <w:rPr>
                  <w:lang w:val="en-US"/>
                </w:rPr>
                <m:t>p</m:t>
              </m:r>
            </m:e>
            <m:sup>
              <m:r>
                <m:rPr>
                  <m:nor/>
                </m:rPr>
                <w:rPr>
                  <w:lang w:val="en-US"/>
                </w:rPr>
                <m:t>6</m:t>
              </m:r>
            </m:sup>
          </m:sSup>
        </m:oMath>
      </m:oMathPara>
    </w:p>
    <w:p w14:paraId="74AD5FBB" w14:textId="15ABC15F" w:rsidR="00350A07" w:rsidRDefault="00350A07" w:rsidP="00350A07">
      <w:pPr>
        <w:rPr>
          <w:rFonts w:cs="Arial"/>
        </w:rPr>
      </w:pPr>
      <w:r>
        <w:rPr>
          <w:rFonts w:cs="Arial"/>
        </w:rPr>
        <w:t xml:space="preserve">Aufgrund der veränderten Elektronen-Konfiguration zeigen die Ionen gegenüber den neutralen Atomen völlig veränderte Eigenschaften. Dies begründet sich darin, dass die chemische Reaktionsfähigkeit durch die Elektronen-Konfiguration bestimmt wird. Während Natrium- und Chlor-Atome chemisch sehr aggressiv sind, verhalten sich Natrium- und Chlorid-Ionen sehr reaktionsträge. Diese Unterschiede existieren wie eben erwähnt aufgrund der verschiedenen Elektronen-Konfigurationen. Sobald die Elektronen-Konfiguration eines Edelgases erreicht wird, verhalten sich Teilchen reaktionsträge. Dies gilt nicht nur für die Edelgase selbst, sondern auch für Ionen mit Edelgas-Konfiguration. Einige Beispiele sind in </w:t>
      </w:r>
      <w:r w:rsidR="00ED0C35">
        <w:rPr>
          <w:rFonts w:cs="Arial"/>
          <w:color w:val="FF00FF" w:themeColor="accent4"/>
        </w:rPr>
        <w:fldChar w:fldCharType="begin"/>
      </w:r>
      <w:r w:rsidR="00ED0C35">
        <w:rPr>
          <w:rFonts w:cs="Arial"/>
        </w:rPr>
        <w:instrText xml:space="preserve"> REF _Ref54767823 \h </w:instrText>
      </w:r>
      <w:r w:rsidR="00ED0C35">
        <w:rPr>
          <w:rFonts w:cs="Arial"/>
          <w:color w:val="FF00FF" w:themeColor="accent4"/>
        </w:rPr>
      </w:r>
      <w:r w:rsidR="00ED0C35">
        <w:rPr>
          <w:rFonts w:cs="Arial"/>
          <w:color w:val="FF00FF" w:themeColor="accent4"/>
        </w:rPr>
        <w:fldChar w:fldCharType="separate"/>
      </w:r>
      <w:r w:rsidR="00520552">
        <w:t xml:space="preserve">Tab. </w:t>
      </w:r>
      <w:r w:rsidR="00520552">
        <w:rPr>
          <w:noProof/>
        </w:rPr>
        <w:t>1</w:t>
      </w:r>
      <w:r w:rsidR="00ED0C35">
        <w:rPr>
          <w:rFonts w:cs="Arial"/>
          <w:color w:val="FF00FF" w:themeColor="accent4"/>
        </w:rPr>
        <w:fldChar w:fldCharType="end"/>
      </w:r>
      <w:r>
        <w:rPr>
          <w:rFonts w:cs="Arial"/>
        </w:rPr>
        <w:t xml:space="preserve"> aufgeführt.</w:t>
      </w:r>
    </w:p>
    <w:p w14:paraId="2C8241FF" w14:textId="1EA38E39" w:rsidR="00173534" w:rsidRDefault="00173534">
      <w:pPr>
        <w:spacing w:before="0"/>
        <w:jc w:val="left"/>
        <w:rPr>
          <w:rFonts w:cs="Arial"/>
        </w:rPr>
      </w:pPr>
      <w:r>
        <w:rPr>
          <w:rFonts w:cs="Arial"/>
        </w:rPr>
        <w:br w:type="page"/>
      </w:r>
    </w:p>
    <w:tbl>
      <w:tblPr>
        <w:tblStyle w:val="Tabellenraster"/>
        <w:tblW w:w="0" w:type="auto"/>
        <w:jc w:val="center"/>
        <w:tblLook w:val="04A0" w:firstRow="1" w:lastRow="0" w:firstColumn="1" w:lastColumn="0" w:noHBand="0" w:noVBand="1"/>
      </w:tblPr>
      <w:tblGrid>
        <w:gridCol w:w="510"/>
        <w:gridCol w:w="1911"/>
        <w:gridCol w:w="2243"/>
        <w:gridCol w:w="2574"/>
      </w:tblGrid>
      <w:tr w:rsidR="00350A07" w:rsidRPr="00350A07" w14:paraId="020EB2CA" w14:textId="77777777" w:rsidTr="00350A07">
        <w:trPr>
          <w:jc w:val="center"/>
        </w:trPr>
        <w:tc>
          <w:tcPr>
            <w:tcW w:w="0" w:type="auto"/>
            <w:gridSpan w:val="2"/>
            <w:shd w:val="clear" w:color="auto" w:fill="C7C7C7" w:themeFill="background2" w:themeFillShade="E6"/>
            <w:vAlign w:val="center"/>
            <w:hideMark/>
          </w:tcPr>
          <w:p w14:paraId="5884615F"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b/>
                <w:bCs/>
                <w:szCs w:val="24"/>
                <w:lang w:eastAsia="de-DE"/>
              </w:rPr>
              <w:lastRenderedPageBreak/>
              <w:t>Hauptgruppe</w:t>
            </w:r>
          </w:p>
        </w:tc>
        <w:tc>
          <w:tcPr>
            <w:tcW w:w="0" w:type="auto"/>
            <w:shd w:val="clear" w:color="auto" w:fill="C7C7C7" w:themeFill="background2" w:themeFillShade="E6"/>
            <w:vAlign w:val="center"/>
            <w:hideMark/>
          </w:tcPr>
          <w:p w14:paraId="69986BDA"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b/>
                <w:bCs/>
                <w:szCs w:val="24"/>
                <w:lang w:eastAsia="de-DE"/>
              </w:rPr>
              <w:t>Ionenladungszahl</w:t>
            </w:r>
          </w:p>
        </w:tc>
        <w:tc>
          <w:tcPr>
            <w:tcW w:w="0" w:type="auto"/>
            <w:shd w:val="clear" w:color="auto" w:fill="C7C7C7" w:themeFill="background2" w:themeFillShade="E6"/>
            <w:vAlign w:val="center"/>
            <w:hideMark/>
          </w:tcPr>
          <w:p w14:paraId="176E6B15"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b/>
                <w:bCs/>
                <w:szCs w:val="24"/>
                <w:lang w:eastAsia="de-DE"/>
              </w:rPr>
              <w:t>Beispiele</w:t>
            </w:r>
          </w:p>
        </w:tc>
      </w:tr>
      <w:tr w:rsidR="00350A07" w:rsidRPr="00350A07" w14:paraId="2DD636DD" w14:textId="77777777" w:rsidTr="00350A07">
        <w:trPr>
          <w:jc w:val="center"/>
        </w:trPr>
        <w:tc>
          <w:tcPr>
            <w:tcW w:w="0" w:type="auto"/>
            <w:vAlign w:val="center"/>
            <w:hideMark/>
          </w:tcPr>
          <w:p w14:paraId="08ED9EAB" w14:textId="33A3DCB0"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I</w:t>
            </w:r>
          </w:p>
        </w:tc>
        <w:tc>
          <w:tcPr>
            <w:tcW w:w="0" w:type="auto"/>
            <w:hideMark/>
          </w:tcPr>
          <w:p w14:paraId="1EECAAD7"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Alkalimetalle</w:t>
            </w:r>
          </w:p>
        </w:tc>
        <w:tc>
          <w:tcPr>
            <w:tcW w:w="0" w:type="auto"/>
            <w:hideMark/>
          </w:tcPr>
          <w:p w14:paraId="7862C4B9"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+1</w:t>
            </w:r>
          </w:p>
        </w:tc>
        <w:tc>
          <w:tcPr>
            <w:tcW w:w="0" w:type="auto"/>
            <w:hideMark/>
          </w:tcPr>
          <w:p w14:paraId="0021DADE"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Li</w:t>
            </w:r>
            <w:r w:rsidRPr="00350A07">
              <w:rPr>
                <w:rFonts w:eastAsia="Times New Roman" w:cs="Arial"/>
                <w:szCs w:val="24"/>
                <w:vertAlign w:val="superscript"/>
                <w:lang w:eastAsia="de-DE"/>
              </w:rPr>
              <w:t>+</w:t>
            </w:r>
            <w:r w:rsidRPr="00350A07">
              <w:rPr>
                <w:rFonts w:eastAsia="Times New Roman" w:cs="Arial"/>
                <w:szCs w:val="24"/>
                <w:lang w:eastAsia="de-DE"/>
              </w:rPr>
              <w:t>, Na</w:t>
            </w:r>
            <w:r w:rsidRPr="00350A07">
              <w:rPr>
                <w:rFonts w:eastAsia="Times New Roman" w:cs="Arial"/>
                <w:szCs w:val="24"/>
                <w:vertAlign w:val="superscript"/>
                <w:lang w:eastAsia="de-DE"/>
              </w:rPr>
              <w:t>+</w:t>
            </w:r>
            <w:r w:rsidRPr="00350A07">
              <w:rPr>
                <w:rFonts w:eastAsia="Times New Roman" w:cs="Arial"/>
                <w:szCs w:val="24"/>
                <w:lang w:eastAsia="de-DE"/>
              </w:rPr>
              <w:t>, K</w:t>
            </w:r>
            <w:r w:rsidRPr="00350A07">
              <w:rPr>
                <w:rFonts w:eastAsia="Times New Roman" w:cs="Arial"/>
                <w:szCs w:val="24"/>
                <w:vertAlign w:val="superscript"/>
                <w:lang w:eastAsia="de-DE"/>
              </w:rPr>
              <w:t>+</w:t>
            </w:r>
          </w:p>
        </w:tc>
      </w:tr>
      <w:tr w:rsidR="00350A07" w:rsidRPr="00350A07" w14:paraId="627509BB" w14:textId="77777777" w:rsidTr="00350A07">
        <w:trPr>
          <w:jc w:val="center"/>
        </w:trPr>
        <w:tc>
          <w:tcPr>
            <w:tcW w:w="0" w:type="auto"/>
            <w:vAlign w:val="center"/>
            <w:hideMark/>
          </w:tcPr>
          <w:p w14:paraId="0E038951"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II</w:t>
            </w:r>
          </w:p>
        </w:tc>
        <w:tc>
          <w:tcPr>
            <w:tcW w:w="0" w:type="auto"/>
            <w:hideMark/>
          </w:tcPr>
          <w:p w14:paraId="38B79FCC"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Erdalkalimetalle</w:t>
            </w:r>
          </w:p>
        </w:tc>
        <w:tc>
          <w:tcPr>
            <w:tcW w:w="0" w:type="auto"/>
            <w:hideMark/>
          </w:tcPr>
          <w:p w14:paraId="777A37DD"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+2</w:t>
            </w:r>
          </w:p>
        </w:tc>
        <w:tc>
          <w:tcPr>
            <w:tcW w:w="0" w:type="auto"/>
            <w:hideMark/>
          </w:tcPr>
          <w:p w14:paraId="26BE0290"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Be</w:t>
            </w:r>
            <w:r w:rsidRPr="00350A07">
              <w:rPr>
                <w:rFonts w:eastAsia="Times New Roman" w:cs="Arial"/>
                <w:szCs w:val="24"/>
                <w:vertAlign w:val="superscript"/>
                <w:lang w:eastAsia="de-DE"/>
              </w:rPr>
              <w:t>2+</w:t>
            </w:r>
            <w:r w:rsidRPr="00350A07">
              <w:rPr>
                <w:rFonts w:eastAsia="Times New Roman" w:cs="Arial"/>
                <w:szCs w:val="24"/>
                <w:lang w:eastAsia="de-DE"/>
              </w:rPr>
              <w:t>, Mg</w:t>
            </w:r>
            <w:r w:rsidRPr="00350A07">
              <w:rPr>
                <w:rFonts w:eastAsia="Times New Roman" w:cs="Arial"/>
                <w:szCs w:val="24"/>
                <w:vertAlign w:val="superscript"/>
                <w:lang w:eastAsia="de-DE"/>
              </w:rPr>
              <w:t>2+</w:t>
            </w:r>
            <w:r w:rsidRPr="00350A07">
              <w:rPr>
                <w:rFonts w:eastAsia="Times New Roman" w:cs="Arial"/>
                <w:szCs w:val="24"/>
                <w:lang w:eastAsia="de-DE"/>
              </w:rPr>
              <w:t>, Ca</w:t>
            </w:r>
            <w:r w:rsidRPr="00350A07">
              <w:rPr>
                <w:rFonts w:eastAsia="Times New Roman" w:cs="Arial"/>
                <w:szCs w:val="24"/>
                <w:vertAlign w:val="superscript"/>
                <w:lang w:eastAsia="de-DE"/>
              </w:rPr>
              <w:t>2+</w:t>
            </w:r>
            <w:r w:rsidRPr="00350A07">
              <w:rPr>
                <w:rFonts w:eastAsia="Times New Roman" w:cs="Arial"/>
                <w:szCs w:val="24"/>
                <w:lang w:eastAsia="de-DE"/>
              </w:rPr>
              <w:t>, Ba</w:t>
            </w:r>
            <w:r w:rsidRPr="00350A07">
              <w:rPr>
                <w:rFonts w:eastAsia="Times New Roman" w:cs="Arial"/>
                <w:szCs w:val="24"/>
                <w:vertAlign w:val="superscript"/>
                <w:lang w:eastAsia="de-DE"/>
              </w:rPr>
              <w:t>2+</w:t>
            </w:r>
          </w:p>
        </w:tc>
      </w:tr>
      <w:tr w:rsidR="00350A07" w:rsidRPr="00350A07" w14:paraId="6CA868E9" w14:textId="77777777" w:rsidTr="00350A07">
        <w:trPr>
          <w:jc w:val="center"/>
        </w:trPr>
        <w:tc>
          <w:tcPr>
            <w:tcW w:w="0" w:type="auto"/>
            <w:vAlign w:val="center"/>
            <w:hideMark/>
          </w:tcPr>
          <w:p w14:paraId="3F032659"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III</w:t>
            </w:r>
          </w:p>
        </w:tc>
        <w:tc>
          <w:tcPr>
            <w:tcW w:w="0" w:type="auto"/>
            <w:hideMark/>
          </w:tcPr>
          <w:p w14:paraId="76E2EEE2"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Erdmetalle</w:t>
            </w:r>
          </w:p>
        </w:tc>
        <w:tc>
          <w:tcPr>
            <w:tcW w:w="0" w:type="auto"/>
            <w:hideMark/>
          </w:tcPr>
          <w:p w14:paraId="7AF34A09"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+3</w:t>
            </w:r>
          </w:p>
        </w:tc>
        <w:tc>
          <w:tcPr>
            <w:tcW w:w="0" w:type="auto"/>
            <w:hideMark/>
          </w:tcPr>
          <w:p w14:paraId="626C37E0"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Al</w:t>
            </w:r>
            <w:r w:rsidRPr="00350A07">
              <w:rPr>
                <w:rFonts w:eastAsia="Times New Roman" w:cs="Arial"/>
                <w:szCs w:val="24"/>
                <w:vertAlign w:val="superscript"/>
                <w:lang w:eastAsia="de-DE"/>
              </w:rPr>
              <w:t>3+</w:t>
            </w:r>
          </w:p>
        </w:tc>
      </w:tr>
      <w:tr w:rsidR="00350A07" w:rsidRPr="00350A07" w14:paraId="45AF02F6" w14:textId="77777777" w:rsidTr="00350A07">
        <w:trPr>
          <w:jc w:val="center"/>
        </w:trPr>
        <w:tc>
          <w:tcPr>
            <w:tcW w:w="0" w:type="auto"/>
            <w:vAlign w:val="center"/>
            <w:hideMark/>
          </w:tcPr>
          <w:p w14:paraId="13CD9900"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VI</w:t>
            </w:r>
          </w:p>
        </w:tc>
        <w:tc>
          <w:tcPr>
            <w:tcW w:w="0" w:type="auto"/>
            <w:hideMark/>
          </w:tcPr>
          <w:p w14:paraId="51734D45"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Chalkogene</w:t>
            </w:r>
          </w:p>
        </w:tc>
        <w:tc>
          <w:tcPr>
            <w:tcW w:w="0" w:type="auto"/>
            <w:hideMark/>
          </w:tcPr>
          <w:p w14:paraId="4F6839B7"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-2</w:t>
            </w:r>
          </w:p>
        </w:tc>
        <w:tc>
          <w:tcPr>
            <w:tcW w:w="0" w:type="auto"/>
            <w:hideMark/>
          </w:tcPr>
          <w:p w14:paraId="6C7AFFAA"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O</w:t>
            </w:r>
            <w:r w:rsidRPr="00350A07">
              <w:rPr>
                <w:rFonts w:eastAsia="Times New Roman" w:cs="Arial"/>
                <w:szCs w:val="24"/>
                <w:vertAlign w:val="superscript"/>
                <w:lang w:eastAsia="de-DE"/>
              </w:rPr>
              <w:t>2-</w:t>
            </w:r>
            <w:r w:rsidRPr="00350A07">
              <w:rPr>
                <w:rFonts w:eastAsia="Times New Roman" w:cs="Arial"/>
                <w:szCs w:val="24"/>
                <w:lang w:eastAsia="de-DE"/>
              </w:rPr>
              <w:t>, S</w:t>
            </w:r>
            <w:r w:rsidRPr="00350A07">
              <w:rPr>
                <w:rFonts w:eastAsia="Times New Roman" w:cs="Arial"/>
                <w:szCs w:val="24"/>
                <w:vertAlign w:val="superscript"/>
                <w:lang w:eastAsia="de-DE"/>
              </w:rPr>
              <w:t>2-</w:t>
            </w:r>
          </w:p>
        </w:tc>
      </w:tr>
      <w:tr w:rsidR="00350A07" w:rsidRPr="00350A07" w14:paraId="7C55BC35" w14:textId="77777777" w:rsidTr="00350A07">
        <w:trPr>
          <w:jc w:val="center"/>
        </w:trPr>
        <w:tc>
          <w:tcPr>
            <w:tcW w:w="0" w:type="auto"/>
            <w:vAlign w:val="center"/>
            <w:hideMark/>
          </w:tcPr>
          <w:p w14:paraId="661167EA"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VII</w:t>
            </w:r>
          </w:p>
        </w:tc>
        <w:tc>
          <w:tcPr>
            <w:tcW w:w="0" w:type="auto"/>
            <w:hideMark/>
          </w:tcPr>
          <w:p w14:paraId="44CC5FF6"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Halogene</w:t>
            </w:r>
          </w:p>
        </w:tc>
        <w:tc>
          <w:tcPr>
            <w:tcW w:w="0" w:type="auto"/>
            <w:hideMark/>
          </w:tcPr>
          <w:p w14:paraId="6F8A460B" w14:textId="77777777" w:rsidR="00350A07" w:rsidRPr="00350A07" w:rsidRDefault="00350A07" w:rsidP="00350A07">
            <w:pPr>
              <w:spacing w:after="120"/>
              <w:jc w:val="center"/>
              <w:rPr>
                <w:rFonts w:ascii="Times New Roman" w:eastAsia="Times New Roman" w:hAnsi="Times New Roman" w:cs="Times New Roman"/>
                <w:szCs w:val="24"/>
                <w:lang w:eastAsia="de-DE"/>
              </w:rPr>
            </w:pPr>
            <w:r w:rsidRPr="00350A07">
              <w:rPr>
                <w:rFonts w:eastAsia="Times New Roman" w:cs="Arial"/>
                <w:szCs w:val="24"/>
                <w:lang w:eastAsia="de-DE"/>
              </w:rPr>
              <w:t>-1</w:t>
            </w:r>
          </w:p>
        </w:tc>
        <w:tc>
          <w:tcPr>
            <w:tcW w:w="0" w:type="auto"/>
            <w:hideMark/>
          </w:tcPr>
          <w:p w14:paraId="26AE007E" w14:textId="77777777" w:rsidR="00350A07" w:rsidRPr="00350A07" w:rsidRDefault="00350A07" w:rsidP="00350A07">
            <w:pPr>
              <w:spacing w:after="120"/>
              <w:jc w:val="left"/>
              <w:rPr>
                <w:rFonts w:ascii="Times New Roman" w:eastAsia="Times New Roman" w:hAnsi="Times New Roman" w:cs="Times New Roman"/>
                <w:szCs w:val="24"/>
                <w:lang w:eastAsia="de-DE"/>
              </w:rPr>
            </w:pPr>
            <w:r w:rsidRPr="00350A07">
              <w:rPr>
                <w:rFonts w:eastAsia="Times New Roman" w:cs="Arial"/>
                <w:szCs w:val="24"/>
                <w:lang w:eastAsia="de-DE"/>
              </w:rPr>
              <w:t>F</w:t>
            </w:r>
            <w:r w:rsidRPr="00350A07">
              <w:rPr>
                <w:rFonts w:eastAsia="Times New Roman" w:cs="Arial"/>
                <w:szCs w:val="24"/>
                <w:vertAlign w:val="superscript"/>
                <w:lang w:eastAsia="de-DE"/>
              </w:rPr>
              <w:t>-</w:t>
            </w:r>
            <w:r w:rsidRPr="00350A07">
              <w:rPr>
                <w:rFonts w:eastAsia="Times New Roman" w:cs="Arial"/>
                <w:szCs w:val="24"/>
                <w:lang w:eastAsia="de-DE"/>
              </w:rPr>
              <w:t>, Cl</w:t>
            </w:r>
            <w:r w:rsidRPr="00350A07">
              <w:rPr>
                <w:rFonts w:eastAsia="Times New Roman" w:cs="Arial"/>
                <w:szCs w:val="24"/>
                <w:vertAlign w:val="superscript"/>
                <w:lang w:eastAsia="de-DE"/>
              </w:rPr>
              <w:t>-</w:t>
            </w:r>
            <w:r w:rsidRPr="00350A07">
              <w:rPr>
                <w:rFonts w:eastAsia="Times New Roman" w:cs="Arial"/>
                <w:szCs w:val="24"/>
                <w:lang w:eastAsia="de-DE"/>
              </w:rPr>
              <w:t>, Br</w:t>
            </w:r>
            <w:r w:rsidRPr="00350A07">
              <w:rPr>
                <w:rFonts w:eastAsia="Times New Roman" w:cs="Arial"/>
                <w:szCs w:val="24"/>
                <w:vertAlign w:val="superscript"/>
                <w:lang w:eastAsia="de-DE"/>
              </w:rPr>
              <w:t>-</w:t>
            </w:r>
            <w:r w:rsidRPr="00350A07">
              <w:rPr>
                <w:rFonts w:eastAsia="Times New Roman" w:cs="Arial"/>
                <w:szCs w:val="24"/>
                <w:lang w:eastAsia="de-DE"/>
              </w:rPr>
              <w:t>, I</w:t>
            </w:r>
            <w:r w:rsidRPr="00350A07">
              <w:rPr>
                <w:rFonts w:eastAsia="Times New Roman" w:cs="Arial"/>
                <w:szCs w:val="24"/>
                <w:vertAlign w:val="superscript"/>
                <w:lang w:eastAsia="de-DE"/>
              </w:rPr>
              <w:t>-</w:t>
            </w:r>
          </w:p>
        </w:tc>
      </w:tr>
    </w:tbl>
    <w:p w14:paraId="13348767" w14:textId="30415AD8" w:rsidR="00350A07" w:rsidRDefault="00350A07" w:rsidP="00350A07">
      <w:pPr>
        <w:pStyle w:val="Beschriftung"/>
      </w:pPr>
      <w:bookmarkStart w:id="6" w:name="_Ref54767823"/>
      <w:r>
        <w:t xml:space="preserve">Tab. </w:t>
      </w:r>
      <w:r w:rsidR="00520552">
        <w:fldChar w:fldCharType="begin"/>
      </w:r>
      <w:r w:rsidR="00520552">
        <w:instrText xml:space="preserve"> SEQ Tab. \* ARABIC </w:instrText>
      </w:r>
      <w:r w:rsidR="00520552">
        <w:fldChar w:fldCharType="separate"/>
      </w:r>
      <w:r w:rsidR="00520552">
        <w:rPr>
          <w:noProof/>
        </w:rPr>
        <w:t>1</w:t>
      </w:r>
      <w:r w:rsidR="00520552">
        <w:rPr>
          <w:noProof/>
        </w:rPr>
        <w:fldChar w:fldCharType="end"/>
      </w:r>
      <w:bookmarkEnd w:id="6"/>
      <w:r>
        <w:t xml:space="preserve">: Ionen mit Edelgas-Konfiguration [nach </w:t>
      </w:r>
      <w:r>
        <w:fldChar w:fldCharType="begin"/>
      </w:r>
      <w:r>
        <w:instrText xml:space="preserve"> REF _Ref54764984 \r \h </w:instrText>
      </w:r>
      <w:r>
        <w:fldChar w:fldCharType="separate"/>
      </w:r>
      <w:r w:rsidR="00520552">
        <w:t>5</w:t>
      </w:r>
      <w:r>
        <w:fldChar w:fldCharType="end"/>
      </w:r>
      <w:r>
        <w:t>]</w:t>
      </w:r>
    </w:p>
    <w:p w14:paraId="0416196E" w14:textId="74D52B95" w:rsidR="00350A07" w:rsidRDefault="000453B1" w:rsidP="00350A07">
      <w:pPr>
        <w:pStyle w:val="berschrift1"/>
      </w:pPr>
      <w:bookmarkStart w:id="7" w:name="_Ref54767486"/>
      <w:bookmarkStart w:id="8" w:name="_Toc54767895"/>
      <w:r>
        <w:t>Grenz-Typen chemischer Bindungen</w:t>
      </w:r>
      <w:bookmarkEnd w:id="7"/>
      <w:bookmarkEnd w:id="8"/>
    </w:p>
    <w:p w14:paraId="30F5E46C" w14:textId="53C50554" w:rsidR="000453B1" w:rsidRDefault="000453B1" w:rsidP="000453B1">
      <w:pPr>
        <w:rPr>
          <w:rFonts w:cs="Arial"/>
        </w:rPr>
      </w:pPr>
      <w:r>
        <w:rPr>
          <w:rFonts w:cs="Arial"/>
        </w:rPr>
        <w:t>Wie oben schon erwähnt, soll hier kurz auf die Grenz-Typen chemischer Bindungen eingegangen werden.</w:t>
      </w:r>
    </w:p>
    <w:p w14:paraId="486A5596" w14:textId="17C32CBA" w:rsidR="000453B1" w:rsidRDefault="000453B1" w:rsidP="000453B1">
      <w:pPr>
        <w:rPr>
          <w:rFonts w:cs="Arial"/>
        </w:rPr>
      </w:pPr>
      <w:r>
        <w:rPr>
          <w:rFonts w:cs="Arial"/>
        </w:rPr>
        <w:t>In der Chemie existieren verschiedene Kräfte, sog. Bindungskräfte die zur Ausbildung chemischer Bindungen führen. Um diese genau charakterisieren zu können, wird zwischen verschiedenen Grenz-Typen chemischer Bindungen unterschieden. Diese sind</w:t>
      </w:r>
    </w:p>
    <w:p w14:paraId="3597A60D" w14:textId="317EC967" w:rsidR="000453B1" w:rsidRDefault="000453B1" w:rsidP="000453B1">
      <w:pPr>
        <w:pStyle w:val="Liste1Aufzhlung"/>
      </w:pPr>
      <w:r>
        <w:t>die Ionen-Bindung</w:t>
      </w:r>
    </w:p>
    <w:p w14:paraId="7B8124EF" w14:textId="646EBC42" w:rsidR="000453B1" w:rsidRDefault="000453B1" w:rsidP="000453B1">
      <w:pPr>
        <w:pStyle w:val="Liste1Aufzhlung"/>
      </w:pPr>
      <w:r>
        <w:t>die Atom-Bindung</w:t>
      </w:r>
    </w:p>
    <w:p w14:paraId="073924A5" w14:textId="4BB6B1B9" w:rsidR="000453B1" w:rsidRDefault="000453B1" w:rsidP="000453B1">
      <w:pPr>
        <w:pStyle w:val="Liste1Aufzhlung"/>
      </w:pPr>
      <w:r>
        <w:t>die metallische Bindung</w:t>
      </w:r>
    </w:p>
    <w:p w14:paraId="130B0DC2" w14:textId="3ACCDAE0" w:rsidR="000453B1" w:rsidRDefault="000453B1" w:rsidP="000453B1">
      <w:pPr>
        <w:pStyle w:val="Liste1Aufzhlung"/>
      </w:pPr>
      <w:r>
        <w:t>die van-der-Waals-Bindung</w:t>
      </w:r>
    </w:p>
    <w:p w14:paraId="5FF5A6F4" w14:textId="575EE496" w:rsidR="000453B1" w:rsidRDefault="000453B1" w:rsidP="000453B1">
      <w:pPr>
        <w:rPr>
          <w:rFonts w:cs="Arial"/>
        </w:rPr>
      </w:pPr>
      <w:r>
        <w:rPr>
          <w:rFonts w:cs="Arial"/>
        </w:rPr>
        <w:t xml:space="preserve">Wichtig ist, dass man zwischen den verschiedenen Bindungstypen keine scharfe Grenze ziehen kann. Es handelt sich um Grenz-Typen von Bindungen, die im Normalfall nicht in dieser Form auftreten. Vielmehr existieren fließende Übergänge zwischen den genannten Ideal-Typen. Allerdings muss man die Eigenschaften dieser Grenz-Typen einzeln erfassen, bevor man beispielsweise Moleküle oder Kristall-Gitter betrachtet, da es keine streng gültigen Unterscheidungsmerkmale zwischen der kovalenten und der ionischen Bindung gibt, wie aus </w:t>
      </w:r>
      <w:r w:rsidR="00ED0C35">
        <w:rPr>
          <w:rFonts w:cs="Arial"/>
          <w:color w:val="FF00FF" w:themeColor="accent4"/>
        </w:rPr>
        <w:fldChar w:fldCharType="begin"/>
      </w:r>
      <w:r w:rsidR="00ED0C35">
        <w:rPr>
          <w:rFonts w:cs="Arial"/>
        </w:rPr>
        <w:instrText xml:space="preserve"> REF _Ref54767678 \h </w:instrText>
      </w:r>
      <w:r w:rsidR="00ED0C35">
        <w:rPr>
          <w:rFonts w:cs="Arial"/>
          <w:color w:val="FF00FF" w:themeColor="accent4"/>
        </w:rPr>
      </w:r>
      <w:r w:rsidR="00ED0C35">
        <w:rPr>
          <w:rFonts w:cs="Arial"/>
          <w:color w:val="FF00FF" w:themeColor="accent4"/>
        </w:rPr>
        <w:fldChar w:fldCharType="separate"/>
      </w:r>
      <w:r w:rsidR="00520552">
        <w:t xml:space="preserve">Abb. </w:t>
      </w:r>
      <w:r w:rsidR="00520552">
        <w:rPr>
          <w:noProof/>
        </w:rPr>
        <w:t>1</w:t>
      </w:r>
      <w:r w:rsidR="00ED0C35">
        <w:rPr>
          <w:rFonts w:cs="Arial"/>
          <w:color w:val="FF00FF" w:themeColor="accent4"/>
        </w:rPr>
        <w:fldChar w:fldCharType="end"/>
      </w:r>
      <w:r>
        <w:rPr>
          <w:rFonts w:cs="Arial"/>
        </w:rPr>
        <w:t xml:space="preserve"> hervorgeht. Aufgrund dieser Tatsache wird im Folgenden genauer auf die Ionen-Bindung eingegangen.</w:t>
      </w:r>
    </w:p>
    <w:p w14:paraId="65F55745" w14:textId="206BBB6C" w:rsidR="000453B1" w:rsidRDefault="000453B1" w:rsidP="000453B1">
      <w:pPr>
        <w:pStyle w:val="Bilder"/>
      </w:pPr>
      <w:r>
        <w:rPr>
          <w:lang w:eastAsia="de-DE"/>
        </w:rPr>
        <w:drawing>
          <wp:inline distT="0" distB="0" distL="0" distR="0" wp14:anchorId="4B3A0160" wp14:editId="1CE9E920">
            <wp:extent cx="3690874" cy="2880000"/>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0874" cy="2880000"/>
                    </a:xfrm>
                    <a:prstGeom prst="rect">
                      <a:avLst/>
                    </a:prstGeom>
                    <a:noFill/>
                    <a:ln>
                      <a:noFill/>
                    </a:ln>
                  </pic:spPr>
                </pic:pic>
              </a:graphicData>
            </a:graphic>
          </wp:inline>
        </w:drawing>
      </w:r>
    </w:p>
    <w:p w14:paraId="6001D3A8" w14:textId="4B2E9561" w:rsidR="000453B1" w:rsidRDefault="000453B1" w:rsidP="000453B1">
      <w:pPr>
        <w:pStyle w:val="Beschriftung"/>
      </w:pPr>
      <w:r>
        <w:t xml:space="preserve">Abb. </w:t>
      </w:r>
      <w:r w:rsidR="00520552">
        <w:fldChar w:fldCharType="begin"/>
      </w:r>
      <w:r w:rsidR="00520552">
        <w:instrText xml:space="preserve"> SEQ Abb. \* ARABIC </w:instrText>
      </w:r>
      <w:r w:rsidR="00520552">
        <w:fldChar w:fldCharType="separate"/>
      </w:r>
      <w:r w:rsidR="00520552">
        <w:rPr>
          <w:noProof/>
        </w:rPr>
        <w:t>5</w:t>
      </w:r>
      <w:r w:rsidR="00520552">
        <w:rPr>
          <w:noProof/>
        </w:rPr>
        <w:fldChar w:fldCharType="end"/>
      </w:r>
      <w:r>
        <w:t xml:space="preserve">: Bindungscharakter [nach </w:t>
      </w:r>
      <w:r>
        <w:fldChar w:fldCharType="begin"/>
      </w:r>
      <w:r>
        <w:instrText xml:space="preserve"> REF _Ref54766860 \r \h </w:instrText>
      </w:r>
      <w:r>
        <w:fldChar w:fldCharType="separate"/>
      </w:r>
      <w:r w:rsidR="00520552">
        <w:t>6</w:t>
      </w:r>
      <w:r>
        <w:fldChar w:fldCharType="end"/>
      </w:r>
      <w:r>
        <w:t>]</w:t>
      </w:r>
    </w:p>
    <w:p w14:paraId="3DEA04E9" w14:textId="47193767" w:rsidR="000453B1" w:rsidRDefault="000453B1" w:rsidP="000453B1">
      <w:pPr>
        <w:pStyle w:val="berschrift1"/>
      </w:pPr>
      <w:bookmarkStart w:id="9" w:name="_Ref54767765"/>
      <w:bookmarkStart w:id="10" w:name="_Toc54767896"/>
      <w:r>
        <w:t>Zusätzliche Informationen zur Ionen-Bindung</w:t>
      </w:r>
      <w:bookmarkEnd w:id="9"/>
      <w:bookmarkEnd w:id="10"/>
    </w:p>
    <w:p w14:paraId="2D6F4F0D" w14:textId="1E2F82D8" w:rsidR="000453B1" w:rsidRDefault="000453B1" w:rsidP="000453B1">
      <w:pPr>
        <w:rPr>
          <w:rFonts w:cs="Arial"/>
        </w:rPr>
      </w:pPr>
      <w:r>
        <w:rPr>
          <w:rFonts w:cs="Arial"/>
        </w:rPr>
        <w:t>Für den interessierten Leser stellt dieser Abschnitt einige weiterführende Informationen zu dem Themen der Ionen-Bindung und der Gitter-Energie bereit.</w:t>
      </w:r>
    </w:p>
    <w:p w14:paraId="1FBB5BE8" w14:textId="560B8BE6" w:rsidR="000453B1" w:rsidRDefault="000453B1" w:rsidP="000453B1">
      <w:pPr>
        <w:pStyle w:val="berschrift2"/>
      </w:pPr>
      <w:bookmarkStart w:id="11" w:name="_Toc54767897"/>
      <w:r>
        <w:t xml:space="preserve">Das </w:t>
      </w:r>
      <w:proofErr w:type="spellStart"/>
      <w:r>
        <w:t>Coulomb’sche</w:t>
      </w:r>
      <w:proofErr w:type="spellEnd"/>
      <w:r>
        <w:t xml:space="preserve"> Gesetz</w:t>
      </w:r>
      <w:bookmarkEnd w:id="11"/>
    </w:p>
    <w:p w14:paraId="1402E66D" w14:textId="161A2E58" w:rsidR="000453B1" w:rsidRDefault="000453B1" w:rsidP="000453B1">
      <w:pPr>
        <w:rPr>
          <w:rFonts w:cs="Arial"/>
        </w:rPr>
      </w:pPr>
      <w:r>
        <w:rPr>
          <w:rFonts w:cs="Arial"/>
        </w:rPr>
        <w:t xml:space="preserve">Der Zusammenhalt von Ionen in einem Salz existiert aufgrund der entgegengesetzten elektrischen Ladungen zwischen Kationen und Anionen. Diese Anziehungskraft wird als </w:t>
      </w:r>
      <w:proofErr w:type="spellStart"/>
      <w:r>
        <w:rPr>
          <w:rFonts w:cs="Arial"/>
        </w:rPr>
        <w:t>Coulomb‘sche</w:t>
      </w:r>
      <w:proofErr w:type="spellEnd"/>
      <w:r>
        <w:rPr>
          <w:rFonts w:cs="Arial"/>
        </w:rPr>
        <w:t xml:space="preserve"> Anziehungskraft beschrieben und ist durch das </w:t>
      </w:r>
      <w:proofErr w:type="spellStart"/>
      <w:r>
        <w:rPr>
          <w:rFonts w:cs="Arial"/>
        </w:rPr>
        <w:t>Coulomb‘sche</w:t>
      </w:r>
      <w:proofErr w:type="spellEnd"/>
      <w:r>
        <w:rPr>
          <w:rFonts w:cs="Arial"/>
        </w:rPr>
        <w:t xml:space="preserve"> Gesetz gegeben.</w:t>
      </w:r>
    </w:p>
    <w:p w14:paraId="0570A1B1" w14:textId="08F41B72" w:rsidR="000453B1" w:rsidRPr="000453B1" w:rsidRDefault="000453B1" w:rsidP="000453B1">
      <w:pPr>
        <w:pStyle w:val="Formeln"/>
        <w:rPr>
          <w:rFonts w:eastAsiaTheme="minorEastAsia"/>
        </w:rPr>
      </w:pPr>
      <m:oMathPara>
        <m:oMath>
          <m:r>
            <m:rPr>
              <m:nor/>
            </m:rPr>
            <m:t xml:space="preserve">F = </m:t>
          </m:r>
          <m:f>
            <m:fPr>
              <m:ctrlPr>
                <w:rPr>
                  <w:rFonts w:ascii="Cambria Math" w:hAnsi="Cambria Math"/>
                </w:rPr>
              </m:ctrlPr>
            </m:fPr>
            <m:num>
              <m:r>
                <m:rPr>
                  <m:nor/>
                </m:rPr>
                <m:t>1</m:t>
              </m:r>
            </m:num>
            <m:den>
              <m:r>
                <m:rPr>
                  <m:nor/>
                </m:rPr>
                <m:t>4π</m:t>
              </m:r>
              <m:sSub>
                <m:sSubPr>
                  <m:ctrlPr>
                    <w:rPr>
                      <w:rFonts w:ascii="Cambria Math" w:hAnsi="Cambria Math"/>
                    </w:rPr>
                  </m:ctrlPr>
                </m:sSubPr>
                <m:e>
                  <m:r>
                    <m:rPr>
                      <m:nor/>
                    </m:rPr>
                    <m:t>ε</m:t>
                  </m:r>
                </m:e>
                <m:sub>
                  <m:r>
                    <m:rPr>
                      <m:nor/>
                    </m:rPr>
                    <m:t>0</m:t>
                  </m:r>
                </m:sub>
              </m:sSub>
            </m:den>
          </m:f>
          <m:r>
            <m:rPr>
              <m:nor/>
            </m:rPr>
            <m:t xml:space="preserve"> * </m:t>
          </m:r>
          <m:f>
            <m:fPr>
              <m:ctrlPr>
                <w:rPr>
                  <w:rFonts w:ascii="Cambria Math" w:hAnsi="Cambria Math"/>
                </w:rPr>
              </m:ctrlPr>
            </m:fPr>
            <m:num>
              <m:sSub>
                <m:sSubPr>
                  <m:ctrlPr>
                    <w:rPr>
                      <w:rFonts w:ascii="Cambria Math" w:hAnsi="Cambria Math"/>
                    </w:rPr>
                  </m:ctrlPr>
                </m:sSubPr>
                <m:e>
                  <m:r>
                    <m:rPr>
                      <m:nor/>
                    </m:rPr>
                    <m:t>z</m:t>
                  </m:r>
                </m:e>
                <m:sub>
                  <m:r>
                    <m:rPr>
                      <m:nor/>
                    </m:rPr>
                    <m:t>k</m:t>
                  </m:r>
                </m:sub>
              </m:sSub>
              <m:sSub>
                <m:sSubPr>
                  <m:ctrlPr>
                    <w:rPr>
                      <w:rFonts w:ascii="Cambria Math" w:hAnsi="Cambria Math"/>
                    </w:rPr>
                  </m:ctrlPr>
                </m:sSubPr>
                <m:e>
                  <m:r>
                    <m:rPr>
                      <m:nor/>
                    </m:rPr>
                    <m:t>ez</m:t>
                  </m:r>
                </m:e>
                <m:sub>
                  <m:r>
                    <m:rPr>
                      <m:nor/>
                    </m:rPr>
                    <m:t>A</m:t>
                  </m:r>
                </m:sub>
              </m:sSub>
              <m:r>
                <m:rPr>
                  <m:nor/>
                </m:rPr>
                <m:t>e</m:t>
              </m:r>
            </m:num>
            <m:den>
              <m:sSup>
                <m:sSupPr>
                  <m:ctrlPr>
                    <w:rPr>
                      <w:rFonts w:ascii="Cambria Math" w:hAnsi="Cambria Math"/>
                    </w:rPr>
                  </m:ctrlPr>
                </m:sSupPr>
                <m:e>
                  <m:r>
                    <m:rPr>
                      <m:nor/>
                    </m:rPr>
                    <m:t>r</m:t>
                  </m:r>
                </m:e>
                <m:sup>
                  <m:r>
                    <m:rPr>
                      <m:nor/>
                    </m:rPr>
                    <m:t>2</m:t>
                  </m:r>
                </m:sup>
              </m:sSup>
            </m:den>
          </m:f>
        </m:oMath>
      </m:oMathPara>
    </w:p>
    <w:p w14:paraId="17CDA47B" w14:textId="7B1581E7" w:rsidR="000453B1" w:rsidRDefault="000453B1" w:rsidP="000453B1">
      <w:r>
        <w:t>Dabei stehen für</w:t>
      </w:r>
    </w:p>
    <w:p w14:paraId="03256758" w14:textId="4CFA4826" w:rsidR="000453B1" w:rsidRDefault="000453B1" w:rsidP="000453B1"/>
    <w:tbl>
      <w:tblPr>
        <w:tblStyle w:val="Tabellenraster"/>
        <w:tblW w:w="4000" w:type="pct"/>
        <w:jc w:val="center"/>
        <w:tblLook w:val="04A0" w:firstRow="1" w:lastRow="0" w:firstColumn="1" w:lastColumn="0" w:noHBand="0" w:noVBand="1"/>
      </w:tblPr>
      <w:tblGrid>
        <w:gridCol w:w="1225"/>
        <w:gridCol w:w="6250"/>
      </w:tblGrid>
      <w:tr w:rsidR="000453B1" w:rsidRPr="000453B1" w14:paraId="4F3B0214" w14:textId="77777777" w:rsidTr="000453B1">
        <w:trPr>
          <w:jc w:val="center"/>
        </w:trPr>
        <w:tc>
          <w:tcPr>
            <w:tcW w:w="0" w:type="auto"/>
            <w:shd w:val="clear" w:color="auto" w:fill="C7C7C7" w:themeFill="background2" w:themeFillShade="E6"/>
            <w:hideMark/>
          </w:tcPr>
          <w:p w14:paraId="61C08847" w14:textId="77777777" w:rsidR="000453B1" w:rsidRPr="000453B1" w:rsidRDefault="000453B1" w:rsidP="000453B1">
            <w:pPr>
              <w:spacing w:before="60" w:after="60"/>
              <w:rPr>
                <w:rStyle w:val="Fett"/>
              </w:rPr>
            </w:pPr>
            <w:proofErr w:type="spellStart"/>
            <w:r w:rsidRPr="000453B1">
              <w:rPr>
                <w:rStyle w:val="Fett"/>
              </w:rPr>
              <w:t>zK</w:t>
            </w:r>
            <w:proofErr w:type="spellEnd"/>
            <w:r w:rsidRPr="000453B1">
              <w:rPr>
                <w:rStyle w:val="Fett"/>
              </w:rPr>
              <w:t xml:space="preserve">  </w:t>
            </w:r>
          </w:p>
        </w:tc>
        <w:tc>
          <w:tcPr>
            <w:tcW w:w="0" w:type="auto"/>
            <w:hideMark/>
          </w:tcPr>
          <w:p w14:paraId="3238FC7C" w14:textId="77777777" w:rsidR="000453B1" w:rsidRPr="000453B1" w:rsidRDefault="000453B1" w:rsidP="000453B1">
            <w:pPr>
              <w:spacing w:before="60" w:after="60"/>
              <w:rPr>
                <w:rFonts w:ascii="Times New Roman" w:hAnsi="Times New Roman" w:cs="Times New Roman"/>
                <w:lang w:eastAsia="de-DE"/>
              </w:rPr>
            </w:pPr>
            <w:r w:rsidRPr="000453B1">
              <w:rPr>
                <w:lang w:eastAsia="de-DE"/>
              </w:rPr>
              <w:t>Ladungszahl des Kations</w:t>
            </w:r>
          </w:p>
        </w:tc>
      </w:tr>
      <w:tr w:rsidR="000453B1" w:rsidRPr="000453B1" w14:paraId="200C8D80" w14:textId="77777777" w:rsidTr="000453B1">
        <w:trPr>
          <w:jc w:val="center"/>
        </w:trPr>
        <w:tc>
          <w:tcPr>
            <w:tcW w:w="0" w:type="auto"/>
            <w:shd w:val="clear" w:color="auto" w:fill="C7C7C7" w:themeFill="background2" w:themeFillShade="E6"/>
            <w:hideMark/>
          </w:tcPr>
          <w:p w14:paraId="25CB9BB9" w14:textId="77777777" w:rsidR="000453B1" w:rsidRPr="000453B1" w:rsidRDefault="000453B1" w:rsidP="000453B1">
            <w:pPr>
              <w:spacing w:before="60" w:after="60"/>
              <w:rPr>
                <w:rStyle w:val="Fett"/>
              </w:rPr>
            </w:pPr>
            <w:proofErr w:type="spellStart"/>
            <w:r w:rsidRPr="000453B1">
              <w:rPr>
                <w:rStyle w:val="Fett"/>
              </w:rPr>
              <w:t>zA</w:t>
            </w:r>
            <w:proofErr w:type="spellEnd"/>
          </w:p>
        </w:tc>
        <w:tc>
          <w:tcPr>
            <w:tcW w:w="0" w:type="auto"/>
            <w:hideMark/>
          </w:tcPr>
          <w:p w14:paraId="0F21D59C" w14:textId="77777777" w:rsidR="000453B1" w:rsidRPr="000453B1" w:rsidRDefault="000453B1" w:rsidP="000453B1">
            <w:pPr>
              <w:spacing w:before="60" w:after="60"/>
              <w:rPr>
                <w:rFonts w:ascii="Times New Roman" w:hAnsi="Times New Roman" w:cs="Times New Roman"/>
                <w:lang w:eastAsia="de-DE"/>
              </w:rPr>
            </w:pPr>
            <w:r w:rsidRPr="000453B1">
              <w:rPr>
                <w:lang w:eastAsia="de-DE"/>
              </w:rPr>
              <w:t>Ladungszahl des Anions</w:t>
            </w:r>
          </w:p>
        </w:tc>
      </w:tr>
      <w:tr w:rsidR="000453B1" w:rsidRPr="000453B1" w14:paraId="3825073E" w14:textId="77777777" w:rsidTr="000453B1">
        <w:trPr>
          <w:jc w:val="center"/>
        </w:trPr>
        <w:tc>
          <w:tcPr>
            <w:tcW w:w="0" w:type="auto"/>
            <w:shd w:val="clear" w:color="auto" w:fill="C7C7C7" w:themeFill="background2" w:themeFillShade="E6"/>
            <w:hideMark/>
          </w:tcPr>
          <w:p w14:paraId="1C9D3A73" w14:textId="77777777" w:rsidR="000453B1" w:rsidRPr="000453B1" w:rsidRDefault="000453B1" w:rsidP="000453B1">
            <w:pPr>
              <w:spacing w:before="60" w:after="60"/>
              <w:rPr>
                <w:rStyle w:val="Fett"/>
              </w:rPr>
            </w:pPr>
            <w:r w:rsidRPr="000453B1">
              <w:rPr>
                <w:rStyle w:val="Fett"/>
              </w:rPr>
              <w:t xml:space="preserve">e </w:t>
            </w:r>
          </w:p>
        </w:tc>
        <w:tc>
          <w:tcPr>
            <w:tcW w:w="0" w:type="auto"/>
            <w:hideMark/>
          </w:tcPr>
          <w:p w14:paraId="56D8042D" w14:textId="77777777" w:rsidR="000453B1" w:rsidRPr="000453B1" w:rsidRDefault="000453B1" w:rsidP="000453B1">
            <w:pPr>
              <w:spacing w:before="60" w:after="60"/>
              <w:rPr>
                <w:rFonts w:ascii="Times New Roman" w:hAnsi="Times New Roman" w:cs="Times New Roman"/>
                <w:lang w:eastAsia="de-DE"/>
              </w:rPr>
            </w:pPr>
            <w:r w:rsidRPr="000453B1">
              <w:rPr>
                <w:lang w:eastAsia="de-DE"/>
              </w:rPr>
              <w:t>Elementarladung</w:t>
            </w:r>
          </w:p>
        </w:tc>
      </w:tr>
      <w:tr w:rsidR="000453B1" w:rsidRPr="000453B1" w14:paraId="524F4B3B" w14:textId="77777777" w:rsidTr="000453B1">
        <w:trPr>
          <w:jc w:val="center"/>
        </w:trPr>
        <w:tc>
          <w:tcPr>
            <w:tcW w:w="0" w:type="auto"/>
            <w:shd w:val="clear" w:color="auto" w:fill="C7C7C7" w:themeFill="background2" w:themeFillShade="E6"/>
            <w:hideMark/>
          </w:tcPr>
          <w:p w14:paraId="7F93A7A4" w14:textId="77777777" w:rsidR="000453B1" w:rsidRPr="000453B1" w:rsidRDefault="000453B1" w:rsidP="000453B1">
            <w:pPr>
              <w:spacing w:before="60" w:after="60"/>
              <w:rPr>
                <w:rStyle w:val="Fett"/>
              </w:rPr>
            </w:pPr>
            <w:r w:rsidRPr="000453B1">
              <w:rPr>
                <w:rStyle w:val="Fett"/>
              </w:rPr>
              <w:t xml:space="preserve">ε0 </w:t>
            </w:r>
          </w:p>
        </w:tc>
        <w:tc>
          <w:tcPr>
            <w:tcW w:w="0" w:type="auto"/>
            <w:hideMark/>
          </w:tcPr>
          <w:p w14:paraId="5E9341C7" w14:textId="77777777" w:rsidR="000453B1" w:rsidRPr="000453B1" w:rsidRDefault="000453B1" w:rsidP="000453B1">
            <w:pPr>
              <w:spacing w:before="60" w:after="60"/>
              <w:rPr>
                <w:rFonts w:ascii="Times New Roman" w:hAnsi="Times New Roman" w:cs="Times New Roman"/>
                <w:lang w:eastAsia="de-DE"/>
              </w:rPr>
            </w:pPr>
            <w:r w:rsidRPr="000453B1">
              <w:rPr>
                <w:lang w:eastAsia="de-DE"/>
              </w:rPr>
              <w:t>elektrische Feldkonstante</w:t>
            </w:r>
          </w:p>
        </w:tc>
      </w:tr>
      <w:tr w:rsidR="000453B1" w:rsidRPr="000453B1" w14:paraId="1E3AFEF2" w14:textId="77777777" w:rsidTr="000453B1">
        <w:trPr>
          <w:jc w:val="center"/>
        </w:trPr>
        <w:tc>
          <w:tcPr>
            <w:tcW w:w="0" w:type="auto"/>
            <w:shd w:val="clear" w:color="auto" w:fill="C7C7C7" w:themeFill="background2" w:themeFillShade="E6"/>
            <w:hideMark/>
          </w:tcPr>
          <w:p w14:paraId="4705EB67" w14:textId="77777777" w:rsidR="000453B1" w:rsidRPr="000453B1" w:rsidRDefault="000453B1" w:rsidP="000453B1">
            <w:pPr>
              <w:spacing w:before="60" w:after="60"/>
              <w:rPr>
                <w:rStyle w:val="Fett"/>
              </w:rPr>
            </w:pPr>
            <w:r w:rsidRPr="000453B1">
              <w:rPr>
                <w:rStyle w:val="Fett"/>
              </w:rPr>
              <w:t>r</w:t>
            </w:r>
          </w:p>
        </w:tc>
        <w:tc>
          <w:tcPr>
            <w:tcW w:w="0" w:type="auto"/>
            <w:hideMark/>
          </w:tcPr>
          <w:p w14:paraId="4924A782" w14:textId="77777777" w:rsidR="000453B1" w:rsidRPr="000453B1" w:rsidRDefault="000453B1" w:rsidP="000453B1">
            <w:pPr>
              <w:spacing w:before="60" w:after="60"/>
              <w:rPr>
                <w:rFonts w:ascii="Times New Roman" w:hAnsi="Times New Roman" w:cs="Times New Roman"/>
                <w:lang w:eastAsia="de-DE"/>
              </w:rPr>
            </w:pPr>
            <w:r w:rsidRPr="000453B1">
              <w:rPr>
                <w:lang w:eastAsia="de-DE"/>
              </w:rPr>
              <w:t>Abstand der Ionen</w:t>
            </w:r>
          </w:p>
        </w:tc>
      </w:tr>
      <w:tr w:rsidR="000453B1" w:rsidRPr="000453B1" w14:paraId="2DEBD0E4" w14:textId="77777777" w:rsidTr="000453B1">
        <w:trPr>
          <w:jc w:val="center"/>
        </w:trPr>
        <w:tc>
          <w:tcPr>
            <w:tcW w:w="0" w:type="auto"/>
            <w:shd w:val="clear" w:color="auto" w:fill="C7C7C7" w:themeFill="background2" w:themeFillShade="E6"/>
            <w:hideMark/>
          </w:tcPr>
          <w:p w14:paraId="58533FC9" w14:textId="77777777" w:rsidR="000453B1" w:rsidRPr="000453B1" w:rsidRDefault="000453B1" w:rsidP="000453B1">
            <w:pPr>
              <w:spacing w:before="60" w:after="60"/>
              <w:rPr>
                <w:rStyle w:val="Fett"/>
              </w:rPr>
            </w:pPr>
            <w:r w:rsidRPr="000453B1">
              <w:rPr>
                <w:rStyle w:val="Fett"/>
              </w:rPr>
              <w:t>F</w:t>
            </w:r>
          </w:p>
        </w:tc>
        <w:tc>
          <w:tcPr>
            <w:tcW w:w="0" w:type="auto"/>
            <w:hideMark/>
          </w:tcPr>
          <w:p w14:paraId="0CC2F2DD" w14:textId="77777777" w:rsidR="000453B1" w:rsidRPr="000453B1" w:rsidRDefault="000453B1" w:rsidP="000453B1">
            <w:pPr>
              <w:spacing w:before="60" w:after="60"/>
              <w:rPr>
                <w:rFonts w:ascii="Times New Roman" w:hAnsi="Times New Roman" w:cs="Times New Roman"/>
                <w:lang w:eastAsia="de-DE"/>
              </w:rPr>
            </w:pPr>
            <w:r w:rsidRPr="000453B1">
              <w:rPr>
                <w:lang w:eastAsia="de-DE"/>
              </w:rPr>
              <w:t>Anziehungskraft</w:t>
            </w:r>
          </w:p>
        </w:tc>
      </w:tr>
    </w:tbl>
    <w:p w14:paraId="38AEC7F4" w14:textId="2E33D8FC" w:rsidR="000453B1" w:rsidRDefault="000453B1" w:rsidP="000453B1">
      <w:pPr>
        <w:rPr>
          <w:rFonts w:cs="Arial"/>
        </w:rPr>
      </w:pPr>
      <w:r>
        <w:rPr>
          <w:rFonts w:cs="Arial"/>
        </w:rPr>
        <w:t xml:space="preserve">Die nach dem </w:t>
      </w:r>
      <w:proofErr w:type="spellStart"/>
      <w:r>
        <w:rPr>
          <w:rFonts w:cs="Arial"/>
        </w:rPr>
        <w:t>Coulomb‘schen</w:t>
      </w:r>
      <w:proofErr w:type="spellEnd"/>
      <w:r>
        <w:rPr>
          <w:rFonts w:cs="Arial"/>
        </w:rPr>
        <w:t xml:space="preserve"> Gesetz beschriebene elektrostatische Anziehungskraft ist ungerichtet, was zur Folge hat, dass sie in allen Raum-Richtungen, wie in </w:t>
      </w:r>
      <w:r w:rsidR="00ED0C35">
        <w:rPr>
          <w:rFonts w:cs="Arial"/>
          <w:color w:val="FF00FF" w:themeColor="accent4"/>
        </w:rPr>
        <w:fldChar w:fldCharType="begin"/>
      </w:r>
      <w:r w:rsidR="00ED0C35">
        <w:rPr>
          <w:rFonts w:cs="Arial"/>
        </w:rPr>
        <w:instrText xml:space="preserve"> REF _Ref54767853 \h </w:instrText>
      </w:r>
      <w:r w:rsidR="00ED0C35">
        <w:rPr>
          <w:rFonts w:cs="Arial"/>
          <w:color w:val="FF00FF" w:themeColor="accent4"/>
        </w:rPr>
      </w:r>
      <w:r w:rsidR="00ED0C35">
        <w:rPr>
          <w:rFonts w:cs="Arial"/>
          <w:color w:val="FF00FF" w:themeColor="accent4"/>
        </w:rPr>
        <w:fldChar w:fldCharType="separate"/>
      </w:r>
      <w:r w:rsidR="00520552">
        <w:t xml:space="preserve">Abb. </w:t>
      </w:r>
      <w:r w:rsidR="00520552">
        <w:rPr>
          <w:noProof/>
        </w:rPr>
        <w:t>6</w:t>
      </w:r>
      <w:r w:rsidR="00ED0C35">
        <w:rPr>
          <w:rFonts w:cs="Arial"/>
          <w:color w:val="FF00FF" w:themeColor="accent4"/>
        </w:rPr>
        <w:fldChar w:fldCharType="end"/>
      </w:r>
      <w:r>
        <w:rPr>
          <w:rFonts w:cs="Arial"/>
        </w:rPr>
        <w:t xml:space="preserve"> dargestellt, wirksam ist.</w:t>
      </w:r>
    </w:p>
    <w:p w14:paraId="516B0E1A" w14:textId="01DCAAC8" w:rsidR="000453B1" w:rsidRDefault="000453B1" w:rsidP="000453B1">
      <w:pPr>
        <w:pStyle w:val="Bilder"/>
      </w:pPr>
      <w:r>
        <w:rPr>
          <w:lang w:eastAsia="de-DE"/>
        </w:rPr>
        <w:drawing>
          <wp:inline distT="0" distB="0" distL="0" distR="0" wp14:anchorId="1D4EDE79" wp14:editId="7A67F987">
            <wp:extent cx="2941463" cy="18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1463" cy="1800000"/>
                    </a:xfrm>
                    <a:prstGeom prst="rect">
                      <a:avLst/>
                    </a:prstGeom>
                    <a:noFill/>
                    <a:ln>
                      <a:noFill/>
                    </a:ln>
                  </pic:spPr>
                </pic:pic>
              </a:graphicData>
            </a:graphic>
          </wp:inline>
        </w:drawing>
      </w:r>
    </w:p>
    <w:p w14:paraId="09905C27" w14:textId="1ED73892" w:rsidR="000453B1" w:rsidRDefault="000453B1" w:rsidP="000453B1">
      <w:pPr>
        <w:pStyle w:val="Beschriftung"/>
      </w:pPr>
      <w:bookmarkStart w:id="12" w:name="_Ref54767853"/>
      <w:r>
        <w:t xml:space="preserve">Abb. </w:t>
      </w:r>
      <w:r w:rsidR="00520552">
        <w:fldChar w:fldCharType="begin"/>
      </w:r>
      <w:r w:rsidR="00520552">
        <w:instrText xml:space="preserve"> SEQ Abb. \* ARABIC </w:instrText>
      </w:r>
      <w:r w:rsidR="00520552">
        <w:fldChar w:fldCharType="separate"/>
      </w:r>
      <w:r w:rsidR="00520552">
        <w:rPr>
          <w:noProof/>
        </w:rPr>
        <w:t>6</w:t>
      </w:r>
      <w:r w:rsidR="00520552">
        <w:rPr>
          <w:noProof/>
        </w:rPr>
        <w:fldChar w:fldCharType="end"/>
      </w:r>
      <w:bookmarkEnd w:id="12"/>
      <w:r>
        <w:t xml:space="preserve">: Ungerichtete elektrostatische Anziehungskraft [nach </w:t>
      </w:r>
      <w:r>
        <w:fldChar w:fldCharType="begin"/>
      </w:r>
      <w:r>
        <w:instrText xml:space="preserve"> REF _Ref54764984 \r \h </w:instrText>
      </w:r>
      <w:r>
        <w:fldChar w:fldCharType="separate"/>
      </w:r>
      <w:r w:rsidR="00520552">
        <w:t>5</w:t>
      </w:r>
      <w:r>
        <w:fldChar w:fldCharType="end"/>
      </w:r>
      <w:r>
        <w:t>]</w:t>
      </w:r>
    </w:p>
    <w:p w14:paraId="58831912" w14:textId="27EA2838" w:rsidR="000453B1" w:rsidRDefault="000453B1" w:rsidP="000453B1">
      <w:pPr>
        <w:pStyle w:val="berschrift2"/>
      </w:pPr>
      <w:bookmarkStart w:id="13" w:name="_Toc54767898"/>
      <w:r>
        <w:t>Ionen-Kristall</w:t>
      </w:r>
      <w:bookmarkEnd w:id="13"/>
    </w:p>
    <w:p w14:paraId="5D15B792" w14:textId="43D5FAB4" w:rsidR="000453B1" w:rsidRDefault="000453B1" w:rsidP="000453B1">
      <w:pPr>
        <w:rPr>
          <w:rFonts w:cs="Arial"/>
        </w:rPr>
      </w:pPr>
      <w:r>
        <w:rPr>
          <w:rFonts w:cs="Arial"/>
        </w:rPr>
        <w:t>Unter einem Ionen-Kristall oder Kristall-Gitter versteht man in der Chemie eine regelmäßige Anordnung von Anionen und Kationen eines homogenen Stoffes in festem Zustand. Der Zusammenhalt dieser Gitter-Struktur erfolgt durch die Ionen-Bindung.</w:t>
      </w:r>
    </w:p>
    <w:p w14:paraId="02FF9A4B" w14:textId="2425499C" w:rsidR="000453B1" w:rsidRDefault="000453B1" w:rsidP="000453B1">
      <w:pPr>
        <w:rPr>
          <w:rFonts w:cs="Arial"/>
        </w:rPr>
      </w:pPr>
      <w:r>
        <w:rPr>
          <w:rFonts w:cs="Arial"/>
        </w:rPr>
        <w:t xml:space="preserve">Die Frage die nun noch auftaucht, ist die, warum Ionen einen Ionen-Kristall bilden und nicht frei bleiben. Der Grund dafür liegt in der Gitter-Energie bzw. Gitter-Enthalpie von Ionen-Kristallen. Sie ist definiert als die Energie, die frei wird, wenn sich Ionen aus unendlicher Entfernung einander annähern und sich zu einem Kristall zusammenfinden. Wie aus </w:t>
      </w:r>
      <w:r w:rsidR="00ED0C35">
        <w:rPr>
          <w:rFonts w:cs="Arial"/>
          <w:color w:val="FF00FF" w:themeColor="accent4"/>
        </w:rPr>
        <w:fldChar w:fldCharType="begin"/>
      </w:r>
      <w:r w:rsidR="00ED0C35">
        <w:rPr>
          <w:rFonts w:cs="Arial"/>
        </w:rPr>
        <w:instrText xml:space="preserve"> REF _Ref54767861 \h </w:instrText>
      </w:r>
      <w:r w:rsidR="00ED0C35">
        <w:rPr>
          <w:rFonts w:cs="Arial"/>
          <w:color w:val="FF00FF" w:themeColor="accent4"/>
        </w:rPr>
      </w:r>
      <w:r w:rsidR="00ED0C35">
        <w:rPr>
          <w:rFonts w:cs="Arial"/>
          <w:color w:val="FF00FF" w:themeColor="accent4"/>
        </w:rPr>
        <w:fldChar w:fldCharType="separate"/>
      </w:r>
      <w:r w:rsidR="00520552">
        <w:t xml:space="preserve">Abb. </w:t>
      </w:r>
      <w:r w:rsidR="00520552">
        <w:rPr>
          <w:noProof/>
        </w:rPr>
        <w:t>7</w:t>
      </w:r>
      <w:r w:rsidR="00ED0C35">
        <w:rPr>
          <w:rFonts w:cs="Arial"/>
          <w:color w:val="FF00FF" w:themeColor="accent4"/>
        </w:rPr>
        <w:fldChar w:fldCharType="end"/>
      </w:r>
      <w:r>
        <w:rPr>
          <w:rFonts w:cs="Arial"/>
        </w:rPr>
        <w:t xml:space="preserve"> hervorgeht wird schon bei großen Abständen Coulomb-Energie frei. Sie wächst mit abnehmendem Abstand der Ionen zueinander.</w:t>
      </w:r>
    </w:p>
    <w:p w14:paraId="64A9BAA6" w14:textId="19BD994B" w:rsidR="000453B1" w:rsidRDefault="000453B1" w:rsidP="000453B1">
      <w:pPr>
        <w:pStyle w:val="Bilder"/>
      </w:pPr>
      <w:r>
        <w:rPr>
          <w:lang w:eastAsia="de-DE"/>
        </w:rPr>
        <w:drawing>
          <wp:inline distT="0" distB="0" distL="0" distR="0" wp14:anchorId="479D74FB" wp14:editId="783E1C8E">
            <wp:extent cx="4532211" cy="2880000"/>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2211" cy="2880000"/>
                    </a:xfrm>
                    <a:prstGeom prst="rect">
                      <a:avLst/>
                    </a:prstGeom>
                    <a:noFill/>
                    <a:ln>
                      <a:noFill/>
                    </a:ln>
                  </pic:spPr>
                </pic:pic>
              </a:graphicData>
            </a:graphic>
          </wp:inline>
        </w:drawing>
      </w:r>
    </w:p>
    <w:p w14:paraId="19AE88B9" w14:textId="15679026" w:rsidR="000453B1" w:rsidRDefault="000453B1" w:rsidP="000453B1">
      <w:pPr>
        <w:pStyle w:val="Beschriftung"/>
      </w:pPr>
      <w:bookmarkStart w:id="14" w:name="_Ref54767861"/>
      <w:r>
        <w:t xml:space="preserve">Abb. </w:t>
      </w:r>
      <w:r w:rsidR="00520552">
        <w:fldChar w:fldCharType="begin"/>
      </w:r>
      <w:r w:rsidR="00520552">
        <w:instrText xml:space="preserve"> SEQ Abb. \* ARABIC </w:instrText>
      </w:r>
      <w:r w:rsidR="00520552">
        <w:fldChar w:fldCharType="separate"/>
      </w:r>
      <w:r w:rsidR="00520552">
        <w:rPr>
          <w:noProof/>
        </w:rPr>
        <w:t>7</w:t>
      </w:r>
      <w:r w:rsidR="00520552">
        <w:rPr>
          <w:noProof/>
        </w:rPr>
        <w:fldChar w:fldCharType="end"/>
      </w:r>
      <w:bookmarkEnd w:id="14"/>
      <w:r>
        <w:t xml:space="preserve">: Auftragung der Gitter-Energie gegen die Abstoßungsenergie [nach </w:t>
      </w:r>
      <w:r>
        <w:fldChar w:fldCharType="begin"/>
      </w:r>
      <w:r>
        <w:instrText xml:space="preserve"> REF _Ref54764984 \r \h </w:instrText>
      </w:r>
      <w:r>
        <w:fldChar w:fldCharType="separate"/>
      </w:r>
      <w:r w:rsidR="00520552">
        <w:t>5</w:t>
      </w:r>
      <w:r>
        <w:fldChar w:fldCharType="end"/>
      </w:r>
      <w:r>
        <w:t>]</w:t>
      </w:r>
    </w:p>
    <w:p w14:paraId="7B360354" w14:textId="6E407B5F" w:rsidR="000453B1" w:rsidRDefault="000453B1" w:rsidP="000453B1">
      <w:pPr>
        <w:rPr>
          <w:rFonts w:cs="Arial"/>
        </w:rPr>
      </w:pPr>
      <w:r>
        <w:rPr>
          <w:rFonts w:cs="Arial"/>
        </w:rPr>
        <w:t>Dabei nähern sich Kationen und Anionen im Ionen</w:t>
      </w:r>
      <w:r w:rsidR="00ED0C35">
        <w:rPr>
          <w:rFonts w:cs="Arial"/>
        </w:rPr>
        <w:t>-K</w:t>
      </w:r>
      <w:r>
        <w:rPr>
          <w:rFonts w:cs="Arial"/>
        </w:rPr>
        <w:t>ristall nur bis zu einer bestimmten Entfernung an, da mit Erreichen einer gewissen Nähe, die Abstoßungskräfte der Elektronen</w:t>
      </w:r>
      <w:r w:rsidR="00ED0C35">
        <w:rPr>
          <w:rFonts w:cs="Arial"/>
        </w:rPr>
        <w:t>-H</w:t>
      </w:r>
      <w:r>
        <w:rPr>
          <w:rFonts w:cs="Arial"/>
        </w:rPr>
        <w:t xml:space="preserve">üllen zu wirken beginnen. Im Kristall erreichen die Ionen einen Gleichgewichtszustand, an dem die in </w:t>
      </w:r>
      <w:r w:rsidR="00ED0C35">
        <w:rPr>
          <w:rFonts w:cs="Arial"/>
          <w:color w:val="FF00FF" w:themeColor="accent4"/>
        </w:rPr>
        <w:fldChar w:fldCharType="begin"/>
      </w:r>
      <w:r w:rsidR="00ED0C35">
        <w:rPr>
          <w:rFonts w:cs="Arial"/>
        </w:rPr>
        <w:instrText xml:space="preserve"> REF _Ref54767861 \h </w:instrText>
      </w:r>
      <w:r w:rsidR="00ED0C35">
        <w:rPr>
          <w:rFonts w:cs="Arial"/>
          <w:color w:val="FF00FF" w:themeColor="accent4"/>
        </w:rPr>
      </w:r>
      <w:r w:rsidR="00ED0C35">
        <w:rPr>
          <w:rFonts w:cs="Arial"/>
          <w:color w:val="FF00FF" w:themeColor="accent4"/>
        </w:rPr>
        <w:fldChar w:fldCharType="separate"/>
      </w:r>
      <w:r w:rsidR="00520552">
        <w:t xml:space="preserve">Abb. </w:t>
      </w:r>
      <w:r w:rsidR="00520552">
        <w:rPr>
          <w:noProof/>
        </w:rPr>
        <w:t>7</w:t>
      </w:r>
      <w:r w:rsidR="00ED0C35">
        <w:rPr>
          <w:rFonts w:cs="Arial"/>
          <w:color w:val="FF00FF" w:themeColor="accent4"/>
        </w:rPr>
        <w:fldChar w:fldCharType="end"/>
      </w:r>
      <w:r w:rsidR="00ED0C35">
        <w:rPr>
          <w:rFonts w:cs="Arial"/>
          <w:color w:val="FF00FF" w:themeColor="accent4"/>
        </w:rPr>
        <w:t xml:space="preserve"> </w:t>
      </w:r>
      <w:r>
        <w:rPr>
          <w:rFonts w:cs="Arial"/>
        </w:rPr>
        <w:t>rot eingezeichnete Summe von Coulomb</w:t>
      </w:r>
      <w:r w:rsidR="00ED0C35">
        <w:rPr>
          <w:rFonts w:cs="Arial"/>
        </w:rPr>
        <w:t>-E</w:t>
      </w:r>
      <w:r>
        <w:rPr>
          <w:rFonts w:cs="Arial"/>
        </w:rPr>
        <w:t>nergie und Abstoßungsenergie minimal ist. An diesem Punkt durchdringen sich die Elektronen</w:t>
      </w:r>
      <w:r w:rsidR="00ED0C35">
        <w:rPr>
          <w:rFonts w:cs="Arial"/>
        </w:rPr>
        <w:t>-H</w:t>
      </w:r>
      <w:r>
        <w:rPr>
          <w:rFonts w:cs="Arial"/>
        </w:rPr>
        <w:t>üllen nicht und zwischen den Ionen sinkt die Elektronen</w:t>
      </w:r>
      <w:r w:rsidR="00ED0C35">
        <w:rPr>
          <w:rFonts w:cs="Arial"/>
        </w:rPr>
        <w:t>-D</w:t>
      </w:r>
      <w:r>
        <w:rPr>
          <w:rFonts w:cs="Arial"/>
        </w:rPr>
        <w:t xml:space="preserve">ichte fast auf </w:t>
      </w:r>
      <w:proofErr w:type="spellStart"/>
      <w:r>
        <w:rPr>
          <w:rFonts w:cs="Arial"/>
        </w:rPr>
        <w:t>Null</w:t>
      </w:r>
      <w:proofErr w:type="spellEnd"/>
      <w:r>
        <w:rPr>
          <w:rFonts w:cs="Arial"/>
        </w:rPr>
        <w:t xml:space="preserve"> ab (siehe </w:t>
      </w:r>
      <w:r w:rsidR="00ED0C35">
        <w:rPr>
          <w:rFonts w:cs="Arial"/>
          <w:color w:val="FF00FF" w:themeColor="accent4"/>
        </w:rPr>
        <w:fldChar w:fldCharType="begin"/>
      </w:r>
      <w:r w:rsidR="00ED0C35">
        <w:rPr>
          <w:rFonts w:cs="Arial"/>
        </w:rPr>
        <w:instrText xml:space="preserve"> REF _Ref54767878 \h </w:instrText>
      </w:r>
      <w:r w:rsidR="00ED0C35">
        <w:rPr>
          <w:rFonts w:cs="Arial"/>
          <w:color w:val="FF00FF" w:themeColor="accent4"/>
        </w:rPr>
      </w:r>
      <w:r w:rsidR="00ED0C35">
        <w:rPr>
          <w:rFonts w:cs="Arial"/>
          <w:color w:val="FF00FF" w:themeColor="accent4"/>
        </w:rPr>
        <w:fldChar w:fldCharType="separate"/>
      </w:r>
      <w:r w:rsidR="00520552">
        <w:t xml:space="preserve">Abb. </w:t>
      </w:r>
      <w:r w:rsidR="00520552">
        <w:rPr>
          <w:noProof/>
        </w:rPr>
        <w:t>8</w:t>
      </w:r>
      <w:r w:rsidR="00ED0C35">
        <w:rPr>
          <w:rFonts w:cs="Arial"/>
          <w:color w:val="FF00FF" w:themeColor="accent4"/>
        </w:rPr>
        <w:fldChar w:fldCharType="end"/>
      </w:r>
      <w:r>
        <w:rPr>
          <w:rFonts w:cs="Arial"/>
        </w:rPr>
        <w:t>) In einer ersten Näh</w:t>
      </w:r>
      <w:r w:rsidR="00ED0C35">
        <w:rPr>
          <w:rFonts w:cs="Arial"/>
        </w:rPr>
        <w:t>er</w:t>
      </w:r>
      <w:r>
        <w:rPr>
          <w:rFonts w:cs="Arial"/>
        </w:rPr>
        <w:t>ung verhalten sich die Ionen im Ionen</w:t>
      </w:r>
      <w:r w:rsidR="00ED0C35">
        <w:rPr>
          <w:rFonts w:cs="Arial"/>
        </w:rPr>
        <w:t>-K</w:t>
      </w:r>
      <w:r>
        <w:rPr>
          <w:rFonts w:cs="Arial"/>
        </w:rPr>
        <w:t>ristall wie starre Kugeln mit einem charakteristischen Radius.</w:t>
      </w:r>
    </w:p>
    <w:p w14:paraId="47B37BA2" w14:textId="6AAD8706" w:rsidR="00ED0C35" w:rsidRDefault="00ED0C35" w:rsidP="00ED0C35">
      <w:pPr>
        <w:pStyle w:val="Bilder"/>
      </w:pPr>
      <w:r>
        <w:rPr>
          <w:lang w:eastAsia="de-DE"/>
        </w:rPr>
        <w:drawing>
          <wp:inline distT="0" distB="0" distL="0" distR="0" wp14:anchorId="053AD5EE" wp14:editId="3F354322">
            <wp:extent cx="1740141" cy="288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0141" cy="2880000"/>
                    </a:xfrm>
                    <a:prstGeom prst="rect">
                      <a:avLst/>
                    </a:prstGeom>
                    <a:noFill/>
                    <a:ln>
                      <a:noFill/>
                    </a:ln>
                  </pic:spPr>
                </pic:pic>
              </a:graphicData>
            </a:graphic>
          </wp:inline>
        </w:drawing>
      </w:r>
    </w:p>
    <w:p w14:paraId="1E21F475" w14:textId="72330FC3" w:rsidR="00ED0C35" w:rsidRDefault="00ED0C35" w:rsidP="00ED0C35">
      <w:pPr>
        <w:pStyle w:val="Beschriftung"/>
      </w:pPr>
      <w:bookmarkStart w:id="15" w:name="_Ref54767878"/>
      <w:r>
        <w:t xml:space="preserve">Abb. </w:t>
      </w:r>
      <w:r w:rsidR="00520552">
        <w:fldChar w:fldCharType="begin"/>
      </w:r>
      <w:r w:rsidR="00520552">
        <w:instrText xml:space="preserve"> SEQ Abb. \* ARABIC </w:instrText>
      </w:r>
      <w:r w:rsidR="00520552">
        <w:fldChar w:fldCharType="separate"/>
      </w:r>
      <w:r w:rsidR="00520552">
        <w:rPr>
          <w:noProof/>
        </w:rPr>
        <w:t>8</w:t>
      </w:r>
      <w:r w:rsidR="00520552">
        <w:rPr>
          <w:noProof/>
        </w:rPr>
        <w:fldChar w:fldCharType="end"/>
      </w:r>
      <w:bookmarkEnd w:id="15"/>
      <w:r>
        <w:t xml:space="preserve">: Verlauf der Elektronen-Dichte [nach </w:t>
      </w:r>
      <w:r>
        <w:fldChar w:fldCharType="begin"/>
      </w:r>
      <w:r>
        <w:instrText xml:space="preserve"> REF _Ref54764984 \r \h </w:instrText>
      </w:r>
      <w:r>
        <w:fldChar w:fldCharType="separate"/>
      </w:r>
      <w:r w:rsidR="00520552">
        <w:t>5</w:t>
      </w:r>
      <w:r>
        <w:fldChar w:fldCharType="end"/>
      </w:r>
      <w:r>
        <w:t>]</w:t>
      </w:r>
    </w:p>
    <w:p w14:paraId="4B7B78AF" w14:textId="37AAA989" w:rsidR="00ED0C35" w:rsidRDefault="00ED0C35" w:rsidP="00ED0C35">
      <w:pPr>
        <w:rPr>
          <w:rFonts w:cs="Arial"/>
        </w:rPr>
      </w:pPr>
      <w:r>
        <w:rPr>
          <w:rFonts w:cs="Arial"/>
        </w:rPr>
        <w:t>Somit kann die Gitter-Energie als Maß für die Stärke der Bindungen zwischen den Ionen im Kristall angesehen werden. Mit steigender Gitter-Energie werden die Ionen immer stärker zusammengehalten.</w:t>
      </w:r>
    </w:p>
    <w:p w14:paraId="6925B2F1" w14:textId="77777777" w:rsidR="00520552" w:rsidRDefault="00520552">
      <w:pPr>
        <w:spacing w:before="0"/>
        <w:jc w:val="left"/>
        <w:rPr>
          <w:rStyle w:val="Fett"/>
        </w:rPr>
      </w:pPr>
      <w:r>
        <w:rPr>
          <w:rStyle w:val="Fett"/>
        </w:rPr>
        <w:br w:type="page"/>
      </w:r>
    </w:p>
    <w:p w14:paraId="67DEA4D8" w14:textId="4F96D993" w:rsidR="00ED0C35" w:rsidRDefault="00ED0C35" w:rsidP="00ED0C35">
      <w:pPr>
        <w:pStyle w:val="Zusammenfassung"/>
      </w:pPr>
      <w:bookmarkStart w:id="16" w:name="_GoBack"/>
      <w:bookmarkEnd w:id="16"/>
      <w:r w:rsidRPr="00173534">
        <w:rPr>
          <w:rStyle w:val="Fett"/>
        </w:rPr>
        <w:t>Zusammenfassung</w:t>
      </w:r>
      <w:r w:rsidRPr="00ED0C35">
        <w:t>. Ionen sind geladene Teilchen. Sie entstehen bei der Reaktion von Teilchen mit hoher Elektronegativitätsdifferenz. Die Reaktionspartner verfolgen dabei das Ziel eine Edelgas-Konfiguration zu erreichen. Bei der Reaktion gibt der Elektronen-Donator Elektronen ab und der Elektronen-Akzeptor nimmt diese auf. Eine Lösung, welche hydratisierte Ionen enthält, erlangt durch deren Beweglichkeit innerhalb der Lösung die Eigenschaft, den elektrischen Strom zu leiten. Solche Lösungen von Salzen nennt man Leiter 2.</w:t>
      </w:r>
      <w:r>
        <w:t> </w:t>
      </w:r>
      <w:r w:rsidRPr="00ED0C35">
        <w:t>Ordnung oder auch Ionen</w:t>
      </w:r>
      <w:r>
        <w:t>-L</w:t>
      </w:r>
      <w:r w:rsidRPr="00ED0C35">
        <w:t>eiter.</w:t>
      </w:r>
    </w:p>
    <w:p w14:paraId="4491D73C" w14:textId="13304066" w:rsidR="00520552" w:rsidRPr="00ED0C35" w:rsidRDefault="00520552" w:rsidP="00520552">
      <w:pPr>
        <w:pStyle w:val="EinstiegAbschluss"/>
      </w:pPr>
      <w:r>
        <w:rPr>
          <w:rStyle w:val="Fett"/>
        </w:rPr>
        <w:t>Abschluss</w:t>
      </w:r>
      <w:r w:rsidRPr="00520552">
        <w:t>:</w:t>
      </w:r>
      <w:r>
        <w:t xml:space="preserve"> fehlt.</w:t>
      </w:r>
    </w:p>
    <w:p w14:paraId="2A8C06EE" w14:textId="79513902" w:rsidR="00931B30" w:rsidRDefault="00931B30" w:rsidP="00931B30">
      <w:pPr>
        <w:rPr>
          <w:b/>
          <w:bCs/>
        </w:rPr>
      </w:pPr>
      <w:r w:rsidRPr="000E61E0">
        <w:rPr>
          <w:b/>
          <w:bCs/>
        </w:rPr>
        <w:t>Quellen:</w:t>
      </w:r>
    </w:p>
    <w:p w14:paraId="71F43BB0" w14:textId="77777777" w:rsidR="0061089C" w:rsidRPr="0061089C" w:rsidRDefault="0061089C" w:rsidP="0061089C">
      <w:pPr>
        <w:pStyle w:val="AufzhlungStandard"/>
      </w:pPr>
      <w:r w:rsidRPr="0061089C">
        <w:t>Heck, J./ Kaim, W./ Weidenbruch, M. (1997): Anorganische Chemie. - Wiley-VCH, Weinheim.</w:t>
      </w:r>
    </w:p>
    <w:p w14:paraId="41A2BB36" w14:textId="77777777" w:rsidR="0061089C" w:rsidRPr="0061089C" w:rsidRDefault="0061089C" w:rsidP="0061089C">
      <w:pPr>
        <w:pStyle w:val="AufzhlungStandard"/>
      </w:pPr>
      <w:proofErr w:type="spellStart"/>
      <w:r w:rsidRPr="0061089C">
        <w:t>Huheey</w:t>
      </w:r>
      <w:proofErr w:type="spellEnd"/>
      <w:r w:rsidRPr="0061089C">
        <w:t xml:space="preserve">, J./ </w:t>
      </w:r>
      <w:proofErr w:type="spellStart"/>
      <w:r w:rsidRPr="0061089C">
        <w:t>Keiter</w:t>
      </w:r>
      <w:proofErr w:type="spellEnd"/>
      <w:r w:rsidRPr="0061089C">
        <w:t xml:space="preserve">, E/ </w:t>
      </w:r>
      <w:proofErr w:type="spellStart"/>
      <w:r w:rsidRPr="0061089C">
        <w:t>Keiter</w:t>
      </w:r>
      <w:proofErr w:type="spellEnd"/>
      <w:r w:rsidRPr="0061089C">
        <w:t>, R. (2003): Anorganische Chemie. - Walter de Gruyter, Berlin.</w:t>
      </w:r>
    </w:p>
    <w:p w14:paraId="1AF4CC3A" w14:textId="77777777" w:rsidR="0061089C" w:rsidRPr="0061089C" w:rsidRDefault="0061089C" w:rsidP="0061089C">
      <w:pPr>
        <w:pStyle w:val="AufzhlungStandard"/>
      </w:pPr>
      <w:proofErr w:type="spellStart"/>
      <w:r w:rsidRPr="0061089C">
        <w:t>Jander</w:t>
      </w:r>
      <w:proofErr w:type="spellEnd"/>
      <w:r w:rsidRPr="0061089C">
        <w:t xml:space="preserve">, G./ Blasius, E (2006): Lehrbuch der analytischen und präparativen anorganischen Chemie. - S. Hirzel, Stuttgart. </w:t>
      </w:r>
    </w:p>
    <w:p w14:paraId="3C4B9D18" w14:textId="77777777" w:rsidR="0061089C" w:rsidRPr="0061089C" w:rsidRDefault="0061089C" w:rsidP="0061089C">
      <w:pPr>
        <w:pStyle w:val="AufzhlungStandard"/>
      </w:pPr>
      <w:r w:rsidRPr="0061089C">
        <w:t xml:space="preserve">Mortimer, C./ Müller, U. (2007): Chemie. - Thieme, Stuttgart. </w:t>
      </w:r>
    </w:p>
    <w:p w14:paraId="3BD67B42" w14:textId="77777777" w:rsidR="0061089C" w:rsidRPr="0061089C" w:rsidRDefault="0061089C" w:rsidP="0061089C">
      <w:pPr>
        <w:pStyle w:val="AufzhlungStandard"/>
      </w:pPr>
      <w:bookmarkStart w:id="17" w:name="_Ref54764984"/>
      <w:r w:rsidRPr="0061089C">
        <w:t>Riedel, E. (2004): Anorganische Chemie. - Walter de Gruyter, Berlin.</w:t>
      </w:r>
      <w:bookmarkEnd w:id="17"/>
    </w:p>
    <w:p w14:paraId="2E436F24" w14:textId="77777777" w:rsidR="0061089C" w:rsidRPr="0061089C" w:rsidRDefault="0061089C" w:rsidP="0061089C">
      <w:pPr>
        <w:pStyle w:val="AufzhlungStandard"/>
      </w:pPr>
      <w:bookmarkStart w:id="18" w:name="_Ref54766860"/>
      <w:r w:rsidRPr="0061089C">
        <w:t>Schobert, R. (2008): Grundvorlesung Organische Chemie. - Unveröffentlichtes Skript, Universität Bayreuth.</w:t>
      </w:r>
      <w:bookmarkEnd w:id="18"/>
    </w:p>
    <w:p w14:paraId="6C0B7B96" w14:textId="77777777" w:rsidR="0061089C" w:rsidRPr="0061089C" w:rsidRDefault="0061089C" w:rsidP="0061089C">
      <w:pPr>
        <w:pStyle w:val="AufzhlungStandard"/>
      </w:pPr>
      <w:r w:rsidRPr="0061089C">
        <w:t>Holleman, A. F./Wiberg, E. (2007): Lehrbuch der Anorganischen Chemie. - Walter de Gruyter, Berlin.</w:t>
      </w:r>
    </w:p>
    <w:p w14:paraId="79B8D49A" w14:textId="7B392F72" w:rsidR="004A4B07" w:rsidRPr="00286533" w:rsidRDefault="004A4B07" w:rsidP="00286533"/>
    <w:sectPr w:rsidR="004A4B07" w:rsidRPr="00286533" w:rsidSect="000B496D">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ED0C35" w:rsidRDefault="00ED0C35" w:rsidP="005A7DCE">
      <w:pPr>
        <w:spacing w:before="0"/>
      </w:pPr>
      <w:r>
        <w:separator/>
      </w:r>
    </w:p>
  </w:endnote>
  <w:endnote w:type="continuationSeparator" w:id="0">
    <w:p w14:paraId="3214F425" w14:textId="77777777" w:rsidR="00ED0C35" w:rsidRDefault="00ED0C35"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ED0C35" w:rsidRDefault="00ED0C35">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4E33E3D1" w:rsidR="00ED0C35" w:rsidRDefault="00ED0C35">
        <w:pPr>
          <w:pStyle w:val="Fuzeile"/>
          <w:jc w:val="center"/>
        </w:pPr>
        <w:r>
          <w:fldChar w:fldCharType="begin"/>
        </w:r>
        <w:r>
          <w:instrText>PAGE    \* MERGEFORMAT</w:instrText>
        </w:r>
        <w:r>
          <w:fldChar w:fldCharType="separate"/>
        </w:r>
        <w:r w:rsidR="00520552">
          <w:rPr>
            <w:noProof/>
          </w:rPr>
          <w:t>9</w:t>
        </w:r>
        <w:r>
          <w:fldChar w:fldCharType="end"/>
        </w:r>
      </w:p>
    </w:sdtContent>
  </w:sdt>
  <w:p w14:paraId="69DF8B39" w14:textId="77777777" w:rsidR="00ED0C35" w:rsidRDefault="00ED0C3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ED0C35" w:rsidRDefault="00ED0C35" w:rsidP="005A7DCE">
      <w:pPr>
        <w:spacing w:before="0"/>
      </w:pPr>
      <w:r>
        <w:separator/>
      </w:r>
    </w:p>
  </w:footnote>
  <w:footnote w:type="continuationSeparator" w:id="0">
    <w:p w14:paraId="026CC8B6" w14:textId="77777777" w:rsidR="00ED0C35" w:rsidRDefault="00ED0C35"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6" w15:restartNumberingAfterBreak="0">
    <w:nsid w:val="7E555B71"/>
    <w:multiLevelType w:val="multilevel"/>
    <w:tmpl w:val="9CD2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3"/>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30CCB"/>
    <w:rsid w:val="000453B1"/>
    <w:rsid w:val="00045EDE"/>
    <w:rsid w:val="000712A2"/>
    <w:rsid w:val="00074491"/>
    <w:rsid w:val="000B496D"/>
    <w:rsid w:val="000D4A1C"/>
    <w:rsid w:val="000E61E0"/>
    <w:rsid w:val="00173534"/>
    <w:rsid w:val="001B0E73"/>
    <w:rsid w:val="001D6942"/>
    <w:rsid w:val="00286533"/>
    <w:rsid w:val="0033663A"/>
    <w:rsid w:val="00350A07"/>
    <w:rsid w:val="0036111E"/>
    <w:rsid w:val="004A4B07"/>
    <w:rsid w:val="00520552"/>
    <w:rsid w:val="005633FE"/>
    <w:rsid w:val="005A7DCE"/>
    <w:rsid w:val="0061089C"/>
    <w:rsid w:val="007161D1"/>
    <w:rsid w:val="007514D3"/>
    <w:rsid w:val="00783295"/>
    <w:rsid w:val="007A6107"/>
    <w:rsid w:val="007B2C80"/>
    <w:rsid w:val="007F18E1"/>
    <w:rsid w:val="008117E4"/>
    <w:rsid w:val="00825BFE"/>
    <w:rsid w:val="00850560"/>
    <w:rsid w:val="00883728"/>
    <w:rsid w:val="008A524D"/>
    <w:rsid w:val="00931B30"/>
    <w:rsid w:val="009710A6"/>
    <w:rsid w:val="009B4835"/>
    <w:rsid w:val="00A21130"/>
    <w:rsid w:val="00A5383F"/>
    <w:rsid w:val="00AA5D66"/>
    <w:rsid w:val="00AB7E4B"/>
    <w:rsid w:val="00AE53F0"/>
    <w:rsid w:val="00AF7672"/>
    <w:rsid w:val="00B10DD4"/>
    <w:rsid w:val="00B85024"/>
    <w:rsid w:val="00C511E6"/>
    <w:rsid w:val="00CA413D"/>
    <w:rsid w:val="00D97908"/>
    <w:rsid w:val="00E14DE1"/>
    <w:rsid w:val="00E20AF3"/>
    <w:rsid w:val="00E50811"/>
    <w:rsid w:val="00E54A99"/>
    <w:rsid w:val="00E8473B"/>
    <w:rsid w:val="00ED0C35"/>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Fett">
    <w:name w:val="Strong"/>
    <w:basedOn w:val="Absatz-Standardschriftart"/>
    <w:uiPriority w:val="22"/>
    <w:rsid w:val="0061089C"/>
    <w:rPr>
      <w:b/>
      <w:bCs/>
    </w:rPr>
  </w:style>
  <w:style w:type="character" w:styleId="BesuchterLink">
    <w:name w:val="FollowedHyperlink"/>
    <w:basedOn w:val="Absatz-Standardschriftart"/>
    <w:uiPriority w:val="99"/>
    <w:semiHidden/>
    <w:unhideWhenUsed/>
    <w:rsid w:val="0061089C"/>
    <w:rPr>
      <w:color w:val="0000FF" w:themeColor="followedHyperlink"/>
      <w:u w:val="single"/>
    </w:rPr>
  </w:style>
  <w:style w:type="character" w:styleId="Platzhaltertext">
    <w:name w:val="Placeholder Text"/>
    <w:basedOn w:val="Absatz-Standardschriftart"/>
    <w:uiPriority w:val="99"/>
    <w:semiHidden/>
    <w:rsid w:val="000B496D"/>
    <w:rPr>
      <w:color w:val="808080"/>
    </w:rPr>
  </w:style>
  <w:style w:type="table" w:styleId="Tabellenraster">
    <w:name w:val="Table Grid"/>
    <w:basedOn w:val="NormaleTabelle"/>
    <w:uiPriority w:val="39"/>
    <w:rsid w:val="0035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rverweis">
    <w:name w:val="Querverweis"/>
    <w:basedOn w:val="Standard"/>
    <w:link w:val="QuerverweisZchn"/>
    <w:qFormat/>
    <w:rsid w:val="00ED0C35"/>
    <w:rPr>
      <w:color w:val="0000FF" w:themeColor="accent1"/>
      <w:u w:val="single"/>
    </w:rPr>
  </w:style>
  <w:style w:type="character" w:customStyle="1" w:styleId="QuerverweisZchn">
    <w:name w:val="Querverweis Zchn"/>
    <w:basedOn w:val="Absatz-Standardschriftart"/>
    <w:link w:val="Querverweis"/>
    <w:rsid w:val="00ED0C35"/>
    <w:rPr>
      <w:color w:val="0000FF"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7345">
      <w:bodyDiv w:val="1"/>
      <w:marLeft w:val="0"/>
      <w:marRight w:val="0"/>
      <w:marTop w:val="0"/>
      <w:marBottom w:val="0"/>
      <w:divBdr>
        <w:top w:val="none" w:sz="0" w:space="0" w:color="auto"/>
        <w:left w:val="none" w:sz="0" w:space="0" w:color="auto"/>
        <w:bottom w:val="none" w:sz="0" w:space="0" w:color="auto"/>
        <w:right w:val="none" w:sz="0" w:space="0" w:color="auto"/>
      </w:divBdr>
    </w:div>
    <w:div w:id="296302355">
      <w:bodyDiv w:val="1"/>
      <w:marLeft w:val="0"/>
      <w:marRight w:val="0"/>
      <w:marTop w:val="0"/>
      <w:marBottom w:val="0"/>
      <w:divBdr>
        <w:top w:val="none" w:sz="0" w:space="0" w:color="auto"/>
        <w:left w:val="none" w:sz="0" w:space="0" w:color="auto"/>
        <w:bottom w:val="none" w:sz="0" w:space="0" w:color="auto"/>
        <w:right w:val="none" w:sz="0" w:space="0" w:color="auto"/>
      </w:divBdr>
    </w:div>
    <w:div w:id="604465171">
      <w:bodyDiv w:val="1"/>
      <w:marLeft w:val="0"/>
      <w:marRight w:val="0"/>
      <w:marTop w:val="0"/>
      <w:marBottom w:val="0"/>
      <w:divBdr>
        <w:top w:val="none" w:sz="0" w:space="0" w:color="auto"/>
        <w:left w:val="none" w:sz="0" w:space="0" w:color="auto"/>
        <w:bottom w:val="none" w:sz="0" w:space="0" w:color="auto"/>
        <w:right w:val="none" w:sz="0" w:space="0" w:color="auto"/>
      </w:divBdr>
    </w:div>
    <w:div w:id="627081045">
      <w:bodyDiv w:val="1"/>
      <w:marLeft w:val="0"/>
      <w:marRight w:val="0"/>
      <w:marTop w:val="0"/>
      <w:marBottom w:val="0"/>
      <w:divBdr>
        <w:top w:val="none" w:sz="0" w:space="0" w:color="auto"/>
        <w:left w:val="none" w:sz="0" w:space="0" w:color="auto"/>
        <w:bottom w:val="none" w:sz="0" w:space="0" w:color="auto"/>
        <w:right w:val="none" w:sz="0" w:space="0" w:color="auto"/>
      </w:divBdr>
    </w:div>
    <w:div w:id="20573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F1E0-3C10-4522-8252-D47AD368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13544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2020-12-07T09:46:00Z</cp:lastPrinted>
  <dcterms:created xsi:type="dcterms:W3CDTF">2020-10-28T07:00:00Z</dcterms:created>
  <dcterms:modified xsi:type="dcterms:W3CDTF">2020-12-07T09:47:00Z</dcterms:modified>
</cp:coreProperties>
</file>