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9FDAE" w14:textId="77777777" w:rsidR="00E8473B" w:rsidRPr="008D74CD" w:rsidRDefault="00E8473B" w:rsidP="00E8473B">
      <w:pPr>
        <w:pStyle w:val="Bilder"/>
      </w:pPr>
      <w:r w:rsidRPr="008D74CD">
        <w:rPr>
          <w:lang w:eastAsia="de-DE"/>
        </w:rPr>
        <mc:AlternateContent>
          <mc:Choice Requires="wpg">
            <w:drawing>
              <wp:inline distT="0" distB="0" distL="0" distR="0" wp14:anchorId="01473851" wp14:editId="24483772">
                <wp:extent cx="2232216"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216" cy="607060"/>
                          <a:chOff x="0" y="0"/>
                          <a:chExt cx="2232216"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111"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65826"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01473851" id="Gruppieren 1" o:spid="_x0000_s1026" style="width:175.75pt;height:47.8pt;mso-position-horizontal-relative:char;mso-position-vertical-relative:line" coordsize="223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1;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48765826"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0183D6DA" wp14:editId="39D61E48">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2E5E0FE" w14:textId="77777777" w:rsidR="00AE53F0" w:rsidRPr="001775D8" w:rsidRDefault="00E8473B" w:rsidP="001775D8">
      <w:pPr>
        <w:pStyle w:val="Seminar"/>
      </w:pPr>
      <w:r w:rsidRPr="001775D8">
        <w:t>Seminar</w:t>
      </w:r>
      <w:r w:rsidR="00FD7888" w:rsidRPr="001775D8">
        <w:t xml:space="preserve"> „Übungen im Vortragen – </w:t>
      </w:r>
      <w:r w:rsidR="001775D8" w:rsidRPr="001775D8">
        <w:t>OC</w:t>
      </w:r>
      <w:r w:rsidR="00FD7888" w:rsidRPr="001775D8">
        <w:t>“</w:t>
      </w:r>
    </w:p>
    <w:p w14:paraId="37F52F84" w14:textId="77777777" w:rsidR="00E8473B" w:rsidRPr="001775D8" w:rsidRDefault="001775D8" w:rsidP="005633FE">
      <w:pPr>
        <w:pStyle w:val="Titel"/>
      </w:pPr>
      <w:r w:rsidRPr="001775D8">
        <w:t>Glykolyse</w:t>
      </w:r>
    </w:p>
    <w:p w14:paraId="542C9A1E" w14:textId="504A9F0F" w:rsidR="00E8473B" w:rsidRPr="001775D8" w:rsidRDefault="00C84404" w:rsidP="00E8473B">
      <w:pPr>
        <w:pStyle w:val="Autor"/>
      </w:pPr>
      <w:proofErr w:type="spellStart"/>
      <w:r>
        <w:t>Rogos</w:t>
      </w:r>
      <w:proofErr w:type="spellEnd"/>
      <w:r>
        <w:t>, K. SS 10;</w:t>
      </w:r>
      <w:r w:rsidR="00D170C2">
        <w:t xml:space="preserve"> Akdemir, </w:t>
      </w:r>
      <w:r>
        <w:t xml:space="preserve">M. </w:t>
      </w:r>
      <w:r w:rsidR="00D170C2">
        <w:t>SS 20</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4E214F75" w14:textId="77777777" w:rsidR="00B115B2" w:rsidRPr="001775D8" w:rsidRDefault="00B115B2">
          <w:pPr>
            <w:pStyle w:val="Inhaltsverzeichnisberschrift"/>
          </w:pPr>
          <w:r w:rsidRPr="001775D8">
            <w:t>Gliederung</w:t>
          </w:r>
        </w:p>
        <w:p w14:paraId="6515ED1D" w14:textId="2FDDCE60" w:rsidR="004342AC" w:rsidRDefault="00B115B2">
          <w:pPr>
            <w:pStyle w:val="Verzeichnis1"/>
            <w:tabs>
              <w:tab w:val="left" w:pos="480"/>
              <w:tab w:val="right" w:leader="dot" w:pos="9344"/>
            </w:tabs>
            <w:rPr>
              <w:rFonts w:asciiTheme="minorHAnsi" w:eastAsiaTheme="minorEastAsia" w:hAnsiTheme="minorHAnsi"/>
              <w:noProof/>
              <w:sz w:val="22"/>
              <w:lang w:eastAsia="de-DE"/>
            </w:rPr>
          </w:pPr>
          <w:r w:rsidRPr="001775D8">
            <w:fldChar w:fldCharType="begin"/>
          </w:r>
          <w:r w:rsidRPr="001775D8">
            <w:instrText xml:space="preserve"> TOC \o "1-3" \h \z \u </w:instrText>
          </w:r>
          <w:r w:rsidRPr="001775D8">
            <w:fldChar w:fldCharType="separate"/>
          </w:r>
          <w:hyperlink w:anchor="_Toc68704847" w:history="1">
            <w:r w:rsidR="004342AC" w:rsidRPr="00C235E7">
              <w:rPr>
                <w:rStyle w:val="Hyperlink"/>
                <w:noProof/>
              </w:rPr>
              <w:t>1</w:t>
            </w:r>
            <w:r w:rsidR="004342AC">
              <w:rPr>
                <w:rFonts w:asciiTheme="minorHAnsi" w:eastAsiaTheme="minorEastAsia" w:hAnsiTheme="minorHAnsi"/>
                <w:noProof/>
                <w:sz w:val="22"/>
                <w:lang w:eastAsia="de-DE"/>
              </w:rPr>
              <w:tab/>
            </w:r>
            <w:r w:rsidR="004342AC" w:rsidRPr="00C235E7">
              <w:rPr>
                <w:rStyle w:val="Hyperlink"/>
                <w:noProof/>
              </w:rPr>
              <w:t>Ablauf der Glykolyse</w:t>
            </w:r>
            <w:r w:rsidR="004342AC">
              <w:rPr>
                <w:noProof/>
                <w:webHidden/>
              </w:rPr>
              <w:tab/>
            </w:r>
            <w:r w:rsidR="004342AC">
              <w:rPr>
                <w:noProof/>
                <w:webHidden/>
              </w:rPr>
              <w:fldChar w:fldCharType="begin"/>
            </w:r>
            <w:r w:rsidR="004342AC">
              <w:rPr>
                <w:noProof/>
                <w:webHidden/>
              </w:rPr>
              <w:instrText xml:space="preserve"> PAGEREF _Toc68704847 \h </w:instrText>
            </w:r>
            <w:r w:rsidR="004342AC">
              <w:rPr>
                <w:noProof/>
                <w:webHidden/>
              </w:rPr>
            </w:r>
            <w:r w:rsidR="004342AC">
              <w:rPr>
                <w:noProof/>
                <w:webHidden/>
              </w:rPr>
              <w:fldChar w:fldCharType="separate"/>
            </w:r>
            <w:r w:rsidR="00433600">
              <w:rPr>
                <w:noProof/>
                <w:webHidden/>
              </w:rPr>
              <w:t>2</w:t>
            </w:r>
            <w:r w:rsidR="004342AC">
              <w:rPr>
                <w:noProof/>
                <w:webHidden/>
              </w:rPr>
              <w:fldChar w:fldCharType="end"/>
            </w:r>
          </w:hyperlink>
        </w:p>
        <w:p w14:paraId="153660F5" w14:textId="71AFADD8" w:rsidR="004342AC" w:rsidRDefault="00433600">
          <w:pPr>
            <w:pStyle w:val="Verzeichnis2"/>
            <w:tabs>
              <w:tab w:val="left" w:pos="880"/>
              <w:tab w:val="right" w:leader="dot" w:pos="9344"/>
            </w:tabs>
            <w:rPr>
              <w:rFonts w:asciiTheme="minorHAnsi" w:eastAsiaTheme="minorEastAsia" w:hAnsiTheme="minorHAnsi"/>
              <w:noProof/>
              <w:sz w:val="22"/>
              <w:lang w:eastAsia="de-DE"/>
            </w:rPr>
          </w:pPr>
          <w:hyperlink w:anchor="_Toc68704848" w:history="1">
            <w:r w:rsidR="004342AC" w:rsidRPr="00C235E7">
              <w:rPr>
                <w:rStyle w:val="Hyperlink"/>
                <w:noProof/>
              </w:rPr>
              <w:t>1.1</w:t>
            </w:r>
            <w:r w:rsidR="004342AC">
              <w:rPr>
                <w:rFonts w:asciiTheme="minorHAnsi" w:eastAsiaTheme="minorEastAsia" w:hAnsiTheme="minorHAnsi"/>
                <w:noProof/>
                <w:sz w:val="22"/>
                <w:lang w:eastAsia="de-DE"/>
              </w:rPr>
              <w:tab/>
            </w:r>
            <w:r w:rsidR="004342AC" w:rsidRPr="00C235E7">
              <w:rPr>
                <w:rStyle w:val="Hyperlink"/>
                <w:noProof/>
              </w:rPr>
              <w:t>Stufe 1 der Glykolyse</w:t>
            </w:r>
            <w:r w:rsidR="004342AC">
              <w:rPr>
                <w:noProof/>
                <w:webHidden/>
              </w:rPr>
              <w:tab/>
            </w:r>
            <w:r w:rsidR="004342AC">
              <w:rPr>
                <w:noProof/>
                <w:webHidden/>
              </w:rPr>
              <w:fldChar w:fldCharType="begin"/>
            </w:r>
            <w:r w:rsidR="004342AC">
              <w:rPr>
                <w:noProof/>
                <w:webHidden/>
              </w:rPr>
              <w:instrText xml:space="preserve"> PAGEREF _Toc68704848 \h </w:instrText>
            </w:r>
            <w:r w:rsidR="004342AC">
              <w:rPr>
                <w:noProof/>
                <w:webHidden/>
              </w:rPr>
            </w:r>
            <w:r w:rsidR="004342AC">
              <w:rPr>
                <w:noProof/>
                <w:webHidden/>
              </w:rPr>
              <w:fldChar w:fldCharType="separate"/>
            </w:r>
            <w:r>
              <w:rPr>
                <w:noProof/>
                <w:webHidden/>
              </w:rPr>
              <w:t>2</w:t>
            </w:r>
            <w:r w:rsidR="004342AC">
              <w:rPr>
                <w:noProof/>
                <w:webHidden/>
              </w:rPr>
              <w:fldChar w:fldCharType="end"/>
            </w:r>
          </w:hyperlink>
        </w:p>
        <w:p w14:paraId="62324E4D" w14:textId="3AC2A6C2" w:rsidR="004342AC" w:rsidRDefault="00433600">
          <w:pPr>
            <w:pStyle w:val="Verzeichnis2"/>
            <w:tabs>
              <w:tab w:val="left" w:pos="880"/>
              <w:tab w:val="right" w:leader="dot" w:pos="9344"/>
            </w:tabs>
            <w:rPr>
              <w:rFonts w:asciiTheme="minorHAnsi" w:eastAsiaTheme="minorEastAsia" w:hAnsiTheme="minorHAnsi"/>
              <w:noProof/>
              <w:sz w:val="22"/>
              <w:lang w:eastAsia="de-DE"/>
            </w:rPr>
          </w:pPr>
          <w:hyperlink w:anchor="_Toc68704849" w:history="1">
            <w:r w:rsidR="004342AC" w:rsidRPr="00C235E7">
              <w:rPr>
                <w:rStyle w:val="Hyperlink"/>
                <w:noProof/>
              </w:rPr>
              <w:t>1.2</w:t>
            </w:r>
            <w:r w:rsidR="004342AC">
              <w:rPr>
                <w:rFonts w:asciiTheme="minorHAnsi" w:eastAsiaTheme="minorEastAsia" w:hAnsiTheme="minorHAnsi"/>
                <w:noProof/>
                <w:sz w:val="22"/>
                <w:lang w:eastAsia="de-DE"/>
              </w:rPr>
              <w:tab/>
            </w:r>
            <w:r w:rsidR="004342AC" w:rsidRPr="00C235E7">
              <w:rPr>
                <w:rStyle w:val="Hyperlink"/>
                <w:noProof/>
              </w:rPr>
              <w:t>Stufe 2 der Glykolyse</w:t>
            </w:r>
            <w:r w:rsidR="004342AC">
              <w:rPr>
                <w:noProof/>
                <w:webHidden/>
              </w:rPr>
              <w:tab/>
            </w:r>
            <w:r w:rsidR="004342AC">
              <w:rPr>
                <w:noProof/>
                <w:webHidden/>
              </w:rPr>
              <w:fldChar w:fldCharType="begin"/>
            </w:r>
            <w:r w:rsidR="004342AC">
              <w:rPr>
                <w:noProof/>
                <w:webHidden/>
              </w:rPr>
              <w:instrText xml:space="preserve"> PAGEREF _Toc68704849 \h </w:instrText>
            </w:r>
            <w:r w:rsidR="004342AC">
              <w:rPr>
                <w:noProof/>
                <w:webHidden/>
              </w:rPr>
            </w:r>
            <w:r w:rsidR="004342AC">
              <w:rPr>
                <w:noProof/>
                <w:webHidden/>
              </w:rPr>
              <w:fldChar w:fldCharType="separate"/>
            </w:r>
            <w:r>
              <w:rPr>
                <w:noProof/>
                <w:webHidden/>
              </w:rPr>
              <w:t>3</w:t>
            </w:r>
            <w:r w:rsidR="004342AC">
              <w:rPr>
                <w:noProof/>
                <w:webHidden/>
              </w:rPr>
              <w:fldChar w:fldCharType="end"/>
            </w:r>
          </w:hyperlink>
        </w:p>
        <w:p w14:paraId="3EF2BBC3" w14:textId="62E390ED" w:rsidR="004342AC" w:rsidRDefault="00433600">
          <w:pPr>
            <w:pStyle w:val="Verzeichnis2"/>
            <w:tabs>
              <w:tab w:val="left" w:pos="880"/>
              <w:tab w:val="right" w:leader="dot" w:pos="9344"/>
            </w:tabs>
            <w:rPr>
              <w:rFonts w:asciiTheme="minorHAnsi" w:eastAsiaTheme="minorEastAsia" w:hAnsiTheme="minorHAnsi"/>
              <w:noProof/>
              <w:sz w:val="22"/>
              <w:lang w:eastAsia="de-DE"/>
            </w:rPr>
          </w:pPr>
          <w:hyperlink w:anchor="_Toc68704850" w:history="1">
            <w:r w:rsidR="004342AC" w:rsidRPr="00C235E7">
              <w:rPr>
                <w:rStyle w:val="Hyperlink"/>
                <w:noProof/>
              </w:rPr>
              <w:t>1.3</w:t>
            </w:r>
            <w:r w:rsidR="004342AC">
              <w:rPr>
                <w:rFonts w:asciiTheme="minorHAnsi" w:eastAsiaTheme="minorEastAsia" w:hAnsiTheme="minorHAnsi"/>
                <w:noProof/>
                <w:sz w:val="22"/>
                <w:lang w:eastAsia="de-DE"/>
              </w:rPr>
              <w:tab/>
            </w:r>
            <w:r w:rsidR="004342AC" w:rsidRPr="00C235E7">
              <w:rPr>
                <w:rStyle w:val="Hyperlink"/>
                <w:noProof/>
              </w:rPr>
              <w:t>Stufe 3 der Glykolyse</w:t>
            </w:r>
            <w:r w:rsidR="004342AC">
              <w:rPr>
                <w:noProof/>
                <w:webHidden/>
              </w:rPr>
              <w:tab/>
            </w:r>
            <w:r w:rsidR="004342AC">
              <w:rPr>
                <w:noProof/>
                <w:webHidden/>
              </w:rPr>
              <w:fldChar w:fldCharType="begin"/>
            </w:r>
            <w:r w:rsidR="004342AC">
              <w:rPr>
                <w:noProof/>
                <w:webHidden/>
              </w:rPr>
              <w:instrText xml:space="preserve"> PAGEREF _Toc68704850 \h </w:instrText>
            </w:r>
            <w:r w:rsidR="004342AC">
              <w:rPr>
                <w:noProof/>
                <w:webHidden/>
              </w:rPr>
            </w:r>
            <w:r w:rsidR="004342AC">
              <w:rPr>
                <w:noProof/>
                <w:webHidden/>
              </w:rPr>
              <w:fldChar w:fldCharType="separate"/>
            </w:r>
            <w:r>
              <w:rPr>
                <w:noProof/>
                <w:webHidden/>
              </w:rPr>
              <w:t>4</w:t>
            </w:r>
            <w:r w:rsidR="004342AC">
              <w:rPr>
                <w:noProof/>
                <w:webHidden/>
              </w:rPr>
              <w:fldChar w:fldCharType="end"/>
            </w:r>
          </w:hyperlink>
        </w:p>
        <w:p w14:paraId="0119EEE0" w14:textId="406CD7C6" w:rsidR="004342AC" w:rsidRDefault="00433600">
          <w:pPr>
            <w:pStyle w:val="Verzeichnis1"/>
            <w:tabs>
              <w:tab w:val="left" w:pos="480"/>
              <w:tab w:val="right" w:leader="dot" w:pos="9344"/>
            </w:tabs>
            <w:rPr>
              <w:rFonts w:asciiTheme="minorHAnsi" w:eastAsiaTheme="minorEastAsia" w:hAnsiTheme="minorHAnsi"/>
              <w:noProof/>
              <w:sz w:val="22"/>
              <w:lang w:eastAsia="de-DE"/>
            </w:rPr>
          </w:pPr>
          <w:hyperlink w:anchor="_Toc68704851" w:history="1">
            <w:r w:rsidR="004342AC" w:rsidRPr="00C235E7">
              <w:rPr>
                <w:rStyle w:val="Hyperlink"/>
                <w:noProof/>
              </w:rPr>
              <w:t>2</w:t>
            </w:r>
            <w:r w:rsidR="004342AC">
              <w:rPr>
                <w:rFonts w:asciiTheme="minorHAnsi" w:eastAsiaTheme="minorEastAsia" w:hAnsiTheme="minorHAnsi"/>
                <w:noProof/>
                <w:sz w:val="22"/>
                <w:lang w:eastAsia="de-DE"/>
              </w:rPr>
              <w:tab/>
            </w:r>
            <w:r w:rsidR="004342AC" w:rsidRPr="00C235E7">
              <w:rPr>
                <w:rStyle w:val="Hyperlink"/>
                <w:noProof/>
              </w:rPr>
              <w:t>Oxidation von GAP</w:t>
            </w:r>
            <w:r w:rsidR="004342AC">
              <w:rPr>
                <w:noProof/>
                <w:webHidden/>
              </w:rPr>
              <w:tab/>
            </w:r>
            <w:r w:rsidR="004342AC">
              <w:rPr>
                <w:noProof/>
                <w:webHidden/>
              </w:rPr>
              <w:fldChar w:fldCharType="begin"/>
            </w:r>
            <w:r w:rsidR="004342AC">
              <w:rPr>
                <w:noProof/>
                <w:webHidden/>
              </w:rPr>
              <w:instrText xml:space="preserve"> PAGEREF _Toc68704851 \h </w:instrText>
            </w:r>
            <w:r w:rsidR="004342AC">
              <w:rPr>
                <w:noProof/>
                <w:webHidden/>
              </w:rPr>
            </w:r>
            <w:r w:rsidR="004342AC">
              <w:rPr>
                <w:noProof/>
                <w:webHidden/>
              </w:rPr>
              <w:fldChar w:fldCharType="separate"/>
            </w:r>
            <w:r>
              <w:rPr>
                <w:noProof/>
                <w:webHidden/>
              </w:rPr>
              <w:t>6</w:t>
            </w:r>
            <w:r w:rsidR="004342AC">
              <w:rPr>
                <w:noProof/>
                <w:webHidden/>
              </w:rPr>
              <w:fldChar w:fldCharType="end"/>
            </w:r>
          </w:hyperlink>
        </w:p>
        <w:p w14:paraId="5AEDC258" w14:textId="204B911B" w:rsidR="004342AC" w:rsidRDefault="00433600">
          <w:pPr>
            <w:pStyle w:val="Verzeichnis1"/>
            <w:tabs>
              <w:tab w:val="left" w:pos="480"/>
              <w:tab w:val="right" w:leader="dot" w:pos="9344"/>
            </w:tabs>
            <w:rPr>
              <w:rFonts w:asciiTheme="minorHAnsi" w:eastAsiaTheme="minorEastAsia" w:hAnsiTheme="minorHAnsi"/>
              <w:noProof/>
              <w:sz w:val="22"/>
              <w:lang w:eastAsia="de-DE"/>
            </w:rPr>
          </w:pPr>
          <w:hyperlink w:anchor="_Toc68704852" w:history="1">
            <w:r w:rsidR="004342AC" w:rsidRPr="00C235E7">
              <w:rPr>
                <w:rStyle w:val="Hyperlink"/>
                <w:noProof/>
              </w:rPr>
              <w:t>3</w:t>
            </w:r>
            <w:r w:rsidR="004342AC">
              <w:rPr>
                <w:rFonts w:asciiTheme="minorHAnsi" w:eastAsiaTheme="minorEastAsia" w:hAnsiTheme="minorHAnsi"/>
                <w:noProof/>
                <w:sz w:val="22"/>
                <w:lang w:eastAsia="de-DE"/>
              </w:rPr>
              <w:tab/>
            </w:r>
            <w:r w:rsidR="004342AC" w:rsidRPr="00C235E7">
              <w:rPr>
                <w:rStyle w:val="Hyperlink"/>
                <w:noProof/>
              </w:rPr>
              <w:t>Abbau von Pyruvat</w:t>
            </w:r>
            <w:r w:rsidR="004342AC">
              <w:rPr>
                <w:noProof/>
                <w:webHidden/>
              </w:rPr>
              <w:tab/>
            </w:r>
            <w:r w:rsidR="004342AC">
              <w:rPr>
                <w:noProof/>
                <w:webHidden/>
              </w:rPr>
              <w:fldChar w:fldCharType="begin"/>
            </w:r>
            <w:r w:rsidR="004342AC">
              <w:rPr>
                <w:noProof/>
                <w:webHidden/>
              </w:rPr>
              <w:instrText xml:space="preserve"> PAGEREF _Toc68704852 \h </w:instrText>
            </w:r>
            <w:r w:rsidR="004342AC">
              <w:rPr>
                <w:noProof/>
                <w:webHidden/>
              </w:rPr>
            </w:r>
            <w:r w:rsidR="004342AC">
              <w:rPr>
                <w:noProof/>
                <w:webHidden/>
              </w:rPr>
              <w:fldChar w:fldCharType="separate"/>
            </w:r>
            <w:r>
              <w:rPr>
                <w:noProof/>
                <w:webHidden/>
              </w:rPr>
              <w:t>7</w:t>
            </w:r>
            <w:r w:rsidR="004342AC">
              <w:rPr>
                <w:noProof/>
                <w:webHidden/>
              </w:rPr>
              <w:fldChar w:fldCharType="end"/>
            </w:r>
          </w:hyperlink>
        </w:p>
        <w:p w14:paraId="25173011" w14:textId="5AE38298" w:rsidR="00B115B2" w:rsidRPr="001775D8" w:rsidRDefault="00B115B2">
          <w:r w:rsidRPr="001775D8">
            <w:rPr>
              <w:b/>
              <w:bCs/>
            </w:rPr>
            <w:fldChar w:fldCharType="end"/>
          </w:r>
        </w:p>
      </w:sdtContent>
    </w:sdt>
    <w:p w14:paraId="2E1A5B18" w14:textId="50C9CB7D" w:rsidR="00B120C4" w:rsidRDefault="00B120C4" w:rsidP="00B120C4">
      <w:pPr>
        <w:pStyle w:val="EinstiegAbschluss"/>
      </w:pPr>
      <w:bookmarkStart w:id="0" w:name="_Überschrift_1"/>
      <w:bookmarkEnd w:id="0"/>
      <w:r>
        <w:rPr>
          <w:noProof/>
          <w:lang w:eastAsia="de-DE"/>
        </w:rPr>
        <w:drawing>
          <wp:anchor distT="0" distB="0" distL="114300" distR="114300" simplePos="0" relativeHeight="251658240" behindDoc="1" locked="0" layoutInCell="1" allowOverlap="1" wp14:anchorId="3F261E0F" wp14:editId="3B56E504">
            <wp:simplePos x="0" y="0"/>
            <wp:positionH relativeFrom="margin">
              <wp:align>center</wp:align>
            </wp:positionH>
            <wp:positionV relativeFrom="paragraph">
              <wp:posOffset>1020624</wp:posOffset>
            </wp:positionV>
            <wp:extent cx="1349375" cy="1799590"/>
            <wp:effectExtent l="0" t="0" r="317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a:noFill/>
                    </a:ln>
                  </pic:spPr>
                </pic:pic>
              </a:graphicData>
            </a:graphic>
          </wp:anchor>
        </w:drawing>
      </w:r>
      <w:r w:rsidR="00FD7888" w:rsidRPr="001775D8">
        <w:rPr>
          <w:rStyle w:val="Fett"/>
        </w:rPr>
        <w:t>Einstieg</w:t>
      </w:r>
      <w:r>
        <w:rPr>
          <w:rStyle w:val="Fett"/>
        </w:rPr>
        <w:t xml:space="preserve"> 1</w:t>
      </w:r>
      <w:r w:rsidR="00FD7888" w:rsidRPr="001775D8">
        <w:t>:</w:t>
      </w:r>
      <w:r w:rsidR="001775D8">
        <w:t xml:space="preserve"> Usain Bolt siegte im 100</w:t>
      </w:r>
      <w:r w:rsidR="00C451CA">
        <w:t>-</w:t>
      </w:r>
      <w:r w:rsidR="001775D8">
        <w:t>Meter</w:t>
      </w:r>
      <w:r w:rsidR="00C451CA">
        <w:t>-</w:t>
      </w:r>
      <w:r w:rsidR="001775D8">
        <w:t>Finale der Leichtathletik-WM 2009 in Berlin mit einem sagenhaften Sprint und erreichte dabei sogar einen neuen Weltrekord. An einer solchen Leistung sind sehr viele Muskeln im ganzen Körper beteiligt, welche eine enorme Energie für ihre Kontraktion benötigen</w:t>
      </w:r>
      <w:r w:rsidR="00C451CA">
        <w:t>.</w:t>
      </w:r>
      <w:r w:rsidR="001775D8">
        <w:t xml:space="preserve"> Woher </w:t>
      </w:r>
      <w:r w:rsidR="00C451CA">
        <w:t xml:space="preserve">diese </w:t>
      </w:r>
      <w:r w:rsidR="001775D8">
        <w:t>Energie</w:t>
      </w:r>
      <w:r w:rsidR="00C451CA">
        <w:t xml:space="preserve"> stammt soll im folgenden Beitrag erklärt werden.</w:t>
      </w:r>
    </w:p>
    <w:p w14:paraId="7C40E617" w14:textId="3E2AD75F" w:rsidR="00B120C4" w:rsidRDefault="00B120C4" w:rsidP="00B120C4">
      <w:pPr>
        <w:pStyle w:val="Beschriftung"/>
      </w:pPr>
      <w:r>
        <w:t xml:space="preserve">Abb. </w:t>
      </w:r>
      <w:r w:rsidR="00433600">
        <w:fldChar w:fldCharType="begin"/>
      </w:r>
      <w:r w:rsidR="00433600">
        <w:instrText xml:space="preserve"> SEQ Abb. \* ARABIC </w:instrText>
      </w:r>
      <w:r w:rsidR="00433600">
        <w:fldChar w:fldCharType="separate"/>
      </w:r>
      <w:r w:rsidR="00433600">
        <w:rPr>
          <w:noProof/>
        </w:rPr>
        <w:t>1</w:t>
      </w:r>
      <w:r w:rsidR="00433600">
        <w:rPr>
          <w:noProof/>
        </w:rPr>
        <w:fldChar w:fldCharType="end"/>
      </w:r>
      <w:r>
        <w:t xml:space="preserve">: </w:t>
      </w:r>
      <w:proofErr w:type="spellStart"/>
      <w:r>
        <w:t>Usain</w:t>
      </w:r>
      <w:proofErr w:type="spellEnd"/>
      <w:r>
        <w:t xml:space="preserve"> </w:t>
      </w:r>
      <w:proofErr w:type="spellStart"/>
      <w:r>
        <w:t>Bolt</w:t>
      </w:r>
      <w:proofErr w:type="spellEnd"/>
      <w:r>
        <w:t xml:space="preserve"> [</w:t>
      </w:r>
      <w:r>
        <w:fldChar w:fldCharType="begin"/>
      </w:r>
      <w:r>
        <w:instrText xml:space="preserve"> REF _Ref40422430 \r \h </w:instrText>
      </w:r>
      <w:r>
        <w:fldChar w:fldCharType="separate"/>
      </w:r>
      <w:r w:rsidR="00433600">
        <w:t>1</w:t>
      </w:r>
      <w:r>
        <w:fldChar w:fldCharType="end"/>
      </w:r>
      <w:r>
        <w:t>]</w:t>
      </w:r>
    </w:p>
    <w:p w14:paraId="3A5F0526" w14:textId="77777777" w:rsidR="00C451CA" w:rsidRDefault="00C451CA" w:rsidP="00C451CA">
      <w:pPr>
        <w:pStyle w:val="EinstiegAbschluss"/>
        <w:rPr>
          <w:rFonts w:cs="Arial"/>
        </w:rPr>
      </w:pPr>
      <w:r>
        <w:t>Der Universal-Energieträger aller Lebewesen, also auch der des Sportlers, ist das ATP (Adenosintriphosphat</w:t>
      </w:r>
      <w:r w:rsidRPr="00945F78">
        <w:t>). Es ist ein Nukleotid, welches sich aus der Base Adenin, dem Zucker Ribose (Pentose), zusammen das Nukleosid Adenosin bilden, und drei Phosphat-</w:t>
      </w:r>
      <w:r>
        <w:t>R</w:t>
      </w:r>
      <w:r w:rsidRPr="00945F78">
        <w:t>este</w:t>
      </w:r>
      <w:r>
        <w:t>n</w:t>
      </w:r>
      <w:r w:rsidRPr="00945F78">
        <w:t xml:space="preserve"> (Triphosphat) aufbaut. </w:t>
      </w:r>
      <w:r>
        <w:t xml:space="preserve">Die in ATP steckende Energie liegt in den beiden Säureanhydrid-Bindungen. Zur Bildung des ATP im Körper wird die wichtigste Energie-Quelle für den Menschen verwendet: Die Kohlehydrate aus der Nahrung. Bei deren Verdauung werden sie in ihre Monosaccharide gespalten. Das „Haupt“-Monosaccharid stellt dabei die </w:t>
      </w:r>
      <w:r w:rsidRPr="00D52253">
        <w:rPr>
          <w:rStyle w:val="Fett"/>
        </w:rPr>
        <w:t>α-D-Glucose</w:t>
      </w:r>
      <w:r>
        <w:rPr>
          <w:rFonts w:cs="Arial"/>
        </w:rPr>
        <w:t xml:space="preserve"> dar.</w:t>
      </w:r>
    </w:p>
    <w:p w14:paraId="338B52D5" w14:textId="6E8C85C6" w:rsidR="00D170C2" w:rsidRDefault="00B120C4" w:rsidP="00D170C2">
      <w:pPr>
        <w:pStyle w:val="EinstiegAbschluss"/>
        <w:numPr>
          <w:ilvl w:val="0"/>
          <w:numId w:val="0"/>
        </w:numPr>
      </w:pPr>
      <w:r w:rsidRPr="00B120C4">
        <w:rPr>
          <w:b/>
          <w:bCs/>
        </w:rPr>
        <w:t>Einstieg 2</w:t>
      </w:r>
      <w:r>
        <w:t xml:space="preserve">: Die Corona Krise hat viele Veränderungen mit sich gebracht. Das Trainieren in Gruppen auf dem Rasenplatz war anfangs tabu, also haben wir die Auflage von unserem Trainer bekommen, an unserer Grundausdauer zu arbeiten. Ich habe mich im Internet darüber informiert, welche Trainingsintensität am besten geeignet ist. Letztendlich </w:t>
      </w:r>
      <w:r>
        <w:lastRenderedPageBreak/>
        <w:t xml:space="preserve">stieß ich immer wieder </w:t>
      </w:r>
      <w:r w:rsidR="00C451CA">
        <w:t>auf</w:t>
      </w:r>
      <w:r>
        <w:t xml:space="preserve"> die „Laktat-Schwelle“, die zur individuellen bestmöglichen Trainingssteuerung im aeroben Stoffwechselbereich bestimmt wird.</w:t>
      </w:r>
    </w:p>
    <w:p w14:paraId="4667CB72" w14:textId="40E00695" w:rsidR="00C451CA" w:rsidRPr="00B120C4" w:rsidRDefault="00C451CA" w:rsidP="00C451CA">
      <w:pPr>
        <w:pStyle w:val="EinstiegAbschluss"/>
      </w:pPr>
      <w:r>
        <w:t xml:space="preserve">Laktat ist ein Abbauprodukt der Glykolyse. Es entsteht beim anaeroben Abbau von Pyruvat. Pyruvat kann auch aerob abgebaut werden und anschließend in den </w:t>
      </w:r>
      <w:proofErr w:type="spellStart"/>
      <w:r>
        <w:t>Citr</w:t>
      </w:r>
      <w:r w:rsidR="002C1DF7">
        <w:t>onen</w:t>
      </w:r>
      <w:r>
        <w:t>säurezyklus</w:t>
      </w:r>
      <w:proofErr w:type="spellEnd"/>
      <w:r>
        <w:t xml:space="preserve"> und die Atmungskette eingeschleust werden. Pyruvat entsteht beim Abbau von Glucose in dem Stoffwechselweg der Glykolyse.</w:t>
      </w:r>
    </w:p>
    <w:p w14:paraId="269B5702" w14:textId="77777777" w:rsidR="001775D8" w:rsidRDefault="00050CF5" w:rsidP="00050CF5">
      <w:pPr>
        <w:pStyle w:val="berschrift1"/>
      </w:pPr>
      <w:bookmarkStart w:id="1" w:name="_Toc68704847"/>
      <w:r>
        <w:t>Ablauf der Glykolyse</w:t>
      </w:r>
      <w:bookmarkEnd w:id="1"/>
    </w:p>
    <w:p w14:paraId="30659E80" w14:textId="77777777" w:rsidR="00050CF5" w:rsidRDefault="00050CF5" w:rsidP="00050CF5">
      <w:pPr>
        <w:pStyle w:val="berschrift2"/>
      </w:pPr>
      <w:bookmarkStart w:id="2" w:name="_Toc68704848"/>
      <w:r>
        <w:t>Stufe</w:t>
      </w:r>
      <w:r w:rsidR="00E43135">
        <w:t> </w:t>
      </w:r>
      <w:r>
        <w:t>1 der Glykolyse</w:t>
      </w:r>
      <w:bookmarkEnd w:id="2"/>
    </w:p>
    <w:p w14:paraId="02C7B16E" w14:textId="444A19F5" w:rsidR="00EE13F7" w:rsidRDefault="00D52253" w:rsidP="00EE13F7">
      <w:r>
        <w:rPr>
          <w:rFonts w:cs="Arial"/>
        </w:rPr>
        <w:t>α-D-Glucose ist das Ausgangssubstrat für die Glykolyse. Nach der Zahl der Kohlenstoff-Atome ist α-D-Glucose ein C6-Körper, eine Hexose. Der überwiegende Teil, den wir über die Nahrung aufnehmen, liegt in Ring-Form (Haworth-Projektion) vor.</w:t>
      </w:r>
      <w:r w:rsidR="00EE13F7">
        <w:t xml:space="preserve"> Im ersten Schritt wird die Glucose aktiviert. Das Enzym Hexokinase ist für den ersten Schritt verantwortlich. Es veranlasst</w:t>
      </w:r>
      <w:r w:rsidR="003A6DEB">
        <w:t xml:space="preserve">, </w:t>
      </w:r>
      <w:r w:rsidR="00EE13F7">
        <w:t>dass</w:t>
      </w:r>
      <w:r w:rsidR="003A6DEB">
        <w:t xml:space="preserve"> die energiereiche Bindung gebrochen wird und somit wird die Phosphatgruppe </w:t>
      </w:r>
      <w:r w:rsidR="003A6DEB">
        <w:rPr>
          <w:rFonts w:cs="Arial"/>
        </w:rPr>
        <w:t>(=</w:t>
      </w:r>
      <m:oMath>
        <m:sSubSup>
          <m:sSubSupPr>
            <m:ctrlPr>
              <w:rPr>
                <w:rFonts w:ascii="Cambria Math" w:hAnsi="Cambria Math" w:cstheme="minorHAnsi"/>
                <w:i/>
              </w:rPr>
            </m:ctrlPr>
          </m:sSubSupPr>
          <m:e>
            <m:r>
              <m:rPr>
                <m:nor/>
              </m:rPr>
              <w:rPr>
                <w:rFonts w:asciiTheme="minorHAnsi" w:hAnsiTheme="minorHAnsi" w:cstheme="minorHAnsi"/>
              </w:rPr>
              <m:t>PO</m:t>
            </m:r>
          </m:e>
          <m:sub>
            <m:r>
              <m:rPr>
                <m:nor/>
              </m:rPr>
              <w:rPr>
                <w:rFonts w:asciiTheme="minorHAnsi" w:hAnsiTheme="minorHAnsi" w:cstheme="minorHAnsi"/>
              </w:rPr>
              <m:t>3</m:t>
            </m:r>
          </m:sub>
          <m:sup>
            <m:r>
              <m:rPr>
                <m:nor/>
              </m:rPr>
              <w:rPr>
                <w:rFonts w:asciiTheme="minorHAnsi" w:hAnsiTheme="minorHAnsi" w:cstheme="minorHAnsi"/>
              </w:rPr>
              <m:t>2-</m:t>
            </m:r>
          </m:sup>
        </m:sSubSup>
      </m:oMath>
      <w:r w:rsidR="003A6DEB">
        <w:rPr>
          <w:rFonts w:eastAsiaTheme="minorEastAsia" w:cs="Arial"/>
        </w:rPr>
        <w:t>) auf die Hydroxylgruppe übertragen.</w:t>
      </w:r>
      <w:r w:rsidR="00FE3983">
        <w:rPr>
          <w:rFonts w:eastAsiaTheme="minorEastAsia" w:cs="Arial"/>
        </w:rPr>
        <w:t xml:space="preserve"> </w:t>
      </w:r>
      <w:r w:rsidR="00FE3983">
        <w:rPr>
          <w:rFonts w:cs="Arial"/>
        </w:rPr>
        <w:t xml:space="preserve">Der Transfer der Phosphat-Gruppe ist notwendig, um damit die α-D-Glucose zu stabilisieren und deren weiteren Abbau vorzubereiten. </w:t>
      </w:r>
      <w:r w:rsidR="003A6DEB">
        <w:rPr>
          <w:rFonts w:eastAsiaTheme="minorEastAsia" w:cs="Arial"/>
        </w:rPr>
        <w:t xml:space="preserve"> Es entsteht </w:t>
      </w:r>
      <w:r w:rsidR="003A6DEB" w:rsidRPr="00FE3983">
        <w:rPr>
          <w:rFonts w:eastAsiaTheme="minorEastAsia" w:cs="Arial"/>
          <w:b/>
          <w:bCs/>
        </w:rPr>
        <w:t>Glucose-6-</w:t>
      </w:r>
      <w:r w:rsidR="00C82D72">
        <w:rPr>
          <w:rFonts w:eastAsiaTheme="minorEastAsia" w:cs="Arial"/>
          <w:b/>
          <w:bCs/>
        </w:rPr>
        <w:t>p</w:t>
      </w:r>
      <w:r w:rsidR="003A6DEB" w:rsidRPr="00FE3983">
        <w:rPr>
          <w:rFonts w:eastAsiaTheme="minorEastAsia" w:cs="Arial"/>
          <w:b/>
          <w:bCs/>
        </w:rPr>
        <w:t>hosphat</w:t>
      </w:r>
      <w:r w:rsidR="00EE13F7">
        <w:t>. Letzteres kann die Zelle nicht verlassen, da keine Transportmoleküle hierfür existieren. Die Zelle kann weiterhin Glucose aufnehmen, da die intrazelluläre Menge der Glucose durch diesen Schritt geringgehalten wird. Die Hexokinase ist ein irreversibel arbeitendes Enzym, welches die Glykolyse reguliert.</w:t>
      </w:r>
    </w:p>
    <w:p w14:paraId="259CBE8B" w14:textId="77777777" w:rsidR="00C84404" w:rsidRDefault="00C84404" w:rsidP="00C84404">
      <w:pPr>
        <w:jc w:val="center"/>
      </w:pPr>
      <w:r>
        <w:rPr>
          <w:noProof/>
          <w:lang w:eastAsia="de-DE"/>
        </w:rPr>
        <w:drawing>
          <wp:inline distT="0" distB="0" distL="0" distR="0" wp14:anchorId="09679F20" wp14:editId="23A5070A">
            <wp:extent cx="4277360" cy="180975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0" cstate="print">
                      <a:extLst>
                        <a:ext uri="{28A0092B-C50C-407E-A947-70E740481C1C}">
                          <a14:useLocalDpi xmlns:a14="http://schemas.microsoft.com/office/drawing/2010/main" val="0"/>
                        </a:ext>
                      </a:extLst>
                    </a:blip>
                    <a:srcRect t="12032" b="11764"/>
                    <a:stretch/>
                  </pic:blipFill>
                  <pic:spPr bwMode="auto">
                    <a:xfrm>
                      <a:off x="0" y="0"/>
                      <a:ext cx="4277360" cy="1809750"/>
                    </a:xfrm>
                    <a:prstGeom prst="rect">
                      <a:avLst/>
                    </a:prstGeom>
                    <a:ln>
                      <a:noFill/>
                    </a:ln>
                    <a:extLst>
                      <a:ext uri="{53640926-AAD7-44D8-BBD7-CCE9431645EC}">
                        <a14:shadowObscured xmlns:a14="http://schemas.microsoft.com/office/drawing/2010/main"/>
                      </a:ext>
                    </a:extLst>
                  </pic:spPr>
                </pic:pic>
              </a:graphicData>
            </a:graphic>
          </wp:inline>
        </w:drawing>
      </w:r>
    </w:p>
    <w:p w14:paraId="4C1389E1" w14:textId="114CCA7E" w:rsidR="00FC67EF" w:rsidRDefault="00C82D72" w:rsidP="00C84404">
      <w:pPr>
        <w:pStyle w:val="Beschriftung"/>
        <w:rPr>
          <w:rStyle w:val="Fett"/>
        </w:rPr>
      </w:pPr>
      <w:r>
        <w:t xml:space="preserve">Abb. </w:t>
      </w:r>
      <w:r w:rsidR="00D47C23">
        <w:fldChar w:fldCharType="begin"/>
      </w:r>
      <w:r w:rsidR="00D47C23">
        <w:instrText xml:space="preserve"> SEQ Abbildung \* ARABIC </w:instrText>
      </w:r>
      <w:r w:rsidR="00D47C23">
        <w:fldChar w:fldCharType="separate"/>
      </w:r>
      <w:r w:rsidR="00433600">
        <w:rPr>
          <w:noProof/>
        </w:rPr>
        <w:t>1</w:t>
      </w:r>
      <w:r w:rsidR="00D47C23">
        <w:rPr>
          <w:noProof/>
        </w:rPr>
        <w:fldChar w:fldCharType="end"/>
      </w:r>
      <w:r>
        <w:t>: Phosphor</w:t>
      </w:r>
      <w:r w:rsidR="002C1DF7">
        <w:t>y</w:t>
      </w:r>
      <w:r>
        <w:t>lierung von Glucose zu Glucose-6-phosphat</w:t>
      </w:r>
    </w:p>
    <w:p w14:paraId="55F76D65" w14:textId="780D96DF" w:rsidR="00402FE6" w:rsidRDefault="00D558E9" w:rsidP="003E38FE">
      <w:r>
        <w:t>Im zweiten Schritt entsteht Fructose</w:t>
      </w:r>
      <w:r w:rsidR="00C84404">
        <w:t>-</w:t>
      </w:r>
      <w:r>
        <w:t>6</w:t>
      </w:r>
      <w:r w:rsidR="00C82D72">
        <w:t>-p</w:t>
      </w:r>
      <w:r>
        <w:t>hosphat, durch das Enzym Glucose</w:t>
      </w:r>
      <w:r w:rsidR="00C82D72">
        <w:t>-6-p</w:t>
      </w:r>
      <w:r>
        <w:t>hosphat</w:t>
      </w:r>
      <w:r w:rsidR="008B35E3">
        <w:t>-</w:t>
      </w:r>
      <w:r w:rsidR="00C82D72">
        <w:t>i</w:t>
      </w:r>
      <w:r>
        <w:t>somerase. Hier wird der C6 Ring zu einem C5 Ring verkleinert.</w:t>
      </w:r>
    </w:p>
    <w:p w14:paraId="694EBBE9" w14:textId="64312A9D" w:rsidR="003E38FE" w:rsidRDefault="003E38FE" w:rsidP="00F76762">
      <w:pPr>
        <w:keepNext/>
        <w:jc w:val="center"/>
      </w:pPr>
      <w:r>
        <w:rPr>
          <w:noProof/>
          <w:lang w:eastAsia="de-DE"/>
        </w:rPr>
        <w:drawing>
          <wp:inline distT="0" distB="0" distL="0" distR="0" wp14:anchorId="4D3CB4B5" wp14:editId="52ED6839">
            <wp:extent cx="4586795" cy="1892411"/>
            <wp:effectExtent l="0" t="0" r="4445"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rotWithShape="1">
                    <a:blip r:embed="rId11" cstate="print">
                      <a:extLst>
                        <a:ext uri="{28A0092B-C50C-407E-A947-70E740481C1C}">
                          <a14:useLocalDpi xmlns:a14="http://schemas.microsoft.com/office/drawing/2010/main" val="0"/>
                        </a:ext>
                      </a:extLst>
                    </a:blip>
                    <a:srcRect t="13865" b="12794"/>
                    <a:stretch/>
                  </pic:blipFill>
                  <pic:spPr bwMode="auto">
                    <a:xfrm>
                      <a:off x="0" y="0"/>
                      <a:ext cx="4594223" cy="1895475"/>
                    </a:xfrm>
                    <a:prstGeom prst="rect">
                      <a:avLst/>
                    </a:prstGeom>
                    <a:ln>
                      <a:noFill/>
                    </a:ln>
                    <a:extLst>
                      <a:ext uri="{53640926-AAD7-44D8-BBD7-CCE9431645EC}">
                        <a14:shadowObscured xmlns:a14="http://schemas.microsoft.com/office/drawing/2010/main"/>
                      </a:ext>
                    </a:extLst>
                  </pic:spPr>
                </pic:pic>
              </a:graphicData>
            </a:graphic>
          </wp:inline>
        </w:drawing>
      </w:r>
    </w:p>
    <w:p w14:paraId="2657BD61" w14:textId="125344DF" w:rsidR="00D558E9" w:rsidRDefault="00C82D72" w:rsidP="002C1DF7">
      <w:pPr>
        <w:pStyle w:val="Beschriftung"/>
        <w:rPr>
          <w:rFonts w:cs="Arial"/>
        </w:rPr>
      </w:pPr>
      <w:r>
        <w:t>Abb. 2: Ent</w:t>
      </w:r>
      <w:r w:rsidR="002C1DF7">
        <w:t>stehung von Fructose-6-phosphat</w:t>
      </w:r>
    </w:p>
    <w:p w14:paraId="0AB20120" w14:textId="7E16114A" w:rsidR="00C82D72" w:rsidRDefault="005735C1" w:rsidP="00402FE6">
      <w:pPr>
        <w:rPr>
          <w:sz w:val="20"/>
          <w:szCs w:val="20"/>
        </w:rPr>
      </w:pPr>
      <w:r w:rsidRPr="005735C1">
        <w:rPr>
          <w:szCs w:val="24"/>
        </w:rPr>
        <w:lastRenderedPageBreak/>
        <w:t xml:space="preserve">Nun wird </w:t>
      </w:r>
      <w:r w:rsidRPr="002C1DF7">
        <w:rPr>
          <w:szCs w:val="24"/>
        </w:rPr>
        <w:t>Fructose</w:t>
      </w:r>
      <w:r w:rsidR="00C451CA" w:rsidRPr="002C1DF7">
        <w:rPr>
          <w:szCs w:val="24"/>
        </w:rPr>
        <w:t>-</w:t>
      </w:r>
      <w:r w:rsidRPr="002C1DF7">
        <w:rPr>
          <w:szCs w:val="24"/>
        </w:rPr>
        <w:t>6</w:t>
      </w:r>
      <w:r w:rsidR="00C451CA" w:rsidRPr="002C1DF7">
        <w:rPr>
          <w:szCs w:val="24"/>
        </w:rPr>
        <w:t>-p</w:t>
      </w:r>
      <w:r w:rsidRPr="002C1DF7">
        <w:rPr>
          <w:szCs w:val="24"/>
        </w:rPr>
        <w:t xml:space="preserve">hosphat </w:t>
      </w:r>
      <w:r w:rsidRPr="005735C1">
        <w:rPr>
          <w:szCs w:val="24"/>
        </w:rPr>
        <w:t xml:space="preserve">unter Einsatz von ATP </w:t>
      </w:r>
      <w:proofErr w:type="spellStart"/>
      <w:r w:rsidR="0064447A">
        <w:rPr>
          <w:szCs w:val="24"/>
        </w:rPr>
        <w:t>phosphoryl</w:t>
      </w:r>
      <w:r w:rsidRPr="005735C1">
        <w:rPr>
          <w:szCs w:val="24"/>
        </w:rPr>
        <w:t>iert</w:t>
      </w:r>
      <w:proofErr w:type="spellEnd"/>
      <w:r w:rsidRPr="005735C1">
        <w:rPr>
          <w:szCs w:val="24"/>
        </w:rPr>
        <w:t xml:space="preserve">. Das Enzym, welches diesen Schritt veranlasst ist die </w:t>
      </w:r>
      <w:proofErr w:type="spellStart"/>
      <w:r w:rsidRPr="005735C1">
        <w:rPr>
          <w:szCs w:val="24"/>
        </w:rPr>
        <w:t>Phosphofructokinas</w:t>
      </w:r>
      <w:r w:rsidR="005F24B2">
        <w:rPr>
          <w:szCs w:val="24"/>
        </w:rPr>
        <w:t>e</w:t>
      </w:r>
      <w:proofErr w:type="spellEnd"/>
      <w:r w:rsidRPr="005735C1">
        <w:rPr>
          <w:szCs w:val="24"/>
        </w:rPr>
        <w:t xml:space="preserve">. Dieser Schritt ist der langsamste Schritt und daher wird diese Reaktion auch die Schrittmacherreaktion genannt, da dieser geschwindigkeitsbestimmend ist. </w:t>
      </w:r>
      <w:r w:rsidR="003504C6" w:rsidRPr="003504C6">
        <w:rPr>
          <w:szCs w:val="24"/>
        </w:rPr>
        <w:t>Es entsteht Fructose</w:t>
      </w:r>
      <w:r w:rsidR="003504C6">
        <w:rPr>
          <w:szCs w:val="24"/>
        </w:rPr>
        <w:t>-</w:t>
      </w:r>
      <w:r w:rsidR="003504C6" w:rsidRPr="003504C6">
        <w:rPr>
          <w:szCs w:val="24"/>
        </w:rPr>
        <w:t>1,6</w:t>
      </w:r>
      <w:r w:rsidR="003504C6">
        <w:rPr>
          <w:szCs w:val="24"/>
        </w:rPr>
        <w:t>-</w:t>
      </w:r>
      <w:r w:rsidR="003504C6" w:rsidRPr="003504C6">
        <w:rPr>
          <w:szCs w:val="24"/>
        </w:rPr>
        <w:t>biphosphat</w:t>
      </w:r>
      <w:r w:rsidR="003504C6" w:rsidRPr="008E5980">
        <w:rPr>
          <w:sz w:val="20"/>
          <w:szCs w:val="20"/>
        </w:rPr>
        <w:t>.</w:t>
      </w:r>
    </w:p>
    <w:p w14:paraId="14A577A5" w14:textId="30A58025" w:rsidR="003E38FE" w:rsidRPr="00402FE6" w:rsidRDefault="003E38FE" w:rsidP="00402FE6">
      <w:pPr>
        <w:rPr>
          <w:szCs w:val="24"/>
        </w:rPr>
      </w:pPr>
      <w:r>
        <w:rPr>
          <w:noProof/>
          <w:szCs w:val="24"/>
          <w:lang w:eastAsia="de-DE"/>
        </w:rPr>
        <w:drawing>
          <wp:inline distT="0" distB="0" distL="0" distR="0" wp14:anchorId="5831CECD" wp14:editId="26017482">
            <wp:extent cx="5939338" cy="1725433"/>
            <wp:effectExtent l="0" t="0" r="4445"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12">
                      <a:extLst>
                        <a:ext uri="{28A0092B-C50C-407E-A947-70E740481C1C}">
                          <a14:useLocalDpi xmlns:a14="http://schemas.microsoft.com/office/drawing/2010/main" val="0"/>
                        </a:ext>
                      </a:extLst>
                    </a:blip>
                    <a:srcRect t="24034" b="24323"/>
                    <a:stretch/>
                  </pic:blipFill>
                  <pic:spPr bwMode="auto">
                    <a:xfrm>
                      <a:off x="0" y="0"/>
                      <a:ext cx="5939790" cy="1725564"/>
                    </a:xfrm>
                    <a:prstGeom prst="rect">
                      <a:avLst/>
                    </a:prstGeom>
                    <a:ln>
                      <a:noFill/>
                    </a:ln>
                    <a:extLst>
                      <a:ext uri="{53640926-AAD7-44D8-BBD7-CCE9431645EC}">
                        <a14:shadowObscured xmlns:a14="http://schemas.microsoft.com/office/drawing/2010/main"/>
                      </a:ext>
                    </a:extLst>
                  </pic:spPr>
                </pic:pic>
              </a:graphicData>
            </a:graphic>
          </wp:inline>
        </w:drawing>
      </w:r>
    </w:p>
    <w:p w14:paraId="087D44A2" w14:textId="04B6EAA6" w:rsidR="005735C1" w:rsidRDefault="002C1DF7" w:rsidP="002C1DF7">
      <w:pPr>
        <w:pStyle w:val="Beschriftung"/>
        <w:rPr>
          <w:rStyle w:val="Fett"/>
        </w:rPr>
      </w:pPr>
      <w:r>
        <w:t>Abb. 3: Phosphoryl</w:t>
      </w:r>
      <w:r w:rsidR="00C82D72">
        <w:t>ierung von Fructose-6-phosphat</w:t>
      </w:r>
    </w:p>
    <w:p w14:paraId="6C525407" w14:textId="77777777" w:rsidR="00FB4E5A" w:rsidRDefault="006C0BA7" w:rsidP="006C0BA7">
      <w:pPr>
        <w:pStyle w:val="berschrift2"/>
      </w:pPr>
      <w:bookmarkStart w:id="3" w:name="_Toc68704849"/>
      <w:r>
        <w:t>Stufe</w:t>
      </w:r>
      <w:r w:rsidR="00E43135">
        <w:t> </w:t>
      </w:r>
      <w:r>
        <w:t>2 der Glykolyse</w:t>
      </w:r>
      <w:bookmarkEnd w:id="3"/>
    </w:p>
    <w:p w14:paraId="2520DA7B" w14:textId="1AB1D8B9" w:rsidR="003504C6" w:rsidRDefault="003504C6" w:rsidP="00F76762">
      <w:pPr>
        <w:jc w:val="left"/>
        <w:rPr>
          <w:sz w:val="20"/>
          <w:szCs w:val="20"/>
        </w:rPr>
      </w:pPr>
      <w:r w:rsidRPr="003504C6">
        <w:rPr>
          <w:szCs w:val="24"/>
        </w:rPr>
        <w:t>Fructose</w:t>
      </w:r>
      <w:r w:rsidR="002C1DF7">
        <w:rPr>
          <w:szCs w:val="24"/>
        </w:rPr>
        <w:t>-</w:t>
      </w:r>
      <w:r w:rsidRPr="003504C6">
        <w:rPr>
          <w:szCs w:val="24"/>
        </w:rPr>
        <w:t>1,6</w:t>
      </w:r>
      <w:r w:rsidR="002C1DF7">
        <w:rPr>
          <w:szCs w:val="24"/>
        </w:rPr>
        <w:t>-</w:t>
      </w:r>
      <w:r w:rsidRPr="003504C6">
        <w:rPr>
          <w:szCs w:val="24"/>
        </w:rPr>
        <w:t xml:space="preserve">bisphosphat ist nicht symmetrisch und wird in </w:t>
      </w:r>
      <w:r w:rsidR="00C451CA">
        <w:rPr>
          <w:szCs w:val="24"/>
        </w:rPr>
        <w:t xml:space="preserve">zwei </w:t>
      </w:r>
      <w:r w:rsidR="006C0BA7" w:rsidRPr="003504C6">
        <w:rPr>
          <w:szCs w:val="24"/>
        </w:rPr>
        <w:t>C3-Körper</w:t>
      </w:r>
      <w:r w:rsidR="006C0BA7">
        <w:t xml:space="preserve"> gespalten: </w:t>
      </w:r>
      <w:r w:rsidR="006C0BA7" w:rsidRPr="006C0BA7">
        <w:rPr>
          <w:rStyle w:val="Fett"/>
        </w:rPr>
        <w:t>Glycerinaldehyd-3-phosphat</w:t>
      </w:r>
      <w:r w:rsidR="006C0BA7">
        <w:t xml:space="preserve"> (</w:t>
      </w:r>
      <w:r w:rsidR="006C0BA7" w:rsidRPr="006C0BA7">
        <w:rPr>
          <w:rStyle w:val="Fett"/>
        </w:rPr>
        <w:t>GAP</w:t>
      </w:r>
      <w:r w:rsidR="006C0BA7">
        <w:t xml:space="preserve">) und </w:t>
      </w:r>
      <w:r w:rsidR="006C0BA7" w:rsidRPr="006C0BA7">
        <w:rPr>
          <w:rStyle w:val="Fett"/>
        </w:rPr>
        <w:t>Dihydroxyacetonphospat</w:t>
      </w:r>
      <w:r w:rsidR="006C0BA7">
        <w:t xml:space="preserve"> (</w:t>
      </w:r>
      <w:r w:rsidR="006C0BA7" w:rsidRPr="006C0BA7">
        <w:rPr>
          <w:rStyle w:val="Fett"/>
        </w:rPr>
        <w:t>DHAP</w:t>
      </w:r>
      <w:r w:rsidR="006C0BA7">
        <w:t xml:space="preserve">). </w:t>
      </w:r>
      <w:r w:rsidRPr="003504C6">
        <w:rPr>
          <w:szCs w:val="24"/>
        </w:rPr>
        <w:t xml:space="preserve">GAP und DAP liegen im </w:t>
      </w:r>
      <w:r>
        <w:rPr>
          <w:szCs w:val="24"/>
        </w:rPr>
        <w:t>Gleichgewicht</w:t>
      </w:r>
      <w:r w:rsidRPr="003504C6">
        <w:rPr>
          <w:szCs w:val="24"/>
        </w:rPr>
        <w:t xml:space="preserve"> zu etwa gleichen </w:t>
      </w:r>
      <w:r w:rsidR="002C1DF7">
        <w:rPr>
          <w:szCs w:val="24"/>
        </w:rPr>
        <w:t>Ant</w:t>
      </w:r>
      <w:r w:rsidRPr="003504C6">
        <w:rPr>
          <w:szCs w:val="24"/>
        </w:rPr>
        <w:t>eilen vor</w:t>
      </w:r>
      <w:r w:rsidR="002C1DF7">
        <w:rPr>
          <w:sz w:val="20"/>
          <w:szCs w:val="20"/>
        </w:rPr>
        <w:t>.</w:t>
      </w:r>
    </w:p>
    <w:p w14:paraId="6B565BA4" w14:textId="276198E3" w:rsidR="00C84404" w:rsidRPr="00C82D72" w:rsidRDefault="006C0BA7" w:rsidP="00C84404">
      <w:pPr>
        <w:pStyle w:val="Beschriftung"/>
        <w:rPr>
          <w:rStyle w:val="Fett"/>
          <w:b w:val="0"/>
          <w:bCs w:val="0"/>
        </w:rPr>
      </w:pPr>
      <w:r>
        <w:t xml:space="preserve">Man kann also nun die Bedeutung der Isomerisierung von Glucose-6-phoshpat zu Fructose-6-phosphat und dessen anschießender Phosphorylierung zu Furctose-1,6-biphosphat der Stufe 1 verstehen. Hätte die </w:t>
      </w:r>
      <w:r w:rsidR="00506E84">
        <w:t>Spaltung</w:t>
      </w:r>
      <w:r>
        <w:t xml:space="preserve"> in der Glucose stattgefunden, wäre ein </w:t>
      </w:r>
    </w:p>
    <w:p w14:paraId="329F6693" w14:textId="622210D6" w:rsidR="00C84404" w:rsidRDefault="006C0BA7" w:rsidP="00C84404">
      <w:pPr>
        <w:keepNext/>
        <w:jc w:val="left"/>
        <w:rPr>
          <w:noProof/>
          <w:lang w:eastAsia="de-DE"/>
        </w:rPr>
      </w:pPr>
      <w:r>
        <w:t xml:space="preserve">C2- und ein C4-Fragment entstanden und somit wären 2 verschiedene Stoffwechsel-Wege zur Energie-Gewinnung nötig gewesen. die Bildung der 2 C3-Körper wird mit Hilfe des </w:t>
      </w:r>
      <w:r w:rsidR="00506E84">
        <w:t>Enzyms</w:t>
      </w:r>
      <w:r>
        <w:t xml:space="preserve"> </w:t>
      </w:r>
      <w:proofErr w:type="spellStart"/>
      <w:r>
        <w:t>Aldolase</w:t>
      </w:r>
      <w:proofErr w:type="spellEnd"/>
      <w:r>
        <w:t xml:space="preserve"> katalysiert, welche eine umgekehrte Aldol-Addition durchführt. Ein Problem stellt jedoch das DHAP dar, da es </w:t>
      </w:r>
      <w:r w:rsidR="00506E84">
        <w:t>nicht</w:t>
      </w:r>
      <w:r>
        <w:t xml:space="preserve"> wie das GAP für den weite</w:t>
      </w:r>
      <w:r w:rsidR="00C84404" w:rsidRPr="00C84404">
        <w:t xml:space="preserve"> </w:t>
      </w:r>
      <w:proofErr w:type="spellStart"/>
      <w:r w:rsidR="00C84404">
        <w:t>ren</w:t>
      </w:r>
      <w:proofErr w:type="spellEnd"/>
      <w:r w:rsidR="00C84404">
        <w:t xml:space="preserve"> Verlauf der Glykolyse verwendet werden kann</w:t>
      </w:r>
      <w:r w:rsidR="00C84404">
        <w:rPr>
          <w:noProof/>
          <w:lang w:eastAsia="de-DE"/>
        </w:rPr>
        <w:t>.</w:t>
      </w:r>
    </w:p>
    <w:p w14:paraId="497EE505" w14:textId="7F928258" w:rsidR="00C84404" w:rsidRDefault="003E38FE" w:rsidP="00C84404">
      <w:pPr>
        <w:keepNext/>
        <w:jc w:val="center"/>
      </w:pPr>
      <w:r>
        <w:rPr>
          <w:noProof/>
          <w:lang w:eastAsia="de-DE"/>
        </w:rPr>
        <w:drawing>
          <wp:inline distT="0" distB="0" distL="0" distR="0" wp14:anchorId="529CCEE5" wp14:editId="006C6A94">
            <wp:extent cx="5342255" cy="2813685"/>
            <wp:effectExtent l="0" t="0" r="0"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rotWithShape="1">
                    <a:blip r:embed="rId13">
                      <a:extLst>
                        <a:ext uri="{28A0092B-C50C-407E-A947-70E740481C1C}">
                          <a14:useLocalDpi xmlns:a14="http://schemas.microsoft.com/office/drawing/2010/main" val="0"/>
                        </a:ext>
                      </a:extLst>
                    </a:blip>
                    <a:srcRect l="7232" t="7853" r="2783" b="7894"/>
                    <a:stretch/>
                  </pic:blipFill>
                  <pic:spPr bwMode="auto">
                    <a:xfrm>
                      <a:off x="0" y="0"/>
                      <a:ext cx="5342255" cy="2813685"/>
                    </a:xfrm>
                    <a:prstGeom prst="rect">
                      <a:avLst/>
                    </a:prstGeom>
                    <a:ln>
                      <a:noFill/>
                    </a:ln>
                    <a:extLst>
                      <a:ext uri="{53640926-AAD7-44D8-BBD7-CCE9431645EC}">
                        <a14:shadowObscured xmlns:a14="http://schemas.microsoft.com/office/drawing/2010/main"/>
                      </a:ext>
                    </a:extLst>
                  </pic:spPr>
                </pic:pic>
              </a:graphicData>
            </a:graphic>
          </wp:inline>
        </w:drawing>
      </w:r>
    </w:p>
    <w:p w14:paraId="5B64E44A" w14:textId="5CE727FB" w:rsidR="00402FE6" w:rsidRDefault="00C84404" w:rsidP="00C84404">
      <w:pPr>
        <w:pStyle w:val="Beschriftung"/>
      </w:pPr>
      <w:r>
        <w:t xml:space="preserve">Abb. 4: Spaltung von Fructose-1,6-bisphosphat </w:t>
      </w:r>
    </w:p>
    <w:p w14:paraId="3D73E186" w14:textId="3BFC7E4E" w:rsidR="001F5802" w:rsidRDefault="0004011D" w:rsidP="006C0BA7">
      <w:r>
        <w:rPr>
          <w:rStyle w:val="Fett"/>
          <w:b w:val="0"/>
          <w:bCs w:val="0"/>
        </w:rPr>
        <w:t xml:space="preserve">Die Bildung von </w:t>
      </w:r>
      <w:proofErr w:type="spellStart"/>
      <w:r>
        <w:rPr>
          <w:rStyle w:val="Fett"/>
          <w:b w:val="0"/>
          <w:bCs w:val="0"/>
        </w:rPr>
        <w:t>Dihydroxyacetonphosphat</w:t>
      </w:r>
      <w:proofErr w:type="spellEnd"/>
      <w:r w:rsidR="00506E84">
        <w:t xml:space="preserve"> war allerdings nicht umsonst, da es mit Hilfe des Enzyms </w:t>
      </w:r>
      <w:proofErr w:type="spellStart"/>
      <w:r w:rsidR="00506E84">
        <w:t>Trio</w:t>
      </w:r>
      <w:r w:rsidR="002C1DF7">
        <w:t>s</w:t>
      </w:r>
      <w:r w:rsidR="00506E84">
        <w:t>ephosphatisomerase</w:t>
      </w:r>
      <w:proofErr w:type="spellEnd"/>
      <w:r w:rsidR="00506E84">
        <w:t xml:space="preserve"> in G</w:t>
      </w:r>
      <w:r>
        <w:t>lycerinaldehyd-3-</w:t>
      </w:r>
      <w:r w:rsidR="00401682">
        <w:t>p</w:t>
      </w:r>
      <w:r>
        <w:t>hosphat</w:t>
      </w:r>
      <w:r w:rsidR="00506E84">
        <w:t xml:space="preserve"> umgewandelt werden kann. </w:t>
      </w:r>
    </w:p>
    <w:p w14:paraId="543E64E7" w14:textId="6AD5F8F6" w:rsidR="001F5802" w:rsidRDefault="001F5802" w:rsidP="00F76762">
      <w:pPr>
        <w:keepNext/>
        <w:jc w:val="center"/>
      </w:pPr>
    </w:p>
    <w:p w14:paraId="071092AD" w14:textId="71D5CB7C" w:rsidR="00402FE6" w:rsidRDefault="00402FE6" w:rsidP="00F76762">
      <w:pPr>
        <w:keepNext/>
        <w:jc w:val="center"/>
      </w:pPr>
      <w:r>
        <w:rPr>
          <w:noProof/>
          <w:lang w:eastAsia="de-DE"/>
        </w:rPr>
        <w:drawing>
          <wp:inline distT="0" distB="0" distL="0" distR="0" wp14:anchorId="31EC468A" wp14:editId="733115D1">
            <wp:extent cx="2921330" cy="1063213"/>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rotWithShape="1">
                    <a:blip r:embed="rId14" cstate="print">
                      <a:extLst>
                        <a:ext uri="{28A0092B-C50C-407E-A947-70E740481C1C}">
                          <a14:useLocalDpi xmlns:a14="http://schemas.microsoft.com/office/drawing/2010/main" val="0"/>
                        </a:ext>
                      </a:extLst>
                    </a:blip>
                    <a:srcRect t="17770" b="17533"/>
                    <a:stretch/>
                  </pic:blipFill>
                  <pic:spPr bwMode="auto">
                    <a:xfrm>
                      <a:off x="0" y="0"/>
                      <a:ext cx="2948623" cy="1073146"/>
                    </a:xfrm>
                    <a:prstGeom prst="rect">
                      <a:avLst/>
                    </a:prstGeom>
                    <a:ln>
                      <a:noFill/>
                    </a:ln>
                    <a:extLst>
                      <a:ext uri="{53640926-AAD7-44D8-BBD7-CCE9431645EC}">
                        <a14:shadowObscured xmlns:a14="http://schemas.microsoft.com/office/drawing/2010/main"/>
                      </a:ext>
                    </a:extLst>
                  </pic:spPr>
                </pic:pic>
              </a:graphicData>
            </a:graphic>
          </wp:inline>
        </w:drawing>
      </w:r>
    </w:p>
    <w:p w14:paraId="2E9E571D" w14:textId="54CC6A00" w:rsidR="0004011D" w:rsidRDefault="001F5802" w:rsidP="002C1DF7">
      <w:pPr>
        <w:pStyle w:val="Beschriftung"/>
      </w:pPr>
      <w:r>
        <w:t xml:space="preserve">Abb. 5: Umwandlung von </w:t>
      </w:r>
      <w:proofErr w:type="spellStart"/>
      <w:r>
        <w:t>Dihydroxyacetonphosphat</w:t>
      </w:r>
      <w:proofErr w:type="spellEnd"/>
      <w:r>
        <w:t xml:space="preserve"> zu Glycerinaldehyd-3-</w:t>
      </w:r>
      <w:r w:rsidR="00401682">
        <w:t>p</w:t>
      </w:r>
      <w:r>
        <w:t>hosphat</w:t>
      </w:r>
    </w:p>
    <w:p w14:paraId="114D0501" w14:textId="67865098" w:rsidR="007E619E" w:rsidRDefault="007E619E" w:rsidP="008A0FF0">
      <w:pPr>
        <w:rPr>
          <w:szCs w:val="24"/>
        </w:rPr>
      </w:pPr>
      <w:r>
        <w:t>Also k</w:t>
      </w:r>
      <w:r w:rsidRPr="007E619E">
        <w:rPr>
          <w:szCs w:val="24"/>
        </w:rPr>
        <w:t xml:space="preserve">ann man hier </w:t>
      </w:r>
      <w:r>
        <w:rPr>
          <w:szCs w:val="24"/>
        </w:rPr>
        <w:t>sagen</w:t>
      </w:r>
      <w:r w:rsidRPr="007E619E">
        <w:rPr>
          <w:szCs w:val="24"/>
        </w:rPr>
        <w:t>, da</w:t>
      </w:r>
      <w:r>
        <w:rPr>
          <w:szCs w:val="24"/>
        </w:rPr>
        <w:t>s</w:t>
      </w:r>
      <w:r w:rsidRPr="007E619E">
        <w:rPr>
          <w:szCs w:val="24"/>
        </w:rPr>
        <w:t>s durch ein Glucose Molekül zwei GAP-Verbindungen entstehen. Alle Reaktionen bis hier hin sind wichtig</w:t>
      </w:r>
      <w:r>
        <w:rPr>
          <w:szCs w:val="24"/>
        </w:rPr>
        <w:t>,</w:t>
      </w:r>
      <w:r w:rsidRPr="007E619E">
        <w:rPr>
          <w:szCs w:val="24"/>
        </w:rPr>
        <w:t xml:space="preserve"> um die Glucose zu spalten</w:t>
      </w:r>
    </w:p>
    <w:p w14:paraId="3BA202A2" w14:textId="77777777" w:rsidR="00506E84" w:rsidRDefault="005E20FE" w:rsidP="005E20FE">
      <w:pPr>
        <w:pStyle w:val="berschrift2"/>
      </w:pPr>
      <w:bookmarkStart w:id="4" w:name="_Toc68704850"/>
      <w:r>
        <w:t>Stufe 3 der Glykolyse</w:t>
      </w:r>
      <w:bookmarkEnd w:id="4"/>
    </w:p>
    <w:p w14:paraId="40A3FE02" w14:textId="72475C49" w:rsidR="001F5802" w:rsidRDefault="007E619E" w:rsidP="00402FE6">
      <w:pPr>
        <w:keepNext/>
        <w:jc w:val="left"/>
      </w:pPr>
      <w:r>
        <w:t>Glycerinaldehyd-3-</w:t>
      </w:r>
      <w:r w:rsidR="00401682">
        <w:t>p</w:t>
      </w:r>
      <w:r>
        <w:t xml:space="preserve">hosphat reagiert zu </w:t>
      </w:r>
      <w:r w:rsidR="005E20FE">
        <w:t>1,3-Biphosphoglycerat (</w:t>
      </w:r>
      <w:r w:rsidR="005E20FE" w:rsidRPr="005E20FE">
        <w:rPr>
          <w:rStyle w:val="Fett"/>
        </w:rPr>
        <w:t>1,3-BPG</w:t>
      </w:r>
      <w:r w:rsidR="005E20FE">
        <w:t>)</w:t>
      </w:r>
      <w:r>
        <w:t xml:space="preserve">. </w:t>
      </w:r>
      <w:r w:rsidR="005E20FE">
        <w:t>Eine Reaktion, wofür das Coenzym NAD</w:t>
      </w:r>
      <w:r w:rsidR="005E20FE" w:rsidRPr="00C906D9">
        <w:rPr>
          <w:vertAlign w:val="superscript"/>
        </w:rPr>
        <w:t>+</w:t>
      </w:r>
      <w:r w:rsidR="005E20FE">
        <w:t xml:space="preserve"> und das Orthophosphat benötigt werden und welche vom Enzym Glyce</w:t>
      </w:r>
      <w:r>
        <w:t>r</w:t>
      </w:r>
      <w:r w:rsidR="005E20FE">
        <w:t>inaldehyd-3-phosphat-dehydrogenase</w:t>
      </w:r>
      <w:r w:rsidR="00387056">
        <w:t xml:space="preserve"> </w:t>
      </w:r>
      <w:r w:rsidR="005E20FE">
        <w:t xml:space="preserve">katalysiert wird. 1,3-Biphosphoglycerat ist ein gemischtes Säureanhydrid. Solche Verbindungen besitzen ein </w:t>
      </w:r>
      <w:r w:rsidR="005E20FE" w:rsidRPr="007E619E">
        <w:rPr>
          <w:i/>
          <w:iCs/>
        </w:rPr>
        <w:t>hohes Phosphatgruppen</w:t>
      </w:r>
      <w:r w:rsidR="00401682">
        <w:rPr>
          <w:i/>
          <w:iCs/>
        </w:rPr>
        <w:t>ü</w:t>
      </w:r>
      <w:r w:rsidR="005E20FE" w:rsidRPr="007E619E">
        <w:rPr>
          <w:i/>
          <w:iCs/>
        </w:rPr>
        <w:t>bertragungspotenzial</w:t>
      </w:r>
      <w:r w:rsidR="005E20FE">
        <w:t>.</w:t>
      </w:r>
    </w:p>
    <w:p w14:paraId="64C448F1" w14:textId="772C1018" w:rsidR="00402FE6" w:rsidRDefault="00402FE6" w:rsidP="00F76762">
      <w:pPr>
        <w:keepNext/>
        <w:jc w:val="center"/>
      </w:pPr>
      <w:r>
        <w:rPr>
          <w:noProof/>
          <w:lang w:eastAsia="de-DE"/>
        </w:rPr>
        <w:drawing>
          <wp:inline distT="0" distB="0" distL="0" distR="0" wp14:anchorId="70724F49" wp14:editId="686AB2DB">
            <wp:extent cx="4572000" cy="2111939"/>
            <wp:effectExtent l="0" t="0" r="0" b="31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rotWithShape="1">
                    <a:blip r:embed="rId15" cstate="print">
                      <a:extLst>
                        <a:ext uri="{28A0092B-C50C-407E-A947-70E740481C1C}">
                          <a14:useLocalDpi xmlns:a14="http://schemas.microsoft.com/office/drawing/2010/main" val="0"/>
                        </a:ext>
                      </a:extLst>
                    </a:blip>
                    <a:srcRect t="10662" b="7223"/>
                    <a:stretch/>
                  </pic:blipFill>
                  <pic:spPr bwMode="auto">
                    <a:xfrm>
                      <a:off x="0" y="0"/>
                      <a:ext cx="4592747" cy="2121523"/>
                    </a:xfrm>
                    <a:prstGeom prst="rect">
                      <a:avLst/>
                    </a:prstGeom>
                    <a:ln>
                      <a:noFill/>
                    </a:ln>
                    <a:extLst>
                      <a:ext uri="{53640926-AAD7-44D8-BBD7-CCE9431645EC}">
                        <a14:shadowObscured xmlns:a14="http://schemas.microsoft.com/office/drawing/2010/main"/>
                      </a:ext>
                    </a:extLst>
                  </pic:spPr>
                </pic:pic>
              </a:graphicData>
            </a:graphic>
          </wp:inline>
        </w:drawing>
      </w:r>
    </w:p>
    <w:p w14:paraId="45567907" w14:textId="45ADFCCD" w:rsidR="007E619E" w:rsidRDefault="001F5802" w:rsidP="002C1DF7">
      <w:pPr>
        <w:pStyle w:val="Beschriftung"/>
      </w:pPr>
      <w:r>
        <w:t>Abb. 6: Reaktion von Glycerinaldehyd-3-</w:t>
      </w:r>
      <w:r w:rsidR="002C1DF7">
        <w:t>p</w:t>
      </w:r>
      <w:r>
        <w:t>hosphat zu 1,3-Biphosphoglycerat</w:t>
      </w:r>
    </w:p>
    <w:p w14:paraId="5C35294A" w14:textId="7D8E72CE" w:rsidR="008A0FF0" w:rsidRDefault="005E20FE" w:rsidP="005E20FE">
      <w:r>
        <w:t xml:space="preserve">Dieses Potenzial wird im folgenden Schritt genutzt, um bei der Reaktion von 1,3-Biphosphoglycerat zu </w:t>
      </w:r>
      <w:r w:rsidRPr="005E20FE">
        <w:rPr>
          <w:rStyle w:val="Fett"/>
        </w:rPr>
        <w:t>3-Phosphoglycerat</w:t>
      </w:r>
      <w:r>
        <w:t xml:space="preserve"> ein ATP zu bilden. Da man von zwei Molekülen 1,3-Biphosphoglycerat ausgeht, entstehen zwei Moleküle ATP.</w:t>
      </w:r>
      <w:r w:rsidR="00531252">
        <w:t xml:space="preserve"> </w:t>
      </w:r>
      <w:r w:rsidR="008A0FF0">
        <w:t>D</w:t>
      </w:r>
      <w:r>
        <w:t xml:space="preserve">ie </w:t>
      </w:r>
      <w:proofErr w:type="spellStart"/>
      <w:r>
        <w:rPr>
          <w:rFonts w:cs="Arial"/>
        </w:rPr>
        <w:t>Phosphoglycerat</w:t>
      </w:r>
      <w:r w:rsidR="002C1DF7">
        <w:rPr>
          <w:rFonts w:cs="Arial"/>
        </w:rPr>
        <w:t>-</w:t>
      </w:r>
      <w:r w:rsidR="00C84404">
        <w:rPr>
          <w:rFonts w:cs="Arial"/>
        </w:rPr>
        <w:t>K</w:t>
      </w:r>
      <w:r>
        <w:rPr>
          <w:rFonts w:cs="Arial"/>
        </w:rPr>
        <w:t>inase</w:t>
      </w:r>
      <w:proofErr w:type="spellEnd"/>
      <w:r>
        <w:t xml:space="preserve"> katalysiert die Übertragung der Phosphat-Gruppe auf ADP. Diese Art der ATP-Erzeugung wird auch als Substratkettenphosphorylierung bezeichnet, da der Donor der Phosphat-Gruppe das 1,3-Biphosphoglycerat, ein Substrat mit einem hohen Phosphatgruppen-Übertragungspotenzial</w:t>
      </w:r>
      <w:r w:rsidR="008A0FF0">
        <w:t>,</w:t>
      </w:r>
      <w:r>
        <w:t xml:space="preserve"> ist.</w:t>
      </w:r>
    </w:p>
    <w:p w14:paraId="18BFC4F3" w14:textId="03FBD1A5" w:rsidR="00402FE6" w:rsidRDefault="00402FE6" w:rsidP="00F76762">
      <w:pPr>
        <w:keepNext/>
        <w:jc w:val="center"/>
      </w:pPr>
      <w:r>
        <w:rPr>
          <w:noProof/>
          <w:lang w:eastAsia="de-DE"/>
        </w:rPr>
        <w:drawing>
          <wp:inline distT="0" distB="0" distL="0" distR="0" wp14:anchorId="6EA64E34" wp14:editId="5830FE7F">
            <wp:extent cx="4132150" cy="1436700"/>
            <wp:effectExtent l="0" t="0" r="190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rotWithShape="1">
                    <a:blip r:embed="rId16" cstate="print">
                      <a:extLst>
                        <a:ext uri="{28A0092B-C50C-407E-A947-70E740481C1C}">
                          <a14:useLocalDpi xmlns:a14="http://schemas.microsoft.com/office/drawing/2010/main" val="0"/>
                        </a:ext>
                      </a:extLst>
                    </a:blip>
                    <a:srcRect t="18655" b="19538"/>
                    <a:stretch/>
                  </pic:blipFill>
                  <pic:spPr bwMode="auto">
                    <a:xfrm>
                      <a:off x="0" y="0"/>
                      <a:ext cx="4151712" cy="1443502"/>
                    </a:xfrm>
                    <a:prstGeom prst="rect">
                      <a:avLst/>
                    </a:prstGeom>
                    <a:ln>
                      <a:noFill/>
                    </a:ln>
                    <a:extLst>
                      <a:ext uri="{53640926-AAD7-44D8-BBD7-CCE9431645EC}">
                        <a14:shadowObscured xmlns:a14="http://schemas.microsoft.com/office/drawing/2010/main"/>
                      </a:ext>
                    </a:extLst>
                  </pic:spPr>
                </pic:pic>
              </a:graphicData>
            </a:graphic>
          </wp:inline>
        </w:drawing>
      </w:r>
    </w:p>
    <w:p w14:paraId="45814716" w14:textId="7B6768D4" w:rsidR="001F5802" w:rsidRPr="001F5802" w:rsidRDefault="001F5802" w:rsidP="002C1DF7">
      <w:pPr>
        <w:pStyle w:val="Beschriftung"/>
        <w:rPr>
          <w:rStyle w:val="Fett"/>
          <w:b w:val="0"/>
          <w:bCs w:val="0"/>
        </w:rPr>
      </w:pPr>
      <w:r>
        <w:t xml:space="preserve">Abb. 7: </w:t>
      </w:r>
      <w:r w:rsidR="00383DD2">
        <w:t>Substratketten</w:t>
      </w:r>
      <w:r w:rsidR="004342AC">
        <w:t>-P</w:t>
      </w:r>
      <w:r w:rsidR="00383DD2">
        <w:t>hosphorylierung von 1,3-Biphosphosphoglycerat</w:t>
      </w:r>
    </w:p>
    <w:p w14:paraId="58388D3C" w14:textId="28CADACE" w:rsidR="00383DD2" w:rsidRDefault="00464F85" w:rsidP="00402FE6">
      <w:pPr>
        <w:keepNext/>
        <w:jc w:val="left"/>
      </w:pPr>
      <w:r>
        <w:lastRenderedPageBreak/>
        <w:t xml:space="preserve">3-Phosphoglycerat wird durch einen intramolekularen Transfer der Phosphat-Gruppe zu </w:t>
      </w:r>
      <w:r w:rsidRPr="00464F85">
        <w:rPr>
          <w:rStyle w:val="Fett"/>
        </w:rPr>
        <w:t>2-Phosphoglycerat</w:t>
      </w:r>
      <w:r>
        <w:t xml:space="preserve">. Mit Hilfe der </w:t>
      </w:r>
      <w:r>
        <w:rPr>
          <w:rFonts w:cs="Arial"/>
        </w:rPr>
        <w:t>Phosphoglyceratmutase</w:t>
      </w:r>
      <w:r>
        <w:t xml:space="preserve"> wird diese Reaktion katalysiert.</w:t>
      </w:r>
    </w:p>
    <w:p w14:paraId="1CBA588A" w14:textId="4F545E19" w:rsidR="00402FE6" w:rsidRDefault="00402FE6" w:rsidP="00F76762">
      <w:pPr>
        <w:keepNext/>
        <w:jc w:val="center"/>
      </w:pPr>
      <w:r>
        <w:rPr>
          <w:noProof/>
          <w:lang w:eastAsia="de-DE"/>
        </w:rPr>
        <w:drawing>
          <wp:inline distT="0" distB="0" distL="0" distR="0" wp14:anchorId="72AAC9A2" wp14:editId="309997CE">
            <wp:extent cx="4310743" cy="1396460"/>
            <wp:effectExtent l="0" t="0" r="0" b="0"/>
            <wp:docPr id="18" name="Grafik 1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enthält.&#10;&#10;Automatisch generierte Beschreibung"/>
                    <pic:cNvPicPr/>
                  </pic:nvPicPr>
                  <pic:blipFill rotWithShape="1">
                    <a:blip r:embed="rId17" cstate="print">
                      <a:extLst>
                        <a:ext uri="{28A0092B-C50C-407E-A947-70E740481C1C}">
                          <a14:useLocalDpi xmlns:a14="http://schemas.microsoft.com/office/drawing/2010/main" val="0"/>
                        </a:ext>
                      </a:extLst>
                    </a:blip>
                    <a:srcRect t="22390" b="20022"/>
                    <a:stretch/>
                  </pic:blipFill>
                  <pic:spPr bwMode="auto">
                    <a:xfrm>
                      <a:off x="0" y="0"/>
                      <a:ext cx="4335825" cy="1404585"/>
                    </a:xfrm>
                    <a:prstGeom prst="rect">
                      <a:avLst/>
                    </a:prstGeom>
                    <a:ln>
                      <a:noFill/>
                    </a:ln>
                    <a:extLst>
                      <a:ext uri="{53640926-AAD7-44D8-BBD7-CCE9431645EC}">
                        <a14:shadowObscured xmlns:a14="http://schemas.microsoft.com/office/drawing/2010/main"/>
                      </a:ext>
                    </a:extLst>
                  </pic:spPr>
                </pic:pic>
              </a:graphicData>
            </a:graphic>
          </wp:inline>
        </w:drawing>
      </w:r>
    </w:p>
    <w:p w14:paraId="0376EA6A" w14:textId="5F4FC8F1" w:rsidR="00933936" w:rsidRPr="00383DD2" w:rsidRDefault="00383DD2" w:rsidP="002C1DF7">
      <w:pPr>
        <w:pStyle w:val="Beschriftung"/>
        <w:rPr>
          <w:rStyle w:val="Fett"/>
          <w:b w:val="0"/>
          <w:bCs w:val="0"/>
        </w:rPr>
      </w:pPr>
      <w:r>
        <w:t>Abb. 8: Intramolekularer Transfer der Phosphatgruppe von 3-Phosphoglycerat zu 2-Phosphoglycerat</w:t>
      </w:r>
    </w:p>
    <w:p w14:paraId="680D948B" w14:textId="63C63561" w:rsidR="00383DD2" w:rsidRDefault="00464F85" w:rsidP="00402FE6">
      <w:r>
        <w:t xml:space="preserve">Aus den zwei Molekülen 2-Phosphoglycerat werden dann durch Dehydratisierung zwei Moleküle </w:t>
      </w:r>
      <w:r w:rsidRPr="00464F85">
        <w:rPr>
          <w:rStyle w:val="Fett"/>
        </w:rPr>
        <w:t>Phosphoenolpyruvat</w:t>
      </w:r>
      <w:r>
        <w:t xml:space="preserve"> (</w:t>
      </w:r>
      <w:r w:rsidRPr="00464F85">
        <w:rPr>
          <w:rStyle w:val="Fett"/>
        </w:rPr>
        <w:t>PEP</w:t>
      </w:r>
      <w:r>
        <w:t>) gebildet. Katalysiert wird die Reaktion durch das Enzym Enolase. PEP besitzt ebenfalls ein sehr hohes Phosphatgruppen-Übertragungspotenzial.</w:t>
      </w:r>
    </w:p>
    <w:p w14:paraId="633A3270" w14:textId="0B270AB7" w:rsidR="00402FE6" w:rsidRDefault="00402FE6" w:rsidP="00F76762">
      <w:pPr>
        <w:keepNext/>
        <w:jc w:val="center"/>
      </w:pPr>
      <w:r>
        <w:rPr>
          <w:noProof/>
          <w:lang w:eastAsia="de-DE"/>
        </w:rPr>
        <w:drawing>
          <wp:inline distT="0" distB="0" distL="0" distR="0" wp14:anchorId="73D2C480" wp14:editId="2E7C2464">
            <wp:extent cx="4144489" cy="1168479"/>
            <wp:effectExtent l="0" t="0" r="889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rotWithShape="1">
                    <a:blip r:embed="rId18" cstate="print">
                      <a:extLst>
                        <a:ext uri="{28A0092B-C50C-407E-A947-70E740481C1C}">
                          <a14:useLocalDpi xmlns:a14="http://schemas.microsoft.com/office/drawing/2010/main" val="0"/>
                        </a:ext>
                      </a:extLst>
                    </a:blip>
                    <a:srcRect t="25589" b="24293"/>
                    <a:stretch/>
                  </pic:blipFill>
                  <pic:spPr bwMode="auto">
                    <a:xfrm>
                      <a:off x="0" y="0"/>
                      <a:ext cx="4172401" cy="1176348"/>
                    </a:xfrm>
                    <a:prstGeom prst="rect">
                      <a:avLst/>
                    </a:prstGeom>
                    <a:ln>
                      <a:noFill/>
                    </a:ln>
                    <a:extLst>
                      <a:ext uri="{53640926-AAD7-44D8-BBD7-CCE9431645EC}">
                        <a14:shadowObscured xmlns:a14="http://schemas.microsoft.com/office/drawing/2010/main"/>
                      </a:ext>
                    </a:extLst>
                  </pic:spPr>
                </pic:pic>
              </a:graphicData>
            </a:graphic>
          </wp:inline>
        </w:drawing>
      </w:r>
    </w:p>
    <w:p w14:paraId="583E26B3" w14:textId="51930235" w:rsidR="00383DD2" w:rsidRDefault="00383DD2" w:rsidP="002C1DF7">
      <w:pPr>
        <w:pStyle w:val="Beschriftung"/>
      </w:pPr>
      <w:r>
        <w:t>Abb. 9: Dehydratisierung von 2-Phosphoglycerat zu Phosphoenolpyruvat</w:t>
      </w:r>
    </w:p>
    <w:p w14:paraId="0954484D" w14:textId="19D8EDE6" w:rsidR="00464F85" w:rsidRDefault="00CC74AB" w:rsidP="005E20FE">
      <w:r>
        <w:t xml:space="preserve">PEP besitzt ebenfalls ein sehr hohes Phosphatgruppen-Übertragungspotenzial. </w:t>
      </w:r>
      <w:r w:rsidR="00464F85">
        <w:t xml:space="preserve">Im nächsten Schritt überträgt es deshalb eine Phosphat-Gruppe auf ADP, wodurch dann, wegen den zwei Molekülen, 2 ATP und das Pyruvat in der </w:t>
      </w:r>
      <w:r w:rsidR="00464F85" w:rsidRPr="00464F85">
        <w:rPr>
          <w:rStyle w:val="Fett"/>
        </w:rPr>
        <w:t>Enol-Form</w:t>
      </w:r>
      <w:r w:rsidR="00464F85">
        <w:t xml:space="preserve"> entstehen. Katalysiert wird dieser Schritt durch das Enzym Pyruvatkinase. </w:t>
      </w:r>
    </w:p>
    <w:p w14:paraId="546B1B0E" w14:textId="77777777" w:rsidR="00F76762" w:rsidRDefault="00464F85" w:rsidP="00F76762">
      <w:pPr>
        <w:keepNext/>
        <w:jc w:val="left"/>
      </w:pPr>
      <w:r>
        <w:t xml:space="preserve">Doch Pyruvat bleibt nicht in der Enol-Form, sondern wird sofort in die </w:t>
      </w:r>
      <w:r w:rsidRPr="00464F85">
        <w:rPr>
          <w:rStyle w:val="Fett"/>
        </w:rPr>
        <w:t>Keto-Form</w:t>
      </w:r>
      <w:r>
        <w:t xml:space="preserve"> umgewandelt. Diese </w:t>
      </w:r>
      <w:r w:rsidRPr="00464F85">
        <w:rPr>
          <w:rStyle w:val="Fett"/>
        </w:rPr>
        <w:t>Enol-Keto-Umwandlung</w:t>
      </w:r>
      <w:r>
        <w:t xml:space="preserve"> ist die treibende Kraft und damit auch die Erklärung für das hohe Phosphatgruppen-Übertragungspotenzial von PEP.</w:t>
      </w:r>
    </w:p>
    <w:p w14:paraId="17484D93" w14:textId="39421934" w:rsidR="00402FE6" w:rsidRDefault="00402FE6" w:rsidP="00F76762">
      <w:pPr>
        <w:keepNext/>
        <w:jc w:val="center"/>
      </w:pPr>
      <w:r>
        <w:rPr>
          <w:noProof/>
          <w:lang w:eastAsia="de-DE"/>
        </w:rPr>
        <w:drawing>
          <wp:inline distT="0" distB="0" distL="0" distR="0" wp14:anchorId="37CDC4F8" wp14:editId="6B8347F1">
            <wp:extent cx="3004457" cy="979130"/>
            <wp:effectExtent l="0" t="0" r="571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rotWithShape="1">
                    <a:blip r:embed="rId19" cstate="print">
                      <a:extLst>
                        <a:ext uri="{28A0092B-C50C-407E-A947-70E740481C1C}">
                          <a14:useLocalDpi xmlns:a14="http://schemas.microsoft.com/office/drawing/2010/main" val="0"/>
                        </a:ext>
                      </a:extLst>
                    </a:blip>
                    <a:srcRect t="22746" b="19321"/>
                    <a:stretch/>
                  </pic:blipFill>
                  <pic:spPr bwMode="auto">
                    <a:xfrm>
                      <a:off x="0" y="0"/>
                      <a:ext cx="3035830" cy="989354"/>
                    </a:xfrm>
                    <a:prstGeom prst="rect">
                      <a:avLst/>
                    </a:prstGeom>
                    <a:ln>
                      <a:noFill/>
                    </a:ln>
                    <a:extLst>
                      <a:ext uri="{53640926-AAD7-44D8-BBD7-CCE9431645EC}">
                        <a14:shadowObscured xmlns:a14="http://schemas.microsoft.com/office/drawing/2010/main"/>
                      </a:ext>
                    </a:extLst>
                  </pic:spPr>
                </pic:pic>
              </a:graphicData>
            </a:graphic>
          </wp:inline>
        </w:drawing>
      </w:r>
    </w:p>
    <w:p w14:paraId="18BCA478" w14:textId="1AF44955" w:rsidR="00383DD2" w:rsidRDefault="00383DD2" w:rsidP="002C1DF7">
      <w:pPr>
        <w:pStyle w:val="Beschriftung"/>
      </w:pPr>
      <w:r>
        <w:t>Abb. 10: Abspaltung der Phosphatgruppe von Phosphoenolpyruvat zu Pyruvat</w:t>
      </w:r>
    </w:p>
    <w:p w14:paraId="4188EF50" w14:textId="77777777" w:rsidR="004342AC" w:rsidRDefault="004342AC">
      <w:pPr>
        <w:spacing w:before="0"/>
        <w:jc w:val="left"/>
        <w:rPr>
          <w:rFonts w:asciiTheme="majorHAnsi" w:eastAsiaTheme="majorEastAsia" w:hAnsiTheme="majorHAnsi" w:cstheme="majorBidi"/>
          <w:b/>
          <w:sz w:val="32"/>
          <w:szCs w:val="32"/>
        </w:rPr>
      </w:pPr>
      <w:bookmarkStart w:id="5" w:name="_Toc68704851"/>
      <w:r>
        <w:br w:type="page"/>
      </w:r>
    </w:p>
    <w:p w14:paraId="4E6BD42D" w14:textId="22E18A72" w:rsidR="00464F85" w:rsidRDefault="004E20BA" w:rsidP="0075065D">
      <w:pPr>
        <w:pStyle w:val="berschrift1"/>
      </w:pPr>
      <w:r>
        <w:lastRenderedPageBreak/>
        <w:t>Oxidation von GAP</w:t>
      </w:r>
      <w:bookmarkEnd w:id="5"/>
      <w:r>
        <w:t xml:space="preserve"> </w:t>
      </w:r>
    </w:p>
    <w:p w14:paraId="1DB92F05" w14:textId="13A7AFEA" w:rsidR="00D170C2" w:rsidRPr="00C451CA" w:rsidRDefault="00D170C2" w:rsidP="00D170C2">
      <w:pPr>
        <w:rPr>
          <w:lang w:val="en-US"/>
        </w:rPr>
      </w:pPr>
      <w:r w:rsidRPr="00C451CA">
        <w:rPr>
          <w:lang w:val="en-US"/>
        </w:rPr>
        <w:t xml:space="preserve">Service: </w:t>
      </w:r>
      <w:hyperlink r:id="rId20" w:history="1">
        <w:r w:rsidRPr="00C451CA">
          <w:rPr>
            <w:rStyle w:val="Hyperlink"/>
            <w:rFonts w:cs="Arial"/>
            <w:lang w:val="en-US"/>
          </w:rPr>
          <w:t xml:space="preserve">Download </w:t>
        </w:r>
        <w:r w:rsidRPr="00C451CA">
          <w:rPr>
            <w:rStyle w:val="Hyperlink"/>
            <w:rFonts w:cs="Arial"/>
            <w:lang w:val="en-US"/>
          </w:rPr>
          <w:t>P</w:t>
        </w:r>
        <w:r w:rsidRPr="00C451CA">
          <w:rPr>
            <w:rStyle w:val="Hyperlink"/>
            <w:rFonts w:cs="Arial"/>
            <w:lang w:val="en-US"/>
          </w:rPr>
          <w:t>owerPoint-</w:t>
        </w:r>
        <w:proofErr w:type="spellStart"/>
        <w:r w:rsidRPr="00C451CA">
          <w:rPr>
            <w:rStyle w:val="Hyperlink"/>
            <w:rFonts w:cs="Arial"/>
            <w:lang w:val="en-US"/>
          </w:rPr>
          <w:t>Präsentation</w:t>
        </w:r>
        <w:proofErr w:type="spellEnd"/>
      </w:hyperlink>
      <w:r w:rsidRPr="00C451CA">
        <w:rPr>
          <w:lang w:val="en-US"/>
        </w:rPr>
        <w:t xml:space="preserve">, </w:t>
      </w:r>
      <w:proofErr w:type="spellStart"/>
      <w:r w:rsidRPr="00C451CA">
        <w:rPr>
          <w:lang w:val="en-US"/>
        </w:rPr>
        <w:t>pptx</w:t>
      </w:r>
      <w:proofErr w:type="spellEnd"/>
      <w:r w:rsidRPr="00C451CA">
        <w:rPr>
          <w:lang w:val="en-US"/>
        </w:rPr>
        <w:t xml:space="preserve"> 666k</w:t>
      </w:r>
    </w:p>
    <w:p w14:paraId="4FC8DCCE" w14:textId="77777777" w:rsidR="006C0BA7" w:rsidRDefault="00A87E13" w:rsidP="00A87E13">
      <w:pPr>
        <w:pStyle w:val="Bilder"/>
      </w:pPr>
      <w:r>
        <w:rPr>
          <w:lang w:eastAsia="de-DE"/>
        </w:rPr>
        <w:drawing>
          <wp:inline distT="0" distB="0" distL="0" distR="0" wp14:anchorId="1D638601" wp14:editId="0E189B40">
            <wp:extent cx="4798800" cy="3600000"/>
            <wp:effectExtent l="0" t="0" r="1905"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8800" cy="3600000"/>
                    </a:xfrm>
                    <a:prstGeom prst="rect">
                      <a:avLst/>
                    </a:prstGeom>
                    <a:noFill/>
                    <a:ln>
                      <a:noFill/>
                    </a:ln>
                  </pic:spPr>
                </pic:pic>
              </a:graphicData>
            </a:graphic>
          </wp:inline>
        </w:drawing>
      </w:r>
    </w:p>
    <w:p w14:paraId="67CBB575" w14:textId="088C7C43" w:rsidR="00A87E13" w:rsidRDefault="00A87E13" w:rsidP="00A87E13">
      <w:pPr>
        <w:pStyle w:val="Beschriftung"/>
      </w:pPr>
      <w:bookmarkStart w:id="6" w:name="_Ref40427772"/>
      <w:r>
        <w:t>Abb.</w:t>
      </w:r>
      <w:bookmarkEnd w:id="6"/>
      <w:r w:rsidR="00383DD2">
        <w:t>11</w:t>
      </w:r>
      <w:r>
        <w:t>: Glykolyse Stufe 3 Oxidation von GAP</w:t>
      </w:r>
    </w:p>
    <w:p w14:paraId="0CFD358E" w14:textId="77777777" w:rsidR="00A87E13" w:rsidRDefault="00A87E13" w:rsidP="00A87E13">
      <w:r w:rsidRPr="00A87E13">
        <w:rPr>
          <w:rStyle w:val="Fett"/>
        </w:rPr>
        <w:t>Folie 17</w:t>
      </w:r>
      <w:r>
        <w:t xml:space="preserve">: Der </w:t>
      </w:r>
      <w:r w:rsidRPr="00A87E13">
        <w:rPr>
          <w:rStyle w:val="Fett"/>
        </w:rPr>
        <w:t>Mechanismus</w:t>
      </w:r>
      <w:r>
        <w:t xml:space="preserve"> startet mit </w:t>
      </w:r>
      <w:r w:rsidRPr="00A87E13">
        <w:rPr>
          <w:rStyle w:val="Fett"/>
        </w:rPr>
        <w:t>GAP</w:t>
      </w:r>
      <w:r>
        <w:t xml:space="preserve">. Zur Übersicht schreibt man einen Teil des Moleküls als Rest. Katalysiert wird die Reaktion vom Enzym Glycerinaldehyd-3-phosphat-dehydrogenase (grüner Halbkreis). Ein Teil des Enzyms ist ein Cystein mit einer Sulfhydryl-Gruppe. Kommt das GAP, in dessen Nähe, reagieren die beiden miteinander zu einem </w:t>
      </w:r>
      <w:r w:rsidRPr="00A87E13">
        <w:rPr>
          <w:rStyle w:val="Fett"/>
        </w:rPr>
        <w:t>Thiohalbacetal</w:t>
      </w:r>
      <w:r>
        <w:t>.</w:t>
      </w:r>
    </w:p>
    <w:p w14:paraId="68FC3936" w14:textId="77777777" w:rsidR="00A87E13" w:rsidRDefault="00A87E13" w:rsidP="00A87E13">
      <w:r w:rsidRPr="00A87E13">
        <w:rPr>
          <w:rStyle w:val="Fett"/>
        </w:rPr>
        <w:t>Folie 18</w:t>
      </w:r>
      <w:r>
        <w:t>: Des Weiteren sind Histidin und NAD</w:t>
      </w:r>
      <w:r>
        <w:rPr>
          <w:vertAlign w:val="superscript"/>
        </w:rPr>
        <w:t>+</w:t>
      </w:r>
      <w:r>
        <w:t xml:space="preserve"> Bestandteile des Enzyms. Durch die Deprotonierung des Thiohalbacetals </w:t>
      </w:r>
      <w:r w:rsidR="00177556">
        <w:t>durch</w:t>
      </w:r>
      <w:r>
        <w:t xml:space="preserve"> Histidin wird die Übertragung eines Hydrid-Ions auf das Molekül NAD</w:t>
      </w:r>
      <w:r>
        <w:rPr>
          <w:vertAlign w:val="superscript"/>
        </w:rPr>
        <w:t>+</w:t>
      </w:r>
      <w:r>
        <w:t xml:space="preserve"> begünstigt. Produkte dieser Reaktion </w:t>
      </w:r>
      <w:r w:rsidR="00177556">
        <w:t>sind</w:t>
      </w:r>
      <w:r>
        <w:t xml:space="preserve"> das reduzierte Coenzym NADH und das Thioester-Zwischenprodukt. Es hat eine Oxidation stattgefunden. Es entsteht also </w:t>
      </w:r>
      <w:r w:rsidR="00177556">
        <w:t>keine</w:t>
      </w:r>
      <w:r>
        <w:t xml:space="preserve"> freie Carbonsäure, so wie </w:t>
      </w:r>
      <w:r w:rsidR="00177556">
        <w:t>das</w:t>
      </w:r>
      <w:r>
        <w:t xml:space="preserve"> vorher (Folie 16) im ersten Teil-Schritt der </w:t>
      </w:r>
      <w:r w:rsidR="00177556">
        <w:t>Reaktion gezeigt wurde, sondern das Thioester-Zwischenprodukt. Der Grund dafür ist dessen größere freie Energie im Vergleich zur Carbonsäure Glycerinaldehyd-3-phosphat.</w:t>
      </w:r>
    </w:p>
    <w:p w14:paraId="2F2BC866" w14:textId="77777777" w:rsidR="00177556" w:rsidRDefault="00177556" w:rsidP="00A87E13">
      <w:r w:rsidRPr="00177556">
        <w:rPr>
          <w:rStyle w:val="Fett"/>
        </w:rPr>
        <w:t>Folie 19</w:t>
      </w:r>
      <w:r>
        <w:t>: Anschießend verlässt NADH das Enzym und ein zweites neues Molekül NAD</w:t>
      </w:r>
      <w:r>
        <w:rPr>
          <w:vertAlign w:val="superscript"/>
        </w:rPr>
        <w:t>+</w:t>
      </w:r>
      <w:r>
        <w:t xml:space="preserve"> ersetzt es. Dieser schritt ist wichtig, da die positive Ladung des NAD</w:t>
      </w:r>
      <w:r>
        <w:rPr>
          <w:vertAlign w:val="superscript"/>
        </w:rPr>
        <w:t>+</w:t>
      </w:r>
      <w:r>
        <w:t xml:space="preserve"> das Thioester-Zwischenprodukt polarisiert, um den Angriff durch das Orthophosphat zu erleichtern.</w:t>
      </w:r>
    </w:p>
    <w:p w14:paraId="3DB3CD97" w14:textId="77777777" w:rsidR="00177556" w:rsidRDefault="00177556" w:rsidP="00A87E13">
      <w:r w:rsidRPr="00177556">
        <w:rPr>
          <w:rStyle w:val="Fett"/>
        </w:rPr>
        <w:t>Folie 20</w:t>
      </w:r>
      <w:r>
        <w:t xml:space="preserve">: </w:t>
      </w:r>
      <w:r w:rsidR="00D94716">
        <w:t>Dieses</w:t>
      </w:r>
      <w:r>
        <w:t xml:space="preserve"> greift den Thioester an und es bildet sich </w:t>
      </w:r>
      <w:r w:rsidRPr="00177556">
        <w:rPr>
          <w:rStyle w:val="Fett"/>
        </w:rPr>
        <w:t>1,3-BPG</w:t>
      </w:r>
      <w:r>
        <w:t xml:space="preserve"> (Rest wieder ergänzt). Sinn dieses Mechanismus ist es die zwei Teil-Reaktionen von Folie 16 miteinander zu </w:t>
      </w:r>
      <w:r w:rsidRPr="00177556">
        <w:rPr>
          <w:rStyle w:val="Fett"/>
        </w:rPr>
        <w:t>koppeln</w:t>
      </w:r>
      <w:r>
        <w:t xml:space="preserve"> und dadurch die bei der Oxidation des Kohlenstoffs freigesetzte Energie in ein hohes Phosphatgruppen-Übertragungspotenzial umzuwandeln, welches dann in 1,3-Biphosphoglycerat gespeichert ist.</w:t>
      </w:r>
    </w:p>
    <w:p w14:paraId="35E30035" w14:textId="3368281D" w:rsidR="00177556" w:rsidRDefault="00D94716" w:rsidP="00A87E13">
      <w:r w:rsidRPr="00D94716">
        <w:rPr>
          <w:rStyle w:val="Fett"/>
        </w:rPr>
        <w:t>Folie 21</w:t>
      </w:r>
      <w:r>
        <w:t xml:space="preserve">: dieser Mechanismus läuft natürlich wieder für zwei Moleküle ab und die restlichen Reaktionen verlaufen wie gehabt (linke Leiste). Bei der Glykolyse sind aus </w:t>
      </w:r>
      <w:r w:rsidRPr="00D94716">
        <w:rPr>
          <w:rStyle w:val="Fett"/>
        </w:rPr>
        <w:t>einem</w:t>
      </w:r>
      <w:r>
        <w:t xml:space="preserve"> Molekül Glucose </w:t>
      </w:r>
      <w:r w:rsidRPr="00D94716">
        <w:rPr>
          <w:rStyle w:val="Fett"/>
        </w:rPr>
        <w:t>zwei</w:t>
      </w:r>
      <w:r>
        <w:t xml:space="preserve"> Moleküle Pyruvat entstanden und dabei kann ein Gewinn von zwei ATP verzeichnet werden. Bei extremer Beanspruchung der Muskeln (wie z. B. bei einem Sportler) und einem geringen Sauerstoff-Gehalt wird Pyruvat zu </w:t>
      </w:r>
      <w:r w:rsidRPr="00D94716">
        <w:rPr>
          <w:rStyle w:val="Fett"/>
        </w:rPr>
        <w:t>Lactat</w:t>
      </w:r>
      <w:r>
        <w:t xml:space="preserve"> reduziert. Dafür </w:t>
      </w:r>
      <w:r>
        <w:lastRenderedPageBreak/>
        <w:t>wird NADH aus der Glycolyse verwendet und zu NAD</w:t>
      </w:r>
      <w:r>
        <w:rPr>
          <w:vertAlign w:val="superscript"/>
        </w:rPr>
        <w:t>+</w:t>
      </w:r>
      <w:r>
        <w:t xml:space="preserve"> oxidiert. Das bei dieser Milchsäure-Gärung gewonnene NAD</w:t>
      </w:r>
      <w:r>
        <w:rPr>
          <w:vertAlign w:val="superscript"/>
        </w:rPr>
        <w:t>+</w:t>
      </w:r>
      <w:r>
        <w:t xml:space="preserve"> steht daraufhin wieder für den weiteren Ablauf der Glykolyse zur Verfügung und schließt den Kreis.</w:t>
      </w:r>
    </w:p>
    <w:p w14:paraId="1635BC26" w14:textId="66EB3318" w:rsidR="004E20BA" w:rsidRDefault="004E20BA" w:rsidP="004E20BA">
      <w:pPr>
        <w:pStyle w:val="berschrift1"/>
      </w:pPr>
      <w:bookmarkStart w:id="7" w:name="_Toc68704852"/>
      <w:r>
        <w:t>Abbau von Pyruvat</w:t>
      </w:r>
      <w:bookmarkEnd w:id="7"/>
    </w:p>
    <w:p w14:paraId="53A49C23" w14:textId="3290A644" w:rsidR="00383DD2" w:rsidRDefault="004E20BA" w:rsidP="000558EB">
      <w:r>
        <w:t>Je nach Energiebedarf läuft der Abbau von Pyruvat entweder aerob, bei niedrigem Energieverbrauch, oder anaerob, bei hohem Energieverbrauch, ab. Der anaerobe Abbau hat als Endprodukt Laktat.</w:t>
      </w:r>
    </w:p>
    <w:p w14:paraId="44774777" w14:textId="612720F0" w:rsidR="000558EB" w:rsidRDefault="000558EB" w:rsidP="00383DD2">
      <w:pPr>
        <w:keepNext/>
      </w:pPr>
      <w:r>
        <w:rPr>
          <w:noProof/>
          <w:lang w:eastAsia="de-DE"/>
        </w:rPr>
        <w:drawing>
          <wp:inline distT="0" distB="0" distL="0" distR="0" wp14:anchorId="3527717A" wp14:editId="143077F3">
            <wp:extent cx="5938478" cy="1033154"/>
            <wp:effectExtent l="0" t="0" r="571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rotWithShape="1">
                    <a:blip r:embed="rId22">
                      <a:extLst>
                        <a:ext uri="{28A0092B-C50C-407E-A947-70E740481C1C}">
                          <a14:useLocalDpi xmlns:a14="http://schemas.microsoft.com/office/drawing/2010/main" val="0"/>
                        </a:ext>
                      </a:extLst>
                    </a:blip>
                    <a:srcRect t="33052" b="36021"/>
                    <a:stretch/>
                  </pic:blipFill>
                  <pic:spPr bwMode="auto">
                    <a:xfrm>
                      <a:off x="0" y="0"/>
                      <a:ext cx="5939790" cy="1033382"/>
                    </a:xfrm>
                    <a:prstGeom prst="rect">
                      <a:avLst/>
                    </a:prstGeom>
                    <a:ln>
                      <a:noFill/>
                    </a:ln>
                    <a:extLst>
                      <a:ext uri="{53640926-AAD7-44D8-BBD7-CCE9431645EC}">
                        <a14:shadowObscured xmlns:a14="http://schemas.microsoft.com/office/drawing/2010/main"/>
                      </a:ext>
                    </a:extLst>
                  </pic:spPr>
                </pic:pic>
              </a:graphicData>
            </a:graphic>
          </wp:inline>
        </w:drawing>
      </w:r>
    </w:p>
    <w:p w14:paraId="6D06BF75" w14:textId="5677CD04" w:rsidR="00383DD2" w:rsidRDefault="00383DD2" w:rsidP="002C1DF7">
      <w:pPr>
        <w:pStyle w:val="Beschriftung"/>
      </w:pPr>
      <w:r>
        <w:t xml:space="preserve">Abb. 12: </w:t>
      </w:r>
      <w:r w:rsidR="00401682">
        <w:t>Abbau von Pyruvat zu Laktat</w:t>
      </w:r>
    </w:p>
    <w:p w14:paraId="390E173E" w14:textId="5699A111" w:rsidR="004E20BA" w:rsidRPr="004E20BA" w:rsidRDefault="004E20BA" w:rsidP="0064447A">
      <w:pPr>
        <w:pStyle w:val="Zusammenfassung"/>
      </w:pPr>
      <w:r w:rsidRPr="0064447A">
        <w:rPr>
          <w:b/>
          <w:noProof/>
          <w:lang w:eastAsia="de-DE"/>
        </w:rPr>
        <mc:AlternateContent>
          <mc:Choice Requires="wps">
            <w:drawing>
              <wp:anchor distT="0" distB="0" distL="114300" distR="114300" simplePos="0" relativeHeight="251820032" behindDoc="0" locked="0" layoutInCell="1" allowOverlap="1" wp14:anchorId="6B3E897E" wp14:editId="592D9464">
                <wp:simplePos x="0" y="0"/>
                <wp:positionH relativeFrom="column">
                  <wp:posOffset>1373505</wp:posOffset>
                </wp:positionH>
                <wp:positionV relativeFrom="paragraph">
                  <wp:posOffset>208915</wp:posOffset>
                </wp:positionV>
                <wp:extent cx="188595" cy="229870"/>
                <wp:effectExtent l="0" t="0" r="0" b="0"/>
                <wp:wrapNone/>
                <wp:docPr id="6" name="Rechteck 5">
                  <a:extLst xmlns:a="http://schemas.openxmlformats.org/drawingml/2006/main">
                    <a:ext uri="{FF2B5EF4-FFF2-40B4-BE49-F238E27FC236}">
                      <a16:creationId xmlns:a16="http://schemas.microsoft.com/office/drawing/2014/main" id="{B3C874D1-F0CE-4C02-B46B-4356BED29AA8}"/>
                    </a:ext>
                  </a:extLst>
                </wp:docPr>
                <wp:cNvGraphicFramePr/>
                <a:graphic xmlns:a="http://schemas.openxmlformats.org/drawingml/2006/main">
                  <a:graphicData uri="http://schemas.microsoft.com/office/word/2010/wordprocessingShape">
                    <wps:wsp>
                      <wps:cNvSpPr/>
                      <wps:spPr>
                        <a:xfrm>
                          <a:off x="0" y="0"/>
                          <a:ext cx="188595" cy="229870"/>
                        </a:xfrm>
                        <a:prstGeom prst="rect">
                          <a:avLst/>
                        </a:prstGeom>
                      </wps:spPr>
                      <wps:txbx>
                        <w:txbxContent>
                          <w:p w14:paraId="3C0A1AC1" w14:textId="77777777" w:rsidR="004E20BA" w:rsidRDefault="004E20BA" w:rsidP="004E20BA">
                            <w:pPr>
                              <w:rPr>
                                <w:szCs w:val="24"/>
                              </w:rPr>
                            </w:pPr>
                            <w:r>
                              <w:rPr>
                                <w:color w:val="000000" w:themeColor="text1"/>
                                <w:kern w:val="24"/>
                                <w:sz w:val="36"/>
                                <w:szCs w:val="36"/>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B3E897E" id="Rechteck 5" o:spid="_x0000_s1032" style="position:absolute;left:0;text-align:left;margin-left:108.15pt;margin-top:16.45pt;width:14.85pt;height:18.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" filled="f" stroked="f">
                <v:textbox>
                  <w:txbxContent>
                    <w:p w14:paraId="3C0A1AC1" w14:textId="77777777" w:rsidR="004E20BA" w:rsidRDefault="004E20BA" w:rsidP="004E20BA">
                      <w:pPr>
                        <w:rPr>
                          <w:szCs w:val="24"/>
                        </w:rPr>
                      </w:pPr>
                      <w:r>
                        <w:rPr>
                          <w:color w:val="000000" w:themeColor="text1"/>
                          <w:kern w:val="24"/>
                          <w:sz w:val="36"/>
                          <w:szCs w:val="36"/>
                        </w:rPr>
                        <w:t>+</w:t>
                      </w:r>
                    </w:p>
                  </w:txbxContent>
                </v:textbox>
              </v:rect>
            </w:pict>
          </mc:Fallback>
        </mc:AlternateContent>
      </w:r>
      <w:r w:rsidR="0064447A" w:rsidRPr="0064447A">
        <w:rPr>
          <w:b/>
        </w:rPr>
        <w:t>Zusammenfassung</w:t>
      </w:r>
      <w:r w:rsidR="0064447A">
        <w:t>: In</w:t>
      </w:r>
      <w:r w:rsidR="0064447A" w:rsidRPr="0064447A">
        <w:t xml:space="preserve"> der Glykolyse </w:t>
      </w:r>
      <w:r w:rsidR="0064447A">
        <w:t>wird</w:t>
      </w:r>
      <w:r w:rsidR="0064447A" w:rsidRPr="0064447A">
        <w:t xml:space="preserve"> </w:t>
      </w:r>
      <w:r w:rsidR="0064447A" w:rsidRPr="0064447A">
        <w:t xml:space="preserve">Glucose zu </w:t>
      </w:r>
      <w:proofErr w:type="spellStart"/>
      <w:r w:rsidR="0064447A" w:rsidRPr="0064447A">
        <w:t>Pyruvat</w:t>
      </w:r>
      <w:proofErr w:type="spellEnd"/>
      <w:r w:rsidR="0064447A" w:rsidRPr="0064447A">
        <w:t xml:space="preserve"> </w:t>
      </w:r>
      <w:r w:rsidR="0064447A">
        <w:t xml:space="preserve">abgebaut. Ziel ist die Energiegewinnung. </w:t>
      </w:r>
      <w:r w:rsidR="0064447A" w:rsidRPr="0064447A">
        <w:t xml:space="preserve">Dies erfolgt in zehn Schritten, wobei mithilfe der Substratkettenphosphorylierung </w:t>
      </w:r>
      <w:r w:rsidR="0064447A">
        <w:t xml:space="preserve">je Glucose-Molekül </w:t>
      </w:r>
      <w:r w:rsidR="0064447A" w:rsidRPr="0064447A">
        <w:t>zwei Moleküle ATP und zwei Reduktionsäq</w:t>
      </w:r>
      <w:r w:rsidR="00945FDB">
        <w:t>u</w:t>
      </w:r>
      <w:bookmarkStart w:id="8" w:name="_GoBack"/>
      <w:bookmarkEnd w:id="8"/>
      <w:r w:rsidR="0064447A" w:rsidRPr="0064447A">
        <w:t>ivalente NADH+H</w:t>
      </w:r>
      <w:r w:rsidR="0064447A" w:rsidRPr="0064447A">
        <w:rPr>
          <w:vertAlign w:val="superscript"/>
        </w:rPr>
        <w:t>+</w:t>
      </w:r>
      <w:r w:rsidR="0064447A" w:rsidRPr="0064447A">
        <w:t xml:space="preserve"> entstehen.</w:t>
      </w:r>
      <w:r w:rsidR="0064447A">
        <w:t xml:space="preserve"> Der Prozess verläuft anaerob.</w:t>
      </w:r>
      <w:r w:rsidR="00945FDB">
        <w:t xml:space="preserve"> Wird </w:t>
      </w:r>
      <w:proofErr w:type="spellStart"/>
      <w:r w:rsidR="00945FDB">
        <w:t>Pyruvat</w:t>
      </w:r>
      <w:proofErr w:type="spellEnd"/>
      <w:r w:rsidR="00945FDB">
        <w:t xml:space="preserve"> nicht gebraucht oder nicht schnell genug weiterverarbeitet, muss es zu Lactat oxidiert werden.</w:t>
      </w:r>
    </w:p>
    <w:p w14:paraId="3D131877" w14:textId="77777777" w:rsidR="00C451CA" w:rsidRDefault="00C451CA" w:rsidP="00622190">
      <w:pPr>
        <w:pStyle w:val="EinstiegAbschluss"/>
      </w:pPr>
      <w:r w:rsidRPr="00D94716">
        <w:rPr>
          <w:rStyle w:val="Fett"/>
        </w:rPr>
        <w:t>Abschluss</w:t>
      </w:r>
      <w:r>
        <w:rPr>
          <w:rStyle w:val="Fett"/>
        </w:rPr>
        <w:t xml:space="preserve"> 1</w:t>
      </w:r>
      <w:r>
        <w:t>:</w:t>
      </w:r>
      <w:r w:rsidRPr="004E20BA">
        <w:t xml:space="preserve"> Wenn man nun will, dass bei einem selbst die Glykolyse abläuft, dann kann man gerne ein Stück Traubenzucker essen und los geht’s!</w:t>
      </w:r>
    </w:p>
    <w:p w14:paraId="105AFB07" w14:textId="77777777" w:rsidR="00401682" w:rsidRDefault="00C451CA" w:rsidP="00C451CA">
      <w:pPr>
        <w:pStyle w:val="EinstiegAbschluss"/>
      </w:pPr>
      <w:r w:rsidRPr="004E20BA">
        <w:rPr>
          <w:b/>
          <w:bCs/>
        </w:rPr>
        <w:t>Abschluss 2</w:t>
      </w:r>
      <w:r>
        <w:rPr>
          <w:b/>
          <w:bCs/>
        </w:rPr>
        <w:t xml:space="preserve">: </w:t>
      </w:r>
      <w:r w:rsidR="004E20BA">
        <w:t>Zur individuellen Trainingsförderung werden vor allem in Hochleistungssportzentren Tests zur Bestimmung der Laktatschwelle durchgeführt.</w:t>
      </w:r>
    </w:p>
    <w:p w14:paraId="18415878" w14:textId="77777777" w:rsidR="00401682" w:rsidRDefault="004E20BA" w:rsidP="00401682">
      <w:pPr>
        <w:pStyle w:val="EinstiegAbschluss"/>
        <w:keepNext/>
      </w:pPr>
      <w:r>
        <w:t xml:space="preserve"> </w:t>
      </w:r>
      <w:r w:rsidR="00401682">
        <w:rPr>
          <w:noProof/>
          <w:lang w:eastAsia="de-DE"/>
        </w:rPr>
        <w:drawing>
          <wp:inline distT="0" distB="0" distL="0" distR="0" wp14:anchorId="4B2BEF4A" wp14:editId="355393B1">
            <wp:extent cx="5973858" cy="2812212"/>
            <wp:effectExtent l="0" t="0" r="8255" b="7620"/>
            <wp:docPr id="123"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Grafik 123"/>
                    <pic:cNvPicPr/>
                  </pic:nvPicPr>
                  <pic:blipFill rotWithShape="1">
                    <a:blip r:embed="rId23">
                      <a:extLst>
                        <a:ext uri="{28A0092B-C50C-407E-A947-70E740481C1C}">
                          <a14:useLocalDpi xmlns:a14="http://schemas.microsoft.com/office/drawing/2010/main" val="0"/>
                        </a:ext>
                      </a:extLst>
                    </a:blip>
                    <a:srcRect l="2760" t="10586" r="2529" b="10158"/>
                    <a:stretch/>
                  </pic:blipFill>
                  <pic:spPr bwMode="auto">
                    <a:xfrm>
                      <a:off x="0" y="0"/>
                      <a:ext cx="6005644" cy="2827175"/>
                    </a:xfrm>
                    <a:prstGeom prst="rect">
                      <a:avLst/>
                    </a:prstGeom>
                    <a:ln>
                      <a:noFill/>
                    </a:ln>
                    <a:extLst>
                      <a:ext uri="{53640926-AAD7-44D8-BBD7-CCE9431645EC}">
                        <a14:shadowObscured xmlns:a14="http://schemas.microsoft.com/office/drawing/2010/main"/>
                      </a:ext>
                    </a:extLst>
                  </pic:spPr>
                </pic:pic>
              </a:graphicData>
            </a:graphic>
          </wp:inline>
        </w:drawing>
      </w:r>
    </w:p>
    <w:p w14:paraId="0BEFDAF9" w14:textId="3E0EE39D" w:rsidR="004E20BA" w:rsidRDefault="00401682" w:rsidP="002C1DF7">
      <w:pPr>
        <w:pStyle w:val="Beschriftung"/>
      </w:pPr>
      <w:r>
        <w:t>Abb. 13: Puls- und Laktatmessung im Experiment des Intervalllaufs</w:t>
      </w:r>
    </w:p>
    <w:p w14:paraId="77C8524D" w14:textId="5161A4C8" w:rsidR="004E20BA" w:rsidRPr="00C42806" w:rsidRDefault="004E20BA" w:rsidP="00401682">
      <w:pPr>
        <w:pStyle w:val="EinstiegAbschluss"/>
        <w:numPr>
          <w:ilvl w:val="0"/>
          <w:numId w:val="0"/>
        </w:numPr>
        <w:rPr>
          <w:szCs w:val="24"/>
        </w:rPr>
      </w:pPr>
      <w:r w:rsidRPr="00C451CA">
        <w:rPr>
          <w:szCs w:val="24"/>
        </w:rPr>
        <w:t>Versuchsdurchführung:</w:t>
      </w:r>
      <w:r w:rsidR="00C451CA">
        <w:rPr>
          <w:szCs w:val="24"/>
        </w:rPr>
        <w:t xml:space="preserve"> </w:t>
      </w:r>
      <w:r>
        <w:rPr>
          <w:szCs w:val="24"/>
        </w:rPr>
        <w:t>Ruhelaktat</w:t>
      </w:r>
      <w:r w:rsidR="002C1DF7">
        <w:rPr>
          <w:szCs w:val="24"/>
        </w:rPr>
        <w:t>-B</w:t>
      </w:r>
      <w:r>
        <w:rPr>
          <w:szCs w:val="24"/>
        </w:rPr>
        <w:t>estimmung</w:t>
      </w:r>
      <w:r w:rsidR="00C451CA">
        <w:rPr>
          <w:szCs w:val="24"/>
        </w:rPr>
        <w:t xml:space="preserve">, </w:t>
      </w:r>
      <w:r>
        <w:rPr>
          <w:szCs w:val="24"/>
        </w:rPr>
        <w:t>Belastung je 3 min</w:t>
      </w:r>
      <w:r w:rsidR="00C451CA">
        <w:rPr>
          <w:szCs w:val="24"/>
        </w:rPr>
        <w:t>,</w:t>
      </w:r>
      <w:r>
        <w:rPr>
          <w:szCs w:val="24"/>
        </w:rPr>
        <w:t xml:space="preserve"> Steigerung 2 km/h</w:t>
      </w:r>
      <w:r w:rsidR="00C451CA">
        <w:rPr>
          <w:szCs w:val="24"/>
        </w:rPr>
        <w:t xml:space="preserve">, </w:t>
      </w:r>
      <w:r>
        <w:rPr>
          <w:szCs w:val="24"/>
        </w:rPr>
        <w:t>Pause je 1 min, inkl. Blutentnahme</w:t>
      </w:r>
    </w:p>
    <w:p w14:paraId="5B0A41D1" w14:textId="4E15B4E5" w:rsidR="004E20BA" w:rsidRPr="004358A2" w:rsidRDefault="004E20BA" w:rsidP="00C451CA">
      <w:pPr>
        <w:pStyle w:val="EinstiegAbschluss"/>
      </w:pPr>
      <w:r w:rsidRPr="00D170C2">
        <w:t>Sobald die festgelegte anaerobe Schwelle von 4mmol/l überschritten wird, kommt es zu einem starken Anstieg von Laktat im Blut. Dies lässt sich gut durch die Glykolyse erklären. Steht der Glykolyse ausreichend Sauerstoff zur Verfügung, um den Energiebedarf des Körpers und die ausreichende Rückgewinnung von NAD</w:t>
      </w:r>
      <w:r w:rsidRPr="00D170C2">
        <w:rPr>
          <w:vertAlign w:val="superscript"/>
        </w:rPr>
        <w:t>+</w:t>
      </w:r>
      <w:r w:rsidRPr="00D170C2">
        <w:t xml:space="preserve"> zu decken, erfolgt der Abbau der Glucose zu Pyruvat über den aeroben Weg zu CO</w:t>
      </w:r>
      <w:r w:rsidRPr="00D170C2">
        <w:rPr>
          <w:vertAlign w:val="subscript"/>
        </w:rPr>
        <w:t>2</w:t>
      </w:r>
      <w:r w:rsidRPr="00D170C2">
        <w:t xml:space="preserve"> und der ATP-Gewinnung. Reicht </w:t>
      </w:r>
      <w:r w:rsidRPr="00D170C2">
        <w:lastRenderedPageBreak/>
        <w:t>dem Körper die dadurch bereitgestellte Energie und das benötigte NAD</w:t>
      </w:r>
      <w:r w:rsidRPr="00D170C2">
        <w:rPr>
          <w:vertAlign w:val="superscript"/>
        </w:rPr>
        <w:t>+</w:t>
      </w:r>
      <w:r w:rsidRPr="00D170C2">
        <w:t xml:space="preserve"> nicht mehr aus, wird vermehrt über den anaeroben Abbauweg Energie gewonnen. Das dadurch anfallende Laktat wird allerdings nur langsam über die Leber abgebaut, wodurch es zu einem Anstieg des Blutlaktatwertes und gleichzeitig einem Abfall des Blut-pH kommt.</w:t>
      </w:r>
      <w:r>
        <w:t xml:space="preserve"> </w:t>
      </w:r>
    </w:p>
    <w:p w14:paraId="325FBEC9" w14:textId="3A9C5E75" w:rsidR="004E20BA" w:rsidRDefault="004E20BA" w:rsidP="00622190">
      <w:pPr>
        <w:pStyle w:val="EinstiegAbschluss"/>
        <w:rPr>
          <w:b/>
          <w:bCs/>
        </w:rPr>
      </w:pPr>
      <w:r w:rsidRPr="004E20BA">
        <w:t>Durch gezieltes Training knapp unterhalb der ana</w:t>
      </w:r>
      <w:r w:rsidR="00622190">
        <w:t>e</w:t>
      </w:r>
      <w:r w:rsidRPr="004E20BA">
        <w:t>roben Schwelle wird erreicht, dass diese erst bei höheren Belastungen überschritten wird.</w:t>
      </w:r>
    </w:p>
    <w:p w14:paraId="245B9A56" w14:textId="5B8431AA" w:rsidR="00622190" w:rsidRDefault="00622190" w:rsidP="00622190">
      <w:pPr>
        <w:pStyle w:val="EinstiegAbschluss"/>
        <w:rPr>
          <w:b/>
          <w:bCs/>
        </w:rPr>
      </w:pPr>
    </w:p>
    <w:p w14:paraId="6EAD615F" w14:textId="1598DCCE" w:rsidR="00931B30" w:rsidRPr="001775D8" w:rsidRDefault="00931B30" w:rsidP="00931B30">
      <w:pPr>
        <w:rPr>
          <w:b/>
          <w:bCs/>
        </w:rPr>
      </w:pPr>
      <w:r w:rsidRPr="001775D8">
        <w:rPr>
          <w:b/>
          <w:bCs/>
        </w:rPr>
        <w:t>Quellen:</w:t>
      </w:r>
    </w:p>
    <w:bookmarkStart w:id="9" w:name="_Ref40422430"/>
    <w:p w14:paraId="0C7D5FF1" w14:textId="77777777" w:rsidR="00931B30" w:rsidRPr="00C451CA" w:rsidRDefault="001775D8" w:rsidP="00805E29">
      <w:pPr>
        <w:pStyle w:val="AufzhlungStandard"/>
        <w:numPr>
          <w:ilvl w:val="0"/>
          <w:numId w:val="17"/>
        </w:numPr>
        <w:rPr>
          <w:lang w:val="en-US"/>
        </w:rPr>
      </w:pPr>
      <w:r>
        <w:fldChar w:fldCharType="begin"/>
      </w:r>
      <w:r w:rsidRPr="00C451CA">
        <w:rPr>
          <w:lang w:val="en-US"/>
        </w:rPr>
        <w:instrText xml:space="preserve"> HYPERLINK "https://sc.wikipedia.org/wiki/Usain_Bolt" \l "/media/File:Usain_Bolt_Olympics_cropped.jpg" </w:instrText>
      </w:r>
      <w:r>
        <w:fldChar w:fldCharType="separate"/>
      </w:r>
      <w:r w:rsidRPr="00C451CA">
        <w:rPr>
          <w:rStyle w:val="Hyperlink"/>
          <w:lang w:val="en-US"/>
        </w:rPr>
        <w:t>https://sc.wikipedia.org/wiki/Usain_Bolt#/media/File:Usain_Bolt_Olympics_cropped.jpg</w:t>
      </w:r>
      <w:r>
        <w:fldChar w:fldCharType="end"/>
      </w:r>
      <w:r w:rsidRPr="00C451CA">
        <w:rPr>
          <w:rFonts w:cs="Arial"/>
          <w:lang w:val="en-US"/>
        </w:rPr>
        <w:t xml:space="preserve">; </w:t>
      </w:r>
      <w:proofErr w:type="spellStart"/>
      <w:r w:rsidRPr="00C451CA">
        <w:rPr>
          <w:rFonts w:cs="Arial"/>
          <w:lang w:val="en-US"/>
        </w:rPr>
        <w:t>Lizenz</w:t>
      </w:r>
      <w:proofErr w:type="spellEnd"/>
      <w:r w:rsidRPr="00C451CA">
        <w:rPr>
          <w:rFonts w:cs="Arial"/>
          <w:lang w:val="en-US"/>
        </w:rPr>
        <w:t>: CC BY-SA 2.0  (16.03.2017)</w:t>
      </w:r>
      <w:bookmarkEnd w:id="9"/>
    </w:p>
    <w:p w14:paraId="40D65FB7" w14:textId="5DEF58D0" w:rsidR="001775D8" w:rsidRPr="00D170C2" w:rsidRDefault="000C1771" w:rsidP="00805E29">
      <w:pPr>
        <w:pStyle w:val="AufzhlungStandard"/>
        <w:numPr>
          <w:ilvl w:val="0"/>
          <w:numId w:val="17"/>
        </w:numPr>
        <w:rPr>
          <w:szCs w:val="24"/>
        </w:rPr>
      </w:pPr>
      <w:r>
        <w:rPr>
          <w:rFonts w:cs="Arial"/>
          <w:szCs w:val="24"/>
        </w:rPr>
        <w:t xml:space="preserve">Jeremy M. </w:t>
      </w:r>
      <w:r w:rsidR="001775D8" w:rsidRPr="00D170C2">
        <w:rPr>
          <w:rFonts w:cs="Arial"/>
          <w:szCs w:val="24"/>
        </w:rPr>
        <w:t>Berg</w:t>
      </w:r>
      <w:r w:rsidR="00D47C23">
        <w:rPr>
          <w:rFonts w:cs="Arial"/>
          <w:szCs w:val="24"/>
        </w:rPr>
        <w:t>;</w:t>
      </w:r>
      <w:r>
        <w:rPr>
          <w:rFonts w:cs="Arial"/>
          <w:szCs w:val="24"/>
        </w:rPr>
        <w:t xml:space="preserve"> John L. </w:t>
      </w:r>
      <w:proofErr w:type="spellStart"/>
      <w:r w:rsidR="001775D8" w:rsidRPr="00D170C2">
        <w:rPr>
          <w:rFonts w:cs="Arial"/>
          <w:szCs w:val="24"/>
        </w:rPr>
        <w:t>Tymoczko</w:t>
      </w:r>
      <w:proofErr w:type="spellEnd"/>
      <w:r w:rsidR="00D47C23">
        <w:rPr>
          <w:rFonts w:cs="Arial"/>
          <w:szCs w:val="24"/>
        </w:rPr>
        <w:t>;</w:t>
      </w:r>
      <w:r>
        <w:rPr>
          <w:rFonts w:cs="Arial"/>
          <w:szCs w:val="24"/>
        </w:rPr>
        <w:t xml:space="preserve"> Gregory J. </w:t>
      </w:r>
      <w:proofErr w:type="spellStart"/>
      <w:r>
        <w:rPr>
          <w:rFonts w:cs="Arial"/>
          <w:szCs w:val="24"/>
        </w:rPr>
        <w:t>Gatto</w:t>
      </w:r>
      <w:proofErr w:type="spellEnd"/>
      <w:r>
        <w:rPr>
          <w:rFonts w:cs="Arial"/>
          <w:szCs w:val="24"/>
        </w:rPr>
        <w:t xml:space="preserve"> jr.</w:t>
      </w:r>
      <w:r w:rsidR="00D47C23">
        <w:rPr>
          <w:rFonts w:cs="Arial"/>
          <w:szCs w:val="24"/>
        </w:rPr>
        <w:t xml:space="preserve">; </w:t>
      </w:r>
      <w:r w:rsidR="001775D8" w:rsidRPr="00D170C2">
        <w:rPr>
          <w:rFonts w:cs="Arial"/>
          <w:szCs w:val="24"/>
        </w:rPr>
        <w:t>Stryer, Biochemie, Spektrum Akademischer Verlag, München 2007, 6. Auflage.</w:t>
      </w:r>
    </w:p>
    <w:p w14:paraId="7B22CE09" w14:textId="184BAE11" w:rsidR="001775D8" w:rsidRPr="00D170C2" w:rsidRDefault="00433600" w:rsidP="00805E29">
      <w:pPr>
        <w:pStyle w:val="AufzhlungStandard"/>
        <w:numPr>
          <w:ilvl w:val="0"/>
          <w:numId w:val="17"/>
        </w:numPr>
        <w:rPr>
          <w:szCs w:val="24"/>
        </w:rPr>
      </w:pPr>
      <w:hyperlink r:id="rId24" w:history="1">
        <w:r w:rsidR="001775D8" w:rsidRPr="00D170C2">
          <w:rPr>
            <w:rStyle w:val="Hyperlink"/>
            <w:rFonts w:cs="Arial"/>
            <w:szCs w:val="24"/>
          </w:rPr>
          <w:t>http://www.uni-protokolle.de/Lexikon/Glykolyse.html</w:t>
        </w:r>
      </w:hyperlink>
      <w:r w:rsidR="001775D8" w:rsidRPr="00D170C2">
        <w:rPr>
          <w:rFonts w:cs="Arial"/>
          <w:szCs w:val="24"/>
        </w:rPr>
        <w:t>; (03.05.2010)</w:t>
      </w:r>
    </w:p>
    <w:p w14:paraId="66EDC832" w14:textId="0AAA1927" w:rsidR="00D170C2" w:rsidRPr="00D170C2" w:rsidRDefault="00D170C2" w:rsidP="00D170C2">
      <w:pPr>
        <w:pStyle w:val="AufzhlungStandard"/>
        <w:numPr>
          <w:ilvl w:val="0"/>
          <w:numId w:val="17"/>
        </w:numPr>
        <w:rPr>
          <w:szCs w:val="24"/>
        </w:rPr>
      </w:pPr>
      <w:r w:rsidRPr="00D170C2">
        <w:rPr>
          <w:szCs w:val="24"/>
        </w:rPr>
        <w:t>Duale Reihe Biochemie, Thieme, 4. Auflage, S.82 - 100.</w:t>
      </w:r>
    </w:p>
    <w:p w14:paraId="60E5710B" w14:textId="55114B3B" w:rsidR="00D170C2" w:rsidRPr="00622190" w:rsidRDefault="00433600" w:rsidP="00D170C2">
      <w:pPr>
        <w:pStyle w:val="AufzhlungStandard"/>
        <w:numPr>
          <w:ilvl w:val="0"/>
          <w:numId w:val="17"/>
        </w:numPr>
        <w:rPr>
          <w:szCs w:val="24"/>
        </w:rPr>
      </w:pPr>
      <w:hyperlink r:id="rId25" w:history="1">
        <w:r w:rsidR="00D170C2" w:rsidRPr="00622190">
          <w:rPr>
            <w:rStyle w:val="Hyperlink"/>
            <w:szCs w:val="24"/>
          </w:rPr>
          <w:t>https://www.youtube.com/watch?v=VaLAi49HDhY&amp;t=463s</w:t>
        </w:r>
      </w:hyperlink>
      <w:r w:rsidR="00D170C2" w:rsidRPr="00622190">
        <w:rPr>
          <w:szCs w:val="24"/>
        </w:rPr>
        <w:t>, 06.06.2020</w:t>
      </w:r>
    </w:p>
    <w:p w14:paraId="04B69B38" w14:textId="1D820C27" w:rsidR="00D170C2" w:rsidRPr="00622190" w:rsidRDefault="00433600" w:rsidP="00D170C2">
      <w:pPr>
        <w:pStyle w:val="AufzhlungStandard"/>
        <w:numPr>
          <w:ilvl w:val="0"/>
          <w:numId w:val="17"/>
        </w:numPr>
        <w:rPr>
          <w:szCs w:val="24"/>
        </w:rPr>
      </w:pPr>
      <w:hyperlink r:id="rId26" w:anchor="Funktion_.26_Aufgabe" w:history="1">
        <w:r w:rsidR="00D170C2" w:rsidRPr="00622190">
          <w:rPr>
            <w:rStyle w:val="Hyperlink"/>
            <w:szCs w:val="24"/>
          </w:rPr>
          <w:t>https://medlexi.de/Glykolyse#Funktion_.26_Aufgabe</w:t>
        </w:r>
      </w:hyperlink>
      <w:r w:rsidR="00D170C2" w:rsidRPr="00622190">
        <w:rPr>
          <w:szCs w:val="24"/>
        </w:rPr>
        <w:t xml:space="preserve"> , 07.06.2020.</w:t>
      </w:r>
    </w:p>
    <w:p w14:paraId="2A6190ED" w14:textId="77777777" w:rsidR="00D170C2" w:rsidRPr="00622190" w:rsidRDefault="00D170C2" w:rsidP="00D170C2">
      <w:pPr>
        <w:pStyle w:val="AufzhlungStandard"/>
        <w:numPr>
          <w:ilvl w:val="0"/>
          <w:numId w:val="0"/>
        </w:numPr>
        <w:ind w:left="454"/>
      </w:pPr>
    </w:p>
    <w:sectPr w:rsidR="00D170C2" w:rsidRPr="00622190" w:rsidSect="00931B30">
      <w:footerReference w:type="default" r:id="rId27"/>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8438A" w14:textId="77777777" w:rsidR="004C117E" w:rsidRDefault="004C117E" w:rsidP="005A7DCE">
      <w:pPr>
        <w:spacing w:before="0"/>
      </w:pPr>
      <w:r>
        <w:separator/>
      </w:r>
    </w:p>
  </w:endnote>
  <w:endnote w:type="continuationSeparator" w:id="0">
    <w:p w14:paraId="2A15D068" w14:textId="77777777" w:rsidR="004C117E" w:rsidRDefault="004C117E"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6F3F239C" w14:textId="77777777" w:rsidR="005A7DCE" w:rsidRDefault="005A7DCE">
        <w:pPr>
          <w:pStyle w:val="Fuzeile"/>
          <w:jc w:val="center"/>
        </w:pPr>
        <w:r>
          <w:rPr>
            <w:noProof/>
            <w:lang w:eastAsia="de-DE"/>
          </w:rPr>
          <mc:AlternateContent>
            <mc:Choice Requires="wps">
              <w:drawing>
                <wp:inline distT="0" distB="0" distL="0" distR="0" wp14:anchorId="3CEA690A" wp14:editId="07CC6CCB">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3C5252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6445FF98" w14:textId="55929153" w:rsidR="005A7DCE" w:rsidRDefault="005A7DCE">
        <w:pPr>
          <w:pStyle w:val="Fuzeile"/>
          <w:jc w:val="center"/>
        </w:pPr>
        <w:r>
          <w:fldChar w:fldCharType="begin"/>
        </w:r>
        <w:r>
          <w:instrText>PAGE    \* MERGEFORMAT</w:instrText>
        </w:r>
        <w:r>
          <w:fldChar w:fldCharType="separate"/>
        </w:r>
        <w:r w:rsidR="00433600">
          <w:rPr>
            <w:noProof/>
          </w:rPr>
          <w:t>6</w:t>
        </w:r>
        <w:r>
          <w:fldChar w:fldCharType="end"/>
        </w:r>
      </w:p>
    </w:sdtContent>
  </w:sdt>
  <w:p w14:paraId="6C6B6805"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BAB2E" w14:textId="77777777" w:rsidR="004C117E" w:rsidRDefault="004C117E" w:rsidP="005A7DCE">
      <w:pPr>
        <w:spacing w:before="0"/>
      </w:pPr>
      <w:r>
        <w:separator/>
      </w:r>
    </w:p>
  </w:footnote>
  <w:footnote w:type="continuationSeparator" w:id="0">
    <w:p w14:paraId="7789C9EA" w14:textId="77777777" w:rsidR="004C117E" w:rsidRDefault="004C117E"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9FA"/>
    <w:multiLevelType w:val="multilevel"/>
    <w:tmpl w:val="A07C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715BF"/>
    <w:multiLevelType w:val="multilevel"/>
    <w:tmpl w:val="D61203D0"/>
    <w:lvl w:ilvl="0">
      <w:start w:val="1"/>
      <w:numFmt w:val="decimal"/>
      <w:pStyle w:val="AufzhlungStandard"/>
      <w:lvlText w:val="%1."/>
      <w:lvlJc w:val="left"/>
      <w:pPr>
        <w:ind w:left="454" w:hanging="454"/>
      </w:pPr>
      <w:rPr>
        <w:rFonts w:hint="default"/>
        <w:sz w:val="24"/>
        <w:szCs w:val="24"/>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1"/>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011D"/>
    <w:rsid w:val="00045EDE"/>
    <w:rsid w:val="00050CF5"/>
    <w:rsid w:val="000518FB"/>
    <w:rsid w:val="000558EB"/>
    <w:rsid w:val="000712A2"/>
    <w:rsid w:val="00074491"/>
    <w:rsid w:val="000747C3"/>
    <w:rsid w:val="000C1771"/>
    <w:rsid w:val="000D4A1C"/>
    <w:rsid w:val="000E61E0"/>
    <w:rsid w:val="00177556"/>
    <w:rsid w:val="001775D8"/>
    <w:rsid w:val="001D374D"/>
    <w:rsid w:val="001D6942"/>
    <w:rsid w:val="001F5802"/>
    <w:rsid w:val="002A4BE5"/>
    <w:rsid w:val="002C1DF7"/>
    <w:rsid w:val="0033663A"/>
    <w:rsid w:val="00350173"/>
    <w:rsid w:val="003504C6"/>
    <w:rsid w:val="003555EA"/>
    <w:rsid w:val="0036111E"/>
    <w:rsid w:val="00383DD2"/>
    <w:rsid w:val="00387056"/>
    <w:rsid w:val="003A6DEB"/>
    <w:rsid w:val="003C6F15"/>
    <w:rsid w:val="003E38FE"/>
    <w:rsid w:val="00401682"/>
    <w:rsid w:val="00402FE6"/>
    <w:rsid w:val="00433600"/>
    <w:rsid w:val="004342AC"/>
    <w:rsid w:val="00464F85"/>
    <w:rsid w:val="00485945"/>
    <w:rsid w:val="004903CA"/>
    <w:rsid w:val="004C117E"/>
    <w:rsid w:val="004E20BA"/>
    <w:rsid w:val="00506E84"/>
    <w:rsid w:val="00531252"/>
    <w:rsid w:val="005633FE"/>
    <w:rsid w:val="005735C1"/>
    <w:rsid w:val="00585668"/>
    <w:rsid w:val="005A7DCE"/>
    <w:rsid w:val="005B3A42"/>
    <w:rsid w:val="005C69FC"/>
    <w:rsid w:val="005E20FE"/>
    <w:rsid w:val="005F24B2"/>
    <w:rsid w:val="00622190"/>
    <w:rsid w:val="0064447A"/>
    <w:rsid w:val="006A7DA6"/>
    <w:rsid w:val="006B3D0A"/>
    <w:rsid w:val="006C0BA7"/>
    <w:rsid w:val="007161D1"/>
    <w:rsid w:val="0075065D"/>
    <w:rsid w:val="00760ACC"/>
    <w:rsid w:val="00762353"/>
    <w:rsid w:val="00763198"/>
    <w:rsid w:val="00783295"/>
    <w:rsid w:val="007A17FC"/>
    <w:rsid w:val="007B2C80"/>
    <w:rsid w:val="007E619E"/>
    <w:rsid w:val="007F18E1"/>
    <w:rsid w:val="00805E29"/>
    <w:rsid w:val="008117E4"/>
    <w:rsid w:val="00825BFE"/>
    <w:rsid w:val="00850560"/>
    <w:rsid w:val="008671B8"/>
    <w:rsid w:val="00883728"/>
    <w:rsid w:val="008A0FF0"/>
    <w:rsid w:val="008A524D"/>
    <w:rsid w:val="008B35E3"/>
    <w:rsid w:val="008D74CD"/>
    <w:rsid w:val="00931B30"/>
    <w:rsid w:val="00933936"/>
    <w:rsid w:val="00945F78"/>
    <w:rsid w:val="00945FDB"/>
    <w:rsid w:val="009710A6"/>
    <w:rsid w:val="009D46DE"/>
    <w:rsid w:val="00A21130"/>
    <w:rsid w:val="00A37C04"/>
    <w:rsid w:val="00A5383F"/>
    <w:rsid w:val="00A87E13"/>
    <w:rsid w:val="00AA5D66"/>
    <w:rsid w:val="00AB7E4B"/>
    <w:rsid w:val="00AE53F0"/>
    <w:rsid w:val="00AF7672"/>
    <w:rsid w:val="00B115B2"/>
    <w:rsid w:val="00B120C4"/>
    <w:rsid w:val="00B30F25"/>
    <w:rsid w:val="00BE1D9F"/>
    <w:rsid w:val="00C451CA"/>
    <w:rsid w:val="00C5130D"/>
    <w:rsid w:val="00C82D72"/>
    <w:rsid w:val="00C84404"/>
    <w:rsid w:val="00C906D9"/>
    <w:rsid w:val="00CC74AB"/>
    <w:rsid w:val="00D170C2"/>
    <w:rsid w:val="00D47C23"/>
    <w:rsid w:val="00D52253"/>
    <w:rsid w:val="00D558E9"/>
    <w:rsid w:val="00D94716"/>
    <w:rsid w:val="00D97908"/>
    <w:rsid w:val="00E0124C"/>
    <w:rsid w:val="00E11B02"/>
    <w:rsid w:val="00E14DE1"/>
    <w:rsid w:val="00E20AF3"/>
    <w:rsid w:val="00E43135"/>
    <w:rsid w:val="00E434BE"/>
    <w:rsid w:val="00E54A99"/>
    <w:rsid w:val="00E8473B"/>
    <w:rsid w:val="00EA3E1E"/>
    <w:rsid w:val="00EC7894"/>
    <w:rsid w:val="00EE13F7"/>
    <w:rsid w:val="00F76762"/>
    <w:rsid w:val="00F76D18"/>
    <w:rsid w:val="00FB4E5A"/>
    <w:rsid w:val="00FC67EF"/>
    <w:rsid w:val="00FD7888"/>
    <w:rsid w:val="00FE3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6391B"/>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BesuchterLink">
    <w:name w:val="FollowedHyperlink"/>
    <w:basedOn w:val="Absatz-Standardschriftart"/>
    <w:uiPriority w:val="99"/>
    <w:semiHidden/>
    <w:unhideWhenUsed/>
    <w:rsid w:val="001775D8"/>
    <w:rPr>
      <w:color w:val="0000FF" w:themeColor="followedHyperlink"/>
      <w:u w:val="single"/>
    </w:rPr>
  </w:style>
  <w:style w:type="character" w:styleId="Fett">
    <w:name w:val="Strong"/>
    <w:basedOn w:val="Absatz-Standardschriftart"/>
    <w:uiPriority w:val="22"/>
    <w:rsid w:val="001775D8"/>
    <w:rPr>
      <w:b/>
      <w:bCs/>
    </w:rPr>
  </w:style>
  <w:style w:type="character" w:styleId="Platzhaltertext">
    <w:name w:val="Placeholder Text"/>
    <w:basedOn w:val="Absatz-Standardschriftart"/>
    <w:uiPriority w:val="99"/>
    <w:semiHidden/>
    <w:rsid w:val="00D522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hyperlink" Target="https://medlexi.de/Glykolyse" TargetMode="Externa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hyperlink" Target="https://www.youtube.com/watch?v=VaLAi49HDhY&amp;t=463s"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daten.didaktikchemie.uni-bayreuth.de/umat/glycolyse/glycolyse.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uni-protokolle.de/Lexikon/Glykolyse.html"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6575C-92F4-4609-8FDC-E7F9854B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1790</Words>
  <Characters>11280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2021-07-22T07:51:00Z</cp:lastPrinted>
  <dcterms:created xsi:type="dcterms:W3CDTF">2021-07-20T21:50:00Z</dcterms:created>
  <dcterms:modified xsi:type="dcterms:W3CDTF">2021-07-22T07:51:00Z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