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647C62" w:rsidRDefault="00647C6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647C62" w:rsidRDefault="00647C6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635077DF" w:rsidR="00AE53F0" w:rsidRPr="00647C62" w:rsidRDefault="00E8473B" w:rsidP="00647C62">
      <w:pPr>
        <w:pStyle w:val="Seminar"/>
      </w:pPr>
      <w:r w:rsidRPr="00647C62">
        <w:t>Seminar</w:t>
      </w:r>
      <w:r w:rsidR="00FD7888" w:rsidRPr="00647C62">
        <w:t xml:space="preserve"> „Übungen im Vortragen –</w:t>
      </w:r>
      <w:r w:rsidR="00647C62" w:rsidRPr="00647C62">
        <w:t xml:space="preserve"> </w:t>
      </w:r>
      <w:r w:rsidR="00FD7888" w:rsidRPr="00647C62">
        <w:t>PC“</w:t>
      </w:r>
    </w:p>
    <w:p w14:paraId="61C6F5BC" w14:textId="7059F576" w:rsidR="00E8473B" w:rsidRDefault="00647C62" w:rsidP="005633FE">
      <w:pPr>
        <w:pStyle w:val="Titel"/>
      </w:pPr>
      <w:r>
        <w:t>Glas - Struktur und Eigenschaften</w:t>
      </w:r>
    </w:p>
    <w:p w14:paraId="28CE20D7" w14:textId="3E98326F" w:rsidR="00E8473B" w:rsidRDefault="00647C62" w:rsidP="00E8473B">
      <w:pPr>
        <w:pStyle w:val="Autor"/>
      </w:pPr>
      <w:r>
        <w:t>Katharina Schneider, SS 01</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325FF623" w14:textId="1A6AD99E" w:rsidR="0046497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129135" w:history="1">
            <w:r w:rsidR="00464974" w:rsidRPr="005174C4">
              <w:rPr>
                <w:rStyle w:val="Hyperlink"/>
                <w:noProof/>
              </w:rPr>
              <w:t>1</w:t>
            </w:r>
            <w:r w:rsidR="00464974">
              <w:rPr>
                <w:rFonts w:asciiTheme="minorHAnsi" w:eastAsiaTheme="minorEastAsia" w:hAnsiTheme="minorHAnsi"/>
                <w:noProof/>
                <w:sz w:val="22"/>
                <w:lang w:eastAsia="de-DE"/>
              </w:rPr>
              <w:tab/>
            </w:r>
            <w:r w:rsidR="00464974" w:rsidRPr="005174C4">
              <w:rPr>
                <w:rStyle w:val="Hyperlink"/>
                <w:noProof/>
              </w:rPr>
              <w:t>Definition</w:t>
            </w:r>
            <w:r w:rsidR="00464974">
              <w:rPr>
                <w:noProof/>
                <w:webHidden/>
              </w:rPr>
              <w:tab/>
            </w:r>
            <w:r w:rsidR="00464974">
              <w:rPr>
                <w:noProof/>
                <w:webHidden/>
              </w:rPr>
              <w:fldChar w:fldCharType="begin"/>
            </w:r>
            <w:r w:rsidR="00464974">
              <w:rPr>
                <w:noProof/>
                <w:webHidden/>
              </w:rPr>
              <w:instrText xml:space="preserve"> PAGEREF _Toc53129135 \h </w:instrText>
            </w:r>
            <w:r w:rsidR="00464974">
              <w:rPr>
                <w:noProof/>
                <w:webHidden/>
              </w:rPr>
            </w:r>
            <w:r w:rsidR="00464974">
              <w:rPr>
                <w:noProof/>
                <w:webHidden/>
              </w:rPr>
              <w:fldChar w:fldCharType="separate"/>
            </w:r>
            <w:r w:rsidR="0056261B">
              <w:rPr>
                <w:noProof/>
                <w:webHidden/>
              </w:rPr>
              <w:t>1</w:t>
            </w:r>
            <w:r w:rsidR="00464974">
              <w:rPr>
                <w:noProof/>
                <w:webHidden/>
              </w:rPr>
              <w:fldChar w:fldCharType="end"/>
            </w:r>
          </w:hyperlink>
        </w:p>
        <w:p w14:paraId="26727B0D" w14:textId="4062E3F8" w:rsidR="00464974" w:rsidRDefault="0056261B">
          <w:pPr>
            <w:pStyle w:val="Verzeichnis1"/>
            <w:tabs>
              <w:tab w:val="left" w:pos="480"/>
              <w:tab w:val="right" w:leader="dot" w:pos="9344"/>
            </w:tabs>
            <w:rPr>
              <w:rFonts w:asciiTheme="minorHAnsi" w:eastAsiaTheme="minorEastAsia" w:hAnsiTheme="minorHAnsi"/>
              <w:noProof/>
              <w:sz w:val="22"/>
              <w:lang w:eastAsia="de-DE"/>
            </w:rPr>
          </w:pPr>
          <w:hyperlink w:anchor="_Toc53129136" w:history="1">
            <w:r w:rsidR="00464974" w:rsidRPr="005174C4">
              <w:rPr>
                <w:rStyle w:val="Hyperlink"/>
                <w:noProof/>
              </w:rPr>
              <w:t>2</w:t>
            </w:r>
            <w:r w:rsidR="00464974">
              <w:rPr>
                <w:rFonts w:asciiTheme="minorHAnsi" w:eastAsiaTheme="minorEastAsia" w:hAnsiTheme="minorHAnsi"/>
                <w:noProof/>
                <w:sz w:val="22"/>
                <w:lang w:eastAsia="de-DE"/>
              </w:rPr>
              <w:tab/>
            </w:r>
            <w:r w:rsidR="00464974" w:rsidRPr="005174C4">
              <w:rPr>
                <w:rStyle w:val="Hyperlink"/>
                <w:noProof/>
              </w:rPr>
              <w:t>Struktur</w:t>
            </w:r>
            <w:r w:rsidR="00464974">
              <w:rPr>
                <w:noProof/>
                <w:webHidden/>
              </w:rPr>
              <w:tab/>
            </w:r>
            <w:r w:rsidR="00464974">
              <w:rPr>
                <w:noProof/>
                <w:webHidden/>
              </w:rPr>
              <w:fldChar w:fldCharType="begin"/>
            </w:r>
            <w:r w:rsidR="00464974">
              <w:rPr>
                <w:noProof/>
                <w:webHidden/>
              </w:rPr>
              <w:instrText xml:space="preserve"> PAGEREF _Toc53129136 \h </w:instrText>
            </w:r>
            <w:r w:rsidR="00464974">
              <w:rPr>
                <w:noProof/>
                <w:webHidden/>
              </w:rPr>
            </w:r>
            <w:r w:rsidR="00464974">
              <w:rPr>
                <w:noProof/>
                <w:webHidden/>
              </w:rPr>
              <w:fldChar w:fldCharType="separate"/>
            </w:r>
            <w:r>
              <w:rPr>
                <w:noProof/>
                <w:webHidden/>
              </w:rPr>
              <w:t>2</w:t>
            </w:r>
            <w:r w:rsidR="00464974">
              <w:rPr>
                <w:noProof/>
                <w:webHidden/>
              </w:rPr>
              <w:fldChar w:fldCharType="end"/>
            </w:r>
          </w:hyperlink>
        </w:p>
        <w:p w14:paraId="10E76F80" w14:textId="57141CF5" w:rsidR="00464974" w:rsidRDefault="0056261B">
          <w:pPr>
            <w:pStyle w:val="Verzeichnis1"/>
            <w:tabs>
              <w:tab w:val="left" w:pos="480"/>
              <w:tab w:val="right" w:leader="dot" w:pos="9344"/>
            </w:tabs>
            <w:rPr>
              <w:rFonts w:asciiTheme="minorHAnsi" w:eastAsiaTheme="minorEastAsia" w:hAnsiTheme="minorHAnsi"/>
              <w:noProof/>
              <w:sz w:val="22"/>
              <w:lang w:eastAsia="de-DE"/>
            </w:rPr>
          </w:pPr>
          <w:hyperlink w:anchor="_Toc53129137" w:history="1">
            <w:r w:rsidR="00464974" w:rsidRPr="005174C4">
              <w:rPr>
                <w:rStyle w:val="Hyperlink"/>
                <w:noProof/>
              </w:rPr>
              <w:t>3</w:t>
            </w:r>
            <w:r w:rsidR="00464974">
              <w:rPr>
                <w:rFonts w:asciiTheme="minorHAnsi" w:eastAsiaTheme="minorEastAsia" w:hAnsiTheme="minorHAnsi"/>
                <w:noProof/>
                <w:sz w:val="22"/>
                <w:lang w:eastAsia="de-DE"/>
              </w:rPr>
              <w:tab/>
            </w:r>
            <w:r w:rsidR="00464974" w:rsidRPr="005174C4">
              <w:rPr>
                <w:rStyle w:val="Hyperlink"/>
                <w:noProof/>
              </w:rPr>
              <w:t>Eigenschaften</w:t>
            </w:r>
            <w:r w:rsidR="00464974">
              <w:rPr>
                <w:noProof/>
                <w:webHidden/>
              </w:rPr>
              <w:tab/>
            </w:r>
            <w:r w:rsidR="00464974">
              <w:rPr>
                <w:noProof/>
                <w:webHidden/>
              </w:rPr>
              <w:fldChar w:fldCharType="begin"/>
            </w:r>
            <w:r w:rsidR="00464974">
              <w:rPr>
                <w:noProof/>
                <w:webHidden/>
              </w:rPr>
              <w:instrText xml:space="preserve"> PAGEREF _Toc53129137 \h </w:instrText>
            </w:r>
            <w:r w:rsidR="00464974">
              <w:rPr>
                <w:noProof/>
                <w:webHidden/>
              </w:rPr>
            </w:r>
            <w:r w:rsidR="00464974">
              <w:rPr>
                <w:noProof/>
                <w:webHidden/>
              </w:rPr>
              <w:fldChar w:fldCharType="separate"/>
            </w:r>
            <w:r>
              <w:rPr>
                <w:noProof/>
                <w:webHidden/>
              </w:rPr>
              <w:t>3</w:t>
            </w:r>
            <w:r w:rsidR="00464974">
              <w:rPr>
                <w:noProof/>
                <w:webHidden/>
              </w:rPr>
              <w:fldChar w:fldCharType="end"/>
            </w:r>
          </w:hyperlink>
        </w:p>
        <w:p w14:paraId="19AD49CF" w14:textId="75885F2B" w:rsidR="00464974" w:rsidRDefault="0056261B">
          <w:pPr>
            <w:pStyle w:val="Verzeichnis2"/>
            <w:tabs>
              <w:tab w:val="left" w:pos="880"/>
              <w:tab w:val="right" w:leader="dot" w:pos="9344"/>
            </w:tabs>
            <w:rPr>
              <w:rFonts w:asciiTheme="minorHAnsi" w:eastAsiaTheme="minorEastAsia" w:hAnsiTheme="minorHAnsi"/>
              <w:noProof/>
              <w:sz w:val="22"/>
              <w:lang w:eastAsia="de-DE"/>
            </w:rPr>
          </w:pPr>
          <w:hyperlink w:anchor="_Toc53129138" w:history="1">
            <w:r w:rsidR="00464974" w:rsidRPr="005174C4">
              <w:rPr>
                <w:rStyle w:val="Hyperlink"/>
                <w:noProof/>
              </w:rPr>
              <w:t>3.1</w:t>
            </w:r>
            <w:r w:rsidR="00464974">
              <w:rPr>
                <w:rFonts w:asciiTheme="minorHAnsi" w:eastAsiaTheme="minorEastAsia" w:hAnsiTheme="minorHAnsi"/>
                <w:noProof/>
                <w:sz w:val="22"/>
                <w:lang w:eastAsia="de-DE"/>
              </w:rPr>
              <w:tab/>
            </w:r>
            <w:r w:rsidR="00464974" w:rsidRPr="005174C4">
              <w:rPr>
                <w:rStyle w:val="Hyperlink"/>
                <w:noProof/>
              </w:rPr>
              <w:t>Viskosität</w:t>
            </w:r>
            <w:r w:rsidR="00464974">
              <w:rPr>
                <w:noProof/>
                <w:webHidden/>
              </w:rPr>
              <w:tab/>
            </w:r>
            <w:r w:rsidR="00464974">
              <w:rPr>
                <w:noProof/>
                <w:webHidden/>
              </w:rPr>
              <w:fldChar w:fldCharType="begin"/>
            </w:r>
            <w:r w:rsidR="00464974">
              <w:rPr>
                <w:noProof/>
                <w:webHidden/>
              </w:rPr>
              <w:instrText xml:space="preserve"> PAGEREF _Toc53129138 \h </w:instrText>
            </w:r>
            <w:r w:rsidR="00464974">
              <w:rPr>
                <w:noProof/>
                <w:webHidden/>
              </w:rPr>
            </w:r>
            <w:r w:rsidR="00464974">
              <w:rPr>
                <w:noProof/>
                <w:webHidden/>
              </w:rPr>
              <w:fldChar w:fldCharType="separate"/>
            </w:r>
            <w:r>
              <w:rPr>
                <w:noProof/>
                <w:webHidden/>
              </w:rPr>
              <w:t>3</w:t>
            </w:r>
            <w:r w:rsidR="00464974">
              <w:rPr>
                <w:noProof/>
                <w:webHidden/>
              </w:rPr>
              <w:fldChar w:fldCharType="end"/>
            </w:r>
          </w:hyperlink>
        </w:p>
        <w:p w14:paraId="27F5488B" w14:textId="2ACAD951" w:rsidR="00464974" w:rsidRDefault="0056261B">
          <w:pPr>
            <w:pStyle w:val="Verzeichnis2"/>
            <w:tabs>
              <w:tab w:val="left" w:pos="880"/>
              <w:tab w:val="right" w:leader="dot" w:pos="9344"/>
            </w:tabs>
            <w:rPr>
              <w:rFonts w:asciiTheme="minorHAnsi" w:eastAsiaTheme="minorEastAsia" w:hAnsiTheme="minorHAnsi"/>
              <w:noProof/>
              <w:sz w:val="22"/>
              <w:lang w:eastAsia="de-DE"/>
            </w:rPr>
          </w:pPr>
          <w:hyperlink w:anchor="_Toc53129139" w:history="1">
            <w:r w:rsidR="00464974" w:rsidRPr="005174C4">
              <w:rPr>
                <w:rStyle w:val="Hyperlink"/>
                <w:noProof/>
              </w:rPr>
              <w:t>3.2</w:t>
            </w:r>
            <w:r w:rsidR="00464974">
              <w:rPr>
                <w:rFonts w:asciiTheme="minorHAnsi" w:eastAsiaTheme="minorEastAsia" w:hAnsiTheme="minorHAnsi"/>
                <w:noProof/>
                <w:sz w:val="22"/>
                <w:lang w:eastAsia="de-DE"/>
              </w:rPr>
              <w:tab/>
            </w:r>
            <w:r w:rsidR="00464974" w:rsidRPr="005174C4">
              <w:rPr>
                <w:rStyle w:val="Hyperlink"/>
                <w:noProof/>
              </w:rPr>
              <w:t>Chemische Beständigkeit</w:t>
            </w:r>
            <w:r w:rsidR="00464974">
              <w:rPr>
                <w:noProof/>
                <w:webHidden/>
              </w:rPr>
              <w:tab/>
            </w:r>
            <w:r w:rsidR="00464974">
              <w:rPr>
                <w:noProof/>
                <w:webHidden/>
              </w:rPr>
              <w:fldChar w:fldCharType="begin"/>
            </w:r>
            <w:r w:rsidR="00464974">
              <w:rPr>
                <w:noProof/>
                <w:webHidden/>
              </w:rPr>
              <w:instrText xml:space="preserve"> PAGEREF _Toc53129139 \h </w:instrText>
            </w:r>
            <w:r w:rsidR="00464974">
              <w:rPr>
                <w:noProof/>
                <w:webHidden/>
              </w:rPr>
            </w:r>
            <w:r w:rsidR="00464974">
              <w:rPr>
                <w:noProof/>
                <w:webHidden/>
              </w:rPr>
              <w:fldChar w:fldCharType="separate"/>
            </w:r>
            <w:r>
              <w:rPr>
                <w:noProof/>
                <w:webHidden/>
              </w:rPr>
              <w:t>4</w:t>
            </w:r>
            <w:r w:rsidR="00464974">
              <w:rPr>
                <w:noProof/>
                <w:webHidden/>
              </w:rPr>
              <w:fldChar w:fldCharType="end"/>
            </w:r>
          </w:hyperlink>
        </w:p>
        <w:p w14:paraId="07ECB4C5" w14:textId="66E55DE8" w:rsidR="00464974" w:rsidRDefault="0056261B">
          <w:pPr>
            <w:pStyle w:val="Verzeichnis2"/>
            <w:tabs>
              <w:tab w:val="left" w:pos="880"/>
              <w:tab w:val="right" w:leader="dot" w:pos="9344"/>
            </w:tabs>
            <w:rPr>
              <w:rFonts w:asciiTheme="minorHAnsi" w:eastAsiaTheme="minorEastAsia" w:hAnsiTheme="minorHAnsi"/>
              <w:noProof/>
              <w:sz w:val="22"/>
              <w:lang w:eastAsia="de-DE"/>
            </w:rPr>
          </w:pPr>
          <w:hyperlink w:anchor="_Toc53129140" w:history="1">
            <w:r w:rsidR="00464974" w:rsidRPr="005174C4">
              <w:rPr>
                <w:rStyle w:val="Hyperlink"/>
                <w:noProof/>
              </w:rPr>
              <w:t>3.3</w:t>
            </w:r>
            <w:r w:rsidR="00464974">
              <w:rPr>
                <w:rFonts w:asciiTheme="minorHAnsi" w:eastAsiaTheme="minorEastAsia" w:hAnsiTheme="minorHAnsi"/>
                <w:noProof/>
                <w:sz w:val="22"/>
                <w:lang w:eastAsia="de-DE"/>
              </w:rPr>
              <w:tab/>
            </w:r>
            <w:r w:rsidR="00464974" w:rsidRPr="005174C4">
              <w:rPr>
                <w:rStyle w:val="Hyperlink"/>
                <w:noProof/>
              </w:rPr>
              <w:t>Licht-Durchlässigkeit</w:t>
            </w:r>
            <w:r w:rsidR="00464974">
              <w:rPr>
                <w:noProof/>
                <w:webHidden/>
              </w:rPr>
              <w:tab/>
            </w:r>
            <w:r w:rsidR="00464974">
              <w:rPr>
                <w:noProof/>
                <w:webHidden/>
              </w:rPr>
              <w:fldChar w:fldCharType="begin"/>
            </w:r>
            <w:r w:rsidR="00464974">
              <w:rPr>
                <w:noProof/>
                <w:webHidden/>
              </w:rPr>
              <w:instrText xml:space="preserve"> PAGEREF _Toc53129140 \h </w:instrText>
            </w:r>
            <w:r w:rsidR="00464974">
              <w:rPr>
                <w:noProof/>
                <w:webHidden/>
              </w:rPr>
            </w:r>
            <w:r w:rsidR="00464974">
              <w:rPr>
                <w:noProof/>
                <w:webHidden/>
              </w:rPr>
              <w:fldChar w:fldCharType="separate"/>
            </w:r>
            <w:r>
              <w:rPr>
                <w:noProof/>
                <w:webHidden/>
              </w:rPr>
              <w:t>5</w:t>
            </w:r>
            <w:r w:rsidR="00464974">
              <w:rPr>
                <w:noProof/>
                <w:webHidden/>
              </w:rPr>
              <w:fldChar w:fldCharType="end"/>
            </w:r>
          </w:hyperlink>
        </w:p>
        <w:p w14:paraId="1EDFACDB" w14:textId="10517946" w:rsidR="00464974" w:rsidRDefault="0056261B">
          <w:pPr>
            <w:pStyle w:val="Verzeichnis2"/>
            <w:tabs>
              <w:tab w:val="left" w:pos="880"/>
              <w:tab w:val="right" w:leader="dot" w:pos="9344"/>
            </w:tabs>
            <w:rPr>
              <w:rFonts w:asciiTheme="minorHAnsi" w:eastAsiaTheme="minorEastAsia" w:hAnsiTheme="minorHAnsi"/>
              <w:noProof/>
              <w:sz w:val="22"/>
              <w:lang w:eastAsia="de-DE"/>
            </w:rPr>
          </w:pPr>
          <w:hyperlink w:anchor="_Toc53129141" w:history="1">
            <w:r w:rsidR="00464974" w:rsidRPr="005174C4">
              <w:rPr>
                <w:rStyle w:val="Hyperlink"/>
                <w:rFonts w:eastAsia="Times New Roman"/>
                <w:noProof/>
                <w:lang w:eastAsia="de-DE"/>
              </w:rPr>
              <w:t>3.4</w:t>
            </w:r>
            <w:r w:rsidR="00464974">
              <w:rPr>
                <w:rFonts w:asciiTheme="minorHAnsi" w:eastAsiaTheme="minorEastAsia" w:hAnsiTheme="minorHAnsi"/>
                <w:noProof/>
                <w:sz w:val="22"/>
                <w:lang w:eastAsia="de-DE"/>
              </w:rPr>
              <w:tab/>
            </w:r>
            <w:r w:rsidR="00464974" w:rsidRPr="005174C4">
              <w:rPr>
                <w:rStyle w:val="Hyperlink"/>
                <w:rFonts w:eastAsia="Times New Roman"/>
                <w:noProof/>
                <w:lang w:eastAsia="de-DE"/>
              </w:rPr>
              <w:t>Beispiele</w:t>
            </w:r>
            <w:r w:rsidR="00464974">
              <w:rPr>
                <w:noProof/>
                <w:webHidden/>
              </w:rPr>
              <w:tab/>
            </w:r>
            <w:r w:rsidR="00464974">
              <w:rPr>
                <w:noProof/>
                <w:webHidden/>
              </w:rPr>
              <w:fldChar w:fldCharType="begin"/>
            </w:r>
            <w:r w:rsidR="00464974">
              <w:rPr>
                <w:noProof/>
                <w:webHidden/>
              </w:rPr>
              <w:instrText xml:space="preserve"> PAGEREF _Toc53129141 \h </w:instrText>
            </w:r>
            <w:r w:rsidR="00464974">
              <w:rPr>
                <w:noProof/>
                <w:webHidden/>
              </w:rPr>
            </w:r>
            <w:r w:rsidR="00464974">
              <w:rPr>
                <w:noProof/>
                <w:webHidden/>
              </w:rPr>
              <w:fldChar w:fldCharType="separate"/>
            </w:r>
            <w:r>
              <w:rPr>
                <w:noProof/>
                <w:webHidden/>
              </w:rPr>
              <w:t>5</w:t>
            </w:r>
            <w:r w:rsidR="00464974">
              <w:rPr>
                <w:noProof/>
                <w:webHidden/>
              </w:rPr>
              <w:fldChar w:fldCharType="end"/>
            </w:r>
          </w:hyperlink>
        </w:p>
        <w:p w14:paraId="5AC765BB" w14:textId="05F70562" w:rsidR="009B4835" w:rsidRDefault="009B4835">
          <w:r>
            <w:rPr>
              <w:b/>
              <w:bCs/>
            </w:rPr>
            <w:fldChar w:fldCharType="end"/>
          </w:r>
        </w:p>
      </w:sdtContent>
    </w:sdt>
    <w:p w14:paraId="5BF0E75A" w14:textId="77777777" w:rsidR="00647C62" w:rsidRPr="00647C62" w:rsidRDefault="00FD7888" w:rsidP="00647C62">
      <w:pPr>
        <w:pStyle w:val="EinstiegAbschluss"/>
      </w:pPr>
      <w:bookmarkStart w:id="0" w:name="_Überschrift_1"/>
      <w:bookmarkEnd w:id="0"/>
      <w:r w:rsidRPr="00647C62">
        <w:rPr>
          <w:rStyle w:val="Fett"/>
        </w:rPr>
        <w:t>Einstieg</w:t>
      </w:r>
      <w:r w:rsidRPr="00647C62">
        <w:t>:</w:t>
      </w:r>
      <w:r w:rsidR="00647C62" w:rsidRPr="00647C62">
        <w:t xml:space="preserve"> Zu Beginn des Vortrags sollte sich der Zuhörer bzw. Leser in das dunkle Mittelalter zurückversetzen:</w:t>
      </w:r>
    </w:p>
    <w:p w14:paraId="43E84881" w14:textId="77777777" w:rsidR="00647C62" w:rsidRPr="00647C62" w:rsidRDefault="00647C62" w:rsidP="00647C62">
      <w:pPr>
        <w:pStyle w:val="EinstiegAbschluss"/>
      </w:pPr>
      <w:r w:rsidRPr="00647C62">
        <w:t xml:space="preserve">"Stellen Sie sich vor, dass sie ein Ritter oder ein Burgfräulein im frühen Mittelalter sind und von einer Reise zu ihrer Burg zurückkehren. Draußen ist es bereits dunkel und es weht ein ungemütlicher kalter Wind - drinnen auch (keine Fensterscheiben - die Fenster sind "Löcher" in der Wand). Die Burgbewohner begeben sich geradewegs an die Rittertafel, wo ihnen Wein aus Zinnkrügen (statt Glas) serviert wird. Durstig stürzen sie das Getränk hinunter, das einen metallischen Nachgeschmack hinterlässt (Zinnkrug)." </w:t>
      </w:r>
    </w:p>
    <w:p w14:paraId="41324A6A" w14:textId="77777777" w:rsidR="00647C62" w:rsidRPr="00647C62" w:rsidRDefault="00647C62" w:rsidP="00647C62">
      <w:pPr>
        <w:pStyle w:val="EinstiegAbschluss"/>
      </w:pPr>
      <w:r w:rsidRPr="00647C62">
        <w:t>Die Zustände die früher herrschten, kann sich heute keiner mehr richtig vorstellen, da ein einziger Werkstoff unsere Lebensumstände verbessert. Wir müssen nicht aus metallischen Krügen trinken, haben eine breiteres Freizeitangebot und leben windgeschützt. Für dies ist das Glas verantwortlich.</w:t>
      </w:r>
    </w:p>
    <w:p w14:paraId="3D51DEDA" w14:textId="3547D22E" w:rsidR="00E8473B" w:rsidRDefault="00647C62" w:rsidP="008A524D">
      <w:pPr>
        <w:pStyle w:val="berschrift1"/>
      </w:pPr>
      <w:bookmarkStart w:id="1" w:name="_Toc53129135"/>
      <w:r>
        <w:t>Definition</w:t>
      </w:r>
      <w:bookmarkEnd w:id="1"/>
    </w:p>
    <w:p w14:paraId="1F56EE67" w14:textId="03F575CD" w:rsidR="00647C62" w:rsidRDefault="00647C62" w:rsidP="00647C62">
      <w:pPr>
        <w:pStyle w:val="Grn"/>
      </w:pPr>
      <w:r w:rsidRPr="00647C62">
        <w:t>"Im physikochemischen Sinn ist Glas eine eingefrorene, unterkühlte Flüssigkeit". [</w:t>
      </w:r>
      <w:r>
        <w:fldChar w:fldCharType="begin"/>
      </w:r>
      <w:r>
        <w:instrText xml:space="preserve"> REF _Ref53127848 \r \h </w:instrText>
      </w:r>
      <w:r>
        <w:fldChar w:fldCharType="separate"/>
      </w:r>
      <w:r w:rsidR="0056261B">
        <w:t>3</w:t>
      </w:r>
      <w:r>
        <w:fldChar w:fldCharType="end"/>
      </w:r>
      <w:r w:rsidRPr="00647C62">
        <w:t>]</w:t>
      </w:r>
    </w:p>
    <w:p w14:paraId="42EF5822" w14:textId="13B32BFF" w:rsidR="00647C62" w:rsidRPr="00647C62" w:rsidRDefault="00647C62" w:rsidP="00647C62">
      <w:pPr>
        <w:rPr>
          <w:lang w:eastAsia="de-DE"/>
        </w:rPr>
      </w:pPr>
      <w:r w:rsidRPr="00647C62">
        <w:rPr>
          <w:lang w:eastAsia="de-DE"/>
        </w:rPr>
        <w:t>Gläser sind demnach Schmelzen, die ohne Kristallisation erstarrt sind. D.</w:t>
      </w:r>
      <w:r>
        <w:rPr>
          <w:lang w:eastAsia="de-DE"/>
        </w:rPr>
        <w:t> </w:t>
      </w:r>
      <w:r w:rsidRPr="00647C62">
        <w:rPr>
          <w:lang w:eastAsia="de-DE"/>
        </w:rPr>
        <w:t>h. im Glas finden wir die gleiche Struktur</w:t>
      </w:r>
      <w:r>
        <w:rPr>
          <w:lang w:eastAsia="de-DE"/>
        </w:rPr>
        <w:t>-A</w:t>
      </w:r>
      <w:r w:rsidRPr="00647C62">
        <w:rPr>
          <w:lang w:eastAsia="de-DE"/>
        </w:rPr>
        <w:t>nordnung, die auch in der Flüssigkeit vorzufinden ist, während Kristalle eine andere Struktur aufweisen. Kristalle besitzen eine regelmäßige Anordnung der Bausteine (Fern</w:t>
      </w:r>
      <w:r>
        <w:rPr>
          <w:lang w:eastAsia="de-DE"/>
        </w:rPr>
        <w:t>-O</w:t>
      </w:r>
      <w:r w:rsidRPr="00647C62">
        <w:rPr>
          <w:lang w:eastAsia="de-DE"/>
        </w:rPr>
        <w:t>rdnung), bei Gläsern ist hingegen nur eine Ordnung in kleinen Bereichen vorzufinden (Nah</w:t>
      </w:r>
      <w:r>
        <w:rPr>
          <w:lang w:eastAsia="de-DE"/>
        </w:rPr>
        <w:t>-O</w:t>
      </w:r>
      <w:r w:rsidRPr="00647C62">
        <w:rPr>
          <w:lang w:eastAsia="de-DE"/>
        </w:rPr>
        <w:t>rdnung).</w:t>
      </w:r>
    </w:p>
    <w:p w14:paraId="7314EBB0" w14:textId="77777777" w:rsidR="00647C62" w:rsidRPr="00647C62" w:rsidRDefault="00647C62" w:rsidP="00647C62">
      <w:pPr>
        <w:rPr>
          <w:lang w:eastAsia="de-DE"/>
        </w:rPr>
      </w:pPr>
      <w:r w:rsidRPr="00647C62">
        <w:rPr>
          <w:lang w:eastAsia="de-DE"/>
        </w:rPr>
        <w:t>Eingefroren bedeutet, dass sich im Gegensatz zur Flüssigkeit die Bausteine im Glas nicht mehr bewegen können.</w:t>
      </w:r>
    </w:p>
    <w:p w14:paraId="3E9E0294" w14:textId="77777777" w:rsidR="00464974" w:rsidRDefault="00464974">
      <w:pPr>
        <w:spacing w:before="0"/>
        <w:jc w:val="left"/>
        <w:rPr>
          <w:rFonts w:asciiTheme="majorHAnsi" w:eastAsiaTheme="majorEastAsia" w:hAnsiTheme="majorHAnsi" w:cstheme="majorBidi"/>
          <w:b/>
          <w:sz w:val="32"/>
          <w:szCs w:val="32"/>
        </w:rPr>
      </w:pPr>
      <w:bookmarkStart w:id="2" w:name="_Toc53129136"/>
      <w:r>
        <w:br w:type="page"/>
      </w:r>
    </w:p>
    <w:p w14:paraId="599A585C" w14:textId="6F3425E0" w:rsidR="00647C62" w:rsidRDefault="00647C62" w:rsidP="00647C62">
      <w:pPr>
        <w:pStyle w:val="berschrift1"/>
      </w:pPr>
      <w:r>
        <w:lastRenderedPageBreak/>
        <w:t>Struktur</w:t>
      </w:r>
      <w:bookmarkEnd w:id="2"/>
    </w:p>
    <w:p w14:paraId="792D7D41" w14:textId="0F3531FD" w:rsidR="00647C62" w:rsidRPr="00647C62" w:rsidRDefault="00647C62" w:rsidP="00647C62">
      <w:pPr>
        <w:rPr>
          <w:lang w:eastAsia="de-DE"/>
        </w:rPr>
      </w:pPr>
      <w:r w:rsidRPr="00647C62">
        <w:rPr>
          <w:lang w:eastAsia="de-DE"/>
        </w:rPr>
        <w:t xml:space="preserve">In den 30er Jahren versuchte </w:t>
      </w:r>
      <w:proofErr w:type="spellStart"/>
      <w:r w:rsidRPr="00647C62">
        <w:rPr>
          <w:lang w:eastAsia="de-DE"/>
        </w:rPr>
        <w:t>Zachariasen</w:t>
      </w:r>
      <w:proofErr w:type="spellEnd"/>
      <w:r w:rsidRPr="00647C62">
        <w:rPr>
          <w:lang w:eastAsia="de-DE"/>
        </w:rPr>
        <w:t xml:space="preserve"> die Struktur von Gläsern mit Hilfe der Netzwerk</w:t>
      </w:r>
      <w:r>
        <w:rPr>
          <w:lang w:eastAsia="de-DE"/>
        </w:rPr>
        <w:t>-H</w:t>
      </w:r>
      <w:r w:rsidRPr="00647C62">
        <w:rPr>
          <w:lang w:eastAsia="de-DE"/>
        </w:rPr>
        <w:t>ypothese aufzuklären. Er fand heraus, dass die Energie</w:t>
      </w:r>
      <w:r>
        <w:rPr>
          <w:lang w:eastAsia="de-DE"/>
        </w:rPr>
        <w:t>-U</w:t>
      </w:r>
      <w:r w:rsidRPr="00647C62">
        <w:rPr>
          <w:lang w:eastAsia="de-DE"/>
        </w:rPr>
        <w:t>nterschiede zwischen Kristall und Glas derselben Zusammensetzung nur gering sind. Aufgrund dessen kann man darauf schließen, dass in Glas und Kristall dieselben Bindungsverhältnisse herrschen, bzw. dass in beiden die gleichen Struktur</w:t>
      </w:r>
      <w:r>
        <w:rPr>
          <w:lang w:eastAsia="de-DE"/>
        </w:rPr>
        <w:t>-E</w:t>
      </w:r>
      <w:r w:rsidRPr="00647C62">
        <w:rPr>
          <w:lang w:eastAsia="de-DE"/>
        </w:rPr>
        <w:t>inheiten, nämlich z.</w:t>
      </w:r>
      <w:r>
        <w:rPr>
          <w:lang w:eastAsia="de-DE"/>
        </w:rPr>
        <w:t> </w:t>
      </w:r>
      <w:r w:rsidRPr="00647C62">
        <w:rPr>
          <w:lang w:eastAsia="de-DE"/>
        </w:rPr>
        <w:t>B. SiO</w:t>
      </w:r>
      <w:r w:rsidRPr="00647C62">
        <w:rPr>
          <w:vertAlign w:val="subscript"/>
          <w:lang w:eastAsia="de-DE"/>
        </w:rPr>
        <w:t>2</w:t>
      </w:r>
      <w:r w:rsidRPr="00647C62">
        <w:rPr>
          <w:lang w:eastAsia="de-DE"/>
        </w:rPr>
        <w:t xml:space="preserve">, vorzufinden sind. </w:t>
      </w:r>
    </w:p>
    <w:p w14:paraId="612B149B" w14:textId="77777777" w:rsidR="00647C62" w:rsidRPr="00647C62" w:rsidRDefault="00647C62" w:rsidP="00647C62">
      <w:pPr>
        <w:rPr>
          <w:lang w:eastAsia="de-DE"/>
        </w:rPr>
      </w:pPr>
      <w:r w:rsidRPr="00647C62">
        <w:rPr>
          <w:lang w:eastAsia="de-DE"/>
        </w:rPr>
        <w:t>Im Kristall sind die SiO</w:t>
      </w:r>
      <w:r w:rsidRPr="00647C62">
        <w:rPr>
          <w:vertAlign w:val="subscript"/>
          <w:lang w:eastAsia="de-DE"/>
        </w:rPr>
        <w:t>4</w:t>
      </w:r>
      <w:r w:rsidRPr="00647C62">
        <w:rPr>
          <w:lang w:eastAsia="de-DE"/>
        </w:rPr>
        <w:t xml:space="preserve">-Tetraeder, die gebildet werden, regelmäßig angeordnet, die Struktur des Glases stellt ein unregelmäßiges Netzwerk dar. </w:t>
      </w:r>
    </w:p>
    <w:p w14:paraId="65B30A2F" w14:textId="378FDEDD" w:rsidR="00647C62" w:rsidRDefault="00647C62" w:rsidP="00647C62">
      <w:pPr>
        <w:pStyle w:val="Bilder"/>
      </w:pPr>
      <w:r>
        <w:rPr>
          <w:lang w:eastAsia="de-DE"/>
        </w:rPr>
        <w:drawing>
          <wp:inline distT="0" distB="0" distL="0" distR="0" wp14:anchorId="42EA9163" wp14:editId="3CD06608">
            <wp:extent cx="4402455"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2455" cy="2139950"/>
                    </a:xfrm>
                    <a:prstGeom prst="rect">
                      <a:avLst/>
                    </a:prstGeom>
                    <a:noFill/>
                    <a:ln>
                      <a:noFill/>
                    </a:ln>
                  </pic:spPr>
                </pic:pic>
              </a:graphicData>
            </a:graphic>
          </wp:inline>
        </w:drawing>
      </w:r>
    </w:p>
    <w:p w14:paraId="2565A159" w14:textId="7FDCFFF5" w:rsidR="00647C62" w:rsidRDefault="00647C62" w:rsidP="00647C62">
      <w:pPr>
        <w:pStyle w:val="Beschriftung"/>
        <w:rPr>
          <w:rFonts w:cs="Arial"/>
        </w:rPr>
      </w:pPr>
      <w:r>
        <w:t xml:space="preserve">Abb. </w:t>
      </w:r>
      <w:r w:rsidR="0056261B">
        <w:fldChar w:fldCharType="begin"/>
      </w:r>
      <w:r w:rsidR="0056261B">
        <w:instrText xml:space="preserve"> SEQ Abb. \* ARABIC </w:instrText>
      </w:r>
      <w:r w:rsidR="0056261B">
        <w:fldChar w:fldCharType="separate"/>
      </w:r>
      <w:r w:rsidR="0056261B">
        <w:rPr>
          <w:noProof/>
        </w:rPr>
        <w:t>1</w:t>
      </w:r>
      <w:r w:rsidR="0056261B">
        <w:rPr>
          <w:noProof/>
        </w:rPr>
        <w:fldChar w:fldCharType="end"/>
      </w:r>
      <w:r>
        <w:t xml:space="preserve">: </w:t>
      </w:r>
      <w:r>
        <w:rPr>
          <w:rFonts w:cs="Arial"/>
        </w:rPr>
        <w:t>Kristallines SiO</w:t>
      </w:r>
      <w:r>
        <w:rPr>
          <w:rFonts w:cs="Arial"/>
          <w:vertAlign w:val="subscript"/>
        </w:rPr>
        <w:t xml:space="preserve">2 </w:t>
      </w:r>
      <w:r>
        <w:rPr>
          <w:rFonts w:cs="Arial"/>
        </w:rPr>
        <w:t>(links) und glasiges SiO</w:t>
      </w:r>
      <w:r>
        <w:rPr>
          <w:rFonts w:cs="Arial"/>
          <w:vertAlign w:val="subscript"/>
        </w:rPr>
        <w:t xml:space="preserve">2 </w:t>
      </w:r>
      <w:r>
        <w:rPr>
          <w:rFonts w:cs="Arial"/>
        </w:rPr>
        <w:t>(rechts).</w:t>
      </w:r>
      <w:r>
        <w:rPr>
          <w:rFonts w:cs="Arial"/>
        </w:rPr>
        <w:br/>
        <w:t xml:space="preserve">Legende: </w:t>
      </w:r>
      <w:r>
        <w:rPr>
          <w:rFonts w:cs="Arial"/>
          <w:noProof/>
          <w:lang w:eastAsia="de-DE"/>
        </w:rPr>
        <w:drawing>
          <wp:inline distT="0" distB="0" distL="0" distR="0" wp14:anchorId="7CB03CE1" wp14:editId="1498A803">
            <wp:extent cx="66040" cy="660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Pr>
          <w:rFonts w:cs="Arial"/>
        </w:rPr>
        <w:t xml:space="preserve">= O </w:t>
      </w:r>
      <w:r>
        <w:rPr>
          <w:rFonts w:cs="Arial"/>
          <w:noProof/>
          <w:lang w:eastAsia="de-DE"/>
        </w:rPr>
        <w:drawing>
          <wp:inline distT="0" distB="0" distL="0" distR="0" wp14:anchorId="101C806C" wp14:editId="45E9EFFE">
            <wp:extent cx="66040" cy="66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Pr>
          <w:rFonts w:cs="Arial"/>
        </w:rPr>
        <w:t xml:space="preserve"> = Si</w:t>
      </w:r>
    </w:p>
    <w:p w14:paraId="2C6A2DE9" w14:textId="20EEC058" w:rsidR="00647C62" w:rsidRPr="00647C62" w:rsidRDefault="00647C62" w:rsidP="00647C62">
      <w:pPr>
        <w:rPr>
          <w:lang w:eastAsia="de-DE"/>
        </w:rPr>
      </w:pPr>
      <w:r w:rsidRPr="00647C62">
        <w:rPr>
          <w:lang w:eastAsia="de-DE"/>
        </w:rPr>
        <w:t>Bei einer regelmäßigen Anordnung der Bausteine, wie hier im Kristall spricht man von einer Fern</w:t>
      </w:r>
      <w:r>
        <w:rPr>
          <w:lang w:eastAsia="de-DE"/>
        </w:rPr>
        <w:t>-O</w:t>
      </w:r>
      <w:r w:rsidRPr="00647C62">
        <w:rPr>
          <w:lang w:eastAsia="de-DE"/>
        </w:rPr>
        <w:t>rdnung, während eine unregelmäßige Anordnung der Bausteine, wie in Flüssigkeit oder Glas, Nahordnung heißt.</w:t>
      </w:r>
    </w:p>
    <w:p w14:paraId="0070194B" w14:textId="53A5617B" w:rsidR="00647C62" w:rsidRPr="00647C62" w:rsidRDefault="00647C62" w:rsidP="00647C62">
      <w:pPr>
        <w:rPr>
          <w:lang w:eastAsia="de-DE"/>
        </w:rPr>
      </w:pPr>
      <w:r w:rsidRPr="00647C62">
        <w:rPr>
          <w:lang w:eastAsia="de-DE"/>
        </w:rPr>
        <w:t>SiO</w:t>
      </w:r>
      <w:r w:rsidRPr="00647C62">
        <w:rPr>
          <w:vertAlign w:val="subscript"/>
          <w:lang w:eastAsia="de-DE"/>
        </w:rPr>
        <w:t>2</w:t>
      </w:r>
      <w:r w:rsidRPr="00647C62">
        <w:rPr>
          <w:lang w:eastAsia="de-DE"/>
        </w:rPr>
        <w:t xml:space="preserve"> ist ein Glas, das nur aus einer Komponente besteht, es existieren allerdings viele Gläser, die mehrere Komponenten aufweisen. Beispielsweise unser Normal</w:t>
      </w:r>
      <w:r>
        <w:rPr>
          <w:lang w:eastAsia="de-DE"/>
        </w:rPr>
        <w:t>-G</w:t>
      </w:r>
      <w:r w:rsidRPr="00647C62">
        <w:rPr>
          <w:lang w:eastAsia="de-DE"/>
        </w:rPr>
        <w:t xml:space="preserve">las ist ein sog. Natron-Kalk-Glas. </w:t>
      </w:r>
    </w:p>
    <w:p w14:paraId="6786F6F5" w14:textId="77777777" w:rsidR="00647C62" w:rsidRPr="00647C62" w:rsidRDefault="00647C62" w:rsidP="00647C62">
      <w:pPr>
        <w:rPr>
          <w:lang w:eastAsia="de-DE"/>
        </w:rPr>
      </w:pPr>
      <w:r w:rsidRPr="00647C62">
        <w:rPr>
          <w:lang w:eastAsia="de-DE"/>
        </w:rPr>
        <w:t>Es besteht aus einem Siliciumdioxid-Gerüst, in das Calciumoxid und Natriumoxid eingelagert sind.</w:t>
      </w:r>
    </w:p>
    <w:p w14:paraId="3FBD155C" w14:textId="6DE85EE6" w:rsidR="00647C62" w:rsidRPr="00647C62" w:rsidRDefault="00647C62" w:rsidP="00647C62">
      <w:pPr>
        <w:rPr>
          <w:lang w:eastAsia="de-DE"/>
        </w:rPr>
      </w:pPr>
      <w:r w:rsidRPr="00647C62">
        <w:rPr>
          <w:lang w:eastAsia="de-DE"/>
        </w:rPr>
        <w:t>Im reinen Siliciumdioxid-Glas sind alle Sauerstoff</w:t>
      </w:r>
      <w:r>
        <w:rPr>
          <w:lang w:eastAsia="de-DE"/>
        </w:rPr>
        <w:t>-I</w:t>
      </w:r>
      <w:r w:rsidRPr="00647C62">
        <w:rPr>
          <w:lang w:eastAsia="de-DE"/>
        </w:rPr>
        <w:t>onen an zwei Silicium</w:t>
      </w:r>
      <w:r>
        <w:rPr>
          <w:lang w:eastAsia="de-DE"/>
        </w:rPr>
        <w:t>-K</w:t>
      </w:r>
      <w:r w:rsidRPr="00647C62">
        <w:rPr>
          <w:lang w:eastAsia="de-DE"/>
        </w:rPr>
        <w:t>ationen gebunden, sie stellen gewissermaßen Brücken zwischen den Silicium</w:t>
      </w:r>
      <w:r>
        <w:rPr>
          <w:lang w:eastAsia="de-DE"/>
        </w:rPr>
        <w:t>-A</w:t>
      </w:r>
      <w:r w:rsidRPr="00647C62">
        <w:rPr>
          <w:lang w:eastAsia="de-DE"/>
        </w:rPr>
        <w:t>tomen dar, und werden deshalb als Brücken</w:t>
      </w:r>
      <w:r>
        <w:rPr>
          <w:lang w:eastAsia="de-DE"/>
        </w:rPr>
        <w:t>-S</w:t>
      </w:r>
      <w:r w:rsidRPr="00647C62">
        <w:rPr>
          <w:lang w:eastAsia="de-DE"/>
        </w:rPr>
        <w:t>auerstoffe bezeichnet. Der Einbau von Na</w:t>
      </w:r>
      <w:r w:rsidRPr="00647C62">
        <w:rPr>
          <w:vertAlign w:val="subscript"/>
          <w:lang w:eastAsia="de-DE"/>
        </w:rPr>
        <w:t>2</w:t>
      </w:r>
      <w:r w:rsidRPr="00647C62">
        <w:rPr>
          <w:lang w:eastAsia="de-DE"/>
        </w:rPr>
        <w:t>O sprengt nun den geschlossenen Verband auf und es entstehen Si</w:t>
      </w:r>
      <w:r w:rsidRPr="00647C62">
        <w:rPr>
          <w:vertAlign w:val="superscript"/>
          <w:lang w:eastAsia="de-DE"/>
        </w:rPr>
        <w:t>4+</w:t>
      </w:r>
      <w:r w:rsidRPr="00647C62">
        <w:rPr>
          <w:lang w:eastAsia="de-DE"/>
        </w:rPr>
        <w:t>-Ionen, an welchen sich nun nur noch ein einfach gebundenes O</w:t>
      </w:r>
      <w:r w:rsidRPr="00647C62">
        <w:rPr>
          <w:vertAlign w:val="superscript"/>
          <w:lang w:eastAsia="de-DE"/>
        </w:rPr>
        <w:t>2-</w:t>
      </w:r>
      <w:r w:rsidRPr="00647C62">
        <w:rPr>
          <w:lang w:eastAsia="de-DE"/>
        </w:rPr>
        <w:t xml:space="preserve">-Ion befindet, so dass keine direkte Bindung mehr untereinander vorliegt. </w:t>
      </w:r>
    </w:p>
    <w:p w14:paraId="69B949DE" w14:textId="2A8C49A5" w:rsidR="00647C62" w:rsidRDefault="00647C62" w:rsidP="00647C62">
      <w:r>
        <w:rPr>
          <w:noProof/>
          <w:lang w:eastAsia="de-DE"/>
        </w:rPr>
        <w:drawing>
          <wp:inline distT="0" distB="0" distL="0" distR="0" wp14:anchorId="3F3A81B3" wp14:editId="5C998AE4">
            <wp:extent cx="5939155" cy="103695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1036955"/>
                    </a:xfrm>
                    <a:prstGeom prst="rect">
                      <a:avLst/>
                    </a:prstGeom>
                    <a:noFill/>
                    <a:ln>
                      <a:noFill/>
                    </a:ln>
                  </pic:spPr>
                </pic:pic>
              </a:graphicData>
            </a:graphic>
          </wp:inline>
        </w:drawing>
      </w:r>
    </w:p>
    <w:p w14:paraId="62F21B2D" w14:textId="32CA17C1" w:rsidR="00647C62" w:rsidRDefault="00647C62" w:rsidP="00647C62">
      <w:pPr>
        <w:pStyle w:val="Beschriftung"/>
      </w:pPr>
      <w:r>
        <w:t xml:space="preserve">Abb. </w:t>
      </w:r>
      <w:r w:rsidR="0056261B">
        <w:fldChar w:fldCharType="begin"/>
      </w:r>
      <w:r w:rsidR="0056261B">
        <w:instrText xml:space="preserve"> SEQ Abb. \* ARABIC </w:instrText>
      </w:r>
      <w:r w:rsidR="0056261B">
        <w:fldChar w:fldCharType="separate"/>
      </w:r>
      <w:r w:rsidR="0056261B">
        <w:rPr>
          <w:noProof/>
        </w:rPr>
        <w:t>2</w:t>
      </w:r>
      <w:r w:rsidR="0056261B">
        <w:rPr>
          <w:noProof/>
        </w:rPr>
        <w:fldChar w:fldCharType="end"/>
      </w:r>
      <w:r>
        <w:t>: Entstehung von Glas aus Quarz-Sand</w:t>
      </w:r>
    </w:p>
    <w:p w14:paraId="1503D181" w14:textId="39D4C5BC" w:rsidR="00647C62" w:rsidRDefault="00647C62" w:rsidP="00647C62">
      <w:pPr>
        <w:pStyle w:val="Bilder"/>
      </w:pPr>
      <w:r>
        <w:rPr>
          <w:lang w:eastAsia="de-DE"/>
        </w:rPr>
        <w:lastRenderedPageBreak/>
        <w:drawing>
          <wp:inline distT="0" distB="0" distL="0" distR="0" wp14:anchorId="75C3F99E" wp14:editId="42334530">
            <wp:extent cx="1970405" cy="24041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405" cy="2404110"/>
                    </a:xfrm>
                    <a:prstGeom prst="rect">
                      <a:avLst/>
                    </a:prstGeom>
                    <a:noFill/>
                    <a:ln>
                      <a:noFill/>
                    </a:ln>
                  </pic:spPr>
                </pic:pic>
              </a:graphicData>
            </a:graphic>
          </wp:inline>
        </w:drawing>
      </w:r>
    </w:p>
    <w:p w14:paraId="32B2853B" w14:textId="6E218C70" w:rsidR="00647C62" w:rsidRDefault="00647C62" w:rsidP="00647C62">
      <w:pPr>
        <w:pStyle w:val="Beschriftung"/>
        <w:rPr>
          <w:rFonts w:cs="Arial"/>
        </w:rPr>
      </w:pPr>
      <w:r>
        <w:t xml:space="preserve">Abb. </w:t>
      </w:r>
      <w:r w:rsidR="0056261B">
        <w:fldChar w:fldCharType="begin"/>
      </w:r>
      <w:r w:rsidR="0056261B">
        <w:instrText xml:space="preserve"> SEQ Abb. \* ARABIC </w:instrText>
      </w:r>
      <w:r w:rsidR="0056261B">
        <w:fldChar w:fldCharType="separate"/>
      </w:r>
      <w:r w:rsidR="0056261B">
        <w:rPr>
          <w:noProof/>
        </w:rPr>
        <w:t>3</w:t>
      </w:r>
      <w:r w:rsidR="0056261B">
        <w:rPr>
          <w:noProof/>
        </w:rPr>
        <w:fldChar w:fldCharType="end"/>
      </w:r>
      <w:r>
        <w:t xml:space="preserve">: </w:t>
      </w:r>
      <w:r>
        <w:rPr>
          <w:rFonts w:cs="Arial"/>
        </w:rPr>
        <w:t>Glas mit eingefügten Netzwerkwandlern.</w:t>
      </w:r>
      <w:r>
        <w:rPr>
          <w:rFonts w:cs="Arial"/>
        </w:rPr>
        <w:br/>
        <w:t>Legende:</w:t>
      </w:r>
      <w:r>
        <w:rPr>
          <w:rFonts w:cs="Arial"/>
          <w:noProof/>
        </w:rPr>
        <w:t xml:space="preserve"> </w:t>
      </w:r>
      <w:r>
        <w:rPr>
          <w:rFonts w:cs="Arial"/>
          <w:noProof/>
          <w:lang w:eastAsia="de-DE"/>
        </w:rPr>
        <w:drawing>
          <wp:inline distT="0" distB="0" distL="0" distR="0" wp14:anchorId="465DF254" wp14:editId="3D50B658">
            <wp:extent cx="66040" cy="6604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Pr>
          <w:rFonts w:cs="Arial"/>
        </w:rPr>
        <w:t xml:space="preserve"> = O</w:t>
      </w:r>
      <w:r>
        <w:rPr>
          <w:rFonts w:cs="Arial"/>
        </w:rPr>
        <w:tab/>
      </w:r>
      <w:r>
        <w:rPr>
          <w:rFonts w:cs="Arial"/>
        </w:rPr>
        <w:tab/>
      </w:r>
      <w:r>
        <w:rPr>
          <w:rFonts w:cs="Arial"/>
          <w:noProof/>
          <w:lang w:eastAsia="de-DE"/>
        </w:rPr>
        <w:drawing>
          <wp:inline distT="0" distB="0" distL="0" distR="0" wp14:anchorId="1D266572" wp14:editId="1C14A4C0">
            <wp:extent cx="66040" cy="660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Pr>
          <w:rFonts w:cs="Arial"/>
        </w:rPr>
        <w:t xml:space="preserve"> = Si</w:t>
      </w:r>
      <w:r>
        <w:rPr>
          <w:rFonts w:cs="Arial"/>
        </w:rPr>
        <w:tab/>
      </w:r>
      <w:r>
        <w:rPr>
          <w:rFonts w:cs="Arial"/>
        </w:rPr>
        <w:tab/>
      </w:r>
      <w:r>
        <w:rPr>
          <w:rFonts w:cs="Arial"/>
          <w:noProof/>
          <w:lang w:eastAsia="de-DE"/>
        </w:rPr>
        <w:drawing>
          <wp:inline distT="0" distB="0" distL="0" distR="0" wp14:anchorId="650E9397" wp14:editId="23BE39BC">
            <wp:extent cx="188595" cy="188595"/>
            <wp:effectExtent l="0" t="0" r="190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cs="Arial"/>
        </w:rPr>
        <w:t xml:space="preserve"> = Na</w:t>
      </w:r>
    </w:p>
    <w:p w14:paraId="31801C3C" w14:textId="5231A22A" w:rsidR="0063466C" w:rsidRDefault="0063466C" w:rsidP="0063466C">
      <w:pPr>
        <w:rPr>
          <w:rFonts w:cs="Arial"/>
        </w:rPr>
      </w:pPr>
      <w:r>
        <w:rPr>
          <w:rFonts w:cs="Arial"/>
        </w:rPr>
        <w:t>Durch das Einfügen von Na</w:t>
      </w:r>
      <w:r>
        <w:rPr>
          <w:rFonts w:cs="Arial"/>
          <w:vertAlign w:val="subscript"/>
        </w:rPr>
        <w:t>2</w:t>
      </w:r>
      <w:r>
        <w:rPr>
          <w:rFonts w:cs="Arial"/>
        </w:rPr>
        <w:t>O sind Trennstellen entstanden. Die einfach gebundenen O</w:t>
      </w:r>
      <w:r>
        <w:rPr>
          <w:rFonts w:cs="Arial"/>
          <w:vertAlign w:val="subscript"/>
        </w:rPr>
        <w:t>2</w:t>
      </w:r>
      <w:r>
        <w:rPr>
          <w:rFonts w:cs="Arial"/>
        </w:rPr>
        <w:t>-Ionen werden als Trennstellen-Sauerstoffe bezeichnet. Die basischen Oxide die das Netzwerk verändern oder abbauen werden als Netzwerk-Wandler bezeichnet, während diejenigen Oxide die durch Polyeder-Bildung das Netzwerk aufbauen Netzwerk-Bildner heißen.</w:t>
      </w:r>
    </w:p>
    <w:p w14:paraId="552713A0" w14:textId="096E20B0" w:rsidR="0063466C" w:rsidRDefault="0063466C" w:rsidP="0063466C">
      <w:pPr>
        <w:pStyle w:val="berschrift1"/>
      </w:pPr>
      <w:bookmarkStart w:id="3" w:name="_Toc53129137"/>
      <w:r>
        <w:t>Eigenschaften</w:t>
      </w:r>
      <w:bookmarkEnd w:id="3"/>
    </w:p>
    <w:p w14:paraId="60E8C026" w14:textId="620D7F9B" w:rsidR="0063466C" w:rsidRDefault="0063466C" w:rsidP="0063466C">
      <w:pPr>
        <w:pStyle w:val="berschrift2"/>
      </w:pPr>
      <w:bookmarkStart w:id="4" w:name="_Toc53129138"/>
      <w:r>
        <w:t>Viskosität</w:t>
      </w:r>
      <w:bookmarkEnd w:id="4"/>
    </w:p>
    <w:p w14:paraId="3AE54263" w14:textId="08A33DF4" w:rsidR="0063466C" w:rsidRDefault="0063466C" w:rsidP="0063466C">
      <w:pPr>
        <w:rPr>
          <w:rFonts w:cs="Arial"/>
        </w:rPr>
      </w:pPr>
      <w:r>
        <w:rPr>
          <w:rFonts w:cs="Arial"/>
        </w:rPr>
        <w:t>Beim Abkühlen einer Schmelze nimmt im Allgemeinen das Volumen ab. Im Normalfall kommt es am Schmelzpunkt zu einer sprunghaften Volumen-Verkleinerung, was einer Kristallisation entspricht. Gläser hingegen verdichten sich über einen weiten Temperatur-Bereich. Im Transformationsbereich gehen Gläser bei langsamer Abkühlung in den spröden Zustand über.</w:t>
      </w:r>
    </w:p>
    <w:p w14:paraId="798C785A" w14:textId="53C7B499" w:rsidR="0063466C" w:rsidRDefault="0063466C" w:rsidP="0063466C">
      <w:pPr>
        <w:pStyle w:val="Bilder"/>
      </w:pPr>
      <w:r>
        <w:rPr>
          <w:lang w:eastAsia="de-DE"/>
        </w:rPr>
        <w:drawing>
          <wp:inline distT="0" distB="0" distL="0" distR="0" wp14:anchorId="334959F8" wp14:editId="0BD50320">
            <wp:extent cx="2705735" cy="28657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735" cy="2865755"/>
                    </a:xfrm>
                    <a:prstGeom prst="rect">
                      <a:avLst/>
                    </a:prstGeom>
                    <a:noFill/>
                    <a:ln>
                      <a:noFill/>
                    </a:ln>
                  </pic:spPr>
                </pic:pic>
              </a:graphicData>
            </a:graphic>
          </wp:inline>
        </w:drawing>
      </w:r>
    </w:p>
    <w:p w14:paraId="2F6840DA" w14:textId="3EAAB2B3" w:rsidR="0063466C" w:rsidRDefault="0063466C" w:rsidP="0063466C">
      <w:pPr>
        <w:pStyle w:val="Beschriftung"/>
        <w:rPr>
          <w:rFonts w:cs="Arial"/>
        </w:rPr>
      </w:pPr>
      <w:r>
        <w:t xml:space="preserve">Abb. </w:t>
      </w:r>
      <w:r w:rsidR="0056261B">
        <w:fldChar w:fldCharType="begin"/>
      </w:r>
      <w:r w:rsidR="0056261B">
        <w:instrText xml:space="preserve"> SEQ Abb. \* ARABIC </w:instrText>
      </w:r>
      <w:r w:rsidR="0056261B">
        <w:fldChar w:fldCharType="separate"/>
      </w:r>
      <w:r w:rsidR="0056261B">
        <w:rPr>
          <w:noProof/>
        </w:rPr>
        <w:t>4</w:t>
      </w:r>
      <w:r w:rsidR="0056261B">
        <w:rPr>
          <w:noProof/>
        </w:rPr>
        <w:fldChar w:fldCharType="end"/>
      </w:r>
      <w:r>
        <w:t xml:space="preserve">: </w:t>
      </w:r>
      <w:r>
        <w:rPr>
          <w:rFonts w:cs="Arial"/>
        </w:rPr>
        <w:t xml:space="preserve">VT-Viskositätsdiagramm für Glas [nach </w:t>
      </w:r>
      <w:r>
        <w:rPr>
          <w:rFonts w:cs="Arial"/>
        </w:rPr>
        <w:fldChar w:fldCharType="begin"/>
      </w:r>
      <w:r>
        <w:rPr>
          <w:rFonts w:cs="Arial"/>
        </w:rPr>
        <w:instrText xml:space="preserve"> REF _Ref53128407 \r \h </w:instrText>
      </w:r>
      <w:r>
        <w:rPr>
          <w:rFonts w:cs="Arial"/>
        </w:rPr>
      </w:r>
      <w:r>
        <w:rPr>
          <w:rFonts w:cs="Arial"/>
        </w:rPr>
        <w:fldChar w:fldCharType="separate"/>
      </w:r>
      <w:r w:rsidR="0056261B">
        <w:rPr>
          <w:rFonts w:cs="Arial"/>
        </w:rPr>
        <w:t>7</w:t>
      </w:r>
      <w:r>
        <w:rPr>
          <w:rFonts w:cs="Arial"/>
        </w:rPr>
        <w:fldChar w:fldCharType="end"/>
      </w:r>
      <w:r>
        <w:rPr>
          <w:rFonts w:cs="Arial"/>
        </w:rPr>
        <w:t>]</w:t>
      </w:r>
      <w:r>
        <w:rPr>
          <w:rFonts w:cs="Arial"/>
        </w:rPr>
        <w:br/>
        <w:t xml:space="preserve">Legende: </w:t>
      </w:r>
      <w:r>
        <w:rPr>
          <w:rFonts w:cs="Arial"/>
          <w:noProof/>
          <w:lang w:eastAsia="de-DE"/>
        </w:rPr>
        <w:drawing>
          <wp:inline distT="0" distB="0" distL="0" distR="0" wp14:anchorId="1AFE24AC" wp14:editId="3913DD92">
            <wp:extent cx="367665" cy="660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 cy="66040"/>
                    </a:xfrm>
                    <a:prstGeom prst="rect">
                      <a:avLst/>
                    </a:prstGeom>
                    <a:noFill/>
                    <a:ln>
                      <a:noFill/>
                    </a:ln>
                  </pic:spPr>
                </pic:pic>
              </a:graphicData>
            </a:graphic>
          </wp:inline>
        </w:drawing>
      </w:r>
      <w:r>
        <w:rPr>
          <w:rFonts w:cs="Arial"/>
        </w:rPr>
        <w:t xml:space="preserve">= Glas   </w:t>
      </w:r>
      <w:r>
        <w:rPr>
          <w:rFonts w:cs="Arial"/>
          <w:noProof/>
          <w:lang w:eastAsia="de-DE"/>
        </w:rPr>
        <w:drawing>
          <wp:inline distT="0" distB="0" distL="0" distR="0" wp14:anchorId="22D19741" wp14:editId="1841EB15">
            <wp:extent cx="367665" cy="660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 cy="66040"/>
                    </a:xfrm>
                    <a:prstGeom prst="rect">
                      <a:avLst/>
                    </a:prstGeom>
                    <a:noFill/>
                    <a:ln>
                      <a:noFill/>
                    </a:ln>
                  </pic:spPr>
                </pic:pic>
              </a:graphicData>
            </a:graphic>
          </wp:inline>
        </w:drawing>
      </w:r>
      <w:r>
        <w:rPr>
          <w:rFonts w:cs="Arial"/>
        </w:rPr>
        <w:t>= spröder Zustand  </w:t>
      </w:r>
      <w:r>
        <w:rPr>
          <w:rFonts w:cs="Arial"/>
          <w:noProof/>
          <w:lang w:eastAsia="de-DE"/>
        </w:rPr>
        <w:drawing>
          <wp:inline distT="0" distB="0" distL="0" distR="0" wp14:anchorId="5DA45800" wp14:editId="15220212">
            <wp:extent cx="367665" cy="660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 cy="66040"/>
                    </a:xfrm>
                    <a:prstGeom prst="rect">
                      <a:avLst/>
                    </a:prstGeom>
                    <a:noFill/>
                    <a:ln>
                      <a:noFill/>
                    </a:ln>
                  </pic:spPr>
                </pic:pic>
              </a:graphicData>
            </a:graphic>
          </wp:inline>
        </w:drawing>
      </w:r>
      <w:r>
        <w:rPr>
          <w:rFonts w:cs="Arial"/>
        </w:rPr>
        <w:t xml:space="preserve"> = Kristall</w:t>
      </w:r>
    </w:p>
    <w:p w14:paraId="467A8759" w14:textId="224D8CB2" w:rsidR="0063466C" w:rsidRPr="0063466C" w:rsidRDefault="0063466C" w:rsidP="0063466C">
      <w:r w:rsidRPr="0063466C">
        <w:t>In der Flüssigkeit liegen gesprengte Bindungen vor, d.</w:t>
      </w:r>
      <w:r>
        <w:t> </w:t>
      </w:r>
      <w:r w:rsidRPr="0063466C">
        <w:t xml:space="preserve">h. die Bewegungsmöglichkeiten in der Schmelze sind hoch und damit liegt eine niedrige Viskosität vor. Beim Abkühlen steigt die Viskosität durch das Schließen von Bindungen. Kühlt man die Schmelze schnell genug ab, so kommt es zu einem willkürlichen Schließen von Bindungen, da die Bausteine </w:t>
      </w:r>
      <w:r>
        <w:t>„</w:t>
      </w:r>
      <w:r w:rsidRPr="0063466C">
        <w:t>keine Zeit" haben sich korrekt anzuordnen. Dadurch kommt es zu einer steigenden Viskosität. Ist die Viskosität nun so hoch, dass das die Flüssigkeit gerade nicht mehr fließen kann, ist ein Glas entstanden. Dies ist bei einer Viskosität von 1</w:t>
      </w:r>
      <w:r>
        <w:t>.</w:t>
      </w:r>
      <w:r w:rsidRPr="0063466C">
        <w:t>013</w:t>
      </w:r>
      <w:r>
        <w:t> </w:t>
      </w:r>
      <w:r w:rsidRPr="0063466C">
        <w:t>Poise der Fall.</w:t>
      </w:r>
    </w:p>
    <w:p w14:paraId="65A738D9" w14:textId="6D5A234B" w:rsidR="0063466C" w:rsidRPr="0063466C" w:rsidRDefault="0063466C" w:rsidP="0063466C">
      <w:pPr>
        <w:rPr>
          <w:lang w:eastAsia="de-DE"/>
        </w:rPr>
      </w:pPr>
      <w:r w:rsidRPr="0063466C">
        <w:rPr>
          <w:lang w:eastAsia="de-DE"/>
        </w:rPr>
        <w:t>Die Verarbeitung von Gläsern erfolgt bei einer Viskosität von 10</w:t>
      </w:r>
      <w:r w:rsidRPr="0063466C">
        <w:rPr>
          <w:vertAlign w:val="superscript"/>
          <w:lang w:eastAsia="de-DE"/>
        </w:rPr>
        <w:t>6</w:t>
      </w:r>
      <w:r w:rsidRPr="0063466C">
        <w:rPr>
          <w:lang w:eastAsia="de-DE"/>
        </w:rPr>
        <w:t xml:space="preserve"> bis 10</w:t>
      </w:r>
      <w:r w:rsidRPr="0063466C">
        <w:rPr>
          <w:vertAlign w:val="superscript"/>
          <w:lang w:eastAsia="de-DE"/>
        </w:rPr>
        <w:t>9</w:t>
      </w:r>
      <w:r>
        <w:rPr>
          <w:lang w:eastAsia="de-DE"/>
        </w:rPr>
        <w:t> </w:t>
      </w:r>
      <w:r w:rsidRPr="0063466C">
        <w:rPr>
          <w:lang w:eastAsia="de-DE"/>
        </w:rPr>
        <w:t>P. Der Glas</w:t>
      </w:r>
      <w:r>
        <w:rPr>
          <w:lang w:eastAsia="de-DE"/>
        </w:rPr>
        <w:t>-B</w:t>
      </w:r>
      <w:r w:rsidRPr="0063466C">
        <w:rPr>
          <w:lang w:eastAsia="de-DE"/>
        </w:rPr>
        <w:t>läser muss wissen bei welchen Temperaturen dieser Viskositätsbereich bei unterschiedlichen Gläsern erreicht ist. Für die Glas</w:t>
      </w:r>
      <w:r>
        <w:rPr>
          <w:lang w:eastAsia="de-DE"/>
        </w:rPr>
        <w:t>-V</w:t>
      </w:r>
      <w:r w:rsidRPr="0063466C">
        <w:rPr>
          <w:lang w:eastAsia="de-DE"/>
        </w:rPr>
        <w:t xml:space="preserve">erarbeitung werden Viskositätskurven erstellt, um den Bereich der Verarbeitung kenntlich zu machen. </w:t>
      </w:r>
    </w:p>
    <w:p w14:paraId="28584192" w14:textId="6E5A0AC9" w:rsidR="0063466C" w:rsidRDefault="0063466C" w:rsidP="0063466C">
      <w:pPr>
        <w:pStyle w:val="berschrift2"/>
      </w:pPr>
      <w:bookmarkStart w:id="5" w:name="_Toc53129139"/>
      <w:r>
        <w:t>Chemische Beständigkeit</w:t>
      </w:r>
      <w:bookmarkEnd w:id="5"/>
    </w:p>
    <w:p w14:paraId="0F5CA580" w14:textId="6F04E38D" w:rsidR="0063466C" w:rsidRDefault="0063466C" w:rsidP="0063466C">
      <w:pPr>
        <w:rPr>
          <w:rFonts w:cs="Arial"/>
        </w:rPr>
      </w:pPr>
      <w:r>
        <w:rPr>
          <w:rFonts w:cs="Arial"/>
        </w:rPr>
        <w:t>Glas ist bei normalen Temperatur gegen nahezu alle Chemikalien beständig. Einzig Flusssäure ist in der Lage Glas anzugreifen.</w:t>
      </w:r>
    </w:p>
    <w:p w14:paraId="299A8E2A" w14:textId="5C55E3F6" w:rsidR="0063466C" w:rsidRDefault="0063466C" w:rsidP="0063466C">
      <w:pPr>
        <w:rPr>
          <w:rFonts w:cs="Arial"/>
        </w:rPr>
      </w:pPr>
      <w:r w:rsidRPr="0063466C">
        <w:rPr>
          <w:rStyle w:val="Fett"/>
        </w:rPr>
        <w:t>Versuch</w:t>
      </w:r>
      <w:r>
        <w:rPr>
          <w:rFonts w:cs="Arial"/>
        </w:rPr>
        <w:t>: Ätzen von Glas</w:t>
      </w:r>
    </w:p>
    <w:p w14:paraId="66173134" w14:textId="6CA6E8D3" w:rsidR="0063466C" w:rsidRDefault="0063466C" w:rsidP="0063466C">
      <w:pPr>
        <w:rPr>
          <w:rFonts w:cs="Arial"/>
        </w:rPr>
      </w:pPr>
      <w:r w:rsidRPr="0063466C">
        <w:rPr>
          <w:rStyle w:val="Fett"/>
        </w:rPr>
        <w:t>Durchführung</w:t>
      </w:r>
      <w:r>
        <w:rPr>
          <w:rFonts w:cs="Arial"/>
        </w:rPr>
        <w:t>: In eine Eisenschale deren Boden mit Calciumchlorid bedeckt ist (um überschüssige Flusssäure abzufangen) wird ein Objektträger gelegt. Anschließend wird ein Tropfen Flusssäure auf den Objektträger gegeben.</w:t>
      </w:r>
    </w:p>
    <w:p w14:paraId="5A3EE92D" w14:textId="7628F497" w:rsidR="0063466C" w:rsidRDefault="0063466C" w:rsidP="0063466C">
      <w:pPr>
        <w:rPr>
          <w:rFonts w:cs="Arial"/>
        </w:rPr>
      </w:pPr>
      <w:r w:rsidRPr="0063466C">
        <w:rPr>
          <w:rStyle w:val="Fett"/>
        </w:rPr>
        <w:t>Ergebnis</w:t>
      </w:r>
      <w:r>
        <w:rPr>
          <w:rFonts w:cs="Arial"/>
        </w:rPr>
        <w:t xml:space="preserve">: Das Glas wird </w:t>
      </w:r>
      <w:proofErr w:type="spellStart"/>
      <w:r>
        <w:rPr>
          <w:rFonts w:cs="Arial"/>
        </w:rPr>
        <w:t>angeätzt</w:t>
      </w:r>
      <w:proofErr w:type="spellEnd"/>
      <w:r w:rsidR="0056261B">
        <w:rPr>
          <w:rFonts w:cs="Arial"/>
        </w:rPr>
        <w:t>.</w:t>
      </w:r>
    </w:p>
    <w:p w14:paraId="499E9358" w14:textId="6A6135AD" w:rsidR="0063466C" w:rsidRDefault="0063466C" w:rsidP="0063466C">
      <w:pPr>
        <w:rPr>
          <w:rFonts w:cs="Arial"/>
        </w:rPr>
      </w:pPr>
      <w:r w:rsidRPr="0063466C">
        <w:rPr>
          <w:rStyle w:val="Fett"/>
        </w:rPr>
        <w:t>Interpretation</w:t>
      </w:r>
      <w:r>
        <w:t xml:space="preserve">: </w:t>
      </w:r>
      <w:r>
        <w:rPr>
          <w:rFonts w:cs="Arial"/>
        </w:rPr>
        <w:t>Die Flusssäure bringt den Hauptbestandteil des Glases (SiO</w:t>
      </w:r>
      <w:r>
        <w:rPr>
          <w:rFonts w:cs="Arial"/>
          <w:vertAlign w:val="subscript"/>
        </w:rPr>
        <w:t>2</w:t>
      </w:r>
      <w:r>
        <w:rPr>
          <w:rFonts w:cs="Arial"/>
        </w:rPr>
        <w:t xml:space="preserve">) in Lösung. Es entsteht </w:t>
      </w:r>
      <w:proofErr w:type="spellStart"/>
      <w:r>
        <w:rPr>
          <w:rFonts w:cs="Arial"/>
        </w:rPr>
        <w:t>Hexafluorokieselsäure</w:t>
      </w:r>
      <w:proofErr w:type="spellEnd"/>
      <w:r>
        <w:rPr>
          <w:rFonts w:cs="Arial"/>
        </w:rPr>
        <w:t xml:space="preserve"> und Wasser.</w:t>
      </w:r>
    </w:p>
    <w:p w14:paraId="002164DF" w14:textId="0774A935" w:rsidR="0063466C" w:rsidRPr="0063466C" w:rsidRDefault="0063466C" w:rsidP="0063466C">
      <w:r w:rsidRPr="0063466C">
        <w:rPr>
          <w:rStyle w:val="RotZchn"/>
          <w:b/>
          <w:bCs/>
        </w:rPr>
        <w:t>Vorsicht!!!</w:t>
      </w:r>
      <w:r w:rsidRPr="0063466C">
        <w:t xml:space="preserve"> Flusssäure ist extrem ätzend. Schon kleinste Mengen auf einem Körperteil können zu so schweren Verätzungen führen, dass Amputation nötig werden kann.</w:t>
      </w:r>
    </w:p>
    <w:p w14:paraId="1C276767" w14:textId="68ED6674" w:rsidR="0063466C" w:rsidRPr="0063466C" w:rsidRDefault="0063466C" w:rsidP="0063466C">
      <w:r w:rsidRPr="0063466C">
        <w:t>Gegen andere wässrige Lösungen ist Glas auch nur scheinbar resistent. Bei Berührung wässriger Lösungen mit der Glas</w:t>
      </w:r>
      <w:r>
        <w:t>-O</w:t>
      </w:r>
      <w:r w:rsidRPr="0063466C">
        <w:t xml:space="preserve">berfläche kommt es zu Reaktion. Die Reaktionsgeschwindigkeiten sind jedoch so gering, dass man Glas als chemisch beständig bezeichnen kann. </w:t>
      </w:r>
    </w:p>
    <w:p w14:paraId="2E551600" w14:textId="26B28C7B" w:rsidR="0063466C" w:rsidRDefault="0063466C" w:rsidP="0063466C">
      <w:pPr>
        <w:pStyle w:val="Liste1Aufzhlung"/>
        <w:numPr>
          <w:ilvl w:val="2"/>
          <w:numId w:val="21"/>
        </w:numPr>
      </w:pPr>
      <w:r>
        <w:t>Berührung mit Säuren</w:t>
      </w:r>
    </w:p>
    <w:p w14:paraId="2AC41B9C" w14:textId="26A6D1B1" w:rsidR="0063466C" w:rsidRPr="0063466C" w:rsidRDefault="0063466C" w:rsidP="0063466C">
      <w:pPr>
        <w:pStyle w:val="Liste1Aufzhlung"/>
        <w:numPr>
          <w:ilvl w:val="3"/>
          <w:numId w:val="21"/>
        </w:numPr>
      </w:pPr>
      <w:r>
        <w:rPr>
          <w:rFonts w:cs="Arial"/>
        </w:rPr>
        <w:t>Im Glas können sich Netzwerk-Wandler frei von Hohlraum zu Hohlraum bewegen. Grenzt ein solcher Hohlraum an die Lösung, so diffundiert das Kation in die Lösung. Um Elektro-Neutralität zu bewahren gelangt im Gegenzug ein Proton in das Glas. Es findet eine Auslaugung des Glases statt.</w:t>
      </w:r>
    </w:p>
    <w:p w14:paraId="68C7439F" w14:textId="0AC28F0C" w:rsidR="0063466C" w:rsidRDefault="0063466C" w:rsidP="0063466C">
      <w:pPr>
        <w:pStyle w:val="Liste1Aufzhlung"/>
        <w:numPr>
          <w:ilvl w:val="2"/>
          <w:numId w:val="21"/>
        </w:numPr>
      </w:pPr>
      <w:r>
        <w:t>Berührung mit Lauge</w:t>
      </w:r>
    </w:p>
    <w:p w14:paraId="177EF778" w14:textId="70E8ECDF" w:rsidR="0063466C" w:rsidRPr="0063466C" w:rsidRDefault="0063466C" w:rsidP="0063466C">
      <w:pPr>
        <w:pStyle w:val="Liste1Aufzhlung"/>
        <w:numPr>
          <w:ilvl w:val="3"/>
          <w:numId w:val="21"/>
        </w:numPr>
      </w:pPr>
      <w:r>
        <w:rPr>
          <w:rFonts w:cs="Arial"/>
        </w:rPr>
        <w:t>Bei dem Angriff alkalischer Lösung reagieren die Hydroxid-Ionen mit dem Netzwerk unter Einbau. Dies ist gleichbedeutend mit einer allmählichen Auflösung des Netzwerks.</w:t>
      </w:r>
    </w:p>
    <w:p w14:paraId="32D415AF" w14:textId="287F8103" w:rsidR="0063466C" w:rsidRDefault="0063466C" w:rsidP="0063466C">
      <w:pPr>
        <w:pStyle w:val="Liste1Aufzhlung"/>
        <w:numPr>
          <w:ilvl w:val="2"/>
          <w:numId w:val="21"/>
        </w:numPr>
      </w:pPr>
      <w:r>
        <w:t>Berührung mit reinem Wasser</w:t>
      </w:r>
    </w:p>
    <w:p w14:paraId="3E851E64" w14:textId="2B7DE321" w:rsidR="0063466C" w:rsidRPr="0063466C" w:rsidRDefault="0063466C" w:rsidP="0063466C">
      <w:pPr>
        <w:pStyle w:val="Liste1Aufzhlung"/>
        <w:numPr>
          <w:ilvl w:val="3"/>
          <w:numId w:val="21"/>
        </w:numPr>
      </w:pPr>
      <w:r>
        <w:rPr>
          <w:rFonts w:cs="Arial"/>
        </w:rPr>
        <w:t>Zunächst erfolgt ein Ionen-Austausch von Na</w:t>
      </w:r>
      <w:r>
        <w:rPr>
          <w:rFonts w:cs="Arial"/>
          <w:vertAlign w:val="superscript"/>
        </w:rPr>
        <w:t>+</w:t>
      </w:r>
      <w:r>
        <w:rPr>
          <w:rFonts w:cs="Arial"/>
        </w:rPr>
        <w:t xml:space="preserve"> und H</w:t>
      </w:r>
      <w:r>
        <w:rPr>
          <w:rFonts w:cs="Arial"/>
          <w:vertAlign w:val="superscript"/>
        </w:rPr>
        <w:t>+</w:t>
      </w:r>
      <w:r>
        <w:rPr>
          <w:rFonts w:cs="Arial"/>
        </w:rPr>
        <w:t>. Dadurch wird das Wasser langsam alkalisch und es kommt wie oben erläutert zu einer Auflösung des Netzwerks.</w:t>
      </w:r>
    </w:p>
    <w:p w14:paraId="064F1FFA" w14:textId="67B99156" w:rsidR="0063466C" w:rsidRPr="0063466C" w:rsidRDefault="0063466C" w:rsidP="0063466C">
      <w:pPr>
        <w:pStyle w:val="Liste1Aufzhlung"/>
        <w:numPr>
          <w:ilvl w:val="3"/>
          <w:numId w:val="21"/>
        </w:numPr>
      </w:pPr>
      <w:r>
        <w:rPr>
          <w:rFonts w:cs="Arial"/>
        </w:rPr>
        <w:t>Diese Reaktionen macht man sich beispielsweise bei der pH-Wert- Bestimmung mit der Glas-Elektrode zu Nutze. In der Glas-Oberfläche ist aufgrund der Ionenaustausch-Reaktionen eine bestimmte H</w:t>
      </w:r>
      <w:r>
        <w:rPr>
          <w:rFonts w:cs="Arial"/>
          <w:vertAlign w:val="superscript"/>
        </w:rPr>
        <w:t>+</w:t>
      </w:r>
      <w:r>
        <w:rPr>
          <w:rFonts w:cs="Arial"/>
        </w:rPr>
        <w:t xml:space="preserve">-Ionen-Konzentration </w:t>
      </w:r>
      <w:proofErr w:type="spellStart"/>
      <w:r>
        <w:rPr>
          <w:rFonts w:cs="Arial"/>
        </w:rPr>
        <w:t>c</w:t>
      </w:r>
      <w:r>
        <w:rPr>
          <w:rFonts w:cs="Arial"/>
          <w:vertAlign w:val="subscript"/>
        </w:rPr>
        <w:t>g</w:t>
      </w:r>
      <w:proofErr w:type="spellEnd"/>
      <w:r>
        <w:rPr>
          <w:rFonts w:cs="Arial"/>
        </w:rPr>
        <w:t xml:space="preserve"> vorhanden, die von der vorher vorhandenen Alkalimenge abgängig ist. Gegenüber der Lösung mit der H</w:t>
      </w:r>
      <w:r>
        <w:rPr>
          <w:rFonts w:cs="Arial"/>
          <w:vertAlign w:val="superscript"/>
        </w:rPr>
        <w:t>+</w:t>
      </w:r>
      <w:r>
        <w:rPr>
          <w:rFonts w:cs="Arial"/>
        </w:rPr>
        <w:t>-Ionenkonzentration c</w:t>
      </w:r>
      <w:r>
        <w:rPr>
          <w:rFonts w:cs="Arial"/>
          <w:vertAlign w:val="subscript"/>
        </w:rPr>
        <w:t>l</w:t>
      </w:r>
      <w:r>
        <w:rPr>
          <w:rFonts w:cs="Arial"/>
        </w:rPr>
        <w:t xml:space="preserve"> besteht eine Konzentrationskette, die nach der </w:t>
      </w:r>
      <w:proofErr w:type="spellStart"/>
      <w:r>
        <w:rPr>
          <w:rFonts w:cs="Arial"/>
        </w:rPr>
        <w:t>Nernst´schen</w:t>
      </w:r>
      <w:proofErr w:type="spellEnd"/>
      <w:r>
        <w:rPr>
          <w:rFonts w:cs="Arial"/>
        </w:rPr>
        <w:t xml:space="preserve"> Gleichung eine elektromotorische Kraft E liefert.</w:t>
      </w:r>
    </w:p>
    <w:p w14:paraId="55098A26" w14:textId="4FAF8578" w:rsidR="0063466C" w:rsidRPr="0063466C" w:rsidRDefault="0063466C" w:rsidP="0063466C">
      <w:pPr>
        <w:pStyle w:val="Formeln"/>
        <w:rPr>
          <w:rFonts w:eastAsiaTheme="minorEastAsia"/>
        </w:rPr>
      </w:pPr>
      <m:oMathPara>
        <m:oMath>
          <m:r>
            <m:rPr>
              <m:nor/>
            </m:rPr>
            <m:t xml:space="preserve">E = </m:t>
          </m:r>
          <m:f>
            <m:fPr>
              <m:ctrlPr>
                <w:rPr>
                  <w:rFonts w:ascii="Cambria Math" w:hAnsi="Cambria Math"/>
                </w:rPr>
              </m:ctrlPr>
            </m:fPr>
            <m:num>
              <m:r>
                <m:rPr>
                  <m:nor/>
                </m:rPr>
                <m:t>RT</m:t>
              </m:r>
            </m:num>
            <m:den>
              <m:r>
                <m:rPr>
                  <m:nor/>
                </m:rPr>
                <m:t>nF</m:t>
              </m:r>
            </m:den>
          </m:f>
          <m:r>
            <m:rPr>
              <m:nor/>
            </m:rPr>
            <m:t xml:space="preserve"> * </m:t>
          </m:r>
          <m:func>
            <m:funcPr>
              <m:ctrlPr>
                <w:rPr>
                  <w:rFonts w:ascii="Cambria Math" w:hAnsi="Cambria Math"/>
                </w:rPr>
              </m:ctrlPr>
            </m:funcPr>
            <m:fName>
              <m:r>
                <m:rPr>
                  <m:nor/>
                </m:rPr>
                <m:t>ln</m:t>
              </m:r>
            </m:fName>
            <m:e>
              <m:f>
                <m:fPr>
                  <m:ctrlPr>
                    <w:rPr>
                      <w:rFonts w:ascii="Cambria Math" w:hAnsi="Cambria Math"/>
                    </w:rPr>
                  </m:ctrlPr>
                </m:fPr>
                <m:num>
                  <m:sSub>
                    <m:sSubPr>
                      <m:ctrlPr>
                        <w:rPr>
                          <w:rFonts w:ascii="Cambria Math" w:hAnsi="Cambria Math"/>
                        </w:rPr>
                      </m:ctrlPr>
                    </m:sSubPr>
                    <m:e>
                      <m:r>
                        <m:rPr>
                          <m:nor/>
                        </m:rPr>
                        <m:t>c</m:t>
                      </m:r>
                    </m:e>
                    <m:sub>
                      <m:r>
                        <m:rPr>
                          <m:nor/>
                        </m:rPr>
                        <m:t>I</m:t>
                      </m:r>
                    </m:sub>
                  </m:sSub>
                </m:num>
                <m:den>
                  <m:sSub>
                    <m:sSubPr>
                      <m:ctrlPr>
                        <w:rPr>
                          <w:rFonts w:ascii="Cambria Math" w:hAnsi="Cambria Math"/>
                        </w:rPr>
                      </m:ctrlPr>
                    </m:sSubPr>
                    <m:e>
                      <m:r>
                        <m:rPr>
                          <m:nor/>
                        </m:rPr>
                        <m:t>c</m:t>
                      </m:r>
                    </m:e>
                    <m:sub>
                      <m:r>
                        <m:rPr>
                          <m:nor/>
                        </m:rPr>
                        <m:t>G</m:t>
                      </m:r>
                    </m:sub>
                  </m:sSub>
                </m:den>
              </m:f>
            </m:e>
          </m:func>
        </m:oMath>
      </m:oMathPara>
    </w:p>
    <w:p w14:paraId="1BA029F5" w14:textId="50BC0F7A" w:rsidR="0063466C" w:rsidRDefault="0063466C" w:rsidP="0063466C">
      <w:pPr>
        <w:pStyle w:val="Liste1Aufzhlung"/>
        <w:numPr>
          <w:ilvl w:val="3"/>
          <w:numId w:val="21"/>
        </w:numPr>
      </w:pPr>
      <w:r>
        <w:t>Liegt eine Glas-Membran vor, auf deren beiden Seiten sich Lösungen verschiedener H</w:t>
      </w:r>
      <w:r>
        <w:rPr>
          <w:vertAlign w:val="superscript"/>
        </w:rPr>
        <w:t>+</w:t>
      </w:r>
      <w:r>
        <w:t>-Ionenkonzentrationen befinden, ergibt sich folgendes Gesamt-System:</w:t>
      </w:r>
    </w:p>
    <w:p w14:paraId="720C0437" w14:textId="76D1F52F" w:rsidR="0063466C" w:rsidRPr="0056261B" w:rsidRDefault="0063466C" w:rsidP="0063466C">
      <w:pPr>
        <w:pStyle w:val="Formeln"/>
        <w:rPr>
          <w:lang w:val="en-US"/>
        </w:rPr>
      </w:pPr>
      <m:oMathPara>
        <m:oMath>
          <m:r>
            <m:rPr>
              <m:nor/>
            </m:rPr>
            <w:rPr>
              <w:lang w:val="en-US"/>
            </w:rPr>
            <m:t xml:space="preserve">E = </m:t>
          </m:r>
          <m:f>
            <m:fPr>
              <m:ctrlPr>
                <w:rPr>
                  <w:rFonts w:ascii="Cambria Math" w:hAnsi="Cambria Math"/>
                </w:rPr>
              </m:ctrlPr>
            </m:fPr>
            <m:num>
              <m:r>
                <m:rPr>
                  <m:nor/>
                </m:rPr>
                <w:rPr>
                  <w:lang w:val="en-US"/>
                </w:rPr>
                <m:t>RT</m:t>
              </m:r>
            </m:num>
            <m:den>
              <w:proofErr w:type="spellStart"/>
              <m:r>
                <m:rPr>
                  <m:nor/>
                </m:rPr>
                <w:rPr>
                  <w:lang w:val="en-US"/>
                </w:rPr>
                <m:t>nF</m:t>
              </m:r>
              <w:proofErr w:type="spellEnd"/>
            </m:den>
          </m:f>
          <m:r>
            <m:rPr>
              <m:nor/>
            </m:rPr>
            <w:rPr>
              <w:lang w:val="en-US"/>
            </w:rPr>
            <m:t xml:space="preserve"> * </m:t>
          </m:r>
          <m:func>
            <m:funcPr>
              <m:ctrlPr>
                <w:rPr>
                  <w:rFonts w:ascii="Cambria Math" w:hAnsi="Cambria Math"/>
                </w:rPr>
              </m:ctrlPr>
            </m:funcPr>
            <m:fName>
              <m:r>
                <m:rPr>
                  <m:nor/>
                </m:rPr>
                <w:rPr>
                  <w:lang w:val="en-US"/>
                </w:rPr>
                <m:t>ln</m:t>
              </m:r>
            </m:fName>
            <m:e>
              <m:f>
                <m:fPr>
                  <m:ctrlPr>
                    <w:rPr>
                      <w:rFonts w:ascii="Cambria Math" w:hAnsi="Cambria Math"/>
                    </w:rPr>
                  </m:ctrlPr>
                </m:fPr>
                <m:num>
                  <m:sSub>
                    <m:sSubPr>
                      <m:ctrlPr>
                        <w:rPr>
                          <w:rFonts w:ascii="Cambria Math" w:hAnsi="Cambria Math"/>
                        </w:rPr>
                      </m:ctrlPr>
                    </m:sSubPr>
                    <m:e>
                      <m:r>
                        <m:rPr>
                          <m:nor/>
                        </m:rPr>
                        <w:rPr>
                          <w:lang w:val="en-US"/>
                        </w:rPr>
                        <m:t>c</m:t>
                      </m:r>
                    </m:e>
                    <m:sub>
                      <m:r>
                        <m:rPr>
                          <m:nor/>
                        </m:rPr>
                        <w:rPr>
                          <w:lang w:val="en-US"/>
                        </w:rPr>
                        <m:t>I1</m:t>
                      </m:r>
                    </m:sub>
                  </m:sSub>
                </m:num>
                <m:den>
                  <m:sSub>
                    <m:sSubPr>
                      <m:ctrlPr>
                        <w:rPr>
                          <w:rFonts w:ascii="Cambria Math" w:hAnsi="Cambria Math"/>
                        </w:rPr>
                      </m:ctrlPr>
                    </m:sSubPr>
                    <m:e>
                      <m:r>
                        <m:rPr>
                          <m:nor/>
                        </m:rPr>
                        <w:rPr>
                          <w:lang w:val="en-US"/>
                        </w:rPr>
                        <m:t>c</m:t>
                      </m:r>
                    </m:e>
                    <m:sub>
                      <m:r>
                        <m:rPr>
                          <m:nor/>
                        </m:rPr>
                        <w:rPr>
                          <w:lang w:val="en-US"/>
                        </w:rPr>
                        <m:t>I2</m:t>
                      </m:r>
                    </m:sub>
                  </m:sSub>
                </m:den>
              </m:f>
            </m:e>
          </m:func>
        </m:oMath>
      </m:oMathPara>
    </w:p>
    <w:p w14:paraId="59AAA02C" w14:textId="776E5B64" w:rsidR="0063466C" w:rsidRPr="0063466C" w:rsidRDefault="0063466C" w:rsidP="0063466C">
      <w:pPr>
        <w:pStyle w:val="Liste1Aufzhlung"/>
        <w:numPr>
          <w:ilvl w:val="3"/>
          <w:numId w:val="21"/>
        </w:numPr>
      </w:pPr>
      <w:r>
        <w:rPr>
          <w:rFonts w:cs="Arial"/>
        </w:rPr>
        <w:t>Da der pH-Wert als negativer dekadischer Logarithmus der H</w:t>
      </w:r>
      <w:r>
        <w:rPr>
          <w:rFonts w:cs="Arial"/>
          <w:vertAlign w:val="superscript"/>
        </w:rPr>
        <w:t>+</w:t>
      </w:r>
      <w:r>
        <w:rPr>
          <w:rFonts w:cs="Arial"/>
        </w:rPr>
        <w:t>-Ionenkonzentration definiert ist, kann der pH-Wert der untersuchten Lösung berechnet werden.</w:t>
      </w:r>
    </w:p>
    <w:p w14:paraId="5FB50409" w14:textId="4669BE1F" w:rsidR="0063466C" w:rsidRPr="00464974" w:rsidRDefault="00464974" w:rsidP="00464974">
      <w:pPr>
        <w:pStyle w:val="Formeln"/>
        <w:rPr>
          <w:rFonts w:eastAsiaTheme="minorEastAsia"/>
        </w:rPr>
      </w:pPr>
      <m:oMathPara>
        <m:oMath>
          <m:r>
            <m:rPr>
              <m:nor/>
            </m:rPr>
            <m:t>E = 58,1 *</m:t>
          </m:r>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nor/>
                    </m:rPr>
                    <m:t>pH</m:t>
                  </m:r>
                </m:e>
                <m:sub>
                  <m:r>
                    <m:rPr>
                      <m:nor/>
                    </m:rPr>
                    <m:t>2</m:t>
                  </m:r>
                </m:sub>
              </m:sSub>
              <m:r>
                <m:rPr>
                  <m:nor/>
                </m:rPr>
                <m:t xml:space="preserve"> -</m:t>
              </m:r>
              <m:r>
                <m:rPr>
                  <m:sty m:val="p"/>
                </m:rPr>
                <w:rPr>
                  <w:rFonts w:ascii="Cambria Math" w:hAnsi="Cambria Math"/>
                </w:rPr>
                <m:t xml:space="preserve"> </m:t>
              </m:r>
              <m:sSub>
                <m:sSubPr>
                  <m:ctrlPr>
                    <w:rPr>
                      <w:rFonts w:ascii="Cambria Math" w:hAnsi="Cambria Math"/>
                    </w:rPr>
                  </m:ctrlPr>
                </m:sSubPr>
                <m:e>
                  <m:r>
                    <m:rPr>
                      <m:nor/>
                    </m:rPr>
                    <m:t>pH</m:t>
                  </m:r>
                </m:e>
                <m:sub>
                  <m:r>
                    <m:rPr>
                      <m:nor/>
                    </m:rPr>
                    <m:t>1</m:t>
                  </m:r>
                </m:sub>
              </m:sSub>
            </m:e>
          </m:d>
          <m:r>
            <m:rPr>
              <m:nor/>
            </m:rPr>
            <m:t>mV</m:t>
          </m:r>
        </m:oMath>
      </m:oMathPara>
    </w:p>
    <w:p w14:paraId="61AF7BE2" w14:textId="4E0BBF63" w:rsidR="00464974" w:rsidRDefault="00464974" w:rsidP="00464974">
      <w:pPr>
        <w:pStyle w:val="berschrift2"/>
      </w:pPr>
      <w:bookmarkStart w:id="6" w:name="_Toc53129140"/>
      <w:r>
        <w:t>Licht-Durchlässigkeit</w:t>
      </w:r>
      <w:bookmarkEnd w:id="6"/>
    </w:p>
    <w:p w14:paraId="01093B3B" w14:textId="519AC383" w:rsidR="00464974" w:rsidRPr="00464974" w:rsidRDefault="00464974" w:rsidP="00464974">
      <w:pPr>
        <w:rPr>
          <w:lang w:eastAsia="de-DE"/>
        </w:rPr>
      </w:pPr>
      <w:r w:rsidRPr="00464974">
        <w:rPr>
          <w:lang w:eastAsia="de-DE"/>
        </w:rPr>
        <w:t>Im Glas liegen keine freien Elektronen vor, d.</w:t>
      </w:r>
      <w:r>
        <w:rPr>
          <w:lang w:eastAsia="de-DE"/>
        </w:rPr>
        <w:t> </w:t>
      </w:r>
      <w:r w:rsidRPr="00464974">
        <w:rPr>
          <w:lang w:eastAsia="de-DE"/>
        </w:rPr>
        <w:t>h. das Licht im sichtbaren Bereich hat nicht genügend Energie, um die Elektronen anzuregen. Glas ist somit im Normalfall durchsichtig. Im UV-Bereich ist die Energie des Lichts groß genug, um Elektronen anzuregen, weshalb es undurchlässig für UV-Strahlung ist.</w:t>
      </w:r>
    </w:p>
    <w:p w14:paraId="5A31EC6C" w14:textId="7A1CA037" w:rsidR="00464974" w:rsidRDefault="00464974" w:rsidP="00464974">
      <w:pPr>
        <w:rPr>
          <w:lang w:eastAsia="de-DE"/>
        </w:rPr>
      </w:pPr>
      <w:r w:rsidRPr="00464974">
        <w:rPr>
          <w:lang w:eastAsia="de-DE"/>
        </w:rPr>
        <w:t>Enthalten Gläser Nebengruppen</w:t>
      </w:r>
      <w:r>
        <w:rPr>
          <w:lang w:eastAsia="de-DE"/>
        </w:rPr>
        <w:t>-E</w:t>
      </w:r>
      <w:r w:rsidRPr="00464974">
        <w:rPr>
          <w:lang w:eastAsia="de-DE"/>
        </w:rPr>
        <w:t>lemente, so treten Elektronen</w:t>
      </w:r>
      <w:r>
        <w:rPr>
          <w:lang w:eastAsia="de-DE"/>
        </w:rPr>
        <w:t>-S</w:t>
      </w:r>
      <w:r w:rsidRPr="00464974">
        <w:rPr>
          <w:lang w:eastAsia="de-DE"/>
        </w:rPr>
        <w:t>prünge schon bei geringerer Energie ein, so dass es schon im sichtbaren Bereich zu einer Färbung des Glases kommt.</w:t>
      </w:r>
    </w:p>
    <w:p w14:paraId="373B6274" w14:textId="2480C947" w:rsidR="00464974" w:rsidRDefault="00464974" w:rsidP="00464974">
      <w:pPr>
        <w:pStyle w:val="berschrift2"/>
        <w:rPr>
          <w:rFonts w:eastAsia="Times New Roman"/>
          <w:lang w:eastAsia="de-DE"/>
        </w:rPr>
      </w:pPr>
      <w:bookmarkStart w:id="7" w:name="_Toc53129141"/>
      <w:r>
        <w:rPr>
          <w:rFonts w:eastAsia="Times New Roman"/>
          <w:lang w:eastAsia="de-DE"/>
        </w:rPr>
        <w:t>Beispiele</w:t>
      </w:r>
      <w:bookmarkEnd w:id="7"/>
    </w:p>
    <w:p w14:paraId="2B3CF36A" w14:textId="369F7026" w:rsidR="00464974" w:rsidRPr="00464974" w:rsidRDefault="00464974" w:rsidP="00464974">
      <w:pPr>
        <w:rPr>
          <w:rStyle w:val="Fett"/>
        </w:rPr>
      </w:pPr>
      <w:r w:rsidRPr="00464974">
        <w:rPr>
          <w:rStyle w:val="Fett"/>
        </w:rPr>
        <w:t>Quarz-Glas:</w:t>
      </w:r>
    </w:p>
    <w:p w14:paraId="7BB6797D" w14:textId="44BD0106" w:rsidR="00464974" w:rsidRDefault="00464974" w:rsidP="00464974">
      <w:pPr>
        <w:rPr>
          <w:rFonts w:cs="Arial"/>
        </w:rPr>
      </w:pPr>
      <w:r>
        <w:rPr>
          <w:rFonts w:cs="Arial"/>
        </w:rPr>
        <w:t>Einziges Einkomponenten-Glas mit technischer Bedeutung. Geringe Wärme-Dehnung, hohe Temperatur-Belastbarkeit und UV - Durchlässigkeit</w:t>
      </w:r>
    </w:p>
    <w:p w14:paraId="169E7A60" w14:textId="0003AE1C" w:rsidR="00464974" w:rsidRPr="00464974" w:rsidRDefault="00464974" w:rsidP="00464974">
      <w:pPr>
        <w:rPr>
          <w:rStyle w:val="Fett"/>
        </w:rPr>
      </w:pPr>
      <w:r w:rsidRPr="00464974">
        <w:rPr>
          <w:rStyle w:val="Fett"/>
        </w:rPr>
        <w:t>Duran-Glas:</w:t>
      </w:r>
    </w:p>
    <w:p w14:paraId="283B125C" w14:textId="1D9E3188" w:rsidR="00464974" w:rsidRDefault="00464974" w:rsidP="00464974">
      <w:pPr>
        <w:rPr>
          <w:rFonts w:cs="Arial"/>
        </w:rPr>
      </w:pPr>
      <w:proofErr w:type="spellStart"/>
      <w:r>
        <w:rPr>
          <w:rFonts w:cs="Arial"/>
        </w:rPr>
        <w:t>Borosilicat</w:t>
      </w:r>
      <w:proofErr w:type="spellEnd"/>
      <w:r>
        <w:rPr>
          <w:rFonts w:cs="Arial"/>
        </w:rPr>
        <w:t>-Glas, unempfindlich gegen Temperatur-Wechsel</w:t>
      </w:r>
    </w:p>
    <w:p w14:paraId="58DEEC12" w14:textId="6EBDB369" w:rsidR="00464974" w:rsidRPr="00464974" w:rsidRDefault="00464974" w:rsidP="00464974">
      <w:pPr>
        <w:rPr>
          <w:rStyle w:val="Fett"/>
        </w:rPr>
      </w:pPr>
      <w:r w:rsidRPr="00464974">
        <w:rPr>
          <w:rStyle w:val="Fett"/>
        </w:rPr>
        <w:t>Natron-Kalk-Glas:</w:t>
      </w:r>
    </w:p>
    <w:p w14:paraId="7E98BD20" w14:textId="16DCE444" w:rsidR="00464974" w:rsidRPr="00464974" w:rsidRDefault="00464974" w:rsidP="00464974">
      <w:pPr>
        <w:rPr>
          <w:lang w:eastAsia="de-DE"/>
        </w:rPr>
      </w:pPr>
      <w:r>
        <w:rPr>
          <w:rFonts w:cs="Arial"/>
        </w:rPr>
        <w:t>Normalglas, hohe Wärme-Dehnung, darum empfindlich gegen Temperatur-Wechsel</w:t>
      </w:r>
    </w:p>
    <w:p w14:paraId="33BA1A99" w14:textId="1F608596" w:rsidR="00464974" w:rsidRPr="00464974" w:rsidRDefault="00464974" w:rsidP="00464974">
      <w:pPr>
        <w:rPr>
          <w:rStyle w:val="Fett"/>
        </w:rPr>
      </w:pPr>
      <w:r w:rsidRPr="00464974">
        <w:rPr>
          <w:rStyle w:val="Fett"/>
        </w:rPr>
        <w:t>Glas-Fasern:</w:t>
      </w:r>
    </w:p>
    <w:p w14:paraId="54F19D63" w14:textId="7B5A8A21" w:rsidR="00464974" w:rsidRDefault="00464974" w:rsidP="00464974">
      <w:pPr>
        <w:rPr>
          <w:rFonts w:cs="Arial"/>
        </w:rPr>
      </w:pPr>
      <w:r>
        <w:rPr>
          <w:rFonts w:cs="Arial"/>
        </w:rPr>
        <w:t>breiter Anwendungsbereich in allen Lebensbereichen Lichtleiter, Textilfasern, Nachrichtentechnik, Isolierung, usw.</w:t>
      </w:r>
    </w:p>
    <w:p w14:paraId="5B71FDC9" w14:textId="77777777" w:rsidR="0056261B" w:rsidRDefault="0056261B" w:rsidP="00464974">
      <w:pPr>
        <w:rPr>
          <w:rFonts w:cs="Arial"/>
        </w:rPr>
      </w:pPr>
    </w:p>
    <w:p w14:paraId="56E2A178" w14:textId="19BE59B6" w:rsidR="0056261B" w:rsidRDefault="0056261B" w:rsidP="0056261B">
      <w:pPr>
        <w:pStyle w:val="Zusammenfassung"/>
      </w:pPr>
      <w:r w:rsidRPr="0056261B">
        <w:rPr>
          <w:b/>
        </w:rPr>
        <w:t>Zusammenfassung</w:t>
      </w:r>
      <w:r>
        <w:t>: fehlt.</w:t>
      </w:r>
    </w:p>
    <w:p w14:paraId="03BE18DB" w14:textId="77777777" w:rsidR="0056261B" w:rsidRDefault="0056261B" w:rsidP="00464974">
      <w:pPr>
        <w:rPr>
          <w:rFonts w:cs="Arial"/>
        </w:rPr>
      </w:pPr>
    </w:p>
    <w:p w14:paraId="36845DE1" w14:textId="51BE11CF" w:rsidR="0056261B" w:rsidRDefault="0056261B" w:rsidP="0056261B">
      <w:pPr>
        <w:pStyle w:val="EinstiegAbschluss"/>
      </w:pPr>
      <w:bookmarkStart w:id="8" w:name="_GoBack"/>
      <w:r w:rsidRPr="0056261B">
        <w:rPr>
          <w:b/>
        </w:rPr>
        <w:t>Abschluss</w:t>
      </w:r>
      <w:bookmarkEnd w:id="8"/>
      <w:r>
        <w:t>: fehlt.</w:t>
      </w:r>
    </w:p>
    <w:p w14:paraId="6C47488A" w14:textId="77777777" w:rsidR="0056261B" w:rsidRPr="00464974" w:rsidRDefault="0056261B" w:rsidP="00464974"/>
    <w:p w14:paraId="2A8C06EE" w14:textId="6FD3AA0F" w:rsidR="00931B30" w:rsidRDefault="00931B30" w:rsidP="00931B30">
      <w:pPr>
        <w:rPr>
          <w:b/>
          <w:bCs/>
        </w:rPr>
      </w:pPr>
      <w:r w:rsidRPr="000E61E0">
        <w:rPr>
          <w:b/>
          <w:bCs/>
        </w:rPr>
        <w:t>Quellen:</w:t>
      </w:r>
    </w:p>
    <w:p w14:paraId="676057B7" w14:textId="7DE517EC" w:rsidR="00647C62" w:rsidRDefault="00647C62" w:rsidP="00647C62">
      <w:pPr>
        <w:pStyle w:val="AufzhlungStandard"/>
      </w:pPr>
      <w:r>
        <w:t>E. Riedel, Anorganische Chemie, de Gruyter-Verlag, 4.Aufl., Berlin 1999</w:t>
      </w:r>
    </w:p>
    <w:p w14:paraId="7611FEC3" w14:textId="58D3C320" w:rsidR="00647C62" w:rsidRDefault="00647C62" w:rsidP="00647C62">
      <w:pPr>
        <w:pStyle w:val="AufzhlungStandard"/>
      </w:pPr>
      <w:r>
        <w:t>Holleman/Wiberg, Lehrbuch der Anorganischen Chemie, de Gruyter-Verlag, 101.Aufl., Berlin 1995</w:t>
      </w:r>
    </w:p>
    <w:p w14:paraId="2B6785A3" w14:textId="4EF18F58" w:rsidR="00647C62" w:rsidRDefault="00647C62" w:rsidP="00647C62">
      <w:pPr>
        <w:pStyle w:val="AufzhlungStandard"/>
      </w:pPr>
      <w:bookmarkStart w:id="9" w:name="_Ref53127848"/>
      <w:r>
        <w:t>H. Scholze, Glas-Natur, Struktur und Eigenschaften, 2.Aufl., Berlin 1977</w:t>
      </w:r>
      <w:bookmarkEnd w:id="9"/>
    </w:p>
    <w:p w14:paraId="3D7E8F5D" w14:textId="24151250" w:rsidR="00647C62" w:rsidRDefault="00647C62" w:rsidP="00647C62">
      <w:pPr>
        <w:pStyle w:val="AufzhlungStandard"/>
      </w:pPr>
      <w:r>
        <w:t>W. Vogel; Glaschemie, 3.Aufl., Berlin 1992</w:t>
      </w:r>
    </w:p>
    <w:p w14:paraId="3B4EB1C3" w14:textId="576C5DC1" w:rsidR="00647C62" w:rsidRDefault="00647C62" w:rsidP="00647C62">
      <w:pPr>
        <w:pStyle w:val="AufzhlungStandard"/>
      </w:pPr>
      <w:r>
        <w:t xml:space="preserve">H. </w:t>
      </w:r>
      <w:proofErr w:type="spellStart"/>
      <w:r>
        <w:t>Pfaender</w:t>
      </w:r>
      <w:proofErr w:type="spellEnd"/>
      <w:r>
        <w:t>, Schott-Glaslexikon, 5.Aufl., Landsberg am Lech 1997</w:t>
      </w:r>
    </w:p>
    <w:p w14:paraId="55064A8C" w14:textId="73559505" w:rsidR="00647C62" w:rsidRDefault="00647C62" w:rsidP="00647C62">
      <w:pPr>
        <w:pStyle w:val="AufzhlungStandard"/>
      </w:pPr>
      <w:r>
        <w:t xml:space="preserve">D. </w:t>
      </w:r>
      <w:proofErr w:type="spellStart"/>
      <w:r>
        <w:t>Renno</w:t>
      </w:r>
      <w:proofErr w:type="spellEnd"/>
      <w:r>
        <w:t>/</w:t>
      </w:r>
      <w:proofErr w:type="spellStart"/>
      <w:r>
        <w:t>M.Hübscher</w:t>
      </w:r>
      <w:proofErr w:type="spellEnd"/>
      <w:r>
        <w:t>, Glas-Werkstoffkunde, 2.Aufl., Stuttgart 2000</w:t>
      </w:r>
    </w:p>
    <w:bookmarkStart w:id="10" w:name="_Ref53128407"/>
    <w:p w14:paraId="79B8D49A" w14:textId="5D709C65" w:rsidR="004A4B07" w:rsidRPr="00286533" w:rsidRDefault="00647C62" w:rsidP="00286533">
      <w:pPr>
        <w:pStyle w:val="AufzhlungStandard"/>
      </w:pPr>
      <w:r>
        <w:fldChar w:fldCharType="begin"/>
      </w:r>
      <w:r>
        <w:instrText xml:space="preserve"> HYPERLINK "http://www.a-m.de/deutsch/lexikon/glas-bild2.htm" </w:instrText>
      </w:r>
      <w:r>
        <w:fldChar w:fldCharType="separate"/>
      </w:r>
      <w:r>
        <w:rPr>
          <w:rStyle w:val="Hyperlink"/>
          <w:rFonts w:cs="Arial"/>
        </w:rPr>
        <w:t>http://www.a-m.de/deutsch/lexikon/glas-bild2.htm</w:t>
      </w:r>
      <w:r>
        <w:fldChar w:fldCharType="end"/>
      </w:r>
      <w:r>
        <w:t>; 31.07.2001</w:t>
      </w:r>
      <w:bookmarkEnd w:id="10"/>
    </w:p>
    <w:sectPr w:rsidR="004A4B07" w:rsidRPr="00286533" w:rsidSect="009B4835">
      <w:footerReference w:type="default" r:id="rId19"/>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647C62" w:rsidRDefault="00647C62" w:rsidP="005A7DCE">
      <w:pPr>
        <w:spacing w:before="0"/>
      </w:pPr>
      <w:r>
        <w:separator/>
      </w:r>
    </w:p>
  </w:endnote>
  <w:endnote w:type="continuationSeparator" w:id="0">
    <w:p w14:paraId="3214F425" w14:textId="77777777" w:rsidR="00647C62" w:rsidRDefault="00647C6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647C62" w:rsidRDefault="00647C62">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39C3526" w:rsidR="00647C62" w:rsidRDefault="00647C62">
        <w:pPr>
          <w:pStyle w:val="Fuzeile"/>
          <w:jc w:val="center"/>
        </w:pPr>
        <w:r>
          <w:fldChar w:fldCharType="begin"/>
        </w:r>
        <w:r>
          <w:instrText>PAGE    \* MERGEFORMAT</w:instrText>
        </w:r>
        <w:r>
          <w:fldChar w:fldCharType="separate"/>
        </w:r>
        <w:r w:rsidR="0056261B">
          <w:rPr>
            <w:noProof/>
          </w:rPr>
          <w:t>4</w:t>
        </w:r>
        <w:r>
          <w:fldChar w:fldCharType="end"/>
        </w:r>
      </w:p>
    </w:sdtContent>
  </w:sdt>
  <w:p w14:paraId="69DF8B39" w14:textId="77777777" w:rsidR="00647C62" w:rsidRDefault="00647C6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647C62" w:rsidRDefault="00647C62" w:rsidP="005A7DCE">
      <w:pPr>
        <w:spacing w:before="0"/>
      </w:pPr>
      <w:r>
        <w:separator/>
      </w:r>
    </w:p>
  </w:footnote>
  <w:footnote w:type="continuationSeparator" w:id="0">
    <w:p w14:paraId="026CC8B6" w14:textId="77777777" w:rsidR="00647C62" w:rsidRDefault="00647C6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372283D"/>
    <w:multiLevelType w:val="multilevel"/>
    <w:tmpl w:val="CF9A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3663A"/>
    <w:rsid w:val="0036111E"/>
    <w:rsid w:val="00464974"/>
    <w:rsid w:val="004A4B07"/>
    <w:rsid w:val="0056261B"/>
    <w:rsid w:val="005633FE"/>
    <w:rsid w:val="005A7DCE"/>
    <w:rsid w:val="0063466C"/>
    <w:rsid w:val="00647C62"/>
    <w:rsid w:val="007161D1"/>
    <w:rsid w:val="007514D3"/>
    <w:rsid w:val="00783295"/>
    <w:rsid w:val="007B2C80"/>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10DD4"/>
    <w:rsid w:val="00B85024"/>
    <w:rsid w:val="00C511E6"/>
    <w:rsid w:val="00CA413D"/>
    <w:rsid w:val="00D97908"/>
    <w:rsid w:val="00E14DE1"/>
    <w:rsid w:val="00E20AF3"/>
    <w:rsid w:val="00E50811"/>
    <w:rsid w:val="00E54A99"/>
    <w:rsid w:val="00E8473B"/>
    <w:rsid w:val="00EB083D"/>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647C62"/>
    <w:rPr>
      <w:color w:val="0000FF" w:themeColor="followedHyperlink"/>
      <w:u w:val="single"/>
    </w:rPr>
  </w:style>
  <w:style w:type="character" w:styleId="Fett">
    <w:name w:val="Strong"/>
    <w:basedOn w:val="Absatz-Standardschriftart"/>
    <w:uiPriority w:val="22"/>
    <w:qFormat/>
    <w:rsid w:val="00647C62"/>
    <w:rPr>
      <w:b/>
      <w:bCs/>
    </w:rPr>
  </w:style>
  <w:style w:type="character" w:styleId="Platzhaltertext">
    <w:name w:val="Placeholder Text"/>
    <w:basedOn w:val="Absatz-Standardschriftart"/>
    <w:uiPriority w:val="99"/>
    <w:semiHidden/>
    <w:rsid w:val="006346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1453">
      <w:bodyDiv w:val="1"/>
      <w:marLeft w:val="0"/>
      <w:marRight w:val="0"/>
      <w:marTop w:val="0"/>
      <w:marBottom w:val="0"/>
      <w:divBdr>
        <w:top w:val="none" w:sz="0" w:space="0" w:color="auto"/>
        <w:left w:val="none" w:sz="0" w:space="0" w:color="auto"/>
        <w:bottom w:val="none" w:sz="0" w:space="0" w:color="auto"/>
        <w:right w:val="none" w:sz="0" w:space="0" w:color="auto"/>
      </w:divBdr>
    </w:div>
    <w:div w:id="319696321">
      <w:bodyDiv w:val="1"/>
      <w:marLeft w:val="0"/>
      <w:marRight w:val="0"/>
      <w:marTop w:val="0"/>
      <w:marBottom w:val="0"/>
      <w:divBdr>
        <w:top w:val="none" w:sz="0" w:space="0" w:color="auto"/>
        <w:left w:val="none" w:sz="0" w:space="0" w:color="auto"/>
        <w:bottom w:val="none" w:sz="0" w:space="0" w:color="auto"/>
        <w:right w:val="none" w:sz="0" w:space="0" w:color="auto"/>
      </w:divBdr>
    </w:div>
    <w:div w:id="430662699">
      <w:bodyDiv w:val="1"/>
      <w:marLeft w:val="0"/>
      <w:marRight w:val="0"/>
      <w:marTop w:val="0"/>
      <w:marBottom w:val="0"/>
      <w:divBdr>
        <w:top w:val="none" w:sz="0" w:space="0" w:color="auto"/>
        <w:left w:val="none" w:sz="0" w:space="0" w:color="auto"/>
        <w:bottom w:val="none" w:sz="0" w:space="0" w:color="auto"/>
        <w:right w:val="none" w:sz="0" w:space="0" w:color="auto"/>
      </w:divBdr>
    </w:div>
    <w:div w:id="491222483">
      <w:bodyDiv w:val="1"/>
      <w:marLeft w:val="0"/>
      <w:marRight w:val="0"/>
      <w:marTop w:val="0"/>
      <w:marBottom w:val="0"/>
      <w:divBdr>
        <w:top w:val="none" w:sz="0" w:space="0" w:color="auto"/>
        <w:left w:val="none" w:sz="0" w:space="0" w:color="auto"/>
        <w:bottom w:val="none" w:sz="0" w:space="0" w:color="auto"/>
        <w:right w:val="none" w:sz="0" w:space="0" w:color="auto"/>
      </w:divBdr>
    </w:div>
    <w:div w:id="936864216">
      <w:bodyDiv w:val="1"/>
      <w:marLeft w:val="0"/>
      <w:marRight w:val="0"/>
      <w:marTop w:val="0"/>
      <w:marBottom w:val="0"/>
      <w:divBdr>
        <w:top w:val="none" w:sz="0" w:space="0" w:color="auto"/>
        <w:left w:val="none" w:sz="0" w:space="0" w:color="auto"/>
        <w:bottom w:val="none" w:sz="0" w:space="0" w:color="auto"/>
        <w:right w:val="none" w:sz="0" w:space="0" w:color="auto"/>
      </w:divBdr>
    </w:div>
    <w:div w:id="1054619384">
      <w:bodyDiv w:val="1"/>
      <w:marLeft w:val="0"/>
      <w:marRight w:val="0"/>
      <w:marTop w:val="0"/>
      <w:marBottom w:val="0"/>
      <w:divBdr>
        <w:top w:val="none" w:sz="0" w:space="0" w:color="auto"/>
        <w:left w:val="none" w:sz="0" w:space="0" w:color="auto"/>
        <w:bottom w:val="none" w:sz="0" w:space="0" w:color="auto"/>
        <w:right w:val="none" w:sz="0" w:space="0" w:color="auto"/>
      </w:divBdr>
    </w:div>
    <w:div w:id="1421373698">
      <w:bodyDiv w:val="1"/>
      <w:marLeft w:val="0"/>
      <w:marRight w:val="0"/>
      <w:marTop w:val="0"/>
      <w:marBottom w:val="0"/>
      <w:divBdr>
        <w:top w:val="none" w:sz="0" w:space="0" w:color="auto"/>
        <w:left w:val="none" w:sz="0" w:space="0" w:color="auto"/>
        <w:bottom w:val="none" w:sz="0" w:space="0" w:color="auto"/>
        <w:right w:val="none" w:sz="0" w:space="0" w:color="auto"/>
      </w:divBdr>
    </w:div>
    <w:div w:id="1568109428">
      <w:bodyDiv w:val="1"/>
      <w:marLeft w:val="0"/>
      <w:marRight w:val="0"/>
      <w:marTop w:val="0"/>
      <w:marBottom w:val="0"/>
      <w:divBdr>
        <w:top w:val="none" w:sz="0" w:space="0" w:color="auto"/>
        <w:left w:val="none" w:sz="0" w:space="0" w:color="auto"/>
        <w:bottom w:val="none" w:sz="0" w:space="0" w:color="auto"/>
        <w:right w:val="none" w:sz="0" w:space="0" w:color="auto"/>
      </w:divBdr>
      <w:divsChild>
        <w:div w:id="73265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69B3-B34A-49A4-98A6-37B9B267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8588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2020-12-04T11:44:00Z</cp:lastPrinted>
  <dcterms:created xsi:type="dcterms:W3CDTF">2020-10-09T07:21:00Z</dcterms:created>
  <dcterms:modified xsi:type="dcterms:W3CDTF">2020-12-04T11:44:00Z</dcterms:modified>
</cp:coreProperties>
</file>