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DD141E" w:rsidRDefault="00DD141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DD141E" w:rsidRDefault="00DD141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62BB9AE8" w:rsidR="00AE53F0" w:rsidRPr="00EB630B" w:rsidRDefault="00E8473B" w:rsidP="00EB630B">
      <w:pPr>
        <w:pStyle w:val="Seminar"/>
      </w:pPr>
      <w:r w:rsidRPr="00EB630B">
        <w:t>Seminar</w:t>
      </w:r>
      <w:r w:rsidR="00FD7888" w:rsidRPr="00EB630B">
        <w:t xml:space="preserve"> „Übungen im Vortragen – AC“</w:t>
      </w:r>
    </w:p>
    <w:p w14:paraId="61C6F5BC" w14:textId="3BA7526F" w:rsidR="00E8473B" w:rsidRDefault="00EB630B" w:rsidP="005633FE">
      <w:pPr>
        <w:pStyle w:val="Titel"/>
      </w:pPr>
      <w:r>
        <w:t>Gefahrstoffe und ihre Entsorgung</w:t>
      </w:r>
      <w:r w:rsidR="0085437B">
        <w:t>:</w:t>
      </w:r>
      <w:r w:rsidR="0085437B">
        <w:br/>
      </w:r>
      <w:r>
        <w:t xml:space="preserve">Das </w:t>
      </w:r>
      <w:proofErr w:type="spellStart"/>
      <w:r>
        <w:t>Globally</w:t>
      </w:r>
      <w:proofErr w:type="spellEnd"/>
      <w:r>
        <w:t xml:space="preserve"> </w:t>
      </w:r>
      <w:proofErr w:type="spellStart"/>
      <w:r>
        <w:t>Harmonized</w:t>
      </w:r>
      <w:proofErr w:type="spellEnd"/>
      <w:r>
        <w:t xml:space="preserve"> System</w:t>
      </w:r>
      <w:r w:rsidR="0085437B">
        <w:t xml:space="preserve"> (GHS)</w:t>
      </w:r>
    </w:p>
    <w:p w14:paraId="28CE20D7" w14:textId="635CBBAB" w:rsidR="00E8473B" w:rsidRDefault="00EB630B" w:rsidP="00E8473B">
      <w:pPr>
        <w:pStyle w:val="Autor"/>
      </w:pPr>
      <w:r>
        <w:t xml:space="preserve">Peter </w:t>
      </w:r>
      <w:proofErr w:type="spellStart"/>
      <w:r>
        <w:t>Troglauer</w:t>
      </w:r>
      <w:proofErr w:type="spellEnd"/>
      <w:r>
        <w:t>, WS 09/10; Franziska Feier, WS 13/14</w:t>
      </w:r>
      <w:r w:rsidR="008F5394">
        <w:t>; Anna Krausche</w:t>
      </w:r>
      <w:r w:rsidR="00FA56B3">
        <w:t>,</w:t>
      </w:r>
      <w:r w:rsidR="008F5394">
        <w:t xml:space="preserve"> WS 19/20</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FD701D2" w14:textId="0E0BEF21" w:rsidR="00DE1A48"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480706" w:history="1">
            <w:r w:rsidR="00DE1A48" w:rsidRPr="00DC17CC">
              <w:rPr>
                <w:rStyle w:val="Hyperlink"/>
                <w:noProof/>
              </w:rPr>
              <w:t>1</w:t>
            </w:r>
            <w:r w:rsidR="00DE1A48">
              <w:rPr>
                <w:rFonts w:asciiTheme="minorHAnsi" w:eastAsiaTheme="minorEastAsia" w:hAnsiTheme="minorHAnsi"/>
                <w:noProof/>
                <w:sz w:val="22"/>
                <w:lang w:eastAsia="de-DE"/>
              </w:rPr>
              <w:tab/>
            </w:r>
            <w:r w:rsidR="00DE1A48" w:rsidRPr="00DC17CC">
              <w:rPr>
                <w:rStyle w:val="Hyperlink"/>
                <w:noProof/>
              </w:rPr>
              <w:t>Änderungen durch das Globally Harmonized System</w:t>
            </w:r>
            <w:r w:rsidR="00DE1A48">
              <w:rPr>
                <w:noProof/>
                <w:webHidden/>
              </w:rPr>
              <w:tab/>
            </w:r>
            <w:r w:rsidR="00DE1A48">
              <w:rPr>
                <w:noProof/>
                <w:webHidden/>
              </w:rPr>
              <w:fldChar w:fldCharType="begin"/>
            </w:r>
            <w:r w:rsidR="00DE1A48">
              <w:rPr>
                <w:noProof/>
                <w:webHidden/>
              </w:rPr>
              <w:instrText xml:space="preserve"> PAGEREF _Toc76480706 \h </w:instrText>
            </w:r>
            <w:r w:rsidR="00DE1A48">
              <w:rPr>
                <w:noProof/>
                <w:webHidden/>
              </w:rPr>
            </w:r>
            <w:r w:rsidR="00DE1A48">
              <w:rPr>
                <w:noProof/>
                <w:webHidden/>
              </w:rPr>
              <w:fldChar w:fldCharType="separate"/>
            </w:r>
            <w:r w:rsidR="00AB0D86">
              <w:rPr>
                <w:noProof/>
                <w:webHidden/>
              </w:rPr>
              <w:t>2</w:t>
            </w:r>
            <w:r w:rsidR="00DE1A48">
              <w:rPr>
                <w:noProof/>
                <w:webHidden/>
              </w:rPr>
              <w:fldChar w:fldCharType="end"/>
            </w:r>
          </w:hyperlink>
        </w:p>
        <w:p w14:paraId="266DB8F2" w14:textId="29F09306"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07" w:history="1">
            <w:r w:rsidR="00DE1A48" w:rsidRPr="00DC17CC">
              <w:rPr>
                <w:rStyle w:val="Hyperlink"/>
                <w:noProof/>
              </w:rPr>
              <w:t>2</w:t>
            </w:r>
            <w:r w:rsidR="00DE1A48">
              <w:rPr>
                <w:rFonts w:asciiTheme="minorHAnsi" w:eastAsiaTheme="minorEastAsia" w:hAnsiTheme="minorHAnsi"/>
                <w:noProof/>
                <w:sz w:val="22"/>
                <w:lang w:eastAsia="de-DE"/>
              </w:rPr>
              <w:tab/>
            </w:r>
            <w:r w:rsidR="00DE1A48" w:rsidRPr="00DC17CC">
              <w:rPr>
                <w:rStyle w:val="Hyperlink"/>
                <w:noProof/>
              </w:rPr>
              <w:t>Bedeutung der Piktogramme</w:t>
            </w:r>
            <w:r w:rsidR="00DE1A48">
              <w:rPr>
                <w:noProof/>
                <w:webHidden/>
              </w:rPr>
              <w:tab/>
            </w:r>
            <w:r w:rsidR="00DE1A48">
              <w:rPr>
                <w:noProof/>
                <w:webHidden/>
              </w:rPr>
              <w:fldChar w:fldCharType="begin"/>
            </w:r>
            <w:r w:rsidR="00DE1A48">
              <w:rPr>
                <w:noProof/>
                <w:webHidden/>
              </w:rPr>
              <w:instrText xml:space="preserve"> PAGEREF _Toc76480707 \h </w:instrText>
            </w:r>
            <w:r w:rsidR="00DE1A48">
              <w:rPr>
                <w:noProof/>
                <w:webHidden/>
              </w:rPr>
            </w:r>
            <w:r w:rsidR="00DE1A48">
              <w:rPr>
                <w:noProof/>
                <w:webHidden/>
              </w:rPr>
              <w:fldChar w:fldCharType="separate"/>
            </w:r>
            <w:r w:rsidR="00AB0D86">
              <w:rPr>
                <w:noProof/>
                <w:webHidden/>
              </w:rPr>
              <w:t>3</w:t>
            </w:r>
            <w:r w:rsidR="00DE1A48">
              <w:rPr>
                <w:noProof/>
                <w:webHidden/>
              </w:rPr>
              <w:fldChar w:fldCharType="end"/>
            </w:r>
          </w:hyperlink>
        </w:p>
        <w:p w14:paraId="5A5CE5DE" w14:textId="2EFCD340"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08" w:history="1">
            <w:r w:rsidR="00DE1A48" w:rsidRPr="00DC17CC">
              <w:rPr>
                <w:rStyle w:val="Hyperlink"/>
                <w:noProof/>
              </w:rPr>
              <w:t>3</w:t>
            </w:r>
            <w:r w:rsidR="00DE1A48">
              <w:rPr>
                <w:rFonts w:asciiTheme="minorHAnsi" w:eastAsiaTheme="minorEastAsia" w:hAnsiTheme="minorHAnsi"/>
                <w:noProof/>
                <w:sz w:val="22"/>
                <w:lang w:eastAsia="de-DE"/>
              </w:rPr>
              <w:tab/>
            </w:r>
            <w:r w:rsidR="00DE1A48" w:rsidRPr="00DC17CC">
              <w:rPr>
                <w:rStyle w:val="Hyperlink"/>
                <w:noProof/>
              </w:rPr>
              <w:t>Signalwörter</w:t>
            </w:r>
            <w:r w:rsidR="00DE1A48">
              <w:rPr>
                <w:noProof/>
                <w:webHidden/>
              </w:rPr>
              <w:tab/>
            </w:r>
            <w:r w:rsidR="00DE1A48">
              <w:rPr>
                <w:noProof/>
                <w:webHidden/>
              </w:rPr>
              <w:fldChar w:fldCharType="begin"/>
            </w:r>
            <w:r w:rsidR="00DE1A48">
              <w:rPr>
                <w:noProof/>
                <w:webHidden/>
              </w:rPr>
              <w:instrText xml:space="preserve"> PAGEREF _Toc76480708 \h </w:instrText>
            </w:r>
            <w:r w:rsidR="00DE1A48">
              <w:rPr>
                <w:noProof/>
                <w:webHidden/>
              </w:rPr>
            </w:r>
            <w:r w:rsidR="00DE1A48">
              <w:rPr>
                <w:noProof/>
                <w:webHidden/>
              </w:rPr>
              <w:fldChar w:fldCharType="separate"/>
            </w:r>
            <w:r w:rsidR="00AB0D86">
              <w:rPr>
                <w:noProof/>
                <w:webHidden/>
              </w:rPr>
              <w:t>7</w:t>
            </w:r>
            <w:r w:rsidR="00DE1A48">
              <w:rPr>
                <w:noProof/>
                <w:webHidden/>
              </w:rPr>
              <w:fldChar w:fldCharType="end"/>
            </w:r>
          </w:hyperlink>
        </w:p>
        <w:p w14:paraId="38EB5A34" w14:textId="3FAAC303"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09" w:history="1">
            <w:r w:rsidR="00DE1A48" w:rsidRPr="00DC17CC">
              <w:rPr>
                <w:rStyle w:val="Hyperlink"/>
                <w:noProof/>
              </w:rPr>
              <w:t>4</w:t>
            </w:r>
            <w:r w:rsidR="00DE1A48">
              <w:rPr>
                <w:rFonts w:asciiTheme="minorHAnsi" w:eastAsiaTheme="minorEastAsia" w:hAnsiTheme="minorHAnsi"/>
                <w:noProof/>
                <w:sz w:val="22"/>
                <w:lang w:eastAsia="de-DE"/>
              </w:rPr>
              <w:tab/>
            </w:r>
            <w:r w:rsidR="00DE1A48" w:rsidRPr="00DC17CC">
              <w:rPr>
                <w:rStyle w:val="Hyperlink"/>
                <w:noProof/>
              </w:rPr>
              <w:t>Gefahren- und Sicherheitshinweise</w:t>
            </w:r>
            <w:r w:rsidR="00DE1A48">
              <w:rPr>
                <w:noProof/>
                <w:webHidden/>
              </w:rPr>
              <w:tab/>
            </w:r>
            <w:r w:rsidR="00DE1A48">
              <w:rPr>
                <w:noProof/>
                <w:webHidden/>
              </w:rPr>
              <w:fldChar w:fldCharType="begin"/>
            </w:r>
            <w:r w:rsidR="00DE1A48">
              <w:rPr>
                <w:noProof/>
                <w:webHidden/>
              </w:rPr>
              <w:instrText xml:space="preserve"> PAGEREF _Toc76480709 \h </w:instrText>
            </w:r>
            <w:r w:rsidR="00DE1A48">
              <w:rPr>
                <w:noProof/>
                <w:webHidden/>
              </w:rPr>
            </w:r>
            <w:r w:rsidR="00DE1A48">
              <w:rPr>
                <w:noProof/>
                <w:webHidden/>
              </w:rPr>
              <w:fldChar w:fldCharType="separate"/>
            </w:r>
            <w:r w:rsidR="00AB0D86">
              <w:rPr>
                <w:noProof/>
                <w:webHidden/>
              </w:rPr>
              <w:t>7</w:t>
            </w:r>
            <w:r w:rsidR="00DE1A48">
              <w:rPr>
                <w:noProof/>
                <w:webHidden/>
              </w:rPr>
              <w:fldChar w:fldCharType="end"/>
            </w:r>
          </w:hyperlink>
        </w:p>
        <w:p w14:paraId="37F04D97" w14:textId="7320C119"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10" w:history="1">
            <w:r w:rsidR="00DE1A48" w:rsidRPr="00DC17CC">
              <w:rPr>
                <w:rStyle w:val="Hyperlink"/>
                <w:noProof/>
              </w:rPr>
              <w:t>5</w:t>
            </w:r>
            <w:r w:rsidR="00DE1A48">
              <w:rPr>
                <w:rFonts w:asciiTheme="minorHAnsi" w:eastAsiaTheme="minorEastAsia" w:hAnsiTheme="minorHAnsi"/>
                <w:noProof/>
                <w:sz w:val="22"/>
                <w:lang w:eastAsia="de-DE"/>
              </w:rPr>
              <w:tab/>
            </w:r>
            <w:r w:rsidR="00DE1A48" w:rsidRPr="00DC17CC">
              <w:rPr>
                <w:rStyle w:val="Hyperlink"/>
                <w:noProof/>
              </w:rPr>
              <w:t>Chemie der Entsorgung - Sammeln und aufbereiten</w:t>
            </w:r>
            <w:r w:rsidR="00DE1A48">
              <w:rPr>
                <w:noProof/>
                <w:webHidden/>
              </w:rPr>
              <w:tab/>
            </w:r>
            <w:r w:rsidR="00DE1A48">
              <w:rPr>
                <w:noProof/>
                <w:webHidden/>
              </w:rPr>
              <w:fldChar w:fldCharType="begin"/>
            </w:r>
            <w:r w:rsidR="00DE1A48">
              <w:rPr>
                <w:noProof/>
                <w:webHidden/>
              </w:rPr>
              <w:instrText xml:space="preserve"> PAGEREF _Toc76480710 \h </w:instrText>
            </w:r>
            <w:r w:rsidR="00DE1A48">
              <w:rPr>
                <w:noProof/>
                <w:webHidden/>
              </w:rPr>
            </w:r>
            <w:r w:rsidR="00DE1A48">
              <w:rPr>
                <w:noProof/>
                <w:webHidden/>
              </w:rPr>
              <w:fldChar w:fldCharType="separate"/>
            </w:r>
            <w:r w:rsidR="00AB0D86">
              <w:rPr>
                <w:noProof/>
                <w:webHidden/>
              </w:rPr>
              <w:t>8</w:t>
            </w:r>
            <w:r w:rsidR="00DE1A48">
              <w:rPr>
                <w:noProof/>
                <w:webHidden/>
              </w:rPr>
              <w:fldChar w:fldCharType="end"/>
            </w:r>
          </w:hyperlink>
        </w:p>
        <w:p w14:paraId="18DD6563" w14:textId="7C60096C"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11" w:history="1">
            <w:r w:rsidR="00DE1A48" w:rsidRPr="00DC17CC">
              <w:rPr>
                <w:rStyle w:val="Hyperlink"/>
                <w:noProof/>
              </w:rPr>
              <w:t>6</w:t>
            </w:r>
            <w:r w:rsidR="00DE1A48">
              <w:rPr>
                <w:rFonts w:asciiTheme="minorHAnsi" w:eastAsiaTheme="minorEastAsia" w:hAnsiTheme="minorHAnsi"/>
                <w:noProof/>
                <w:sz w:val="22"/>
                <w:lang w:eastAsia="de-DE"/>
              </w:rPr>
              <w:tab/>
            </w:r>
            <w:r w:rsidR="00DE1A48" w:rsidRPr="00DC17CC">
              <w:rPr>
                <w:rStyle w:val="Hyperlink"/>
                <w:noProof/>
              </w:rPr>
              <w:t>Beispiele für eine Anwendung des Wissens über das GHS</w:t>
            </w:r>
            <w:r w:rsidR="00DE1A48">
              <w:rPr>
                <w:noProof/>
                <w:webHidden/>
              </w:rPr>
              <w:tab/>
            </w:r>
            <w:r w:rsidR="00DE1A48">
              <w:rPr>
                <w:noProof/>
                <w:webHidden/>
              </w:rPr>
              <w:fldChar w:fldCharType="begin"/>
            </w:r>
            <w:r w:rsidR="00DE1A48">
              <w:rPr>
                <w:noProof/>
                <w:webHidden/>
              </w:rPr>
              <w:instrText xml:space="preserve"> PAGEREF _Toc76480711 \h </w:instrText>
            </w:r>
            <w:r w:rsidR="00DE1A48">
              <w:rPr>
                <w:noProof/>
                <w:webHidden/>
              </w:rPr>
            </w:r>
            <w:r w:rsidR="00DE1A48">
              <w:rPr>
                <w:noProof/>
                <w:webHidden/>
              </w:rPr>
              <w:fldChar w:fldCharType="separate"/>
            </w:r>
            <w:r w:rsidR="00AB0D86">
              <w:rPr>
                <w:noProof/>
                <w:webHidden/>
              </w:rPr>
              <w:t>9</w:t>
            </w:r>
            <w:r w:rsidR="00DE1A48">
              <w:rPr>
                <w:noProof/>
                <w:webHidden/>
              </w:rPr>
              <w:fldChar w:fldCharType="end"/>
            </w:r>
          </w:hyperlink>
        </w:p>
        <w:p w14:paraId="00873E0B" w14:textId="0D2E3057" w:rsidR="00DE1A48" w:rsidRDefault="001600C7">
          <w:pPr>
            <w:pStyle w:val="Verzeichnis2"/>
            <w:tabs>
              <w:tab w:val="left" w:pos="880"/>
              <w:tab w:val="right" w:leader="dot" w:pos="9344"/>
            </w:tabs>
            <w:rPr>
              <w:rFonts w:asciiTheme="minorHAnsi" w:eastAsiaTheme="minorEastAsia" w:hAnsiTheme="minorHAnsi"/>
              <w:noProof/>
              <w:sz w:val="22"/>
              <w:lang w:eastAsia="de-DE"/>
            </w:rPr>
          </w:pPr>
          <w:hyperlink w:anchor="_Toc76480712" w:history="1">
            <w:r w:rsidR="00DE1A48" w:rsidRPr="00DC17CC">
              <w:rPr>
                <w:rStyle w:val="Hyperlink"/>
                <w:noProof/>
              </w:rPr>
              <w:t>6.1</w:t>
            </w:r>
            <w:r w:rsidR="00DE1A48">
              <w:rPr>
                <w:rFonts w:asciiTheme="minorHAnsi" w:eastAsiaTheme="minorEastAsia" w:hAnsiTheme="minorHAnsi"/>
                <w:noProof/>
                <w:sz w:val="22"/>
                <w:lang w:eastAsia="de-DE"/>
              </w:rPr>
              <w:tab/>
            </w:r>
            <w:r w:rsidR="00DE1A48" w:rsidRPr="00DC17CC">
              <w:rPr>
                <w:rStyle w:val="Hyperlink"/>
                <w:noProof/>
              </w:rPr>
              <w:t>Desaktivierung von Kaliumdichromat</w:t>
            </w:r>
            <w:r w:rsidR="00DE1A48">
              <w:rPr>
                <w:noProof/>
                <w:webHidden/>
              </w:rPr>
              <w:tab/>
            </w:r>
            <w:r w:rsidR="00DE1A48">
              <w:rPr>
                <w:noProof/>
                <w:webHidden/>
              </w:rPr>
              <w:fldChar w:fldCharType="begin"/>
            </w:r>
            <w:r w:rsidR="00DE1A48">
              <w:rPr>
                <w:noProof/>
                <w:webHidden/>
              </w:rPr>
              <w:instrText xml:space="preserve"> PAGEREF _Toc76480712 \h </w:instrText>
            </w:r>
            <w:r w:rsidR="00DE1A48">
              <w:rPr>
                <w:noProof/>
                <w:webHidden/>
              </w:rPr>
            </w:r>
            <w:r w:rsidR="00DE1A48">
              <w:rPr>
                <w:noProof/>
                <w:webHidden/>
              </w:rPr>
              <w:fldChar w:fldCharType="separate"/>
            </w:r>
            <w:r w:rsidR="00AB0D86">
              <w:rPr>
                <w:noProof/>
                <w:webHidden/>
              </w:rPr>
              <w:t>9</w:t>
            </w:r>
            <w:r w:rsidR="00DE1A48">
              <w:rPr>
                <w:noProof/>
                <w:webHidden/>
              </w:rPr>
              <w:fldChar w:fldCharType="end"/>
            </w:r>
          </w:hyperlink>
        </w:p>
        <w:p w14:paraId="5F63CC83" w14:textId="07B5759B" w:rsidR="00DE1A48" w:rsidRDefault="001600C7">
          <w:pPr>
            <w:pStyle w:val="Verzeichnis2"/>
            <w:tabs>
              <w:tab w:val="left" w:pos="880"/>
              <w:tab w:val="right" w:leader="dot" w:pos="9344"/>
            </w:tabs>
            <w:rPr>
              <w:rFonts w:asciiTheme="minorHAnsi" w:eastAsiaTheme="minorEastAsia" w:hAnsiTheme="minorHAnsi"/>
              <w:noProof/>
              <w:sz w:val="22"/>
              <w:lang w:eastAsia="de-DE"/>
            </w:rPr>
          </w:pPr>
          <w:hyperlink w:anchor="_Toc76480713" w:history="1">
            <w:r w:rsidR="00DE1A48" w:rsidRPr="00DC17CC">
              <w:rPr>
                <w:rStyle w:val="Hyperlink"/>
                <w:noProof/>
              </w:rPr>
              <w:t>6.2</w:t>
            </w:r>
            <w:r w:rsidR="00DE1A48">
              <w:rPr>
                <w:rFonts w:asciiTheme="minorHAnsi" w:eastAsiaTheme="minorEastAsia" w:hAnsiTheme="minorHAnsi"/>
                <w:noProof/>
                <w:sz w:val="22"/>
                <w:lang w:eastAsia="de-DE"/>
              </w:rPr>
              <w:tab/>
            </w:r>
            <w:r w:rsidR="00DE1A48" w:rsidRPr="00DC17CC">
              <w:rPr>
                <w:rStyle w:val="Hyperlink"/>
                <w:noProof/>
              </w:rPr>
              <w:t>Die Gummibärchenhölle – ein Showversuch mit Alltagsbezug</w:t>
            </w:r>
            <w:r w:rsidR="00DE1A48">
              <w:rPr>
                <w:noProof/>
                <w:webHidden/>
              </w:rPr>
              <w:tab/>
            </w:r>
            <w:r w:rsidR="00DE1A48">
              <w:rPr>
                <w:noProof/>
                <w:webHidden/>
              </w:rPr>
              <w:fldChar w:fldCharType="begin"/>
            </w:r>
            <w:r w:rsidR="00DE1A48">
              <w:rPr>
                <w:noProof/>
                <w:webHidden/>
              </w:rPr>
              <w:instrText xml:space="preserve"> PAGEREF _Toc76480713 \h </w:instrText>
            </w:r>
            <w:r w:rsidR="00DE1A48">
              <w:rPr>
                <w:noProof/>
                <w:webHidden/>
              </w:rPr>
            </w:r>
            <w:r w:rsidR="00DE1A48">
              <w:rPr>
                <w:noProof/>
                <w:webHidden/>
              </w:rPr>
              <w:fldChar w:fldCharType="separate"/>
            </w:r>
            <w:r w:rsidR="00AB0D86">
              <w:rPr>
                <w:noProof/>
                <w:webHidden/>
              </w:rPr>
              <w:t>10</w:t>
            </w:r>
            <w:r w:rsidR="00DE1A48">
              <w:rPr>
                <w:noProof/>
                <w:webHidden/>
              </w:rPr>
              <w:fldChar w:fldCharType="end"/>
            </w:r>
          </w:hyperlink>
        </w:p>
        <w:p w14:paraId="12A9B75A" w14:textId="1E81ACB3"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14" w:history="1">
            <w:r w:rsidR="00DE1A48" w:rsidRPr="00DC17CC">
              <w:rPr>
                <w:rStyle w:val="Hyperlink"/>
                <w:noProof/>
              </w:rPr>
              <w:t>7</w:t>
            </w:r>
            <w:r w:rsidR="00DE1A48">
              <w:rPr>
                <w:rFonts w:asciiTheme="minorHAnsi" w:eastAsiaTheme="minorEastAsia" w:hAnsiTheme="minorHAnsi"/>
                <w:noProof/>
                <w:sz w:val="22"/>
                <w:lang w:eastAsia="de-DE"/>
              </w:rPr>
              <w:tab/>
            </w:r>
            <w:r w:rsidR="00DE1A48" w:rsidRPr="00DC17CC">
              <w:rPr>
                <w:rStyle w:val="Hyperlink"/>
                <w:noProof/>
              </w:rPr>
              <w:t>Chemie der Entsorgung - Lagerung und Entsorgung</w:t>
            </w:r>
            <w:r w:rsidR="00DE1A48">
              <w:rPr>
                <w:noProof/>
                <w:webHidden/>
              </w:rPr>
              <w:tab/>
            </w:r>
            <w:r w:rsidR="00DE1A48">
              <w:rPr>
                <w:noProof/>
                <w:webHidden/>
              </w:rPr>
              <w:fldChar w:fldCharType="begin"/>
            </w:r>
            <w:r w:rsidR="00DE1A48">
              <w:rPr>
                <w:noProof/>
                <w:webHidden/>
              </w:rPr>
              <w:instrText xml:space="preserve"> PAGEREF _Toc76480714 \h </w:instrText>
            </w:r>
            <w:r w:rsidR="00DE1A48">
              <w:rPr>
                <w:noProof/>
                <w:webHidden/>
              </w:rPr>
            </w:r>
            <w:r w:rsidR="00DE1A48">
              <w:rPr>
                <w:noProof/>
                <w:webHidden/>
              </w:rPr>
              <w:fldChar w:fldCharType="separate"/>
            </w:r>
            <w:r w:rsidR="00AB0D86">
              <w:rPr>
                <w:noProof/>
                <w:webHidden/>
              </w:rPr>
              <w:t>12</w:t>
            </w:r>
            <w:r w:rsidR="00DE1A48">
              <w:rPr>
                <w:noProof/>
                <w:webHidden/>
              </w:rPr>
              <w:fldChar w:fldCharType="end"/>
            </w:r>
          </w:hyperlink>
        </w:p>
        <w:p w14:paraId="13EBBD02" w14:textId="5C736648" w:rsidR="00DE1A48" w:rsidRDefault="001600C7">
          <w:pPr>
            <w:pStyle w:val="Verzeichnis1"/>
            <w:tabs>
              <w:tab w:val="left" w:pos="480"/>
              <w:tab w:val="right" w:leader="dot" w:pos="9344"/>
            </w:tabs>
            <w:rPr>
              <w:rFonts w:asciiTheme="minorHAnsi" w:eastAsiaTheme="minorEastAsia" w:hAnsiTheme="minorHAnsi"/>
              <w:noProof/>
              <w:sz w:val="22"/>
              <w:lang w:eastAsia="de-DE"/>
            </w:rPr>
          </w:pPr>
          <w:hyperlink w:anchor="_Toc76480715" w:history="1">
            <w:r w:rsidR="00DE1A48" w:rsidRPr="00DC17CC">
              <w:rPr>
                <w:rStyle w:val="Hyperlink"/>
                <w:noProof/>
              </w:rPr>
              <w:t>8</w:t>
            </w:r>
            <w:r w:rsidR="00DE1A48">
              <w:rPr>
                <w:rFonts w:asciiTheme="minorHAnsi" w:eastAsiaTheme="minorEastAsia" w:hAnsiTheme="minorHAnsi"/>
                <w:noProof/>
                <w:sz w:val="22"/>
                <w:lang w:eastAsia="de-DE"/>
              </w:rPr>
              <w:tab/>
            </w:r>
            <w:r w:rsidR="00DE1A48" w:rsidRPr="00DC17CC">
              <w:rPr>
                <w:rStyle w:val="Hyperlink"/>
                <w:noProof/>
              </w:rPr>
              <w:t>Unterrichtsmaterialien</w:t>
            </w:r>
            <w:r w:rsidR="00DE1A48">
              <w:rPr>
                <w:noProof/>
                <w:webHidden/>
              </w:rPr>
              <w:tab/>
            </w:r>
            <w:r w:rsidR="00DE1A48">
              <w:rPr>
                <w:noProof/>
                <w:webHidden/>
              </w:rPr>
              <w:fldChar w:fldCharType="begin"/>
            </w:r>
            <w:r w:rsidR="00DE1A48">
              <w:rPr>
                <w:noProof/>
                <w:webHidden/>
              </w:rPr>
              <w:instrText xml:space="preserve"> PAGEREF _Toc76480715 \h </w:instrText>
            </w:r>
            <w:r w:rsidR="00DE1A48">
              <w:rPr>
                <w:noProof/>
                <w:webHidden/>
              </w:rPr>
            </w:r>
            <w:r w:rsidR="00DE1A48">
              <w:rPr>
                <w:noProof/>
                <w:webHidden/>
              </w:rPr>
              <w:fldChar w:fldCharType="separate"/>
            </w:r>
            <w:r w:rsidR="00AB0D86">
              <w:rPr>
                <w:noProof/>
                <w:webHidden/>
              </w:rPr>
              <w:t>13</w:t>
            </w:r>
            <w:r w:rsidR="00DE1A48">
              <w:rPr>
                <w:noProof/>
                <w:webHidden/>
              </w:rPr>
              <w:fldChar w:fldCharType="end"/>
            </w:r>
          </w:hyperlink>
        </w:p>
        <w:p w14:paraId="5AC765BB" w14:textId="55BEA9E0" w:rsidR="009B4835" w:rsidRDefault="009B4835">
          <w:r>
            <w:rPr>
              <w:b/>
              <w:bCs/>
            </w:rPr>
            <w:fldChar w:fldCharType="end"/>
          </w:r>
        </w:p>
      </w:sdtContent>
    </w:sdt>
    <w:p w14:paraId="06CE8F08" w14:textId="3044EF09" w:rsidR="00FD7888" w:rsidRPr="00EB630B" w:rsidRDefault="00FD7888" w:rsidP="00FD7888">
      <w:pPr>
        <w:pStyle w:val="EinstiegAbschluss"/>
      </w:pPr>
      <w:bookmarkStart w:id="0" w:name="_Überschrift_1"/>
      <w:bookmarkEnd w:id="0"/>
      <w:r w:rsidRPr="00EB630B">
        <w:rPr>
          <w:rStyle w:val="Fett"/>
        </w:rPr>
        <w:t>Einstieg</w:t>
      </w:r>
      <w:r w:rsidR="00611B9A">
        <w:rPr>
          <w:rStyle w:val="Fett"/>
        </w:rPr>
        <w:t xml:space="preserve"> 1</w:t>
      </w:r>
      <w:r>
        <w:t>:</w:t>
      </w:r>
      <w:r w:rsidR="00EB630B">
        <w:t xml:space="preserve"> </w:t>
      </w:r>
      <w:r w:rsidR="00EB630B">
        <w:rPr>
          <w:rFonts w:cs="Arial"/>
        </w:rPr>
        <w:t xml:space="preserve">Schon seit hunderten von Jahren gibt es in allen Kulturkreisen und Gesellschaften Symbole für Gefahr. So versetzte zum Beispiel eine Piratenflagge Seefahrer in Angst und Schrecken, da ihr Anblick selten mit friedlichen Handlungen als viel mehr mit Mord und Totschlag verbunden </w:t>
      </w:r>
      <w:proofErr w:type="gramStart"/>
      <w:r w:rsidR="00EB630B">
        <w:rPr>
          <w:rFonts w:cs="Arial"/>
        </w:rPr>
        <w:t>war</w:t>
      </w:r>
      <w:proofErr w:type="gramEnd"/>
      <w:r w:rsidR="00EB630B">
        <w:rPr>
          <w:rFonts w:cs="Arial"/>
        </w:rPr>
        <w:t>.</w:t>
      </w:r>
    </w:p>
    <w:p w14:paraId="71F12D1A" w14:textId="161B2B85" w:rsidR="00EB630B" w:rsidRDefault="00EB630B" w:rsidP="00EB630B">
      <w:pPr>
        <w:pStyle w:val="Bilder"/>
      </w:pPr>
      <w:r w:rsidRPr="00EB630B">
        <w:rPr>
          <w:lang w:eastAsia="de-DE"/>
        </w:rPr>
        <w:drawing>
          <wp:inline distT="0" distB="0" distL="0" distR="0" wp14:anchorId="7D62E1DD" wp14:editId="5F602A95">
            <wp:extent cx="2700000" cy="180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0000" cy="1800000"/>
                    </a:xfrm>
                    <a:prstGeom prst="rect">
                      <a:avLst/>
                    </a:prstGeom>
                  </pic:spPr>
                </pic:pic>
              </a:graphicData>
            </a:graphic>
          </wp:inline>
        </w:drawing>
      </w:r>
    </w:p>
    <w:p w14:paraId="2B615267" w14:textId="04E640B1" w:rsidR="00EB630B" w:rsidRDefault="00EB630B" w:rsidP="00EB630B">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1</w:t>
      </w:r>
      <w:r w:rsidR="001600C7">
        <w:rPr>
          <w:noProof/>
        </w:rPr>
        <w:fldChar w:fldCharType="end"/>
      </w:r>
      <w:r>
        <w:t>: Piratenflagge [</w:t>
      </w:r>
      <w:r>
        <w:fldChar w:fldCharType="begin"/>
      </w:r>
      <w:r>
        <w:instrText xml:space="preserve"> REF _Ref53047992 \r \h </w:instrText>
      </w:r>
      <w:r>
        <w:fldChar w:fldCharType="separate"/>
      </w:r>
      <w:r w:rsidR="00AB0D86">
        <w:t>1</w:t>
      </w:r>
      <w:r>
        <w:fldChar w:fldCharType="end"/>
      </w:r>
      <w:r>
        <w:t>]</w:t>
      </w:r>
    </w:p>
    <w:p w14:paraId="14F7D39F" w14:textId="38B28C32" w:rsidR="00EB630B" w:rsidRDefault="00EB630B" w:rsidP="00EB630B">
      <w:pPr>
        <w:pStyle w:val="EinstiegAbschluss"/>
      </w:pPr>
      <w:r>
        <w:t xml:space="preserve">Nicht nur für Gefahren, die von Menschen ausgehen gibt es solche Gefahrensymbole. Auch für gefährliche Stoffe gibt es solche Zeichen, </w:t>
      </w:r>
      <w:proofErr w:type="gramStart"/>
      <w:r>
        <w:t>nur</w:t>
      </w:r>
      <w:proofErr w:type="gramEnd"/>
      <w:r>
        <w:t xml:space="preserve"> dass diese Symbole bei Chemikalien Piktogramme genannt werden. Das in unserer Gegend wohl meist bekannteste Piktogramm ist der Totenkopf mit zwei gekreuzten Knochen, und es findet Anwendung bei giftigen Substanzen.</w:t>
      </w:r>
    </w:p>
    <w:p w14:paraId="34B935CD" w14:textId="1AFB9A40" w:rsidR="00EB630B" w:rsidRDefault="00EB630B" w:rsidP="00EB630B">
      <w:pPr>
        <w:pStyle w:val="Bilder"/>
      </w:pPr>
      <w:r>
        <w:rPr>
          <w:lang w:eastAsia="de-DE"/>
        </w:rPr>
        <w:lastRenderedPageBreak/>
        <w:drawing>
          <wp:inline distT="0" distB="0" distL="0" distR="0" wp14:anchorId="7EFC0D6D" wp14:editId="14F7C30F">
            <wp:extent cx="1201216"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216" cy="1800000"/>
                    </a:xfrm>
                    <a:prstGeom prst="rect">
                      <a:avLst/>
                    </a:prstGeom>
                    <a:noFill/>
                  </pic:spPr>
                </pic:pic>
              </a:graphicData>
            </a:graphic>
          </wp:inline>
        </w:drawing>
      </w:r>
    </w:p>
    <w:p w14:paraId="41595B26" w14:textId="47578A16" w:rsidR="00EB630B" w:rsidRDefault="00EB630B" w:rsidP="00EB630B">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2</w:t>
      </w:r>
      <w:r w:rsidR="001600C7">
        <w:rPr>
          <w:noProof/>
        </w:rPr>
        <w:fldChar w:fldCharType="end"/>
      </w:r>
      <w:r>
        <w:t>: Altes Piktogramm „giftig“ [</w:t>
      </w:r>
      <w:r>
        <w:fldChar w:fldCharType="begin"/>
      </w:r>
      <w:r>
        <w:instrText xml:space="preserve"> REF _Ref53048371 \r \h </w:instrText>
      </w:r>
      <w:r>
        <w:fldChar w:fldCharType="separate"/>
      </w:r>
      <w:r w:rsidR="00AB0D86">
        <w:t>2</w:t>
      </w:r>
      <w:r>
        <w:fldChar w:fldCharType="end"/>
      </w:r>
      <w:r>
        <w:t>]</w:t>
      </w:r>
    </w:p>
    <w:p w14:paraId="2B100027" w14:textId="6E2B9ECF" w:rsidR="00EB630B" w:rsidRDefault="00EB630B" w:rsidP="00EB630B">
      <w:pPr>
        <w:pStyle w:val="EinstiegAbschluss"/>
      </w:pPr>
      <w:r>
        <w:t xml:space="preserve">Dieses Gefahrensymbol ist zwar bei uns weitgehend bekannt, </w:t>
      </w:r>
      <w:proofErr w:type="gramStart"/>
      <w:r>
        <w:t>nämlich</w:t>
      </w:r>
      <w:proofErr w:type="gramEnd"/>
      <w:r>
        <w:t xml:space="preserve"> dass es vor giftigen Stoffen warnt, doch kann es in anderen Gegenden der Erde unbekannt sein oder es kann für die gleiche Bedeutung ein anderes Symbol verwendet werden. Damit es durch unterschiedliche Gefahrensymbole nicht zu Missverständnissen oder gar Unfällen kommt, wurde ein weltweit einheitliches System zur Kennzeichnung gefährlicher Chemikalien eingeführt. In Europa gilt daher seit dem 20.01.2009 das neue System zur einheitlichen Einstufung und Kennzeichnung von Chemikalien. Durch dieses </w:t>
      </w:r>
      <w:proofErr w:type="spellStart"/>
      <w:r>
        <w:t>Globally</w:t>
      </w:r>
      <w:proofErr w:type="spellEnd"/>
      <w:r>
        <w:t xml:space="preserve"> </w:t>
      </w:r>
      <w:proofErr w:type="spellStart"/>
      <w:r>
        <w:t>Harmonized</w:t>
      </w:r>
      <w:proofErr w:type="spellEnd"/>
      <w:r>
        <w:t xml:space="preserve"> System (GHS) sollen die Gefahren von Chemikalien und Gefahrstoffen minimiert werden. [</w:t>
      </w:r>
      <w:r>
        <w:fldChar w:fldCharType="begin"/>
      </w:r>
      <w:r>
        <w:instrText xml:space="preserve"> REF _Ref53048396 \r \h </w:instrText>
      </w:r>
      <w:r>
        <w:fldChar w:fldCharType="separate"/>
      </w:r>
      <w:r w:rsidR="00AB0D86">
        <w:t>3</w:t>
      </w:r>
      <w:r>
        <w:fldChar w:fldCharType="end"/>
      </w:r>
      <w:r>
        <w:t>] Alle, die mit Chemikalien in Kontakt kommen, müssen sich über die Umstellung informieren oder entsprechend informiert werden.</w:t>
      </w:r>
    </w:p>
    <w:p w14:paraId="6F0F7624" w14:textId="73C0780C" w:rsidR="003A75B8" w:rsidRPr="00EB630B" w:rsidRDefault="003A75B8" w:rsidP="00611B9A">
      <w:pPr>
        <w:pStyle w:val="EinstiegAbschluss"/>
        <w:numPr>
          <w:ilvl w:val="0"/>
          <w:numId w:val="35"/>
        </w:numPr>
      </w:pPr>
      <w:r>
        <w:rPr>
          <w:b/>
          <w:bCs/>
        </w:rPr>
        <w:t>Einstieg</w:t>
      </w:r>
      <w:r w:rsidR="00611B9A">
        <w:rPr>
          <w:b/>
          <w:bCs/>
        </w:rPr>
        <w:t xml:space="preserve"> </w:t>
      </w:r>
      <w:r>
        <w:rPr>
          <w:b/>
          <w:bCs/>
        </w:rPr>
        <w:t>2:</w:t>
      </w:r>
      <w:r>
        <w:t xml:space="preserve"> Als interessierte zukünftige Lehrkraft stößt man an den unterschiedlichsten Stellen auf kuriose und verblüffende Experimente. So zum Beispiel auf einen Versuch, bei dem angeblich Gummibärchen explodieren sollen. Dem würde ich am liebsten sofort nachgehen, aber nachdem wir in naher Zukunft verstärkt eine Vorbildfunktion haben werden, ist es sinnvoll zuerst sämtliche Gefahren abzuklären und eine Gefährdungsbeurteilung </w:t>
      </w:r>
      <w:r w:rsidR="00530DA8">
        <w:t xml:space="preserve">unter Zuhilfenahme des GHS </w:t>
      </w:r>
      <w:r>
        <w:t>zu erstellen...</w:t>
      </w:r>
    </w:p>
    <w:p w14:paraId="3D51DEDA" w14:textId="5453BC8C" w:rsidR="00E8473B" w:rsidRDefault="00EB630B" w:rsidP="008A524D">
      <w:pPr>
        <w:pStyle w:val="berschrift1"/>
      </w:pPr>
      <w:bookmarkStart w:id="1" w:name="_Toc76480706"/>
      <w:r>
        <w:t xml:space="preserve">Änderungen durch das </w:t>
      </w:r>
      <w:proofErr w:type="spellStart"/>
      <w:r>
        <w:t>Globally</w:t>
      </w:r>
      <w:proofErr w:type="spellEnd"/>
      <w:r>
        <w:t xml:space="preserve"> </w:t>
      </w:r>
      <w:proofErr w:type="spellStart"/>
      <w:r>
        <w:t>Harmonized</w:t>
      </w:r>
      <w:proofErr w:type="spellEnd"/>
      <w:r>
        <w:t xml:space="preserve"> System</w:t>
      </w:r>
      <w:bookmarkEnd w:id="1"/>
    </w:p>
    <w:p w14:paraId="713C040B" w14:textId="0CAD2BEE" w:rsidR="00EB630B" w:rsidRPr="00EB630B" w:rsidRDefault="0061049D" w:rsidP="00EB630B">
      <w:r>
        <w:t xml:space="preserve">Die Abkürzung GHS steht hierbei für „Global </w:t>
      </w:r>
      <w:proofErr w:type="spellStart"/>
      <w:r>
        <w:t>harmonised</w:t>
      </w:r>
      <w:proofErr w:type="spellEnd"/>
      <w:r>
        <w:t xml:space="preserve"> </w:t>
      </w:r>
      <w:proofErr w:type="spellStart"/>
      <w:r>
        <w:t>system</w:t>
      </w:r>
      <w:proofErr w:type="spellEnd"/>
      <w:r>
        <w:t xml:space="preserve">“. Es handelt sich um einen Versuch der United </w:t>
      </w:r>
      <w:proofErr w:type="spellStart"/>
      <w:r>
        <w:t>Nations</w:t>
      </w:r>
      <w:proofErr w:type="spellEnd"/>
      <w:r>
        <w:t xml:space="preserve"> (UN) ein einheitliches System zur Einstufung und Kennzeichnung von Chemikalien zu schaffen. Ziel ist eine allgemein verständliche Gefahrenkommunikation für alle, die mit den Chemikalien in Kontakt kommen können (Transport, Verbraucher und Erst-Hilfe-Personal). Das GHS ist dabei untergliedert in verschiedenen Gefahrenklassen, die in Gefahrenkategorien unterteilt sind. Es behandelt als erstes System sowohl Reinstoffe als auch Stoffgemische. </w:t>
      </w:r>
      <w:r w:rsidR="006E4A08">
        <w:t xml:space="preserve">Folgende </w:t>
      </w:r>
      <w:r>
        <w:t xml:space="preserve">Kennzeichnungselemente </w:t>
      </w:r>
      <w:r w:rsidR="006E4A08">
        <w:t xml:space="preserve">gibt es: </w:t>
      </w:r>
    </w:p>
    <w:p w14:paraId="26741302" w14:textId="34A6E20C" w:rsidR="00EB630B" w:rsidRPr="00EB630B" w:rsidRDefault="006E4A08" w:rsidP="00C45F2D">
      <w:pPr>
        <w:pStyle w:val="Liste2Aufzhlung"/>
      </w:pPr>
      <w:r w:rsidRPr="00C45F2D">
        <w:rPr>
          <w:b/>
          <w:bCs/>
        </w:rPr>
        <w:t>Piktogramme:</w:t>
      </w:r>
      <w:r w:rsidR="00C45F2D">
        <w:t xml:space="preserve"> </w:t>
      </w:r>
      <w:r w:rsidR="00D25990">
        <w:t>Im Vergleich zum früheren System sind sie</w:t>
      </w:r>
      <w:r w:rsidR="00EB630B" w:rsidRPr="00EB630B">
        <w:t xml:space="preserve"> nicht mehr senkrecht, orange und mit schwarzer Schrift, sondern quadratisch, stehen auf der Spitze und sind weiß mit rotem Rand. Auch die Bedeutung mancher Piktogramme wurde leicht abgeändert und es kamen neue Symbole hinzu</w:t>
      </w:r>
      <w:r w:rsidR="00C31B66">
        <w:t>.</w:t>
      </w:r>
    </w:p>
    <w:p w14:paraId="4E09F4B0" w14:textId="7D5BBD0B" w:rsidR="00EB630B" w:rsidRPr="00EB630B" w:rsidRDefault="00766A1D" w:rsidP="00C45F2D">
      <w:pPr>
        <w:pStyle w:val="Liste2Aufzhlung"/>
      </w:pPr>
      <w:r w:rsidRPr="00C45F2D">
        <w:rPr>
          <w:b/>
          <w:bCs/>
        </w:rPr>
        <w:t>Signalwörter:</w:t>
      </w:r>
      <w:r>
        <w:t xml:space="preserve"> Ihre Verwendung </w:t>
      </w:r>
      <w:r w:rsidR="009B6F5D">
        <w:t xml:space="preserve">ist neu </w:t>
      </w:r>
      <w:r w:rsidR="00EB630B" w:rsidRPr="00EB630B">
        <w:t xml:space="preserve">am </w:t>
      </w:r>
      <w:proofErr w:type="spellStart"/>
      <w:r w:rsidR="00EB630B" w:rsidRPr="00EB630B">
        <w:t>Globally</w:t>
      </w:r>
      <w:proofErr w:type="spellEnd"/>
      <w:r w:rsidR="00EB630B" w:rsidRPr="00EB630B">
        <w:t xml:space="preserve"> </w:t>
      </w:r>
      <w:proofErr w:type="spellStart"/>
      <w:r w:rsidR="00EB630B" w:rsidRPr="00EB630B">
        <w:t>Harmonized</w:t>
      </w:r>
      <w:proofErr w:type="spellEnd"/>
      <w:r w:rsidR="00EB630B" w:rsidRPr="00EB630B">
        <w:t xml:space="preserve"> System</w:t>
      </w:r>
      <w:r w:rsidR="009B6F5D">
        <w:t>.</w:t>
      </w:r>
      <w:r w:rsidR="00EB630B" w:rsidRPr="00EB630B">
        <w:t xml:space="preserve"> </w:t>
      </w:r>
      <w:r w:rsidR="009B6F5D">
        <w:t>D</w:t>
      </w:r>
      <w:r w:rsidR="00EB630B" w:rsidRPr="00EB630B">
        <w:t xml:space="preserve">urch </w:t>
      </w:r>
      <w:r w:rsidR="009B6F5D">
        <w:t>sie kann</w:t>
      </w:r>
      <w:r w:rsidR="00EB630B" w:rsidRPr="00EB630B">
        <w:t xml:space="preserve"> auf den ersten Blick zwischen sehr und weniger gefährlichen Stoffen unterschieden werden.</w:t>
      </w:r>
    </w:p>
    <w:p w14:paraId="6EFCF048" w14:textId="7924D77E" w:rsidR="00EB630B" w:rsidRPr="00EB630B" w:rsidRDefault="009B6F5D" w:rsidP="00C45F2D">
      <w:pPr>
        <w:pStyle w:val="Liste2Aufzhlung"/>
      </w:pPr>
      <w:r w:rsidRPr="00C45F2D">
        <w:rPr>
          <w:b/>
          <w:bCs/>
        </w:rPr>
        <w:t>H-</w:t>
      </w:r>
      <w:r w:rsidR="002216DE">
        <w:rPr>
          <w:b/>
          <w:bCs/>
        </w:rPr>
        <w:t xml:space="preserve"> </w:t>
      </w:r>
      <w:r w:rsidR="00900E4A" w:rsidRPr="00C45F2D">
        <w:rPr>
          <w:b/>
          <w:bCs/>
        </w:rPr>
        <w:t>und</w:t>
      </w:r>
      <w:r w:rsidR="00805E9D" w:rsidRPr="00C45F2D">
        <w:rPr>
          <w:b/>
          <w:bCs/>
        </w:rPr>
        <w:t xml:space="preserve"> </w:t>
      </w:r>
      <w:r w:rsidR="00900E4A" w:rsidRPr="00C45F2D">
        <w:rPr>
          <w:b/>
          <w:bCs/>
        </w:rPr>
        <w:t>P-Sätze:</w:t>
      </w:r>
      <w:r w:rsidR="00C45F2D">
        <w:t xml:space="preserve"> </w:t>
      </w:r>
      <w:r w:rsidR="00EB630B" w:rsidRPr="00EB630B">
        <w:t xml:space="preserve">Auch die R- und S-Sätze gibt es in dieser Form nicht mehr. Da diese Sätze kein klares System besaßen und man für jede Nummer die Bedeutung auswendig kennen musste, um sofort zu wissen, welche Gefahr von der Chemikalie ausgeht oder wie mit ihr umzugehen ist, gelten nun die Gefahren- (H = </w:t>
      </w:r>
      <w:proofErr w:type="spellStart"/>
      <w:r w:rsidR="00EB630B" w:rsidRPr="00EB630B">
        <w:t>hazard</w:t>
      </w:r>
      <w:proofErr w:type="spellEnd"/>
      <w:r w:rsidR="00EB630B" w:rsidRPr="00EB630B">
        <w:t xml:space="preserve">) und Sicherheitshinweise (P = </w:t>
      </w:r>
      <w:proofErr w:type="spellStart"/>
      <w:r w:rsidR="00EB630B" w:rsidRPr="00EB630B">
        <w:t>precautionary</w:t>
      </w:r>
      <w:proofErr w:type="spellEnd"/>
      <w:r w:rsidR="00EB630B" w:rsidRPr="00EB630B">
        <w:t>).</w:t>
      </w:r>
      <w:r w:rsidR="00412044">
        <w:t xml:space="preserve"> Das </w:t>
      </w:r>
      <w:r w:rsidR="00C31B66">
        <w:t>i</w:t>
      </w:r>
      <w:r w:rsidR="00412044">
        <w:t xml:space="preserve">hnen zugrundeliegende System wird unter Punkt </w:t>
      </w:r>
      <w:r w:rsidR="00C45F2D">
        <w:t>4 erläutert.</w:t>
      </w:r>
      <w:r w:rsidR="00807CF0">
        <w:t xml:space="preserve"> [19]</w:t>
      </w:r>
    </w:p>
    <w:p w14:paraId="2B752831" w14:textId="7C2EC37E" w:rsidR="00EB630B" w:rsidRDefault="00EB630B" w:rsidP="00EB630B">
      <w:pPr>
        <w:pStyle w:val="berschrift1"/>
      </w:pPr>
      <w:bookmarkStart w:id="2" w:name="_Toc76480707"/>
      <w:r>
        <w:lastRenderedPageBreak/>
        <w:t>Bedeutung der Piktogramme</w:t>
      </w:r>
      <w:bookmarkEnd w:id="2"/>
    </w:p>
    <w:p w14:paraId="290EBF6C" w14:textId="17C0C247" w:rsidR="00EB630B" w:rsidRDefault="00EB630B" w:rsidP="00EB630B">
      <w:pPr>
        <w:rPr>
          <w:rFonts w:cs="Arial"/>
        </w:rPr>
      </w:pPr>
      <w:r>
        <w:rPr>
          <w:rFonts w:cs="Arial"/>
        </w:rPr>
        <w:t xml:space="preserve">Die Piktogramme ändern nicht nur ihre optische Erscheinung, orange wird durch </w:t>
      </w:r>
      <w:r w:rsidR="00354ADF">
        <w:rPr>
          <w:rFonts w:cs="Arial"/>
        </w:rPr>
        <w:t>„</w:t>
      </w:r>
      <w:r>
        <w:rPr>
          <w:rFonts w:cs="Arial"/>
        </w:rPr>
        <w:t>weiß mit rotem Rand</w:t>
      </w:r>
      <w:r w:rsidR="00354ADF">
        <w:rPr>
          <w:rFonts w:cs="Arial"/>
        </w:rPr>
        <w:t>“</w:t>
      </w:r>
      <w:r>
        <w:rPr>
          <w:rFonts w:cs="Arial"/>
        </w:rPr>
        <w:t xml:space="preserve"> ersetzt und senkrecht wird zu gekippt, sondern es fallen alte Gefahrensymbole weg und dafür kommen neue hinzu. Keine direkte Entsprechung gibt es mehr für das Andreaskreuz, das für reizend und gesundheitsschädlich stand. Auch findet sich unmittelbar auf den Piktogrammen keine Abstufung mehr, wie es zum Beispiel bei T (giftig) und T+ (sehr giftig) der Fall war.</w:t>
      </w:r>
    </w:p>
    <w:p w14:paraId="087EF769" w14:textId="77777777" w:rsidR="00FE2A58" w:rsidRDefault="00FE2A58" w:rsidP="00EB630B">
      <w:pPr>
        <w:rPr>
          <w:rFonts w:cs="Arial"/>
        </w:rPr>
      </w:pPr>
    </w:p>
    <w:p w14:paraId="10B9E506" w14:textId="77777777" w:rsidR="00FE2A58" w:rsidRDefault="00FE2A58" w:rsidP="00FE2A58">
      <w:pPr>
        <w:pStyle w:val="Bilder"/>
        <w:sectPr w:rsidR="00FE2A58" w:rsidSect="009B4835">
          <w:footerReference w:type="default" r:id="rId11"/>
          <w:pgSz w:w="11906" w:h="16838"/>
          <w:pgMar w:top="851" w:right="1134" w:bottom="851" w:left="1418" w:header="0" w:footer="0" w:gutter="0"/>
          <w:cols w:space="708"/>
          <w:titlePg/>
          <w:docGrid w:linePitch="360"/>
        </w:sectPr>
      </w:pPr>
    </w:p>
    <w:p w14:paraId="2EE6FAF9" w14:textId="50ACD024" w:rsidR="00FE2A58" w:rsidRDefault="00FE2A58" w:rsidP="00FE2A58">
      <w:pPr>
        <w:pStyle w:val="Bilder"/>
        <w:spacing w:before="60"/>
      </w:pPr>
      <w:r>
        <w:rPr>
          <w:lang w:eastAsia="de-DE"/>
        </w:rPr>
        <w:lastRenderedPageBreak/>
        <w:drawing>
          <wp:inline distT="0" distB="0" distL="0" distR="0" wp14:anchorId="1BCA9B0F" wp14:editId="46AB5329">
            <wp:extent cx="1201216"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216" cy="1800000"/>
                    </a:xfrm>
                    <a:prstGeom prst="rect">
                      <a:avLst/>
                    </a:prstGeom>
                    <a:noFill/>
                  </pic:spPr>
                </pic:pic>
              </a:graphicData>
            </a:graphic>
          </wp:inline>
        </w:drawing>
      </w:r>
    </w:p>
    <w:p w14:paraId="4D5D2E16" w14:textId="15995111" w:rsidR="00FE2A58" w:rsidRDefault="00FE2A58" w:rsidP="00FE2A58">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3</w:t>
      </w:r>
      <w:r w:rsidR="001600C7">
        <w:rPr>
          <w:noProof/>
        </w:rPr>
        <w:fldChar w:fldCharType="end"/>
      </w:r>
      <w:r>
        <w:t>: Giftig, T</w:t>
      </w:r>
    </w:p>
    <w:p w14:paraId="06D3EA20" w14:textId="0AD74287" w:rsidR="00EB630B" w:rsidRDefault="00EB630B" w:rsidP="00FE2A58">
      <w:pPr>
        <w:pStyle w:val="Bilder"/>
      </w:pPr>
      <w:r>
        <w:rPr>
          <w:lang w:eastAsia="de-DE"/>
        </w:rPr>
        <w:lastRenderedPageBreak/>
        <w:drawing>
          <wp:inline distT="0" distB="0" distL="0" distR="0" wp14:anchorId="053DD111" wp14:editId="6E0D3BF9">
            <wp:extent cx="1201216"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1216" cy="1800000"/>
                    </a:xfrm>
                    <a:prstGeom prst="rect">
                      <a:avLst/>
                    </a:prstGeom>
                    <a:noFill/>
                  </pic:spPr>
                </pic:pic>
              </a:graphicData>
            </a:graphic>
          </wp:inline>
        </w:drawing>
      </w:r>
    </w:p>
    <w:p w14:paraId="7F1FF1E2" w14:textId="25AB6C0B" w:rsidR="00FE2A58" w:rsidRDefault="00FE2A58" w:rsidP="00FE2A58">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4</w:t>
      </w:r>
      <w:r w:rsidR="001600C7">
        <w:rPr>
          <w:noProof/>
        </w:rPr>
        <w:fldChar w:fldCharType="end"/>
      </w:r>
      <w:r>
        <w:t xml:space="preserve">: </w:t>
      </w:r>
      <w:r w:rsidR="00DD141E">
        <w:t>S</w:t>
      </w:r>
      <w:r>
        <w:t>ehr giftig, T+</w:t>
      </w:r>
    </w:p>
    <w:p w14:paraId="30F48822" w14:textId="77777777" w:rsidR="00FE2A58" w:rsidRDefault="00FE2A58" w:rsidP="00FE2A58">
      <w:pPr>
        <w:spacing w:before="100" w:beforeAutospacing="1" w:after="100" w:afterAutospacing="1"/>
        <w:jc w:val="left"/>
        <w:rPr>
          <w:rFonts w:eastAsia="Times New Roman" w:cs="Arial"/>
          <w:szCs w:val="24"/>
          <w:lang w:eastAsia="de-DE"/>
        </w:rPr>
        <w:sectPr w:rsidR="00FE2A58" w:rsidSect="00FE2A58">
          <w:type w:val="continuous"/>
          <w:pgSz w:w="11906" w:h="16838"/>
          <w:pgMar w:top="851" w:right="1134" w:bottom="851" w:left="1418" w:header="0" w:footer="0" w:gutter="0"/>
          <w:cols w:num="2" w:space="708"/>
          <w:titlePg/>
          <w:docGrid w:linePitch="360"/>
        </w:sectPr>
      </w:pPr>
    </w:p>
    <w:p w14:paraId="6F033DFF" w14:textId="4B29233A" w:rsidR="00FE2A58" w:rsidRPr="00FE2A58" w:rsidRDefault="00FE2A58" w:rsidP="00FE2A58">
      <w:r w:rsidRPr="00FE2A58">
        <w:lastRenderedPageBreak/>
        <w:t>Dafür gibt es jetzt drei neue Symbole, nämlich Gasflasche, Gesundheitsgefahr und Ausrufezeichen. Die neuen Piktogramme werden im Folgenden einzeln vorgestellt und erklärt. [</w:t>
      </w:r>
      <w:r w:rsidRPr="00E50D68">
        <w:fldChar w:fldCharType="begin"/>
      </w:r>
      <w:r w:rsidRPr="00E50D68">
        <w:instrText xml:space="preserve"> REF _Ref53048687 \r \h  \* MERGEFORMAT </w:instrText>
      </w:r>
      <w:r w:rsidRPr="00E50D68">
        <w:fldChar w:fldCharType="separate"/>
      </w:r>
      <w:r w:rsidR="00AB0D86">
        <w:t>4</w:t>
      </w:r>
      <w:r w:rsidRPr="00E50D68">
        <w:fldChar w:fldCharType="end"/>
      </w:r>
      <w:r w:rsidRPr="00FE2A58">
        <w:t>]</w:t>
      </w:r>
    </w:p>
    <w:p w14:paraId="4BEE5E33" w14:textId="6A25713A" w:rsidR="00FE2A58" w:rsidRDefault="00FE2A58" w:rsidP="00FE2A58">
      <w:pPr>
        <w:pStyle w:val="Bilder"/>
      </w:pPr>
      <w:r>
        <w:rPr>
          <w:lang w:eastAsia="de-DE"/>
        </w:rPr>
        <w:drawing>
          <wp:inline distT="0" distB="0" distL="0" distR="0" wp14:anchorId="6906283D" wp14:editId="1211D50E">
            <wp:extent cx="1676400" cy="1676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70A34C3C" w14:textId="16AD084A" w:rsidR="00FE2A58" w:rsidRPr="00DD141E" w:rsidRDefault="00FE2A58" w:rsidP="00DD141E">
      <w:pPr>
        <w:pStyle w:val="Beschriftung"/>
      </w:pPr>
      <w:r w:rsidRPr="00DD141E">
        <w:t xml:space="preserve">Abb. </w:t>
      </w:r>
      <w:r w:rsidR="001600C7">
        <w:fldChar w:fldCharType="begin"/>
      </w:r>
      <w:r w:rsidR="001600C7">
        <w:instrText xml:space="preserve"> S</w:instrText>
      </w:r>
      <w:r w:rsidR="001600C7">
        <w:instrText xml:space="preserve">EQ Abb. \* ARABIC </w:instrText>
      </w:r>
      <w:r w:rsidR="001600C7">
        <w:fldChar w:fldCharType="separate"/>
      </w:r>
      <w:r w:rsidR="00AB0D86">
        <w:rPr>
          <w:noProof/>
        </w:rPr>
        <w:t>5</w:t>
      </w:r>
      <w:r w:rsidR="001600C7">
        <w:rPr>
          <w:noProof/>
        </w:rPr>
        <w:fldChar w:fldCharType="end"/>
      </w:r>
      <w:r w:rsidRPr="00DD141E">
        <w:t>: GHS 01, explosive</w:t>
      </w:r>
      <w:r w:rsidR="00DD141E" w:rsidRPr="00DD141E">
        <w:t>r Stoff</w:t>
      </w:r>
    </w:p>
    <w:p w14:paraId="27BAD3E3" w14:textId="3C6A806D" w:rsidR="00FE2A58" w:rsidRPr="00FE2A58" w:rsidRDefault="00FE2A58" w:rsidP="00FE2A58">
      <w:pPr>
        <w:rPr>
          <w:rStyle w:val="Fett"/>
        </w:rPr>
      </w:pPr>
      <w:r w:rsidRPr="00FE2A58">
        <w:rPr>
          <w:rStyle w:val="Fett"/>
        </w:rPr>
        <w:t>„Explodierende Bombe“</w:t>
      </w:r>
    </w:p>
    <w:p w14:paraId="6132115A" w14:textId="77777777" w:rsidR="00FE2A58" w:rsidRPr="00FE2A58" w:rsidRDefault="00FE2A58" w:rsidP="00FE2A58">
      <w:pPr>
        <w:pStyle w:val="Liste1Aufzhlung"/>
      </w:pPr>
      <w:r w:rsidRPr="00FE2A58">
        <w:t>Instabile explosive Stoffe und Gemische</w:t>
      </w:r>
    </w:p>
    <w:p w14:paraId="58D0A314" w14:textId="77777777" w:rsidR="00FE2A58" w:rsidRPr="00FE2A58" w:rsidRDefault="00FE2A58" w:rsidP="00FE2A58">
      <w:pPr>
        <w:pStyle w:val="Liste1Aufzhlung"/>
      </w:pPr>
      <w:r w:rsidRPr="00FE2A58">
        <w:t>Explosive Stoffe/Gemische und Erzeugnisse mit Explosivstoff</w:t>
      </w:r>
    </w:p>
    <w:p w14:paraId="570D19FE" w14:textId="77777777" w:rsidR="00FE2A58" w:rsidRPr="00FE2A58" w:rsidRDefault="00FE2A58" w:rsidP="00FE2A58">
      <w:pPr>
        <w:pStyle w:val="Liste1Aufzhlung"/>
      </w:pPr>
      <w:proofErr w:type="spellStart"/>
      <w:r w:rsidRPr="00FE2A58">
        <w:t>Selbstzersetzliche</w:t>
      </w:r>
      <w:proofErr w:type="spellEnd"/>
      <w:r w:rsidRPr="00FE2A58">
        <w:t xml:space="preserve"> Stoffe und Gemische, Typen A, B</w:t>
      </w:r>
    </w:p>
    <w:p w14:paraId="2CAB1C69" w14:textId="3F241884" w:rsidR="00CF5434" w:rsidRDefault="00FE2A58" w:rsidP="00FE2A58">
      <w:pPr>
        <w:pStyle w:val="Liste1Aufzhlung"/>
      </w:pPr>
      <w:r w:rsidRPr="00FE2A58">
        <w:t>Organische Peroxide, Typen A, B</w:t>
      </w:r>
    </w:p>
    <w:p w14:paraId="66CD6435" w14:textId="77777777" w:rsidR="00CF5434" w:rsidRDefault="00CF5434">
      <w:pPr>
        <w:spacing w:before="0"/>
        <w:jc w:val="left"/>
      </w:pPr>
      <w:r>
        <w:br w:type="page"/>
      </w:r>
    </w:p>
    <w:p w14:paraId="5CCDACF6" w14:textId="3F8DB716" w:rsidR="00FE2A58" w:rsidRDefault="00FE2A58" w:rsidP="00FE2A58">
      <w:pPr>
        <w:pStyle w:val="Bilder"/>
      </w:pPr>
      <w:r>
        <w:rPr>
          <w:lang w:eastAsia="de-DE"/>
        </w:rPr>
        <w:lastRenderedPageBreak/>
        <w:drawing>
          <wp:inline distT="0" distB="0" distL="0" distR="0" wp14:anchorId="6299F980" wp14:editId="1A9AAC14">
            <wp:extent cx="1676400" cy="1676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5795F55C" w14:textId="1A014671" w:rsidR="00FE2A58" w:rsidRPr="00DD141E" w:rsidRDefault="00FE2A58"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6</w:t>
      </w:r>
      <w:r w:rsidR="001600C7">
        <w:rPr>
          <w:noProof/>
        </w:rPr>
        <w:fldChar w:fldCharType="end"/>
      </w:r>
      <w:r w:rsidRPr="00DD141E">
        <w:t xml:space="preserve">: GHS02; </w:t>
      </w:r>
      <w:r w:rsidR="00DD141E">
        <w:t>e</w:t>
      </w:r>
      <w:r w:rsidRPr="00DD141E">
        <w:t>ntzünd</w:t>
      </w:r>
      <w:r w:rsidR="00DD141E">
        <w:t>licher Stoff</w:t>
      </w:r>
    </w:p>
    <w:p w14:paraId="42AA10CF" w14:textId="08C104F6" w:rsidR="00FE2A58" w:rsidRPr="00FE2A58" w:rsidRDefault="00FE2A58" w:rsidP="00FE2A58">
      <w:pPr>
        <w:rPr>
          <w:rStyle w:val="Fett"/>
        </w:rPr>
      </w:pPr>
      <w:r w:rsidRPr="00FE2A58">
        <w:rPr>
          <w:rStyle w:val="Fett"/>
        </w:rPr>
        <w:t>„Flamme“</w:t>
      </w:r>
    </w:p>
    <w:p w14:paraId="10864075" w14:textId="77777777" w:rsidR="00FE2A58" w:rsidRPr="00FE2A58" w:rsidRDefault="00FE2A58" w:rsidP="00FE2A58">
      <w:pPr>
        <w:pStyle w:val="Liste1Aufzhlung"/>
      </w:pPr>
      <w:r w:rsidRPr="00FE2A58">
        <w:t>Entzündbare Gase</w:t>
      </w:r>
    </w:p>
    <w:p w14:paraId="09639037" w14:textId="77777777" w:rsidR="00FE2A58" w:rsidRPr="00FE2A58" w:rsidRDefault="00FE2A58" w:rsidP="00FE2A58">
      <w:pPr>
        <w:pStyle w:val="Liste1Aufzhlung"/>
      </w:pPr>
      <w:r w:rsidRPr="00FE2A58">
        <w:t>Entzündbare Aerosole</w:t>
      </w:r>
    </w:p>
    <w:p w14:paraId="4BA03AF0" w14:textId="77777777" w:rsidR="00FE2A58" w:rsidRPr="00FE2A58" w:rsidRDefault="00FE2A58" w:rsidP="00FE2A58">
      <w:pPr>
        <w:pStyle w:val="Liste1Aufzhlung"/>
      </w:pPr>
      <w:r w:rsidRPr="00FE2A58">
        <w:t>Entzündbare Flüssigkeiten</w:t>
      </w:r>
    </w:p>
    <w:p w14:paraId="5D01E26D" w14:textId="77777777" w:rsidR="00FE2A58" w:rsidRPr="00FE2A58" w:rsidRDefault="00FE2A58" w:rsidP="00FE2A58">
      <w:pPr>
        <w:pStyle w:val="Liste1Aufzhlung"/>
      </w:pPr>
      <w:r w:rsidRPr="00FE2A58">
        <w:t>Entzündbare Feststoffe</w:t>
      </w:r>
    </w:p>
    <w:p w14:paraId="2C585640" w14:textId="77777777" w:rsidR="00FE2A58" w:rsidRPr="00FE2A58" w:rsidRDefault="00FE2A58" w:rsidP="00FE2A58">
      <w:pPr>
        <w:pStyle w:val="Liste1Aufzhlung"/>
      </w:pPr>
      <w:proofErr w:type="spellStart"/>
      <w:r w:rsidRPr="00FE2A58">
        <w:t>Selbstzersetzliche</w:t>
      </w:r>
      <w:proofErr w:type="spellEnd"/>
      <w:r w:rsidRPr="00FE2A58">
        <w:t xml:space="preserve"> Stoffe und Gemische, Typen B, C, D, E, F</w:t>
      </w:r>
    </w:p>
    <w:p w14:paraId="53F1A93E" w14:textId="77777777" w:rsidR="00FE2A58" w:rsidRPr="00FE2A58" w:rsidRDefault="00FE2A58" w:rsidP="00FE2A58">
      <w:pPr>
        <w:pStyle w:val="Liste1Aufzhlung"/>
      </w:pPr>
      <w:r w:rsidRPr="00FE2A58">
        <w:t>Pyrophore Flüssigkeiten</w:t>
      </w:r>
    </w:p>
    <w:p w14:paraId="78F6A11D" w14:textId="77777777" w:rsidR="00FE2A58" w:rsidRPr="00FE2A58" w:rsidRDefault="00FE2A58" w:rsidP="00FE2A58">
      <w:pPr>
        <w:pStyle w:val="Liste1Aufzhlung"/>
      </w:pPr>
      <w:r w:rsidRPr="00FE2A58">
        <w:t>Pyrophore Feststoffe</w:t>
      </w:r>
    </w:p>
    <w:p w14:paraId="288FBD76" w14:textId="77777777" w:rsidR="00FE2A58" w:rsidRPr="00FE2A58" w:rsidRDefault="00FE2A58" w:rsidP="00FE2A58">
      <w:pPr>
        <w:pStyle w:val="Liste1Aufzhlung"/>
      </w:pPr>
      <w:r w:rsidRPr="00FE2A58">
        <w:t>Selbsterhitzungsfähige Stoffe und Gemische</w:t>
      </w:r>
    </w:p>
    <w:p w14:paraId="2D642F4F" w14:textId="77777777" w:rsidR="00FE2A58" w:rsidRPr="00FE2A58" w:rsidRDefault="00FE2A58" w:rsidP="00FE2A58">
      <w:pPr>
        <w:pStyle w:val="Liste1Aufzhlung"/>
      </w:pPr>
      <w:r w:rsidRPr="00FE2A58">
        <w:t>Stoffe und Gemische, die bei Berührung mit Wasser entzündbare Gase abgeben</w:t>
      </w:r>
    </w:p>
    <w:p w14:paraId="7777C290" w14:textId="77777777" w:rsidR="00FE2A58" w:rsidRPr="00FE2A58" w:rsidRDefault="00FE2A58" w:rsidP="00FE2A58">
      <w:pPr>
        <w:pStyle w:val="Liste1Aufzhlung"/>
      </w:pPr>
      <w:r w:rsidRPr="00FE2A58">
        <w:t>Organische Peroxide, Typen B, C, D, E, F</w:t>
      </w:r>
    </w:p>
    <w:p w14:paraId="486FF87C" w14:textId="77777777" w:rsidR="00FE2A58" w:rsidRPr="00FE2A58" w:rsidRDefault="00FE2A58" w:rsidP="00FE2A58">
      <w:pPr>
        <w:pStyle w:val="Liste1Aufzhlung"/>
      </w:pPr>
      <w:r w:rsidRPr="00FE2A58">
        <w:t>Bsp.: Ethanol - Einsatz in Schulen erlaubt</w:t>
      </w:r>
    </w:p>
    <w:p w14:paraId="6FE7F93A" w14:textId="0301F180" w:rsidR="00FE2A58" w:rsidRDefault="00FE2A58" w:rsidP="00FE2A58">
      <w:pPr>
        <w:pStyle w:val="Bilder"/>
      </w:pPr>
      <w:r>
        <w:rPr>
          <w:lang w:eastAsia="de-DE"/>
        </w:rPr>
        <w:drawing>
          <wp:inline distT="0" distB="0" distL="0" distR="0" wp14:anchorId="2EC50CDF" wp14:editId="3B8BE632">
            <wp:extent cx="1676400" cy="16764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070D5BCB" w14:textId="46B09D0F" w:rsidR="00FE2A58" w:rsidRPr="00DD141E" w:rsidRDefault="00FE2A58"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7</w:t>
      </w:r>
      <w:r w:rsidR="001600C7">
        <w:rPr>
          <w:noProof/>
        </w:rPr>
        <w:fldChar w:fldCharType="end"/>
      </w:r>
      <w:r w:rsidRPr="00DD141E">
        <w:t xml:space="preserve">: GHS03, </w:t>
      </w:r>
      <w:r w:rsidR="00DD141E">
        <w:t>e</w:t>
      </w:r>
      <w:r w:rsidRPr="00DD141E">
        <w:t>ntzündend wirkende</w:t>
      </w:r>
      <w:r w:rsidR="00DD141E">
        <w:t>r Stoff</w:t>
      </w:r>
    </w:p>
    <w:p w14:paraId="7C9A69CD" w14:textId="35945D30" w:rsidR="00FE2A58" w:rsidRPr="00FE2A58" w:rsidRDefault="00FE2A58" w:rsidP="00FE2A58">
      <w:pPr>
        <w:rPr>
          <w:rStyle w:val="Fett"/>
        </w:rPr>
      </w:pPr>
      <w:r w:rsidRPr="00FE2A58">
        <w:rPr>
          <w:rStyle w:val="Fett"/>
        </w:rPr>
        <w:t>„Flamme über einem Kreis“</w:t>
      </w:r>
    </w:p>
    <w:p w14:paraId="3073B8BC" w14:textId="77777777" w:rsidR="00FE2A58" w:rsidRPr="00FE2A58" w:rsidRDefault="00FE2A58" w:rsidP="00FE2A58">
      <w:pPr>
        <w:pStyle w:val="Liste1Aufzhlung"/>
      </w:pPr>
      <w:r w:rsidRPr="00FE2A58">
        <w:t>Oxidierende Gase</w:t>
      </w:r>
    </w:p>
    <w:p w14:paraId="6282C662" w14:textId="77777777" w:rsidR="00FE2A58" w:rsidRPr="00FE2A58" w:rsidRDefault="00FE2A58" w:rsidP="00FE2A58">
      <w:pPr>
        <w:pStyle w:val="Liste1Aufzhlung"/>
      </w:pPr>
      <w:r w:rsidRPr="00FE2A58">
        <w:t>Oxidierende Flüssigkeiten</w:t>
      </w:r>
    </w:p>
    <w:p w14:paraId="4E017F62" w14:textId="77777777" w:rsidR="00FE2A58" w:rsidRPr="00FE2A58" w:rsidRDefault="00FE2A58" w:rsidP="00FE2A58">
      <w:pPr>
        <w:pStyle w:val="Liste1Aufzhlung"/>
      </w:pPr>
      <w:r w:rsidRPr="00FE2A58">
        <w:t>Oxidierende Feststoffe</w:t>
      </w:r>
    </w:p>
    <w:p w14:paraId="2A80AE04" w14:textId="3509609E" w:rsidR="00FE2A58" w:rsidRPr="00FE2A58" w:rsidRDefault="00FE2A58" w:rsidP="00FE2A58">
      <w:pPr>
        <w:pStyle w:val="Liste1Aufzhlung"/>
      </w:pPr>
      <w:r w:rsidRPr="00FE2A58">
        <w:t xml:space="preserve">Bsp.: </w:t>
      </w:r>
      <w:proofErr w:type="spellStart"/>
      <w:r w:rsidRPr="00FE2A58">
        <w:t>Kaliumdichromat</w:t>
      </w:r>
      <w:proofErr w:type="spellEnd"/>
      <w:r w:rsidRPr="00FE2A58">
        <w:t xml:space="preserve"> - kein Einsatz mehr in Schulen [</w:t>
      </w:r>
      <w:r>
        <w:fldChar w:fldCharType="begin"/>
      </w:r>
      <w:r>
        <w:instrText xml:space="preserve"> REF _Ref53049041 \r \h </w:instrText>
      </w:r>
      <w:r>
        <w:fldChar w:fldCharType="separate"/>
      </w:r>
      <w:r w:rsidR="00AB0D86">
        <w:t>7</w:t>
      </w:r>
      <w:r>
        <w:fldChar w:fldCharType="end"/>
      </w:r>
      <w:r w:rsidRPr="00FE2A58">
        <w:t>]</w:t>
      </w:r>
    </w:p>
    <w:p w14:paraId="17C7C1FF" w14:textId="03EB9954" w:rsidR="00FE2A58" w:rsidRDefault="00FE2A58" w:rsidP="00FE2A58">
      <w:pPr>
        <w:pStyle w:val="Bilder"/>
      </w:pPr>
      <w:r>
        <w:rPr>
          <w:lang w:eastAsia="de-DE"/>
        </w:rPr>
        <w:lastRenderedPageBreak/>
        <w:drawing>
          <wp:inline distT="0" distB="0" distL="0" distR="0" wp14:anchorId="55ABA4BB" wp14:editId="50291B4E">
            <wp:extent cx="1676400" cy="16764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20A8C723" w14:textId="503BE543" w:rsidR="00FE2A58" w:rsidRPr="00DD141E" w:rsidRDefault="00FE2A58"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8</w:t>
      </w:r>
      <w:r w:rsidR="001600C7">
        <w:rPr>
          <w:noProof/>
        </w:rPr>
        <w:fldChar w:fldCharType="end"/>
      </w:r>
      <w:r w:rsidRPr="00DD141E">
        <w:t xml:space="preserve">: GHS04, </w:t>
      </w:r>
      <w:r w:rsidR="00DD141E">
        <w:t>u</w:t>
      </w:r>
      <w:r w:rsidRPr="00DD141E">
        <w:t>nter Druck stehende</w:t>
      </w:r>
      <w:r w:rsidR="00DD141E">
        <w:t>s Gas</w:t>
      </w:r>
    </w:p>
    <w:p w14:paraId="49EB00CB" w14:textId="083D7109" w:rsidR="00FE2A58" w:rsidRPr="00FE2A58" w:rsidRDefault="00FE2A58" w:rsidP="00FE2A58">
      <w:pPr>
        <w:rPr>
          <w:rStyle w:val="Fett"/>
        </w:rPr>
      </w:pPr>
      <w:r w:rsidRPr="00FE2A58">
        <w:rPr>
          <w:rStyle w:val="Fett"/>
        </w:rPr>
        <w:t>„Gasflasche“</w:t>
      </w:r>
    </w:p>
    <w:p w14:paraId="3A2E3869" w14:textId="77777777" w:rsidR="00FE2A58" w:rsidRPr="00FE2A58" w:rsidRDefault="00FE2A58" w:rsidP="00FE2A58">
      <w:r w:rsidRPr="00FE2A58">
        <w:t>Gase unter Druck:</w:t>
      </w:r>
    </w:p>
    <w:p w14:paraId="1A36E046" w14:textId="77777777" w:rsidR="00FE2A58" w:rsidRPr="00FE2A58" w:rsidRDefault="00FE2A58" w:rsidP="00FE2A58">
      <w:pPr>
        <w:pStyle w:val="Liste1Aufzhlung"/>
      </w:pPr>
      <w:r w:rsidRPr="00FE2A58">
        <w:t>verdichtete Gase</w:t>
      </w:r>
    </w:p>
    <w:p w14:paraId="4646A5E3" w14:textId="77777777" w:rsidR="00FE2A58" w:rsidRPr="00FE2A58" w:rsidRDefault="00FE2A58" w:rsidP="00FE2A58">
      <w:pPr>
        <w:pStyle w:val="Liste1Aufzhlung"/>
      </w:pPr>
      <w:r w:rsidRPr="00FE2A58">
        <w:t>verflüssigte Gase</w:t>
      </w:r>
    </w:p>
    <w:p w14:paraId="1F56C1BF" w14:textId="77777777" w:rsidR="00FE2A58" w:rsidRPr="00FE2A58" w:rsidRDefault="00FE2A58" w:rsidP="00FE2A58">
      <w:pPr>
        <w:pStyle w:val="Liste1Aufzhlung"/>
      </w:pPr>
      <w:r w:rsidRPr="00FE2A58">
        <w:t>tiefgekühlt verflüssigte Gase</w:t>
      </w:r>
    </w:p>
    <w:p w14:paraId="5E536C6A" w14:textId="77777777" w:rsidR="00FE2A58" w:rsidRPr="00FE2A58" w:rsidRDefault="00FE2A58" w:rsidP="00FE2A58">
      <w:pPr>
        <w:pStyle w:val="Liste1Aufzhlung"/>
      </w:pPr>
      <w:r w:rsidRPr="00FE2A58">
        <w:t>gelöste Gase</w:t>
      </w:r>
    </w:p>
    <w:p w14:paraId="38262390" w14:textId="4C960B2A" w:rsidR="00FE2A58" w:rsidRDefault="00FE2A58" w:rsidP="00FE2A58">
      <w:pPr>
        <w:pStyle w:val="Bilder"/>
      </w:pPr>
      <w:r>
        <w:rPr>
          <w:lang w:eastAsia="de-DE"/>
        </w:rPr>
        <w:drawing>
          <wp:inline distT="0" distB="0" distL="0" distR="0" wp14:anchorId="72CAA723" wp14:editId="55D24A3B">
            <wp:extent cx="1676400" cy="16764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178DBCAA" w14:textId="49AC571A" w:rsidR="00FE2A58" w:rsidRPr="00DD141E" w:rsidRDefault="00FE2A58"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9</w:t>
      </w:r>
      <w:r w:rsidR="001600C7">
        <w:rPr>
          <w:noProof/>
        </w:rPr>
        <w:fldChar w:fldCharType="end"/>
      </w:r>
      <w:r w:rsidRPr="00DD141E">
        <w:t xml:space="preserve">: GHS05, ätzend, korrosiv </w:t>
      </w:r>
      <w:proofErr w:type="spellStart"/>
      <w:r w:rsidRPr="00DD141E">
        <w:t>u.ä.</w:t>
      </w:r>
      <w:proofErr w:type="spellEnd"/>
    </w:p>
    <w:p w14:paraId="3337351B" w14:textId="6FDA532F" w:rsidR="00FE2A58" w:rsidRPr="00FE2A58" w:rsidRDefault="00FE2A58" w:rsidP="00FE2A58">
      <w:pPr>
        <w:rPr>
          <w:rStyle w:val="Fett"/>
        </w:rPr>
      </w:pPr>
      <w:r w:rsidRPr="00FE2A58">
        <w:rPr>
          <w:rStyle w:val="Fett"/>
        </w:rPr>
        <w:t>„Ätzwirkung“</w:t>
      </w:r>
    </w:p>
    <w:p w14:paraId="0ADA022E" w14:textId="77777777" w:rsidR="00FE2A58" w:rsidRPr="00FE2A58" w:rsidRDefault="00FE2A58" w:rsidP="00FE2A58">
      <w:pPr>
        <w:pStyle w:val="Liste1Aufzhlung"/>
      </w:pPr>
      <w:r w:rsidRPr="00FE2A58">
        <w:t>Auf Metalle korrosiv wirkend</w:t>
      </w:r>
    </w:p>
    <w:p w14:paraId="68924718" w14:textId="77777777" w:rsidR="00FE2A58" w:rsidRPr="00FE2A58" w:rsidRDefault="00FE2A58" w:rsidP="00FE2A58">
      <w:pPr>
        <w:pStyle w:val="Liste1Aufzhlung"/>
      </w:pPr>
      <w:r w:rsidRPr="00FE2A58">
        <w:t>Hautätzend</w:t>
      </w:r>
    </w:p>
    <w:p w14:paraId="4EBE6040" w14:textId="77777777" w:rsidR="00FE2A58" w:rsidRPr="00FE2A58" w:rsidRDefault="00FE2A58" w:rsidP="00FE2A58">
      <w:pPr>
        <w:pStyle w:val="Liste1Aufzhlung"/>
      </w:pPr>
      <w:r w:rsidRPr="00FE2A58">
        <w:t>Schwere Augenschädigung</w:t>
      </w:r>
    </w:p>
    <w:p w14:paraId="787F4CBD" w14:textId="6AEFCA3B" w:rsidR="00FE2A58" w:rsidRPr="00FE2A58" w:rsidRDefault="00FE2A58" w:rsidP="00FE2A58">
      <w:pPr>
        <w:pStyle w:val="Liste1Aufzhlung"/>
      </w:pPr>
      <w:r w:rsidRPr="00FE2A58">
        <w:t>Bsp.: Salzsäure - Einsatz in bestimm</w:t>
      </w:r>
      <w:r w:rsidR="003C7463">
        <w:t>t</w:t>
      </w:r>
      <w:r w:rsidRPr="00FE2A58">
        <w:t>er Konzentration in Schulen erlaubt [</w:t>
      </w:r>
      <w:r w:rsidR="003C7463">
        <w:fldChar w:fldCharType="begin"/>
      </w:r>
      <w:r w:rsidR="003C7463">
        <w:instrText xml:space="preserve"> REF _Ref53049199 \r \h </w:instrText>
      </w:r>
      <w:r w:rsidR="003C7463">
        <w:fldChar w:fldCharType="separate"/>
      </w:r>
      <w:r w:rsidR="00AB0D86">
        <w:t>8</w:t>
      </w:r>
      <w:r w:rsidR="003C7463">
        <w:fldChar w:fldCharType="end"/>
      </w:r>
      <w:r w:rsidRPr="00FE2A58">
        <w:t>]</w:t>
      </w:r>
    </w:p>
    <w:p w14:paraId="25B6234B" w14:textId="1C95E4C6" w:rsidR="00FE2A58" w:rsidRDefault="003C7463" w:rsidP="003C7463">
      <w:pPr>
        <w:pStyle w:val="Bilder"/>
      </w:pPr>
      <w:r>
        <w:rPr>
          <w:lang w:eastAsia="de-DE"/>
        </w:rPr>
        <w:drawing>
          <wp:inline distT="0" distB="0" distL="0" distR="0" wp14:anchorId="6BBC0777" wp14:editId="5755A48A">
            <wp:extent cx="1676400" cy="16764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6B8F8EF8" w14:textId="68CE0079" w:rsidR="003C7463" w:rsidRPr="00DD141E" w:rsidRDefault="003C7463"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10</w:t>
      </w:r>
      <w:r w:rsidR="001600C7">
        <w:rPr>
          <w:noProof/>
        </w:rPr>
        <w:fldChar w:fldCharType="end"/>
      </w:r>
      <w:r w:rsidRPr="00DD141E">
        <w:t xml:space="preserve">: GHS06, </w:t>
      </w:r>
      <w:r w:rsidR="00E50D68" w:rsidRPr="00DD141E">
        <w:t>a</w:t>
      </w:r>
      <w:r w:rsidRPr="00DD141E">
        <w:t>kute Toxizität</w:t>
      </w:r>
    </w:p>
    <w:p w14:paraId="3D7638E0" w14:textId="621EB2D9" w:rsidR="003C7463" w:rsidRPr="003C7463" w:rsidRDefault="003C7463" w:rsidP="003C7463">
      <w:pPr>
        <w:rPr>
          <w:rStyle w:val="Fett"/>
        </w:rPr>
      </w:pPr>
      <w:r w:rsidRPr="003C7463">
        <w:rPr>
          <w:rStyle w:val="Fett"/>
        </w:rPr>
        <w:t>„Totenkopf mit gekreuzten Knochen“</w:t>
      </w:r>
    </w:p>
    <w:p w14:paraId="4FCEC3DA" w14:textId="77777777" w:rsidR="003C7463" w:rsidRPr="003C7463" w:rsidRDefault="003C7463" w:rsidP="003C7463">
      <w:pPr>
        <w:pStyle w:val="Liste1Aufzhlung"/>
      </w:pPr>
      <w:r w:rsidRPr="003C7463">
        <w:t xml:space="preserve">Akute Toxizität (oral, dermal, </w:t>
      </w:r>
      <w:proofErr w:type="spellStart"/>
      <w:r w:rsidRPr="003C7463">
        <w:t>inhalativ</w:t>
      </w:r>
      <w:proofErr w:type="spellEnd"/>
      <w:r w:rsidRPr="003C7463">
        <w:t>), Gefahrenkategorien 1, 2, 3</w:t>
      </w:r>
    </w:p>
    <w:p w14:paraId="4A3C5704" w14:textId="736039BF" w:rsidR="003C7463" w:rsidRPr="003C7463" w:rsidRDefault="003C7463" w:rsidP="003C7463">
      <w:pPr>
        <w:pStyle w:val="Liste1Aufzhlung"/>
      </w:pPr>
      <w:r w:rsidRPr="003C7463">
        <w:t xml:space="preserve">Bsp.: </w:t>
      </w:r>
      <w:proofErr w:type="spellStart"/>
      <w:r w:rsidRPr="003C7463">
        <w:t>Kaliumdichromat</w:t>
      </w:r>
      <w:proofErr w:type="spellEnd"/>
      <w:r w:rsidRPr="003C7463">
        <w:t xml:space="preserve"> - kein Einsatz mehr in Schulen [</w:t>
      </w:r>
      <w:r>
        <w:fldChar w:fldCharType="begin"/>
      </w:r>
      <w:r>
        <w:instrText xml:space="preserve"> REF _Ref53049041 \r \h </w:instrText>
      </w:r>
      <w:r>
        <w:fldChar w:fldCharType="separate"/>
      </w:r>
      <w:r w:rsidR="00AB0D86">
        <w:t>7</w:t>
      </w:r>
      <w:r>
        <w:fldChar w:fldCharType="end"/>
      </w:r>
      <w:r w:rsidRPr="003C7463">
        <w:t>]</w:t>
      </w:r>
    </w:p>
    <w:p w14:paraId="4EC01D5A" w14:textId="34997168" w:rsidR="003C7463" w:rsidRDefault="003C7463" w:rsidP="003C7463">
      <w:pPr>
        <w:pStyle w:val="Bilder"/>
      </w:pPr>
      <w:r>
        <w:rPr>
          <w:lang w:eastAsia="de-DE"/>
        </w:rPr>
        <w:lastRenderedPageBreak/>
        <w:drawing>
          <wp:inline distT="0" distB="0" distL="0" distR="0" wp14:anchorId="33D3CBD9" wp14:editId="67AB1725">
            <wp:extent cx="1676400" cy="16764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19D29823" w14:textId="5B70F662" w:rsidR="003C7463" w:rsidRPr="00DD141E" w:rsidRDefault="003C7463"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11</w:t>
      </w:r>
      <w:r w:rsidR="001600C7">
        <w:rPr>
          <w:noProof/>
        </w:rPr>
        <w:fldChar w:fldCharType="end"/>
      </w:r>
      <w:r w:rsidRPr="00DD141E">
        <w:t xml:space="preserve">: GHS07, reizend, sensibilisierend </w:t>
      </w:r>
      <w:proofErr w:type="spellStart"/>
      <w:r w:rsidRPr="00DD141E">
        <w:t>u.ä.</w:t>
      </w:r>
      <w:proofErr w:type="spellEnd"/>
    </w:p>
    <w:p w14:paraId="7DA0775F" w14:textId="549C492A" w:rsidR="003C7463" w:rsidRPr="003C7463" w:rsidRDefault="003C7463" w:rsidP="003C7463">
      <w:pPr>
        <w:rPr>
          <w:rStyle w:val="Fett"/>
        </w:rPr>
      </w:pPr>
      <w:r w:rsidRPr="003C7463">
        <w:rPr>
          <w:rStyle w:val="Fett"/>
        </w:rPr>
        <w:t>„Ausrufezeichen“</w:t>
      </w:r>
    </w:p>
    <w:p w14:paraId="28552BFA" w14:textId="77777777" w:rsidR="003C7463" w:rsidRPr="003C7463" w:rsidRDefault="003C7463" w:rsidP="003C7463">
      <w:pPr>
        <w:pStyle w:val="Liste1Aufzhlung"/>
      </w:pPr>
      <w:r w:rsidRPr="003C7463">
        <w:t xml:space="preserve">Akute Toxizität (oral, dermal, </w:t>
      </w:r>
      <w:proofErr w:type="spellStart"/>
      <w:r w:rsidRPr="003C7463">
        <w:t>inhalativ</w:t>
      </w:r>
      <w:proofErr w:type="spellEnd"/>
      <w:r w:rsidRPr="003C7463">
        <w:t>), Gefahrenkategorie 4</w:t>
      </w:r>
    </w:p>
    <w:p w14:paraId="6684EC23" w14:textId="77777777" w:rsidR="003C7463" w:rsidRPr="003C7463" w:rsidRDefault="003C7463" w:rsidP="003C7463">
      <w:pPr>
        <w:pStyle w:val="Liste1Aufzhlung"/>
      </w:pPr>
      <w:r w:rsidRPr="003C7463">
        <w:t>Reizung der Haut</w:t>
      </w:r>
    </w:p>
    <w:p w14:paraId="1463DE26" w14:textId="77777777" w:rsidR="003C7463" w:rsidRPr="003C7463" w:rsidRDefault="003C7463" w:rsidP="003C7463">
      <w:pPr>
        <w:pStyle w:val="Liste1Aufzhlung"/>
      </w:pPr>
      <w:r w:rsidRPr="003C7463">
        <w:t>Augenreizung</w:t>
      </w:r>
    </w:p>
    <w:p w14:paraId="564E0CB4" w14:textId="77777777" w:rsidR="003C7463" w:rsidRPr="003C7463" w:rsidRDefault="003C7463" w:rsidP="003C7463">
      <w:pPr>
        <w:pStyle w:val="Liste1Aufzhlung"/>
      </w:pPr>
      <w:r w:rsidRPr="003C7463">
        <w:t>Sensibilisierung der Haut</w:t>
      </w:r>
    </w:p>
    <w:p w14:paraId="0B4A3860" w14:textId="77777777" w:rsidR="003C7463" w:rsidRPr="003C7463" w:rsidRDefault="003C7463" w:rsidP="003C7463">
      <w:pPr>
        <w:pStyle w:val="Liste1Aufzhlung"/>
      </w:pPr>
      <w:r w:rsidRPr="003C7463">
        <w:t>Spezifische Zielorgan-Toxizität (einmalige Exposition), Gefahrenkategorie 3</w:t>
      </w:r>
    </w:p>
    <w:p w14:paraId="39616C54" w14:textId="77777777" w:rsidR="003C7463" w:rsidRPr="003C7463" w:rsidRDefault="003C7463" w:rsidP="003C7463">
      <w:pPr>
        <w:pStyle w:val="Liste1Aufzhlung"/>
      </w:pPr>
      <w:r w:rsidRPr="003C7463">
        <w:t>Atemwegsreizung</w:t>
      </w:r>
    </w:p>
    <w:p w14:paraId="6985A7DB" w14:textId="77777777" w:rsidR="003C7463" w:rsidRPr="003C7463" w:rsidRDefault="003C7463" w:rsidP="003C7463">
      <w:pPr>
        <w:pStyle w:val="Liste1Aufzhlung"/>
      </w:pPr>
      <w:r w:rsidRPr="003C7463">
        <w:t>narkotisierende Wirkungen</w:t>
      </w:r>
    </w:p>
    <w:p w14:paraId="4785787D" w14:textId="4A023AD6" w:rsidR="003C7463" w:rsidRPr="003C7463" w:rsidRDefault="003C7463" w:rsidP="003C7463">
      <w:pPr>
        <w:pStyle w:val="Liste1Aufzhlung"/>
      </w:pPr>
      <w:r w:rsidRPr="003C7463">
        <w:t>Bsp.: Salzsäure - Einsatz in bestimm</w:t>
      </w:r>
      <w:r>
        <w:t>t</w:t>
      </w:r>
      <w:r w:rsidRPr="003C7463">
        <w:t>er Konzentration in Schulen erlaubt [</w:t>
      </w:r>
      <w:r>
        <w:fldChar w:fldCharType="begin"/>
      </w:r>
      <w:r>
        <w:instrText xml:space="preserve"> REF _Ref53049199 \r \h </w:instrText>
      </w:r>
      <w:r>
        <w:fldChar w:fldCharType="separate"/>
      </w:r>
      <w:r w:rsidR="00AB0D86">
        <w:t>8</w:t>
      </w:r>
      <w:r>
        <w:fldChar w:fldCharType="end"/>
      </w:r>
      <w:r w:rsidRPr="003C7463">
        <w:t>]</w:t>
      </w:r>
    </w:p>
    <w:p w14:paraId="0AAFAC59" w14:textId="78833952" w:rsidR="003C7463" w:rsidRDefault="003C7463" w:rsidP="003C7463">
      <w:pPr>
        <w:pStyle w:val="Bilder"/>
      </w:pPr>
      <w:r>
        <w:rPr>
          <w:lang w:eastAsia="de-DE"/>
        </w:rPr>
        <w:drawing>
          <wp:inline distT="0" distB="0" distL="0" distR="0" wp14:anchorId="54827DF4" wp14:editId="4F295BF1">
            <wp:extent cx="1657985" cy="165798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985" cy="1657985"/>
                    </a:xfrm>
                    <a:prstGeom prst="rect">
                      <a:avLst/>
                    </a:prstGeom>
                    <a:noFill/>
                  </pic:spPr>
                </pic:pic>
              </a:graphicData>
            </a:graphic>
          </wp:inline>
        </w:drawing>
      </w:r>
    </w:p>
    <w:p w14:paraId="19BC5A1C" w14:textId="357DFF41" w:rsidR="003C7463" w:rsidRPr="00DD141E" w:rsidRDefault="003C7463"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12</w:t>
      </w:r>
      <w:r w:rsidR="001600C7">
        <w:rPr>
          <w:noProof/>
        </w:rPr>
        <w:fldChar w:fldCharType="end"/>
      </w:r>
      <w:r w:rsidRPr="00DD141E">
        <w:t xml:space="preserve">: GHS08, </w:t>
      </w:r>
      <w:r w:rsidR="00E50D68" w:rsidRPr="00DD141E">
        <w:t>k</w:t>
      </w:r>
      <w:r w:rsidRPr="00DD141E">
        <w:t>rebserz</w:t>
      </w:r>
      <w:r w:rsidR="00E50D68" w:rsidRPr="00DD141E">
        <w:t>eugend</w:t>
      </w:r>
      <w:r w:rsidRPr="00DD141E">
        <w:t xml:space="preserve">, </w:t>
      </w:r>
      <w:proofErr w:type="spellStart"/>
      <w:r w:rsidRPr="00DD141E">
        <w:t>mutagen</w:t>
      </w:r>
      <w:proofErr w:type="spellEnd"/>
      <w:r w:rsidRPr="00DD141E">
        <w:t>, reprod</w:t>
      </w:r>
      <w:r w:rsidR="00E50D68" w:rsidRPr="00DD141E">
        <w:t>uktions</w:t>
      </w:r>
      <w:r w:rsidRPr="00DD141E">
        <w:t>tox</w:t>
      </w:r>
      <w:r w:rsidR="00E50D68" w:rsidRPr="00DD141E">
        <w:t>isch</w:t>
      </w:r>
      <w:r w:rsidRPr="00DD141E">
        <w:t xml:space="preserve"> </w:t>
      </w:r>
      <w:proofErr w:type="spellStart"/>
      <w:r w:rsidRPr="00DD141E">
        <w:t>u.ä.</w:t>
      </w:r>
      <w:proofErr w:type="spellEnd"/>
    </w:p>
    <w:p w14:paraId="5D3AF519" w14:textId="484F7192" w:rsidR="003C7463" w:rsidRPr="003C7463" w:rsidRDefault="003C7463" w:rsidP="003C7463">
      <w:pPr>
        <w:rPr>
          <w:rStyle w:val="Fett"/>
        </w:rPr>
      </w:pPr>
      <w:r w:rsidRPr="003C7463">
        <w:rPr>
          <w:rStyle w:val="Fett"/>
        </w:rPr>
        <w:t>„Gesundheitsgefahr“</w:t>
      </w:r>
    </w:p>
    <w:p w14:paraId="328A7662" w14:textId="77777777" w:rsidR="003C7463" w:rsidRPr="003C7463" w:rsidRDefault="003C7463" w:rsidP="003C7463">
      <w:pPr>
        <w:pStyle w:val="Liste1Aufzhlung"/>
      </w:pPr>
      <w:r w:rsidRPr="003C7463">
        <w:t>Sensibilisierung der Atemwege</w:t>
      </w:r>
    </w:p>
    <w:p w14:paraId="04EC6EA3" w14:textId="77777777" w:rsidR="003C7463" w:rsidRPr="003C7463" w:rsidRDefault="003C7463" w:rsidP="003C7463">
      <w:pPr>
        <w:pStyle w:val="Liste1Aufzhlung"/>
      </w:pPr>
      <w:proofErr w:type="spellStart"/>
      <w:r w:rsidRPr="003C7463">
        <w:t>Keimzellmutagenität</w:t>
      </w:r>
      <w:proofErr w:type="spellEnd"/>
    </w:p>
    <w:p w14:paraId="7D5D1F4E" w14:textId="77777777" w:rsidR="003C7463" w:rsidRPr="003C7463" w:rsidRDefault="003C7463" w:rsidP="003C7463">
      <w:pPr>
        <w:pStyle w:val="Liste1Aufzhlung"/>
      </w:pPr>
      <w:proofErr w:type="spellStart"/>
      <w:r w:rsidRPr="003C7463">
        <w:t>Karzinogenität</w:t>
      </w:r>
      <w:proofErr w:type="spellEnd"/>
    </w:p>
    <w:p w14:paraId="7886E719" w14:textId="77777777" w:rsidR="003C7463" w:rsidRPr="003C7463" w:rsidRDefault="003C7463" w:rsidP="003C7463">
      <w:pPr>
        <w:pStyle w:val="Liste1Aufzhlung"/>
      </w:pPr>
      <w:r w:rsidRPr="003C7463">
        <w:t>Reproduktionstoxizität</w:t>
      </w:r>
    </w:p>
    <w:p w14:paraId="6A5C9C58" w14:textId="77777777" w:rsidR="003C7463" w:rsidRPr="003C7463" w:rsidRDefault="003C7463" w:rsidP="003C7463">
      <w:pPr>
        <w:pStyle w:val="Liste1Aufzhlung"/>
      </w:pPr>
      <w:r w:rsidRPr="003C7463">
        <w:t>Spezifische Zielorgan-Toxizität (einmalige Exposition), Gefahrenkategorien 1, 2</w:t>
      </w:r>
    </w:p>
    <w:p w14:paraId="7DE6DC51" w14:textId="77777777" w:rsidR="003C7463" w:rsidRPr="003C7463" w:rsidRDefault="003C7463" w:rsidP="003C7463">
      <w:pPr>
        <w:pStyle w:val="Liste1Aufzhlung"/>
      </w:pPr>
      <w:r w:rsidRPr="003C7463">
        <w:t>Spezifische Zielorgan-Toxizität (wiederholte Exposition)</w:t>
      </w:r>
    </w:p>
    <w:p w14:paraId="1C9F1566" w14:textId="77777777" w:rsidR="003C7463" w:rsidRPr="003C7463" w:rsidRDefault="003C7463" w:rsidP="003C7463">
      <w:pPr>
        <w:pStyle w:val="Liste1Aufzhlung"/>
      </w:pPr>
      <w:r w:rsidRPr="003C7463">
        <w:t>Aspirationsgefahr</w:t>
      </w:r>
    </w:p>
    <w:p w14:paraId="1E04BB34" w14:textId="10DC5D9D" w:rsidR="003C7463" w:rsidRPr="003C7463" w:rsidRDefault="003C7463" w:rsidP="003C7463">
      <w:pPr>
        <w:pStyle w:val="Liste1Aufzhlung"/>
      </w:pPr>
      <w:r w:rsidRPr="003C7463">
        <w:t xml:space="preserve">Bsp.: </w:t>
      </w:r>
      <w:proofErr w:type="spellStart"/>
      <w:r w:rsidRPr="003C7463">
        <w:t>Kaliumdichromat</w:t>
      </w:r>
      <w:proofErr w:type="spellEnd"/>
      <w:r w:rsidRPr="003C7463">
        <w:t xml:space="preserve"> - kein Einsatz mehr in Schulen [</w:t>
      </w:r>
      <w:r>
        <w:fldChar w:fldCharType="begin"/>
      </w:r>
      <w:r>
        <w:instrText xml:space="preserve"> REF _Ref53049041 \r \h </w:instrText>
      </w:r>
      <w:r>
        <w:fldChar w:fldCharType="separate"/>
      </w:r>
      <w:r w:rsidR="00AB0D86">
        <w:t>7</w:t>
      </w:r>
      <w:r>
        <w:fldChar w:fldCharType="end"/>
      </w:r>
      <w:r w:rsidRPr="003C7463">
        <w:t>]</w:t>
      </w:r>
    </w:p>
    <w:p w14:paraId="2AC4D418" w14:textId="3AD2E6DB" w:rsidR="003C7463" w:rsidRDefault="003C7463" w:rsidP="003C7463">
      <w:pPr>
        <w:pStyle w:val="Bilder"/>
      </w:pPr>
      <w:r>
        <w:rPr>
          <w:lang w:eastAsia="de-DE"/>
        </w:rPr>
        <w:lastRenderedPageBreak/>
        <w:drawing>
          <wp:inline distT="0" distB="0" distL="0" distR="0" wp14:anchorId="4CA026E7" wp14:editId="3F030FE0">
            <wp:extent cx="1676400" cy="16764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61BEF90C" w14:textId="77552B9B" w:rsidR="003C7463" w:rsidRPr="00DD141E" w:rsidRDefault="003C7463" w:rsidP="00DD141E">
      <w:pPr>
        <w:pStyle w:val="Beschriftung"/>
      </w:pPr>
      <w:r w:rsidRPr="00DD141E">
        <w:t xml:space="preserve">Abb. </w:t>
      </w:r>
      <w:r w:rsidR="001600C7">
        <w:fldChar w:fldCharType="begin"/>
      </w:r>
      <w:r w:rsidR="001600C7">
        <w:instrText xml:space="preserve"> SEQ Abb. \* ARABIC </w:instrText>
      </w:r>
      <w:r w:rsidR="001600C7">
        <w:fldChar w:fldCharType="separate"/>
      </w:r>
      <w:r w:rsidR="00AB0D86">
        <w:rPr>
          <w:noProof/>
        </w:rPr>
        <w:t>13</w:t>
      </w:r>
      <w:r w:rsidR="001600C7">
        <w:rPr>
          <w:noProof/>
        </w:rPr>
        <w:fldChar w:fldCharType="end"/>
      </w:r>
      <w:r w:rsidRPr="00DD141E">
        <w:t xml:space="preserve">: GHS09, </w:t>
      </w:r>
      <w:r w:rsidR="00E50D68" w:rsidRPr="00DD141E">
        <w:t>g</w:t>
      </w:r>
      <w:r w:rsidRPr="00DD141E">
        <w:t>ewässergefährdend</w:t>
      </w:r>
    </w:p>
    <w:p w14:paraId="47EF2804" w14:textId="40620FF7" w:rsidR="003C7463" w:rsidRPr="003C7463" w:rsidRDefault="003C7463" w:rsidP="003C7463">
      <w:pPr>
        <w:rPr>
          <w:rStyle w:val="Fett"/>
        </w:rPr>
      </w:pPr>
      <w:r w:rsidRPr="003C7463">
        <w:rPr>
          <w:rStyle w:val="Fett"/>
        </w:rPr>
        <w:t>„Umwelt“</w:t>
      </w:r>
    </w:p>
    <w:p w14:paraId="7BACB0B1" w14:textId="77777777" w:rsidR="003C7463" w:rsidRPr="003C7463" w:rsidRDefault="003C7463" w:rsidP="003C7463">
      <w:r w:rsidRPr="003C7463">
        <w:t>Gewässergefährdend</w:t>
      </w:r>
    </w:p>
    <w:p w14:paraId="2B0378E7" w14:textId="77777777" w:rsidR="003C7463" w:rsidRPr="003C7463" w:rsidRDefault="003C7463" w:rsidP="003C7463">
      <w:pPr>
        <w:pStyle w:val="Liste1Aufzhlung"/>
      </w:pPr>
      <w:r w:rsidRPr="003C7463">
        <w:t>akut gewässergefährdend der Kategorie 1</w:t>
      </w:r>
    </w:p>
    <w:p w14:paraId="3F420079" w14:textId="77777777" w:rsidR="003C7463" w:rsidRPr="003C7463" w:rsidRDefault="003C7463" w:rsidP="003C7463">
      <w:pPr>
        <w:pStyle w:val="Liste1Aufzhlung"/>
      </w:pPr>
      <w:r w:rsidRPr="003C7463">
        <w:t>chronisch gewässergefährdend der Kategorien 1, 2</w:t>
      </w:r>
    </w:p>
    <w:p w14:paraId="6218F187" w14:textId="00AE3AE4" w:rsidR="003C7463" w:rsidRPr="003C7463" w:rsidRDefault="003C7463" w:rsidP="003C7463">
      <w:pPr>
        <w:pStyle w:val="Liste1Aufzhlung"/>
      </w:pPr>
      <w:r w:rsidRPr="003C7463">
        <w:t xml:space="preserve">Bsp.: </w:t>
      </w:r>
      <w:proofErr w:type="spellStart"/>
      <w:r w:rsidRPr="003C7463">
        <w:t>Kaliumdichromat</w:t>
      </w:r>
      <w:proofErr w:type="spellEnd"/>
      <w:r w:rsidRPr="003C7463">
        <w:t xml:space="preserve"> - kein Einsatz mehr in Schulen [</w:t>
      </w:r>
      <w:r>
        <w:fldChar w:fldCharType="begin"/>
      </w:r>
      <w:r>
        <w:instrText xml:space="preserve"> REF _Ref53049041 \r \h </w:instrText>
      </w:r>
      <w:r>
        <w:fldChar w:fldCharType="separate"/>
      </w:r>
      <w:r w:rsidR="00AB0D86">
        <w:t>7</w:t>
      </w:r>
      <w:r>
        <w:fldChar w:fldCharType="end"/>
      </w:r>
      <w:r w:rsidRPr="003C7463">
        <w:t>]</w:t>
      </w:r>
    </w:p>
    <w:p w14:paraId="0D0B5152" w14:textId="65D6FFBB" w:rsidR="003C7463" w:rsidRDefault="003C7463" w:rsidP="003C7463">
      <w:pPr>
        <w:rPr>
          <w:rFonts w:cs="Arial"/>
        </w:rPr>
      </w:pPr>
      <w:r>
        <w:rPr>
          <w:rFonts w:cs="Arial"/>
        </w:rPr>
        <w:t>Um trotzdem Abstufungen in der Wirkung beschreiben zu können, werden die einzelnen Gefahrenklassen nochmals in einzelne Gefahrenkategorien unterteilt. Diese Abstufungen richten sich aber nach neuen Grenzwerten und können daher von der alten Einteilung nicht eins zu eins übernommen werden. Nach diesen Gefahrenkategorien richtet sich auch das zu verwendende Signalwort.</w:t>
      </w:r>
    </w:p>
    <w:p w14:paraId="041D9582" w14:textId="1012EAAB" w:rsidR="003C7463" w:rsidRDefault="003C7463" w:rsidP="003C7463">
      <w:pPr>
        <w:pStyle w:val="berschrift1"/>
      </w:pPr>
      <w:bookmarkStart w:id="3" w:name="_Toc76480708"/>
      <w:r>
        <w:t>Signalwörter</w:t>
      </w:r>
      <w:bookmarkEnd w:id="3"/>
    </w:p>
    <w:p w14:paraId="40C16914" w14:textId="722E072F" w:rsidR="003C7463" w:rsidRDefault="003C7463" w:rsidP="003C7463">
      <w:pPr>
        <w:rPr>
          <w:rFonts w:cs="Arial"/>
        </w:rPr>
      </w:pPr>
      <w:r>
        <w:rPr>
          <w:rFonts w:cs="Arial"/>
        </w:rPr>
        <w:t xml:space="preserve">Ganz neu am </w:t>
      </w:r>
      <w:proofErr w:type="spellStart"/>
      <w:r>
        <w:rPr>
          <w:rFonts w:cs="Arial"/>
        </w:rPr>
        <w:t>Globally</w:t>
      </w:r>
      <w:proofErr w:type="spellEnd"/>
      <w:r>
        <w:rPr>
          <w:rFonts w:cs="Arial"/>
        </w:rPr>
        <w:t xml:space="preserve"> </w:t>
      </w:r>
      <w:proofErr w:type="spellStart"/>
      <w:r>
        <w:rPr>
          <w:rFonts w:cs="Arial"/>
        </w:rPr>
        <w:t>Harmonized</w:t>
      </w:r>
      <w:proofErr w:type="spellEnd"/>
      <w:r>
        <w:rPr>
          <w:rFonts w:cs="Arial"/>
        </w:rPr>
        <w:t xml:space="preserve"> System ist die Verwendung von Signalwörtern. Die Signalwörter geben "(...) das Ausmaß der Gefahr an, um den Leser auf eine potentielle Gefahr hinzuweisen; dabei wird zwischen folgenden zwei Gefahrenausmaßstufen unterschieden:</w:t>
      </w:r>
    </w:p>
    <w:p w14:paraId="4D488226" w14:textId="0B3DA1C1" w:rsidR="003C7463" w:rsidRPr="003C7463" w:rsidRDefault="003C7463" w:rsidP="003C7463">
      <w:pPr>
        <w:pStyle w:val="Liste1Aufzhlung"/>
        <w:numPr>
          <w:ilvl w:val="2"/>
          <w:numId w:val="21"/>
        </w:numPr>
      </w:pPr>
      <w:r>
        <w:t>„</w:t>
      </w:r>
      <w:r w:rsidRPr="003C7463">
        <w:rPr>
          <w:rStyle w:val="Fett"/>
        </w:rPr>
        <w:t>Gefahr</w:t>
      </w:r>
      <w:r w:rsidRPr="003C7463">
        <w:t>": Signalwort für die schwerwiegenden Gefahrenkategorien;</w:t>
      </w:r>
    </w:p>
    <w:p w14:paraId="71B5D9F2" w14:textId="5FADD223" w:rsidR="003C7463" w:rsidRPr="003C7463" w:rsidRDefault="003C7463" w:rsidP="003C7463">
      <w:pPr>
        <w:pStyle w:val="Liste1Aufzhlung"/>
        <w:numPr>
          <w:ilvl w:val="2"/>
          <w:numId w:val="21"/>
        </w:numPr>
      </w:pPr>
      <w:r>
        <w:t>„</w:t>
      </w:r>
      <w:r w:rsidRPr="003C7463">
        <w:rPr>
          <w:rStyle w:val="Fett"/>
        </w:rPr>
        <w:t>Achtung</w:t>
      </w:r>
      <w:r w:rsidRPr="003C7463">
        <w:t>": Signalwort für die mit weniger schwerwiegenden Gefahrenkategorien." [</w:t>
      </w:r>
      <w:r w:rsidRPr="00E50D68">
        <w:fldChar w:fldCharType="begin"/>
      </w:r>
      <w:r w:rsidRPr="00E50D68">
        <w:instrText xml:space="preserve"> REF _Ref53048687 \r \h </w:instrText>
      </w:r>
      <w:r w:rsidRPr="00E50D68">
        <w:fldChar w:fldCharType="separate"/>
      </w:r>
      <w:r w:rsidR="00AB0D86">
        <w:t>4</w:t>
      </w:r>
      <w:r w:rsidRPr="00E50D68">
        <w:fldChar w:fldCharType="end"/>
      </w:r>
      <w:r w:rsidRPr="003C7463">
        <w:t>]</w:t>
      </w:r>
    </w:p>
    <w:p w14:paraId="6AD69407" w14:textId="30E24AB2" w:rsidR="003C7463" w:rsidRDefault="003C7463" w:rsidP="003C7463">
      <w:pPr>
        <w:pStyle w:val="berschrift1"/>
      </w:pPr>
      <w:bookmarkStart w:id="4" w:name="_Toc76480709"/>
      <w:r>
        <w:t>Gefahren- und Sicherheitshinweise</w:t>
      </w:r>
      <w:bookmarkEnd w:id="4"/>
    </w:p>
    <w:p w14:paraId="7458491B" w14:textId="463C9509" w:rsidR="003C7463" w:rsidRDefault="003C7463" w:rsidP="003C7463">
      <w:pPr>
        <w:rPr>
          <w:rFonts w:cs="Arial"/>
        </w:rPr>
      </w:pPr>
      <w:r>
        <w:rPr>
          <w:rFonts w:cs="Arial"/>
        </w:rPr>
        <w:t>Die Codierung der Gefahren- und Sicherheitshinweise besitzt, anders als früher bei den R- und S-Sätzen, ein System. Jeder Code besteht aus einem Buchstaben und drei Ziffern. Dabei gibt der Buchstabe an, um welchen Hinweis es sich handelt. H steht für Gefahrenhinweis (</w:t>
      </w:r>
      <w:proofErr w:type="spellStart"/>
      <w:r>
        <w:rPr>
          <w:rFonts w:cs="Arial"/>
        </w:rPr>
        <w:t>Hazard</w:t>
      </w:r>
      <w:proofErr w:type="spellEnd"/>
      <w:r>
        <w:rPr>
          <w:rFonts w:cs="Arial"/>
        </w:rPr>
        <w:t xml:space="preserve"> Statement) und P für Sicherheitshinweis (</w:t>
      </w:r>
      <w:proofErr w:type="spellStart"/>
      <w:r>
        <w:rPr>
          <w:rFonts w:cs="Arial"/>
        </w:rPr>
        <w:t>Precautionary</w:t>
      </w:r>
      <w:proofErr w:type="spellEnd"/>
      <w:r>
        <w:rPr>
          <w:rFonts w:cs="Arial"/>
        </w:rPr>
        <w:t xml:space="preserve"> Statement). Die erste Ziffer steht für eine Gruppierung, der der jeweilige Hinweis angehört.</w:t>
      </w:r>
    </w:p>
    <w:p w14:paraId="1D2E5CCD" w14:textId="42902B94" w:rsidR="003C7463" w:rsidRPr="003C7463" w:rsidRDefault="003C7463" w:rsidP="003C7463">
      <w:r>
        <w:rPr>
          <w:rFonts w:cs="Arial"/>
        </w:rPr>
        <w:t>Im Einzelnen sind das bei den Gefahrenhinweisen</w:t>
      </w:r>
    </w:p>
    <w:p w14:paraId="42A6B3C3" w14:textId="5C555F99" w:rsidR="003C7463" w:rsidRPr="003C7463" w:rsidRDefault="00D97506" w:rsidP="003C7463">
      <w:pPr>
        <w:pStyle w:val="Liste2Aufzhlung"/>
      </w:pPr>
      <w:r>
        <w:t>H</w:t>
      </w:r>
      <w:r w:rsidR="003C7463" w:rsidRPr="003C7463">
        <w:t>2</w:t>
      </w:r>
      <w:r>
        <w:t>**</w:t>
      </w:r>
      <w:r w:rsidR="003C7463" w:rsidRPr="003C7463">
        <w:t xml:space="preserve"> für </w:t>
      </w:r>
      <w:r w:rsidR="001F651B">
        <w:t>p</w:t>
      </w:r>
      <w:r w:rsidR="003C7463" w:rsidRPr="003C7463">
        <w:t>hysikalisch</w:t>
      </w:r>
      <w:r w:rsidR="001F651B">
        <w:t>-chemische</w:t>
      </w:r>
      <w:r w:rsidR="003C7463" w:rsidRPr="003C7463">
        <w:t xml:space="preserve"> Gefahren,</w:t>
      </w:r>
    </w:p>
    <w:p w14:paraId="104B126A" w14:textId="31ABE885" w:rsidR="003C7463" w:rsidRPr="003C7463" w:rsidRDefault="001F651B" w:rsidP="003C7463">
      <w:pPr>
        <w:pStyle w:val="Liste2Aufzhlung"/>
      </w:pPr>
      <w:r>
        <w:t>H</w:t>
      </w:r>
      <w:r w:rsidR="003C7463" w:rsidRPr="003C7463">
        <w:t>3</w:t>
      </w:r>
      <w:r>
        <w:t>**</w:t>
      </w:r>
      <w:r w:rsidR="003C7463" w:rsidRPr="003C7463">
        <w:t xml:space="preserve"> für Gesundheitsgefahren und</w:t>
      </w:r>
    </w:p>
    <w:p w14:paraId="2B0E266E" w14:textId="509BD372" w:rsidR="003C7463" w:rsidRPr="003C7463" w:rsidRDefault="001F651B" w:rsidP="003C7463">
      <w:pPr>
        <w:pStyle w:val="Liste2Aufzhlung"/>
      </w:pPr>
      <w:r>
        <w:t>H</w:t>
      </w:r>
      <w:r w:rsidR="003C7463" w:rsidRPr="003C7463">
        <w:t>4</w:t>
      </w:r>
      <w:r>
        <w:t>**</w:t>
      </w:r>
      <w:r w:rsidR="003C7463" w:rsidRPr="003C7463">
        <w:t xml:space="preserve"> für Umweltgefahren,</w:t>
      </w:r>
    </w:p>
    <w:p w14:paraId="0065D960" w14:textId="0AA2D901" w:rsidR="00FE2A58" w:rsidRDefault="003C7463" w:rsidP="003C7463">
      <w:r>
        <w:t>und bei den Sicherheitshinweisen</w:t>
      </w:r>
    </w:p>
    <w:p w14:paraId="487CC255" w14:textId="687541B9" w:rsidR="003C7463" w:rsidRPr="003C7463" w:rsidRDefault="001F651B" w:rsidP="003C7463">
      <w:pPr>
        <w:pStyle w:val="Liste2Aufzhlung"/>
      </w:pPr>
      <w:r>
        <w:t>P</w:t>
      </w:r>
      <w:r w:rsidR="003C7463" w:rsidRPr="003C7463">
        <w:t>1</w:t>
      </w:r>
      <w:r>
        <w:t>**</w:t>
      </w:r>
      <w:r w:rsidR="003C7463" w:rsidRPr="003C7463">
        <w:t xml:space="preserve"> für Allgemein,</w:t>
      </w:r>
    </w:p>
    <w:p w14:paraId="75381150" w14:textId="702CB751" w:rsidR="003C7463" w:rsidRPr="003C7463" w:rsidRDefault="001F651B" w:rsidP="003C7463">
      <w:pPr>
        <w:pStyle w:val="Liste2Aufzhlung"/>
      </w:pPr>
      <w:r>
        <w:t>P</w:t>
      </w:r>
      <w:r w:rsidR="003C7463" w:rsidRPr="003C7463">
        <w:t>2</w:t>
      </w:r>
      <w:r>
        <w:t>**</w:t>
      </w:r>
      <w:r w:rsidR="003C7463" w:rsidRPr="003C7463">
        <w:t xml:space="preserve"> für Vorsorgemaßnahmen,</w:t>
      </w:r>
    </w:p>
    <w:p w14:paraId="02FD337C" w14:textId="47797624" w:rsidR="003C7463" w:rsidRPr="003C7463" w:rsidRDefault="001F651B" w:rsidP="003C7463">
      <w:pPr>
        <w:pStyle w:val="Liste2Aufzhlung"/>
      </w:pPr>
      <w:r>
        <w:t>P</w:t>
      </w:r>
      <w:r w:rsidR="003C7463" w:rsidRPr="003C7463">
        <w:t>3</w:t>
      </w:r>
      <w:r>
        <w:t>**</w:t>
      </w:r>
      <w:r w:rsidR="003C7463" w:rsidRPr="003C7463">
        <w:t xml:space="preserve"> für Empfehlungen,</w:t>
      </w:r>
    </w:p>
    <w:p w14:paraId="46ACD49E" w14:textId="44ECEB6F" w:rsidR="003C7463" w:rsidRPr="003C7463" w:rsidRDefault="001F651B" w:rsidP="003C7463">
      <w:pPr>
        <w:pStyle w:val="Liste2Aufzhlung"/>
      </w:pPr>
      <w:r>
        <w:lastRenderedPageBreak/>
        <w:t>P</w:t>
      </w:r>
      <w:r w:rsidR="003C7463" w:rsidRPr="003C7463">
        <w:t>4</w:t>
      </w:r>
      <w:r>
        <w:t>**</w:t>
      </w:r>
      <w:r w:rsidR="003C7463" w:rsidRPr="003C7463">
        <w:t xml:space="preserve"> für Lagerhinweise und</w:t>
      </w:r>
    </w:p>
    <w:p w14:paraId="6F65908F" w14:textId="5DB45D09" w:rsidR="003C7463" w:rsidRPr="003C7463" w:rsidRDefault="001F651B" w:rsidP="003C7463">
      <w:pPr>
        <w:pStyle w:val="Liste2Aufzhlung"/>
      </w:pPr>
      <w:r>
        <w:t>P</w:t>
      </w:r>
      <w:r w:rsidR="003C7463" w:rsidRPr="003C7463">
        <w:t>5</w:t>
      </w:r>
      <w:r>
        <w:t>**</w:t>
      </w:r>
      <w:r w:rsidR="003C7463" w:rsidRPr="003C7463">
        <w:t xml:space="preserve"> für Entsorgung.</w:t>
      </w:r>
    </w:p>
    <w:p w14:paraId="246BAD7E" w14:textId="4C5E6155" w:rsidR="003C7463" w:rsidRDefault="003C7463" w:rsidP="003C7463">
      <w:pPr>
        <w:rPr>
          <w:rFonts w:cs="Arial"/>
        </w:rPr>
      </w:pPr>
      <w:r>
        <w:rPr>
          <w:rFonts w:cs="Arial"/>
        </w:rPr>
        <w:t xml:space="preserve">Sofern man bei diesem neuen System also den Buchstaben und die erste Ziffer kennt, kann man daraus immer gleich folgern, um welchen Art von Hinweis es sich handelt. Die letzten beiden Ziffern untergliedern abschließend die einzelnen Gruppierungen nach einer laufenden Nummer. So steht zum Beispiel H272 bei </w:t>
      </w:r>
      <w:proofErr w:type="spellStart"/>
      <w:r>
        <w:rPr>
          <w:rFonts w:cs="Arial"/>
        </w:rPr>
        <w:t>Kaliumdichromat</w:t>
      </w:r>
      <w:proofErr w:type="spellEnd"/>
      <w:r>
        <w:rPr>
          <w:rFonts w:cs="Arial"/>
        </w:rPr>
        <w:t xml:space="preserve"> für einen physikalischen Gefahrenhinweis, </w:t>
      </w:r>
      <w:proofErr w:type="gramStart"/>
      <w:r>
        <w:rPr>
          <w:rFonts w:cs="Arial"/>
        </w:rPr>
        <w:t>nämlich</w:t>
      </w:r>
      <w:proofErr w:type="gramEnd"/>
      <w:r>
        <w:rPr>
          <w:rFonts w:cs="Arial"/>
        </w:rPr>
        <w:t xml:space="preserve"> dass ein Brand verstärkt werden kann. Der Sicherheitshinweis P280 ist eine Vorsorgemaßnahme und bedeutet „Schutzhandschuhe / Schutzkleidung / Augenschutz</w:t>
      </w:r>
      <w:r w:rsidR="00DD141E">
        <w:rPr>
          <w:rFonts w:cs="Arial"/>
        </w:rPr>
        <w:t xml:space="preserve"> / Gesichtsschutz (</w:t>
      </w:r>
      <w:r>
        <w:rPr>
          <w:rFonts w:cs="Arial"/>
        </w:rPr>
        <w:t>bei</w:t>
      </w:r>
      <w:r w:rsidR="00DD141E">
        <w:rPr>
          <w:rFonts w:cs="Arial"/>
        </w:rPr>
        <w:t xml:space="preserve"> Verwendung von </w:t>
      </w:r>
      <w:proofErr w:type="spellStart"/>
      <w:r w:rsidR="00DD141E">
        <w:rPr>
          <w:rFonts w:cs="Arial"/>
        </w:rPr>
        <w:t>Kaliumdichromat</w:t>
      </w:r>
      <w:proofErr w:type="spellEnd"/>
      <w:r w:rsidR="00DD141E">
        <w:rPr>
          <w:rFonts w:cs="Arial"/>
        </w:rPr>
        <w:t>)</w:t>
      </w:r>
      <w:r>
        <w:rPr>
          <w:rFonts w:cs="Arial"/>
        </w:rPr>
        <w:t xml:space="preserve"> tragen" [</w:t>
      </w:r>
      <w:r>
        <w:rPr>
          <w:rFonts w:cs="Arial"/>
        </w:rPr>
        <w:fldChar w:fldCharType="begin"/>
      </w:r>
      <w:r>
        <w:rPr>
          <w:rFonts w:cs="Arial"/>
        </w:rPr>
        <w:instrText xml:space="preserve"> REF _Ref53049664 \r \h </w:instrText>
      </w:r>
      <w:r>
        <w:rPr>
          <w:rFonts w:cs="Arial"/>
        </w:rPr>
      </w:r>
      <w:r>
        <w:rPr>
          <w:rFonts w:cs="Arial"/>
        </w:rPr>
        <w:fldChar w:fldCharType="separate"/>
      </w:r>
      <w:r w:rsidR="00AB0D86">
        <w:rPr>
          <w:rFonts w:cs="Arial"/>
        </w:rPr>
        <w:t>6</w:t>
      </w:r>
      <w:r>
        <w:rPr>
          <w:rFonts w:cs="Arial"/>
        </w:rPr>
        <w:fldChar w:fldCharType="end"/>
      </w:r>
      <w:r>
        <w:rPr>
          <w:rFonts w:cs="Arial"/>
        </w:rPr>
        <w:t>]. Ab 2015 werden die H- und P-Hinweise vollständig die R- und S-Sätze ersetzen, sodass ebenfalls die Informationspflicht gilt [</w:t>
      </w:r>
      <w:r>
        <w:rPr>
          <w:rFonts w:cs="Arial"/>
        </w:rPr>
        <w:fldChar w:fldCharType="begin"/>
      </w:r>
      <w:r>
        <w:rPr>
          <w:rFonts w:cs="Arial"/>
        </w:rPr>
        <w:instrText xml:space="preserve"> REF _Ref53049654 \r \h </w:instrText>
      </w:r>
      <w:r>
        <w:rPr>
          <w:rFonts w:cs="Arial"/>
        </w:rPr>
      </w:r>
      <w:r>
        <w:rPr>
          <w:rFonts w:cs="Arial"/>
        </w:rPr>
        <w:fldChar w:fldCharType="separate"/>
      </w:r>
      <w:r w:rsidR="00AB0D86">
        <w:rPr>
          <w:rFonts w:cs="Arial"/>
        </w:rPr>
        <w:t>9</w:t>
      </w:r>
      <w:r>
        <w:rPr>
          <w:rFonts w:cs="Arial"/>
        </w:rPr>
        <w:fldChar w:fldCharType="end"/>
      </w:r>
      <w:r>
        <w:rPr>
          <w:rFonts w:cs="Arial"/>
        </w:rPr>
        <w:t>].</w:t>
      </w:r>
    </w:p>
    <w:p w14:paraId="729EB28F" w14:textId="2FFCEDC9" w:rsidR="003C7463" w:rsidRDefault="003C7463" w:rsidP="003C7463">
      <w:pPr>
        <w:pStyle w:val="berschrift1"/>
      </w:pPr>
      <w:bookmarkStart w:id="5" w:name="_Toc76480710"/>
      <w:r>
        <w:t>Chemie der Entsorgung - Sammeln und aufbereiten</w:t>
      </w:r>
      <w:bookmarkEnd w:id="5"/>
    </w:p>
    <w:p w14:paraId="4DEA5C8D" w14:textId="42F34591" w:rsidR="003C7463" w:rsidRDefault="003C7463" w:rsidP="003C7463">
      <w:pPr>
        <w:rPr>
          <w:rFonts w:cs="Arial"/>
        </w:rPr>
      </w:pPr>
      <w:r>
        <w:rPr>
          <w:rFonts w:cs="Arial"/>
        </w:rPr>
        <w:t>Seit der Einführung des GHS müssen alle Einrichtungen, in denen Chemikalien zum Einsatz kommen, folglich auch Schulen oder universitäre Laboratorien, die Kennzeichnung umstellen. Auch Sicherheitsdatenblätter, Verpackungen oder den Transport sowie die entsprechenden Abfälle betrifft diese Umstellung. Vorschriften existieren dabei ebenfalls für die Entsorgung der Chemikalien und Gefahrstoffe. Denn gefährliche Abfallstoffe, die nicht dem Abwasser zugeführt werden können, müssen in speziellen Behältern ordnungsgemäß gesammelt werden. Labor- und Chemieabfälle sind Sonderabfälle, sodass das Prinzip der Abfallverminderung gilt [</w:t>
      </w:r>
      <w:r w:rsidRPr="00E50D68">
        <w:rPr>
          <w:rFonts w:cs="Arial"/>
        </w:rPr>
        <w:fldChar w:fldCharType="begin"/>
      </w:r>
      <w:r w:rsidRPr="00E50D68">
        <w:rPr>
          <w:rFonts w:cs="Arial"/>
        </w:rPr>
        <w:instrText xml:space="preserve"> REF _Ref53049711 \r \h </w:instrText>
      </w:r>
      <w:r w:rsidRPr="00E50D68">
        <w:rPr>
          <w:rFonts w:cs="Arial"/>
        </w:rPr>
      </w:r>
      <w:r w:rsidRPr="00E50D68">
        <w:rPr>
          <w:rFonts w:cs="Arial"/>
        </w:rPr>
        <w:fldChar w:fldCharType="separate"/>
      </w:r>
      <w:r w:rsidR="00AB0D86">
        <w:rPr>
          <w:rFonts w:cs="Arial"/>
        </w:rPr>
        <w:t>10</w:t>
      </w:r>
      <w:r w:rsidRPr="00E50D68">
        <w:rPr>
          <w:rFonts w:cs="Arial"/>
        </w:rPr>
        <w:fldChar w:fldCharType="end"/>
      </w:r>
      <w:r>
        <w:rPr>
          <w:rFonts w:cs="Arial"/>
        </w:rPr>
        <w:t>]. In Schulen ist es typisch, in folgenden Kunststoffkanistern wässrige anorganische, sowie organische Abfälle voneinander zu trennen. Feststoffe und Glasabfälle werden extra gesammelt und das Glas teilweise wieder eingeschmolzen.</w:t>
      </w:r>
    </w:p>
    <w:p w14:paraId="39685F21" w14:textId="77777777" w:rsidR="005F7415" w:rsidRDefault="005F7415" w:rsidP="005F7415">
      <w:pPr>
        <w:rPr>
          <w:rFonts w:cs="Arial"/>
        </w:rPr>
      </w:pPr>
    </w:p>
    <w:p w14:paraId="09ECC454" w14:textId="77777777" w:rsidR="005F7415" w:rsidRDefault="005F7415" w:rsidP="003C7463">
      <w:pPr>
        <w:pStyle w:val="Bilder"/>
        <w:sectPr w:rsidR="005F7415" w:rsidSect="00FE2A58">
          <w:type w:val="continuous"/>
          <w:pgSz w:w="11906" w:h="16838"/>
          <w:pgMar w:top="851" w:right="1134" w:bottom="851" w:left="1418" w:header="0" w:footer="0" w:gutter="0"/>
          <w:cols w:space="708"/>
          <w:titlePg/>
          <w:docGrid w:linePitch="360"/>
        </w:sectPr>
      </w:pPr>
    </w:p>
    <w:p w14:paraId="1593386E" w14:textId="0798BF3A" w:rsidR="003C7463" w:rsidRDefault="003C7463" w:rsidP="005F7415">
      <w:pPr>
        <w:pStyle w:val="Bilder"/>
        <w:spacing w:before="60"/>
      </w:pPr>
      <w:r>
        <w:rPr>
          <w:lang w:eastAsia="de-DE"/>
        </w:rPr>
        <w:lastRenderedPageBreak/>
        <w:drawing>
          <wp:inline distT="0" distB="0" distL="0" distR="0" wp14:anchorId="4DCC96B7" wp14:editId="1553FE47">
            <wp:extent cx="1581250" cy="1800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250" cy="1800000"/>
                    </a:xfrm>
                    <a:prstGeom prst="rect">
                      <a:avLst/>
                    </a:prstGeom>
                    <a:noFill/>
                    <a:ln>
                      <a:noFill/>
                    </a:ln>
                  </pic:spPr>
                </pic:pic>
              </a:graphicData>
            </a:graphic>
          </wp:inline>
        </w:drawing>
      </w:r>
    </w:p>
    <w:p w14:paraId="7D81EB63" w14:textId="2B90660A" w:rsidR="003C7463" w:rsidRDefault="003C7463" w:rsidP="003C7463">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14</w:t>
      </w:r>
      <w:r w:rsidR="001600C7">
        <w:rPr>
          <w:noProof/>
        </w:rPr>
        <w:fldChar w:fldCharType="end"/>
      </w:r>
      <w:r>
        <w:t>: Abfallkanister für flüssige anorganische oder organische Abfälle [</w:t>
      </w:r>
      <w:r w:rsidRPr="00E50D68">
        <w:rPr>
          <w:color w:val="auto"/>
        </w:rPr>
        <w:fldChar w:fldCharType="begin"/>
      </w:r>
      <w:r w:rsidRPr="00E50D68">
        <w:rPr>
          <w:color w:val="auto"/>
        </w:rPr>
        <w:instrText xml:space="preserve"> REF _Ref53049764 \r \h </w:instrText>
      </w:r>
      <w:r w:rsidRPr="00E50D68">
        <w:rPr>
          <w:color w:val="auto"/>
        </w:rPr>
      </w:r>
      <w:r w:rsidRPr="00E50D68">
        <w:rPr>
          <w:color w:val="auto"/>
        </w:rPr>
        <w:fldChar w:fldCharType="separate"/>
      </w:r>
      <w:r w:rsidR="00AB0D86">
        <w:rPr>
          <w:color w:val="auto"/>
        </w:rPr>
        <w:t>11</w:t>
      </w:r>
      <w:r w:rsidRPr="00E50D68">
        <w:rPr>
          <w:color w:val="auto"/>
        </w:rPr>
        <w:fldChar w:fldCharType="end"/>
      </w:r>
      <w:r>
        <w:t>]</w:t>
      </w:r>
    </w:p>
    <w:p w14:paraId="71B3869A" w14:textId="0AF926F1" w:rsidR="003C7463" w:rsidRDefault="003C7463" w:rsidP="003C7463">
      <w:pPr>
        <w:pStyle w:val="Bilder"/>
      </w:pPr>
      <w:r>
        <w:rPr>
          <w:lang w:eastAsia="de-DE"/>
        </w:rPr>
        <w:lastRenderedPageBreak/>
        <w:drawing>
          <wp:inline distT="0" distB="0" distL="0" distR="0" wp14:anchorId="02D61C11" wp14:editId="5BDC5F5F">
            <wp:extent cx="1948073" cy="180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8073" cy="1800000"/>
                    </a:xfrm>
                    <a:prstGeom prst="rect">
                      <a:avLst/>
                    </a:prstGeom>
                    <a:noFill/>
                    <a:ln>
                      <a:noFill/>
                    </a:ln>
                  </pic:spPr>
                </pic:pic>
              </a:graphicData>
            </a:graphic>
          </wp:inline>
        </w:drawing>
      </w:r>
    </w:p>
    <w:p w14:paraId="1357A15A" w14:textId="07E88B12" w:rsidR="003C7463" w:rsidRDefault="003C7463" w:rsidP="003C7463">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15</w:t>
      </w:r>
      <w:r w:rsidR="001600C7">
        <w:rPr>
          <w:noProof/>
        </w:rPr>
        <w:fldChar w:fldCharType="end"/>
      </w:r>
      <w:r>
        <w:t>: Feststoff</w:t>
      </w:r>
      <w:r w:rsidR="00DE5FE4">
        <w:t>-T</w:t>
      </w:r>
      <w:r>
        <w:t>onne [</w:t>
      </w:r>
      <w:r w:rsidRPr="00E50D68">
        <w:rPr>
          <w:color w:val="auto"/>
        </w:rPr>
        <w:fldChar w:fldCharType="begin"/>
      </w:r>
      <w:r w:rsidRPr="00E50D68">
        <w:rPr>
          <w:color w:val="auto"/>
        </w:rPr>
        <w:instrText xml:space="preserve"> REF _Ref53049795 \r \h </w:instrText>
      </w:r>
      <w:r w:rsidRPr="00E50D68">
        <w:rPr>
          <w:color w:val="auto"/>
        </w:rPr>
      </w:r>
      <w:r w:rsidRPr="00E50D68">
        <w:rPr>
          <w:color w:val="auto"/>
        </w:rPr>
        <w:fldChar w:fldCharType="separate"/>
      </w:r>
      <w:r w:rsidR="00AB0D86">
        <w:rPr>
          <w:color w:val="auto"/>
        </w:rPr>
        <w:t>12</w:t>
      </w:r>
      <w:r w:rsidRPr="00E50D68">
        <w:rPr>
          <w:color w:val="auto"/>
        </w:rPr>
        <w:fldChar w:fldCharType="end"/>
      </w:r>
      <w:r>
        <w:t>]</w:t>
      </w:r>
    </w:p>
    <w:p w14:paraId="07AFCC80" w14:textId="77777777" w:rsidR="005F7415" w:rsidRDefault="005F7415" w:rsidP="003C7463">
      <w:pPr>
        <w:rPr>
          <w:rFonts w:cs="Arial"/>
        </w:rPr>
        <w:sectPr w:rsidR="005F7415" w:rsidSect="005F7415">
          <w:type w:val="continuous"/>
          <w:pgSz w:w="11906" w:h="16838"/>
          <w:pgMar w:top="851" w:right="1134" w:bottom="851" w:left="1418" w:header="0" w:footer="0" w:gutter="0"/>
          <w:cols w:num="2" w:space="708"/>
          <w:titlePg/>
          <w:docGrid w:linePitch="360"/>
        </w:sectPr>
      </w:pPr>
    </w:p>
    <w:p w14:paraId="7CDCA44A" w14:textId="6228A8FE" w:rsidR="00EA3D6E" w:rsidRPr="00EA3D6E" w:rsidRDefault="005F7415" w:rsidP="00EA3D6E">
      <w:pPr>
        <w:rPr>
          <w:rFonts w:cs="Arial"/>
        </w:rPr>
      </w:pPr>
      <w:r>
        <w:rPr>
          <w:rFonts w:cs="Arial"/>
        </w:rPr>
        <w:lastRenderedPageBreak/>
        <w:t xml:space="preserve">Professioneller wird bereits an der Universität getrennt. Säuren und Basen werden gesammelt, neutralisiert und dem Abwasser beigeführt. Schwermetalle wiederum gefällt und bei organischen Abfällen wird der pH-Wert eingestellt. Lösungsmittel werden destilliert, sowie </w:t>
      </w:r>
      <w:proofErr w:type="spellStart"/>
      <w:r>
        <w:rPr>
          <w:rFonts w:cs="Arial"/>
        </w:rPr>
        <w:t>umkristallisiert</w:t>
      </w:r>
      <w:proofErr w:type="spellEnd"/>
      <w:r>
        <w:rPr>
          <w:rFonts w:cs="Arial"/>
        </w:rPr>
        <w:t xml:space="preserve"> zur möglichen Wiederverwendung. Gefährliche und toxische Chemikalien wie Cyanide, Nitrite und Chromate müssen entgiftet oder desaktiviert werden [</w:t>
      </w:r>
      <w:r w:rsidRPr="00E50D68">
        <w:rPr>
          <w:rFonts w:cs="Arial"/>
        </w:rPr>
        <w:fldChar w:fldCharType="begin"/>
      </w:r>
      <w:r w:rsidRPr="00E50D68">
        <w:rPr>
          <w:rFonts w:cs="Arial"/>
        </w:rPr>
        <w:instrText xml:space="preserve"> REF _Ref53049711 \r \h </w:instrText>
      </w:r>
      <w:r w:rsidRPr="00E50D68">
        <w:rPr>
          <w:rFonts w:cs="Arial"/>
        </w:rPr>
      </w:r>
      <w:r w:rsidRPr="00E50D68">
        <w:rPr>
          <w:rFonts w:cs="Arial"/>
        </w:rPr>
        <w:fldChar w:fldCharType="separate"/>
      </w:r>
      <w:r w:rsidR="00AB0D86">
        <w:rPr>
          <w:rFonts w:cs="Arial"/>
        </w:rPr>
        <w:t>10</w:t>
      </w:r>
      <w:r w:rsidRPr="00E50D68">
        <w:rPr>
          <w:rFonts w:cs="Arial"/>
        </w:rPr>
        <w:fldChar w:fldCharType="end"/>
      </w:r>
      <w:r>
        <w:rPr>
          <w:rFonts w:cs="Arial"/>
        </w:rPr>
        <w:t xml:space="preserve">, </w:t>
      </w:r>
      <w:r>
        <w:rPr>
          <w:rFonts w:cs="Arial"/>
        </w:rPr>
        <w:fldChar w:fldCharType="begin"/>
      </w:r>
      <w:r>
        <w:rPr>
          <w:rFonts w:cs="Arial"/>
        </w:rPr>
        <w:instrText xml:space="preserve"> REF _Ref53049874 \r \h </w:instrText>
      </w:r>
      <w:r>
        <w:rPr>
          <w:rFonts w:cs="Arial"/>
        </w:rPr>
      </w:r>
      <w:r>
        <w:rPr>
          <w:rFonts w:cs="Arial"/>
        </w:rPr>
        <w:fldChar w:fldCharType="separate"/>
      </w:r>
      <w:r w:rsidR="00AB0D86">
        <w:rPr>
          <w:rFonts w:cs="Arial"/>
        </w:rPr>
        <w:t>13</w:t>
      </w:r>
      <w:r>
        <w:rPr>
          <w:rFonts w:cs="Arial"/>
        </w:rPr>
        <w:fldChar w:fldCharType="end"/>
      </w:r>
      <w:r>
        <w:rPr>
          <w:rFonts w:cs="Arial"/>
        </w:rPr>
        <w:t>].</w:t>
      </w:r>
    </w:p>
    <w:p w14:paraId="37979642" w14:textId="77777777" w:rsidR="00EA3D6E" w:rsidRDefault="00EA3D6E" w:rsidP="00EA3D6E">
      <w:pPr>
        <w:pStyle w:val="berschrift1"/>
      </w:pPr>
      <w:bookmarkStart w:id="6" w:name="_Toc76480711"/>
      <w:r>
        <w:lastRenderedPageBreak/>
        <w:t>Beispiele für eine Anwendung des Wissens über das GHS</w:t>
      </w:r>
      <w:bookmarkEnd w:id="6"/>
    </w:p>
    <w:p w14:paraId="316C8485" w14:textId="52E6D740" w:rsidR="005F7415" w:rsidRDefault="005F7415" w:rsidP="00EA3D6E">
      <w:pPr>
        <w:pStyle w:val="berschrift2"/>
      </w:pPr>
      <w:bookmarkStart w:id="7" w:name="_Toc76480712"/>
      <w:r>
        <w:t xml:space="preserve">Desaktivierung von </w:t>
      </w:r>
      <w:proofErr w:type="spellStart"/>
      <w:r>
        <w:t>Kaliumdichromat</w:t>
      </w:r>
      <w:bookmarkEnd w:id="7"/>
      <w:proofErr w:type="spellEnd"/>
    </w:p>
    <w:p w14:paraId="4C6D869C" w14:textId="78F55791" w:rsidR="005F7415" w:rsidRDefault="005F7415" w:rsidP="005F7415">
      <w:pPr>
        <w:rPr>
          <w:rFonts w:cs="Arial"/>
        </w:rPr>
      </w:pPr>
      <w:proofErr w:type="spellStart"/>
      <w:r>
        <w:rPr>
          <w:rFonts w:cs="Arial"/>
        </w:rPr>
        <w:t>Kaliumdichromat</w:t>
      </w:r>
      <w:proofErr w:type="spellEnd"/>
      <w:r>
        <w:rPr>
          <w:rFonts w:cs="Arial"/>
        </w:rPr>
        <w:t xml:space="preserve"> als Chrom(VI)-Verbindung ist eine unter anderem giftige und gesundheitsgefährdende Chemikalie, die Verwendung findet in der Herstellung von Chrompigmenten, sowie als starkes Oxidationsmittel und in der Galvanik. Zusätzlich ist es in alten Chemiebaukästen enthalten, sodass eine Entsorgung aus Schulen dringend erforderlich ist [</w:t>
      </w:r>
      <w:r>
        <w:rPr>
          <w:rFonts w:cs="Arial"/>
        </w:rPr>
        <w:fldChar w:fldCharType="begin"/>
      </w:r>
      <w:r>
        <w:rPr>
          <w:rFonts w:cs="Arial"/>
        </w:rPr>
        <w:instrText xml:space="preserve"> REF _Ref53049906 \r \h </w:instrText>
      </w:r>
      <w:r>
        <w:rPr>
          <w:rFonts w:cs="Arial"/>
        </w:rPr>
      </w:r>
      <w:r>
        <w:rPr>
          <w:rFonts w:cs="Arial"/>
        </w:rPr>
        <w:fldChar w:fldCharType="separate"/>
      </w:r>
      <w:r w:rsidR="00AB0D86">
        <w:rPr>
          <w:rFonts w:cs="Arial"/>
        </w:rPr>
        <w:t>14</w:t>
      </w:r>
      <w:r>
        <w:rPr>
          <w:rFonts w:cs="Arial"/>
        </w:rPr>
        <w:fldChar w:fldCharType="end"/>
      </w:r>
      <w:r>
        <w:rPr>
          <w:rFonts w:cs="Arial"/>
        </w:rPr>
        <w:t>]. An der Universität kann auch bereits eine Desaktivierung vorgenommen werden.</w:t>
      </w:r>
    </w:p>
    <w:p w14:paraId="78C8577E" w14:textId="37C0325C" w:rsidR="005F7415" w:rsidRDefault="005F7415" w:rsidP="005F7415">
      <w:pPr>
        <w:rPr>
          <w:rFonts w:cs="Arial"/>
        </w:rPr>
      </w:pPr>
      <w:r w:rsidRPr="004521D9">
        <w:rPr>
          <w:rStyle w:val="Fett"/>
        </w:rPr>
        <w:t>Versuch</w:t>
      </w:r>
      <w:r>
        <w:rPr>
          <w:rFonts w:cs="Arial"/>
        </w:rPr>
        <w:t xml:space="preserve"> Reduktion </w:t>
      </w:r>
      <w:proofErr w:type="gramStart"/>
      <w:r>
        <w:rPr>
          <w:rFonts w:cs="Arial"/>
        </w:rPr>
        <w:t>einer Chrom</w:t>
      </w:r>
      <w:proofErr w:type="gramEnd"/>
      <w:r>
        <w:rPr>
          <w:rFonts w:cs="Arial"/>
        </w:rPr>
        <w:t>(VI)-Verbindung zu einer Chrom(III)-Verbindung</w:t>
      </w:r>
    </w:p>
    <w:p w14:paraId="6358B8CE" w14:textId="755986D2" w:rsidR="005F7415" w:rsidRDefault="005F7415" w:rsidP="005F7415">
      <w:pPr>
        <w:rPr>
          <w:rFonts w:cs="Arial"/>
        </w:rPr>
      </w:pPr>
      <w:r w:rsidRPr="004521D9">
        <w:rPr>
          <w:rStyle w:val="Fett"/>
        </w:rPr>
        <w:t>Material</w:t>
      </w:r>
      <w:r>
        <w:rPr>
          <w:rFonts w:cs="Arial"/>
        </w:rPr>
        <w:t>:</w:t>
      </w:r>
    </w:p>
    <w:p w14:paraId="069612B7" w14:textId="566C13B2" w:rsidR="005F7415" w:rsidRDefault="005F7415" w:rsidP="005F7415">
      <w:pPr>
        <w:pStyle w:val="Liste1Aufzhlung"/>
      </w:pPr>
      <w:r>
        <w:t>Reagenzglas, d</w:t>
      </w:r>
      <w:r w:rsidR="00477F32">
        <w:t xml:space="preserve"> </w:t>
      </w:r>
      <w:r>
        <w:t>= 20 mm</w:t>
      </w:r>
    </w:p>
    <w:p w14:paraId="580D2E66" w14:textId="25227210" w:rsidR="005F7415" w:rsidRDefault="005F7415" w:rsidP="005F7415">
      <w:pPr>
        <w:pStyle w:val="Liste1Aufzhlung"/>
      </w:pPr>
      <w:r>
        <w:t>Spatel</w:t>
      </w:r>
    </w:p>
    <w:p w14:paraId="357EA036" w14:textId="4B183086" w:rsidR="005F7415" w:rsidRDefault="005F7415" w:rsidP="005F7415">
      <w:pPr>
        <w:pStyle w:val="Liste1Aufzhlung"/>
      </w:pPr>
      <w:r>
        <w:t>VE-Wasser</w:t>
      </w:r>
    </w:p>
    <w:p w14:paraId="7A0A58F9" w14:textId="24AC22DE" w:rsidR="005F7415" w:rsidRDefault="005F7415" w:rsidP="005F7415">
      <w:pPr>
        <w:pStyle w:val="Liste1Aufzhlung"/>
      </w:pPr>
      <w:r>
        <w:t>pH-Papier, 0 - 14</w:t>
      </w:r>
    </w:p>
    <w:p w14:paraId="7AC26A2C" w14:textId="2D6A882B" w:rsidR="005F7415" w:rsidRDefault="005F7415" w:rsidP="005F7415">
      <w:pPr>
        <w:pStyle w:val="Liste1Aufzhlung"/>
      </w:pPr>
      <w:r>
        <w:t>Pasteur-Pipetten, Hütchen</w:t>
      </w:r>
    </w:p>
    <w:p w14:paraId="6AF6A2F9" w14:textId="03C47C42" w:rsidR="005F7415" w:rsidRDefault="005F7415" w:rsidP="005F7415">
      <w:r w:rsidRPr="004521D9">
        <w:rPr>
          <w:rStyle w:val="Fett"/>
        </w:rPr>
        <w:t>Chemikalien</w:t>
      </w:r>
      <w:r>
        <w:t>:</w:t>
      </w:r>
    </w:p>
    <w:p w14:paraId="392A5BE6" w14:textId="77777777" w:rsidR="004521D9" w:rsidRDefault="004521D9" w:rsidP="004521D9">
      <w:pPr>
        <w:pStyle w:val="Liste1Aufzhlung"/>
        <w:jc w:val="left"/>
        <w:rPr>
          <w:rStyle w:val="RotZchn"/>
        </w:rPr>
        <w:sectPr w:rsidR="004521D9" w:rsidSect="00FE2A58">
          <w:type w:val="continuous"/>
          <w:pgSz w:w="11906" w:h="16838"/>
          <w:pgMar w:top="851" w:right="1134" w:bottom="851" w:left="1418" w:header="0" w:footer="0" w:gutter="0"/>
          <w:cols w:space="708"/>
          <w:titlePg/>
          <w:docGrid w:linePitch="360"/>
        </w:sectPr>
      </w:pPr>
    </w:p>
    <w:p w14:paraId="7E89BF7D" w14:textId="77777777" w:rsidR="00D66FF1" w:rsidRDefault="004521D9" w:rsidP="004521D9">
      <w:pPr>
        <w:pStyle w:val="Liste1Aufzhlung"/>
        <w:jc w:val="left"/>
      </w:pPr>
      <w:proofErr w:type="spellStart"/>
      <w:r w:rsidRPr="004521D9">
        <w:rPr>
          <w:rStyle w:val="RotZchn"/>
        </w:rPr>
        <w:lastRenderedPageBreak/>
        <w:t>Kaliumdichromat</w:t>
      </w:r>
      <w:proofErr w:type="spellEnd"/>
      <w:r>
        <w:br/>
      </w:r>
      <w:r w:rsidRPr="004521D9">
        <w:rPr>
          <w:rStyle w:val="CASNrZchn"/>
        </w:rPr>
        <w:t>CAS-Nr.: 7778-50-9</w:t>
      </w:r>
      <w:r>
        <w:br/>
      </w:r>
      <w:r w:rsidRPr="00F7558F">
        <w:rPr>
          <w:noProof/>
          <w:lang w:eastAsia="de-DE"/>
        </w:rPr>
        <w:drawing>
          <wp:inline distT="0" distB="0" distL="0" distR="0" wp14:anchorId="7156838A" wp14:editId="1F01463D">
            <wp:extent cx="358140" cy="358140"/>
            <wp:effectExtent l="0" t="0" r="3810" b="3810"/>
            <wp:docPr id="500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24"/>
                    <a:stretch>
                      <a:fillRect/>
                    </a:stretch>
                  </pic:blipFill>
                  <pic:spPr>
                    <a:xfrm>
                      <a:off x="0" y="0"/>
                      <a:ext cx="358140" cy="358140"/>
                    </a:xfrm>
                    <a:prstGeom prst="rect">
                      <a:avLst/>
                    </a:prstGeom>
                  </pic:spPr>
                </pic:pic>
              </a:graphicData>
            </a:graphic>
          </wp:inline>
        </w:drawing>
      </w:r>
      <w:r>
        <w:t xml:space="preserve"> </w:t>
      </w:r>
      <w:r w:rsidRPr="00F7558F">
        <w:rPr>
          <w:noProof/>
          <w:lang w:eastAsia="de-DE"/>
        </w:rPr>
        <w:drawing>
          <wp:inline distT="0" distB="0" distL="0" distR="0" wp14:anchorId="0EF04471" wp14:editId="327E51F5">
            <wp:extent cx="358140" cy="365760"/>
            <wp:effectExtent l="0" t="0" r="3810" b="0"/>
            <wp:docPr id="500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5"/>
                    <a:stretch>
                      <a:fillRect/>
                    </a:stretch>
                  </pic:blipFill>
                  <pic:spPr>
                    <a:xfrm>
                      <a:off x="0" y="0"/>
                      <a:ext cx="358140" cy="365760"/>
                    </a:xfrm>
                    <a:prstGeom prst="rect">
                      <a:avLst/>
                    </a:prstGeom>
                  </pic:spPr>
                </pic:pic>
              </a:graphicData>
            </a:graphic>
          </wp:inline>
        </w:drawing>
      </w:r>
      <w:r>
        <w:t xml:space="preserve"> </w:t>
      </w:r>
      <w:r w:rsidRPr="00F7558F">
        <w:rPr>
          <w:noProof/>
          <w:lang w:eastAsia="de-DE"/>
        </w:rPr>
        <w:drawing>
          <wp:inline distT="0" distB="0" distL="0" distR="0" wp14:anchorId="331AF29B" wp14:editId="2BD9EC8B">
            <wp:extent cx="358140" cy="365760"/>
            <wp:effectExtent l="0" t="0" r="3810" b="0"/>
            <wp:docPr id="500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pic:cNvPicPr>
                      <a:picLocks noChangeAspect="1"/>
                    </pic:cNvPicPr>
                  </pic:nvPicPr>
                  <pic:blipFill>
                    <a:blip r:embed="rId26"/>
                    <a:stretch>
                      <a:fillRect/>
                    </a:stretch>
                  </pic:blipFill>
                  <pic:spPr>
                    <a:xfrm>
                      <a:off x="0" y="0"/>
                      <a:ext cx="358140" cy="365760"/>
                    </a:xfrm>
                    <a:prstGeom prst="rect">
                      <a:avLst/>
                    </a:prstGeom>
                  </pic:spPr>
                </pic:pic>
              </a:graphicData>
            </a:graphic>
          </wp:inline>
        </w:drawing>
      </w:r>
      <w:r>
        <w:t xml:space="preserve"> </w:t>
      </w:r>
      <w:r w:rsidRPr="00F7558F">
        <w:rPr>
          <w:noProof/>
          <w:lang w:eastAsia="de-DE"/>
        </w:rPr>
        <w:drawing>
          <wp:inline distT="0" distB="0" distL="0" distR="0" wp14:anchorId="625447DE" wp14:editId="5655F267">
            <wp:extent cx="365760" cy="365760"/>
            <wp:effectExtent l="0" t="0" r="0" b="0"/>
            <wp:docPr id="501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27"/>
                    <a:stretch>
                      <a:fillRect/>
                    </a:stretch>
                  </pic:blipFill>
                  <pic:spPr>
                    <a:xfrm>
                      <a:off x="0" y="0"/>
                      <a:ext cx="365760" cy="365760"/>
                    </a:xfrm>
                    <a:prstGeom prst="rect">
                      <a:avLst/>
                    </a:prstGeom>
                  </pic:spPr>
                </pic:pic>
              </a:graphicData>
            </a:graphic>
          </wp:inline>
        </w:drawing>
      </w:r>
      <w:r>
        <w:t xml:space="preserve"> </w:t>
      </w:r>
      <w:r w:rsidRPr="00F7558F">
        <w:rPr>
          <w:noProof/>
          <w:lang w:eastAsia="de-DE"/>
        </w:rPr>
        <w:drawing>
          <wp:inline distT="0" distB="0" distL="0" distR="0" wp14:anchorId="3A4142B1" wp14:editId="74A86201">
            <wp:extent cx="358140" cy="358140"/>
            <wp:effectExtent l="0" t="0" r="3810" b="3810"/>
            <wp:docPr id="501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28"/>
                    <a:stretch>
                      <a:fillRect/>
                    </a:stretch>
                  </pic:blipFill>
                  <pic:spPr>
                    <a:xfrm>
                      <a:off x="0" y="0"/>
                      <a:ext cx="358140" cy="358140"/>
                    </a:xfrm>
                    <a:prstGeom prst="rect">
                      <a:avLst/>
                    </a:prstGeom>
                  </pic:spPr>
                </pic:pic>
              </a:graphicData>
            </a:graphic>
          </wp:inline>
        </w:drawing>
      </w:r>
      <w:r>
        <w:t xml:space="preserve"> </w:t>
      </w:r>
    </w:p>
    <w:p w14:paraId="75700427" w14:textId="69731216" w:rsidR="005F7415" w:rsidRDefault="004521D9" w:rsidP="00D66FF1">
      <w:pPr>
        <w:pStyle w:val="Liste1Aufzhlung"/>
        <w:numPr>
          <w:ilvl w:val="0"/>
          <w:numId w:val="0"/>
        </w:numPr>
        <w:ind w:left="425"/>
        <w:jc w:val="left"/>
      </w:pPr>
      <w:r>
        <w:t>Gefahr</w:t>
      </w:r>
      <w:r>
        <w:br/>
      </w:r>
      <w:r w:rsidRPr="004521D9">
        <w:rPr>
          <w:rStyle w:val="CASNrZchn"/>
        </w:rPr>
        <w:t>H272, H301, H312, H314, H317, H330, H334, H335, H340, H350, H372, H410, H360Fd</w:t>
      </w:r>
      <w:r w:rsidRPr="004521D9">
        <w:rPr>
          <w:rStyle w:val="CASNrZchn"/>
        </w:rPr>
        <w:br/>
        <w:t>P201, P221, P273, P280, P302+P352, P304+P340, P308+P310, P301+P330+P331, P305+P351+P338</w:t>
      </w:r>
    </w:p>
    <w:p w14:paraId="7E5FDB90" w14:textId="77777777" w:rsidR="00D66FF1" w:rsidRDefault="004521D9" w:rsidP="004521D9">
      <w:pPr>
        <w:pStyle w:val="Liste1Aufzhlung"/>
        <w:jc w:val="left"/>
      </w:pPr>
      <w:r>
        <w:rPr>
          <w:rStyle w:val="RotZchn"/>
        </w:rPr>
        <w:br w:type="column"/>
      </w:r>
      <w:r w:rsidRPr="004521D9">
        <w:rPr>
          <w:rStyle w:val="RotZchn"/>
        </w:rPr>
        <w:lastRenderedPageBreak/>
        <w:t>Schwefelsäure</w:t>
      </w:r>
      <w:r w:rsidRPr="000740FB">
        <w:br/>
        <w:t>c= 2mol/L</w:t>
      </w:r>
      <w:r w:rsidRPr="000740FB">
        <w:br/>
      </w:r>
      <w:r w:rsidRPr="004521D9">
        <w:rPr>
          <w:rStyle w:val="CASNrZchn"/>
        </w:rPr>
        <w:t>CAS-Nr.: 7664-93-9</w:t>
      </w:r>
      <w:r w:rsidRPr="000740FB">
        <w:br/>
      </w:r>
      <w:r w:rsidRPr="000740FB">
        <w:rPr>
          <w:noProof/>
          <w:lang w:eastAsia="de-DE"/>
        </w:rPr>
        <w:drawing>
          <wp:inline distT="0" distB="0" distL="0" distR="0" wp14:anchorId="5389E126" wp14:editId="6B8F565A">
            <wp:extent cx="358140" cy="365760"/>
            <wp:effectExtent l="0" t="0" r="3810" b="0"/>
            <wp:docPr id="4928" name="Grafik 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p>
    <w:p w14:paraId="76CC0197" w14:textId="568318EB" w:rsidR="004521D9" w:rsidRDefault="004521D9" w:rsidP="00D66FF1">
      <w:pPr>
        <w:pStyle w:val="Liste1Aufzhlung"/>
        <w:numPr>
          <w:ilvl w:val="0"/>
          <w:numId w:val="0"/>
        </w:numPr>
        <w:ind w:left="425"/>
        <w:jc w:val="left"/>
      </w:pPr>
      <w:r w:rsidRPr="000740FB">
        <w:t>Gefahr</w:t>
      </w:r>
      <w:r w:rsidRPr="000740FB">
        <w:br/>
      </w:r>
      <w:r w:rsidRPr="004521D9">
        <w:rPr>
          <w:rStyle w:val="CASNrZchn"/>
        </w:rPr>
        <w:t>H290, H314</w:t>
      </w:r>
      <w:r w:rsidRPr="004521D9">
        <w:rPr>
          <w:rStyle w:val="CASNrZchn"/>
        </w:rPr>
        <w:br/>
        <w:t>P280, P310, P305+P351+P338</w:t>
      </w:r>
    </w:p>
    <w:p w14:paraId="56C1762A" w14:textId="77777777" w:rsidR="00AA291B" w:rsidRDefault="004521D9" w:rsidP="004521D9">
      <w:pPr>
        <w:pStyle w:val="Liste1Aufzhlung"/>
        <w:jc w:val="left"/>
      </w:pPr>
      <w:proofErr w:type="spellStart"/>
      <w:r w:rsidRPr="004521D9">
        <w:rPr>
          <w:rStyle w:val="RotZchn"/>
        </w:rPr>
        <w:t>Natriumdisulfit</w:t>
      </w:r>
      <w:proofErr w:type="spellEnd"/>
      <w:r>
        <w:t>-Lösung</w:t>
      </w:r>
      <w:r>
        <w:br/>
        <w:t>w= 40%</w:t>
      </w:r>
      <w:r>
        <w:br/>
      </w:r>
      <w:r w:rsidRPr="004521D9">
        <w:rPr>
          <w:rStyle w:val="CASNrZchn"/>
        </w:rPr>
        <w:t>CAS-Nr.: 7681-57-4</w:t>
      </w:r>
      <w:r>
        <w:br/>
      </w:r>
      <w:r w:rsidRPr="00675264">
        <w:rPr>
          <w:noProof/>
          <w:lang w:eastAsia="de-DE"/>
        </w:rPr>
        <w:drawing>
          <wp:inline distT="0" distB="0" distL="0" distR="0" wp14:anchorId="2B54C2E9" wp14:editId="6DC629E0">
            <wp:extent cx="358140" cy="365760"/>
            <wp:effectExtent l="0" t="0" r="3810" b="0"/>
            <wp:docPr id="501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5"/>
                    <a:stretch>
                      <a:fillRect/>
                    </a:stretch>
                  </pic:blipFill>
                  <pic:spPr>
                    <a:xfrm>
                      <a:off x="0" y="0"/>
                      <a:ext cx="358140" cy="365760"/>
                    </a:xfrm>
                    <a:prstGeom prst="rect">
                      <a:avLst/>
                    </a:prstGeom>
                  </pic:spPr>
                </pic:pic>
              </a:graphicData>
            </a:graphic>
          </wp:inline>
        </w:drawing>
      </w:r>
      <w:r>
        <w:t xml:space="preserve"> </w:t>
      </w:r>
      <w:r w:rsidRPr="00675264">
        <w:rPr>
          <w:noProof/>
          <w:lang w:eastAsia="de-DE"/>
        </w:rPr>
        <w:drawing>
          <wp:inline distT="0" distB="0" distL="0" distR="0" wp14:anchorId="66417048" wp14:editId="777D685F">
            <wp:extent cx="358140" cy="365760"/>
            <wp:effectExtent l="0" t="0" r="3810" b="0"/>
            <wp:docPr id="501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t xml:space="preserve"> </w:t>
      </w:r>
    </w:p>
    <w:p w14:paraId="20EC3EB2" w14:textId="2E1AD746" w:rsidR="004521D9" w:rsidRDefault="004521D9" w:rsidP="00D66FF1">
      <w:pPr>
        <w:pStyle w:val="Liste1Aufzhlung"/>
        <w:numPr>
          <w:ilvl w:val="0"/>
          <w:numId w:val="0"/>
        </w:numPr>
        <w:ind w:left="425"/>
        <w:jc w:val="left"/>
      </w:pPr>
      <w:r>
        <w:t>Gefahr</w:t>
      </w:r>
      <w:r>
        <w:br/>
      </w:r>
      <w:r w:rsidRPr="004521D9">
        <w:rPr>
          <w:rStyle w:val="CASNrZchn"/>
        </w:rPr>
        <w:t>H302, H318, EUH031</w:t>
      </w:r>
      <w:r w:rsidRPr="004521D9">
        <w:rPr>
          <w:rStyle w:val="CASNrZchn"/>
        </w:rPr>
        <w:br/>
        <w:t>P280, P313, P305+P351+P338</w:t>
      </w:r>
    </w:p>
    <w:p w14:paraId="0B7E2E7E" w14:textId="77777777" w:rsidR="004521D9" w:rsidRDefault="004521D9" w:rsidP="004521D9">
      <w:pPr>
        <w:rPr>
          <w:rStyle w:val="Fett"/>
        </w:rPr>
        <w:sectPr w:rsidR="004521D9" w:rsidSect="004521D9">
          <w:type w:val="continuous"/>
          <w:pgSz w:w="11906" w:h="16838"/>
          <w:pgMar w:top="851" w:right="1134" w:bottom="851" w:left="1418" w:header="0" w:footer="0" w:gutter="0"/>
          <w:cols w:num="2" w:space="708"/>
          <w:titlePg/>
          <w:docGrid w:linePitch="360"/>
        </w:sectPr>
      </w:pPr>
    </w:p>
    <w:p w14:paraId="6943232D" w14:textId="450F0557" w:rsidR="004521D9" w:rsidRDefault="004521D9" w:rsidP="004521D9">
      <w:r w:rsidRPr="004521D9">
        <w:rPr>
          <w:rStyle w:val="Fett"/>
        </w:rPr>
        <w:lastRenderedPageBreak/>
        <w:t>Durchführung</w:t>
      </w:r>
      <w:r>
        <w:t xml:space="preserve">: Eine Lösung von 1 - 2 Spatelspitzen </w:t>
      </w:r>
      <w:proofErr w:type="spellStart"/>
      <w:r>
        <w:t>Kaliumdichromat</w:t>
      </w:r>
      <w:proofErr w:type="spellEnd"/>
      <w:r>
        <w:t xml:space="preserve"> in VE-Wasser herstellen. pH-Wert mit der Schwefelsäure auf pH</w:t>
      </w:r>
      <w:r w:rsidR="00FF7517">
        <w:t xml:space="preserve"> </w:t>
      </w:r>
      <w:r>
        <w:t>= 1 - 2 einstellen. Nun wenige Tropfen der Natriumsulfit-Lösung zugeben</w:t>
      </w:r>
    </w:p>
    <w:p w14:paraId="1C926D8A" w14:textId="42860D0A" w:rsidR="004521D9" w:rsidRDefault="004521D9" w:rsidP="004521D9">
      <w:r>
        <w:t>Beobachtung: Bei Zugabe von Wasser entsteht eine orange Lösung. Das pH-Papier färbt sich nach Zugabe der Schwefelsäure rot. Nach Zugabe der Natriumsulfit-Lösung färbt sich die Mischung grün.</w:t>
      </w:r>
    </w:p>
    <w:p w14:paraId="2BAF09A2" w14:textId="52266209" w:rsidR="004521D9" w:rsidRDefault="004521D9" w:rsidP="004521D9">
      <w:pPr>
        <w:rPr>
          <w:rFonts w:cs="Arial"/>
        </w:rPr>
      </w:pPr>
      <w:r>
        <w:rPr>
          <w:rFonts w:cs="Arial"/>
        </w:rPr>
        <w:t xml:space="preserve">Der Versuch ist durch die Farbigkeit der Lösungen gut zu visualisieren. </w:t>
      </w:r>
      <w:proofErr w:type="gramStart"/>
      <w:r>
        <w:rPr>
          <w:rFonts w:cs="Arial"/>
        </w:rPr>
        <w:t>Die orange</w:t>
      </w:r>
      <w:r w:rsidR="00DD141E">
        <w:rPr>
          <w:rFonts w:cs="Arial"/>
        </w:rPr>
        <w:t>farbene</w:t>
      </w:r>
      <w:r>
        <w:rPr>
          <w:rFonts w:cs="Arial"/>
        </w:rPr>
        <w:t xml:space="preserve"> Chrom</w:t>
      </w:r>
      <w:proofErr w:type="gramEnd"/>
      <w:r>
        <w:rPr>
          <w:rFonts w:cs="Arial"/>
        </w:rPr>
        <w:t>(VI)-Verbindung wird nach Einstellung eines sauren pH-Wertes reduziert zu einer Chrom(III)-Salzlösung. Durch die charakteristische grünliche Farbe von Chrom(III)-Verbindungen lässt sich der Reaktionsfortschritt optisch gut verfolgen.</w:t>
      </w:r>
    </w:p>
    <w:p w14:paraId="0C90E45F" w14:textId="79CD94D4" w:rsidR="00337180" w:rsidRPr="00C01A34" w:rsidRDefault="001600C7" w:rsidP="00337180">
      <w:pPr>
        <w:pStyle w:val="Formeln"/>
        <w:rPr>
          <w:rFonts w:asciiTheme="minorHAnsi" w:eastAsiaTheme="minorEastAsia" w:hAnsiTheme="minorHAnsi" w:cstheme="minorHAnsi"/>
          <w:lang w:val="en-US"/>
          <w:oMath/>
        </w:rPr>
      </w:pPr>
      <m:oMathPara>
        <m:oMath>
          <m:m>
            <m:mPr>
              <m:mcs>
                <m:mc>
                  <m:mcPr>
                    <m:count m:val="1"/>
                    <m:mcJc m:val="center"/>
                  </m:mcPr>
                </m:mc>
              </m:mcs>
              <m:ctrlPr>
                <w:rPr>
                  <w:rFonts w:ascii="Cambria Math" w:hAnsi="Cambria Math" w:cstheme="minorHAnsi"/>
                </w:rPr>
              </m:ctrlPr>
            </m:mPr>
            <m:mr>
              <m:e>
                <m:r>
                  <m:rPr>
                    <m:nor/>
                  </m:rPr>
                  <w:rPr>
                    <w:rFonts w:asciiTheme="minorHAnsi" w:hAnsiTheme="minorHAnsi" w:cstheme="minorHAnsi"/>
                    <w:lang w:val="en-US"/>
                  </w:rPr>
                  <m:t>+VI</m:t>
                </m:r>
              </m:e>
            </m:mr>
            <m:mr>
              <m:e>
                <m:r>
                  <m:rPr>
                    <m:nor/>
                  </m:rPr>
                  <w:rPr>
                    <w:rFonts w:asciiTheme="minorHAnsi" w:hAnsiTheme="minorHAnsi" w:cstheme="minorHAnsi"/>
                    <w:lang w:val="en-US"/>
                  </w:rPr>
                  <m:t xml:space="preserve">2 </m:t>
                </m:r>
                <m:sSub>
                  <m:sSubPr>
                    <m:ctrlPr>
                      <w:rPr>
                        <w:rFonts w:ascii="Cambria Math" w:hAnsi="Cambria Math" w:cstheme="minorHAnsi"/>
                      </w:rPr>
                    </m:ctrlPr>
                  </m:sSubPr>
                  <m:e>
                    <m:r>
                      <m:rPr>
                        <m:nor/>
                      </m:rPr>
                      <w:rPr>
                        <w:rFonts w:asciiTheme="minorHAnsi" w:hAnsiTheme="minorHAnsi" w:cstheme="minorHAnsi"/>
                        <w:lang w:val="en-US"/>
                      </w:rPr>
                      <m:t>K</m:t>
                    </m:r>
                  </m:e>
                  <m:sub>
                    <m:r>
                      <m:rPr>
                        <m:nor/>
                      </m:rPr>
                      <w:rPr>
                        <w:rFonts w:asciiTheme="minorHAnsi" w:hAnsiTheme="minorHAnsi" w:cstheme="minorHAnsi"/>
                        <w:lang w:val="en-US"/>
                      </w:rPr>
                      <m:t>2</m:t>
                    </m:r>
                  </m:sub>
                </m:sSub>
                <m:sSub>
                  <m:sSubPr>
                    <m:ctrlPr>
                      <w:rPr>
                        <w:rFonts w:ascii="Cambria Math" w:hAnsi="Cambria Math" w:cstheme="minorHAnsi"/>
                      </w:rPr>
                    </m:ctrlPr>
                  </m:sSubPr>
                  <m:e>
                    <m:r>
                      <m:rPr>
                        <m:nor/>
                      </m:rPr>
                      <w:rPr>
                        <w:rFonts w:asciiTheme="minorHAnsi" w:hAnsiTheme="minorHAnsi" w:cstheme="minorHAnsi"/>
                        <w:lang w:val="en-US"/>
                      </w:rPr>
                      <m:t>Cr</m:t>
                    </m:r>
                  </m:e>
                  <m:sub>
                    <m:r>
                      <m:rPr>
                        <m:nor/>
                      </m:rPr>
                      <w:rPr>
                        <w:rFonts w:asciiTheme="minorHAnsi" w:hAnsiTheme="minorHAnsi" w:cstheme="minorHAnsi"/>
                        <w:lang w:val="en-US"/>
                      </w:rPr>
                      <m:t>2</m:t>
                    </m:r>
                  </m:sub>
                </m:sSub>
                <m:sSub>
                  <m:sSubPr>
                    <m:ctrlPr>
                      <w:rPr>
                        <w:rFonts w:ascii="Cambria Math" w:hAnsi="Cambria Math" w:cstheme="minorHAnsi"/>
                      </w:rPr>
                    </m:ctrlPr>
                  </m:sSubPr>
                  <m:e>
                    <m:r>
                      <m:rPr>
                        <m:nor/>
                      </m:rPr>
                      <w:rPr>
                        <w:rFonts w:asciiTheme="minorHAnsi" w:hAnsiTheme="minorHAnsi" w:cstheme="minorHAnsi"/>
                        <w:lang w:val="en-US"/>
                      </w:rPr>
                      <m:t>O</m:t>
                    </m:r>
                  </m:e>
                  <m:sub>
                    <m:r>
                      <m:rPr>
                        <m:nor/>
                      </m:rPr>
                      <w:rPr>
                        <w:rFonts w:asciiTheme="minorHAnsi" w:hAnsiTheme="minorHAnsi" w:cstheme="minorHAnsi"/>
                        <w:lang w:val="en-US"/>
                      </w:rPr>
                      <m:t>7</m:t>
                    </m:r>
                  </m:sub>
                </m:sSub>
                <m:r>
                  <m:rPr>
                    <m:nor/>
                  </m:rPr>
                  <w:rPr>
                    <w:rFonts w:asciiTheme="minorHAnsi" w:hAnsiTheme="minorHAnsi" w:cstheme="minorHAnsi"/>
                    <w:lang w:val="en-US"/>
                  </w:rPr>
                  <m:t xml:space="preserve"> (s)</m:t>
                </m:r>
              </m:e>
            </m:mr>
            <m:mr>
              <m:e>
                <m:r>
                  <m:rPr>
                    <m:nor/>
                  </m:rPr>
                  <w:rPr>
                    <w:rFonts w:asciiTheme="minorHAnsi" w:hAnsiTheme="minorHAnsi" w:cstheme="minorHAnsi"/>
                    <w:lang w:val="en-US"/>
                  </w:rPr>
                  <m:t>orange</m:t>
                </m:r>
              </m:e>
            </m:mr>
          </m:m>
          <m:r>
            <m:rPr>
              <m:nor/>
            </m:rPr>
            <w:rPr>
              <w:rFonts w:asciiTheme="minorHAnsi" w:hAnsiTheme="minorHAnsi" w:cstheme="minorHAnsi"/>
              <w:lang w:val="en-US"/>
            </w:rPr>
            <m:t xml:space="preserve"> </m:t>
          </m:r>
          <m:m>
            <m:mPr>
              <m:mcs>
                <m:mc>
                  <m:mcPr>
                    <m:count m:val="1"/>
                    <m:mcJc m:val="center"/>
                  </m:mcPr>
                </m:mc>
              </m:mcs>
              <m:ctrlPr>
                <w:rPr>
                  <w:rFonts w:ascii="Cambria Math" w:hAnsi="Cambria Math" w:cstheme="minorHAnsi"/>
                </w:rPr>
              </m:ctrlPr>
            </m:mPr>
            <m:mr>
              <m:e/>
            </m:mr>
            <m:mr>
              <m:e>
                <m:r>
                  <m:rPr>
                    <m:nor/>
                  </m:rPr>
                  <w:rPr>
                    <w:rFonts w:asciiTheme="minorHAnsi" w:hAnsiTheme="minorHAnsi" w:cstheme="minorHAnsi"/>
                    <w:lang w:val="en-US"/>
                  </w:rPr>
                  <m:t>+</m:t>
                </m:r>
              </m:e>
            </m:mr>
            <m:mr>
              <m:e/>
            </m:mr>
          </m:m>
          <m:r>
            <m:rPr>
              <m:nor/>
            </m:rPr>
            <w:rPr>
              <w:rFonts w:asciiTheme="minorHAnsi" w:hAnsiTheme="minorHAnsi" w:cstheme="minorHAnsi"/>
              <w:lang w:val="en-US"/>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lang w:val="en-US"/>
                  </w:rPr>
                  <m:t>+IV</m:t>
                </m:r>
              </m:e>
            </m:mr>
            <m:mr>
              <m:e>
                <m:r>
                  <m:rPr>
                    <m:nor/>
                  </m:rPr>
                  <w:rPr>
                    <w:rFonts w:asciiTheme="minorHAnsi" w:hAnsiTheme="minorHAnsi" w:cstheme="minorHAnsi"/>
                    <w:lang w:val="en-US"/>
                  </w:rPr>
                  <m:t xml:space="preserve">3 </m:t>
                </m:r>
                <m:sSub>
                  <m:sSubPr>
                    <m:ctrlPr>
                      <w:rPr>
                        <w:rFonts w:ascii="Cambria Math" w:hAnsi="Cambria Math" w:cstheme="minorHAnsi"/>
                      </w:rPr>
                    </m:ctrlPr>
                  </m:sSubPr>
                  <m:e>
                    <m:r>
                      <m:rPr>
                        <m:nor/>
                      </m:rPr>
                      <w:rPr>
                        <w:rFonts w:asciiTheme="minorHAnsi" w:hAnsiTheme="minorHAnsi" w:cstheme="minorHAnsi"/>
                        <w:lang w:val="en-US"/>
                      </w:rPr>
                      <m:t>Na</m:t>
                    </m:r>
                  </m:e>
                  <m:sub>
                    <m:r>
                      <m:rPr>
                        <m:nor/>
                      </m:rPr>
                      <w:rPr>
                        <w:rFonts w:asciiTheme="minorHAnsi" w:hAnsiTheme="minorHAnsi" w:cstheme="minorHAnsi"/>
                        <w:lang w:val="en-US"/>
                      </w:rPr>
                      <m:t>2</m:t>
                    </m:r>
                  </m:sub>
                </m:sSub>
                <m:sSub>
                  <m:sSubPr>
                    <m:ctrlPr>
                      <w:rPr>
                        <w:rFonts w:ascii="Cambria Math" w:hAnsi="Cambria Math" w:cstheme="minorHAnsi"/>
                      </w:rPr>
                    </m:ctrlPr>
                  </m:sSubPr>
                  <m:e>
                    <m:r>
                      <m:rPr>
                        <m:nor/>
                      </m:rPr>
                      <w:rPr>
                        <w:rFonts w:asciiTheme="minorHAnsi" w:hAnsiTheme="minorHAnsi" w:cstheme="minorHAnsi"/>
                        <w:lang w:val="en-US"/>
                      </w:rPr>
                      <m:t>S</m:t>
                    </m:r>
                  </m:e>
                  <m:sub>
                    <m:r>
                      <m:rPr>
                        <m:nor/>
                      </m:rPr>
                      <w:rPr>
                        <w:rFonts w:asciiTheme="minorHAnsi" w:hAnsiTheme="minorHAnsi" w:cstheme="minorHAnsi"/>
                        <w:lang w:val="en-US"/>
                      </w:rPr>
                      <m:t>2</m:t>
                    </m:r>
                  </m:sub>
                </m:sSub>
                <m:sSub>
                  <m:sSubPr>
                    <m:ctrlPr>
                      <w:rPr>
                        <w:rFonts w:ascii="Cambria Math" w:hAnsi="Cambria Math" w:cstheme="minorHAnsi"/>
                      </w:rPr>
                    </m:ctrlPr>
                  </m:sSubPr>
                  <m:e>
                    <m:r>
                      <m:rPr>
                        <m:nor/>
                      </m:rPr>
                      <w:rPr>
                        <w:rFonts w:asciiTheme="minorHAnsi" w:hAnsiTheme="minorHAnsi" w:cstheme="minorHAnsi"/>
                        <w:lang w:val="en-US"/>
                      </w:rPr>
                      <m:t>O</m:t>
                    </m:r>
                  </m:e>
                  <m:sub>
                    <m:r>
                      <m:rPr>
                        <m:nor/>
                      </m:rPr>
                      <w:rPr>
                        <w:rFonts w:asciiTheme="minorHAnsi" w:hAnsiTheme="minorHAnsi" w:cstheme="minorHAnsi"/>
                        <w:lang w:val="en-US"/>
                      </w:rPr>
                      <m:t>5</m:t>
                    </m:r>
                  </m:sub>
                </m:sSub>
                <m:r>
                  <m:rPr>
                    <m:nor/>
                  </m:rPr>
                  <w:rPr>
                    <w:rFonts w:asciiTheme="minorHAnsi" w:hAnsiTheme="minorHAnsi" w:cstheme="minorHAnsi"/>
                    <w:lang w:val="en-US"/>
                  </w:rPr>
                  <m:t xml:space="preserve"> (s)</m:t>
                </m:r>
              </m:e>
            </m:mr>
            <m:mr>
              <m:e/>
            </m:mr>
          </m:m>
          <m:r>
            <m:rPr>
              <m:nor/>
            </m:rPr>
            <w:rPr>
              <w:rFonts w:asciiTheme="minorHAnsi" w:hAnsiTheme="minorHAnsi" w:cstheme="minorHAnsi"/>
              <w:lang w:val="en-US"/>
            </w:rPr>
            <m:t xml:space="preserve"> + 10 </m:t>
          </m:r>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r>
            <m:rPr>
              <m:nor/>
            </m:rPr>
            <w:rPr>
              <w:rFonts w:asciiTheme="minorHAnsi" w:hAnsiTheme="minorHAnsi" w:cstheme="minorHAnsi"/>
              <w:lang w:val="en-US"/>
            </w:rPr>
            <m:t xml:space="preserve"> (</m:t>
          </m:r>
          <w:proofErr w:type="spellStart"/>
          <m:r>
            <m:rPr>
              <m:nor/>
            </m:rPr>
            <w:rPr>
              <w:rFonts w:asciiTheme="minorHAnsi" w:hAnsiTheme="minorHAnsi" w:cstheme="minorHAnsi"/>
              <w:lang w:val="en-US"/>
            </w:rPr>
            <m:t>aq</m:t>
          </m:r>
          <w:proofErr w:type="spellEnd"/>
          <m:r>
            <m:rPr>
              <m:nor/>
            </m:rPr>
            <w:rPr>
              <w:rFonts w:asciiTheme="minorHAnsi" w:hAnsiTheme="minorHAnsi" w:cstheme="minorHAnsi"/>
              <w:lang w:val="en-US"/>
            </w:rPr>
            <m:t xml:space="preserve">) </m:t>
          </m:r>
          <m:r>
            <m:rPr>
              <m:nor/>
            </m:rPr>
            <w:rPr>
              <w:rFonts w:ascii="Cambria Math" w:hAnsi="Cambria Math" w:cs="Cambria Math"/>
            </w:rPr>
            <m:t>⟶</m:t>
          </m:r>
          <m:r>
            <m:rPr>
              <m:nor/>
            </m:rPr>
            <w:rPr>
              <w:rFonts w:asciiTheme="minorHAnsi" w:hAnsiTheme="minorHAnsi" w:cstheme="minorHAnsi"/>
              <w:lang w:val="en-US"/>
            </w:rPr>
            <m:t xml:space="preserve"> </m:t>
          </m:r>
        </m:oMath>
      </m:oMathPara>
    </w:p>
    <w:p w14:paraId="3A61F09E" w14:textId="695F81BD" w:rsidR="004521D9" w:rsidRPr="00C01A34" w:rsidRDefault="00C01A34" w:rsidP="00337180">
      <w:pPr>
        <w:pStyle w:val="Formeln"/>
        <w:rPr>
          <w:rFonts w:asciiTheme="minorHAnsi" w:eastAsiaTheme="minorEastAsia" w:hAnsiTheme="minorHAnsi" w:cstheme="minorHAnsi"/>
          <w:i/>
          <w:lang w:val="en-US"/>
        </w:rPr>
      </w:pPr>
      <m:oMathPara>
        <m:oMath>
          <m:r>
            <m:rPr>
              <m:nor/>
            </m:rPr>
            <w:rPr>
              <w:rFonts w:ascii="Cambria Math" w:hAnsi="Cambria Math" w:cs="Cambria Math"/>
            </w:rPr>
            <w:lastRenderedPageBreak/>
            <m:t>⟶</m:t>
          </m:r>
          <m:r>
            <m:rPr>
              <m:nor/>
            </m:rPr>
            <w:rPr>
              <w:rFonts w:ascii="Cambria Math" w:hAnsi="Cambria Math" w:cs="Cambria Math"/>
              <w:lang w:val="en-US"/>
            </w:rPr>
            <m:t xml:space="preserve"> </m:t>
          </m:r>
          <m:r>
            <m:rPr>
              <m:nor/>
            </m:rPr>
            <w:rPr>
              <w:rFonts w:asciiTheme="minorHAnsi" w:hAnsiTheme="minorHAnsi" w:cstheme="minorHAnsi"/>
              <w:lang w:val="en-US"/>
            </w:rPr>
            <m:t>15</m:t>
          </m:r>
          <m:sSub>
            <m:sSubPr>
              <m:ctrlPr>
                <w:rPr>
                  <w:rFonts w:ascii="Cambria Math" w:hAnsi="Cambria Math" w:cstheme="minorHAnsi"/>
                </w:rPr>
              </m:ctrlPr>
            </m:sSubPr>
            <m:e>
              <m:r>
                <m:rPr>
                  <m:nor/>
                </m:rPr>
                <w:rPr>
                  <w:rFonts w:asciiTheme="minorHAnsi" w:hAnsiTheme="minorHAnsi" w:cstheme="minorHAnsi"/>
                  <w:lang w:val="en-US"/>
                </w:rPr>
                <m:t xml:space="preserve"> H</m:t>
              </m:r>
            </m:e>
            <m:sub>
              <m:r>
                <m:rPr>
                  <m:nor/>
                </m:rPr>
                <w:rPr>
                  <w:rFonts w:asciiTheme="minorHAnsi" w:hAnsiTheme="minorHAnsi" w:cstheme="minorHAnsi"/>
                  <w:lang w:val="en-US"/>
                </w:rPr>
                <m:t>2</m:t>
              </m:r>
            </m:sub>
          </m:sSub>
          <m:r>
            <m:rPr>
              <m:nor/>
            </m:rPr>
            <w:rPr>
              <w:rFonts w:asciiTheme="minorHAnsi" w:hAnsiTheme="minorHAnsi" w:cstheme="minorHAnsi"/>
              <w:lang w:val="en-US"/>
            </w:rPr>
            <m:t xml:space="preserve">O </m:t>
          </m:r>
          <m:d>
            <m:dPr>
              <m:ctrlPr>
                <w:rPr>
                  <w:rFonts w:ascii="Cambria Math" w:hAnsi="Cambria Math" w:cstheme="minorHAnsi"/>
                  <w:i/>
                  <w:lang w:val="en-US"/>
                </w:rPr>
              </m:ctrlPr>
            </m:dPr>
            <m:e>
              <m:r>
                <m:rPr>
                  <m:nor/>
                </m:rPr>
                <w:rPr>
                  <w:rFonts w:asciiTheme="minorHAnsi" w:hAnsiTheme="minorHAnsi" w:cstheme="minorHAnsi"/>
                  <w:lang w:val="en-US"/>
                </w:rPr>
                <m:t>l</m:t>
              </m:r>
            </m:e>
          </m:d>
          <m:r>
            <m:rPr>
              <m:nor/>
            </m:rPr>
            <w:rPr>
              <w:rFonts w:ascii="Cambria Math" w:hAnsiTheme="minorHAnsi" w:cstheme="minorHAnsi"/>
              <w:lang w:val="en-US"/>
            </w:rPr>
            <m:t xml:space="preserve"> </m:t>
          </m:r>
          <m:r>
            <m:rPr>
              <m:nor/>
            </m:rPr>
            <w:rPr>
              <w:rFonts w:asciiTheme="minorHAnsi" w:hAnsiTheme="minorHAnsi" w:cstheme="minorHAnsi"/>
              <w:lang w:val="en-US"/>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lang w:val="en-US"/>
                  </w:rPr>
                  <m:t>+VI</m:t>
                </m:r>
              </m:e>
            </m:mr>
            <m:mr>
              <m:e>
                <m:r>
                  <m:rPr>
                    <m:nor/>
                  </m:rPr>
                  <w:rPr>
                    <w:rFonts w:asciiTheme="minorHAnsi" w:hAnsiTheme="minorHAnsi" w:cstheme="minorHAnsi"/>
                    <w:lang w:val="en-US"/>
                  </w:rPr>
                  <m:t xml:space="preserve">6 </m:t>
                </m:r>
                <m:sSup>
                  <m:sSupPr>
                    <m:ctrlPr>
                      <w:rPr>
                        <w:rFonts w:ascii="Cambria Math" w:hAnsi="Cambria Math" w:cstheme="minorHAnsi"/>
                      </w:rPr>
                    </m:ctrlPr>
                  </m:sSupPr>
                  <m:e>
                    <m:sSub>
                      <m:sSubPr>
                        <m:ctrlPr>
                          <w:rPr>
                            <w:rFonts w:ascii="Cambria Math" w:hAnsi="Cambria Math" w:cstheme="minorHAnsi"/>
                          </w:rPr>
                        </m:ctrlPr>
                      </m:sSubPr>
                      <m:e>
                        <m:r>
                          <m:rPr>
                            <m:nor/>
                          </m:rPr>
                          <w:rPr>
                            <w:rFonts w:asciiTheme="minorHAnsi" w:hAnsiTheme="minorHAnsi" w:cstheme="minorHAnsi"/>
                            <w:lang w:val="en-US"/>
                          </w:rPr>
                          <m:t>SO</m:t>
                        </m:r>
                      </m:e>
                      <m:sub>
                        <m:r>
                          <m:rPr>
                            <m:nor/>
                          </m:rPr>
                          <w:rPr>
                            <w:rFonts w:asciiTheme="minorHAnsi" w:hAnsiTheme="minorHAnsi" w:cstheme="minorHAnsi"/>
                            <w:lang w:val="en-US"/>
                          </w:rPr>
                          <m:t>4</m:t>
                        </m:r>
                      </m:sub>
                    </m:sSub>
                  </m:e>
                  <m:sup>
                    <m:r>
                      <m:rPr>
                        <m:nor/>
                      </m:rPr>
                      <w:rPr>
                        <w:rFonts w:asciiTheme="minorHAnsi" w:hAnsiTheme="minorHAnsi" w:cstheme="minorHAnsi"/>
                        <w:lang w:val="en-US"/>
                      </w:rPr>
                      <m:t>-</m:t>
                    </m:r>
                  </m:sup>
                </m:sSup>
                <m:r>
                  <m:rPr>
                    <m:nor/>
                  </m:rPr>
                  <w:rPr>
                    <w:rFonts w:asciiTheme="minorHAnsi" w:hAnsiTheme="minorHAnsi" w:cstheme="minorHAnsi"/>
                    <w:lang w:val="en-US"/>
                  </w:rPr>
                  <m:t xml:space="preserve"> </m:t>
                </m:r>
                <m:d>
                  <m:dPr>
                    <m:ctrlPr>
                      <w:rPr>
                        <w:rFonts w:ascii="Cambria Math" w:hAnsi="Cambria Math" w:cstheme="minorHAnsi"/>
                        <w:i/>
                        <w:lang w:val="en-US"/>
                      </w:rPr>
                    </m:ctrlPr>
                  </m:dPr>
                  <m:e>
                    <m:r>
                      <m:rPr>
                        <m:nor/>
                      </m:rPr>
                      <w:rPr>
                        <w:rFonts w:asciiTheme="minorHAnsi" w:hAnsiTheme="minorHAnsi" w:cstheme="minorHAnsi"/>
                        <w:lang w:val="en-US"/>
                      </w:rPr>
                      <m:t>aq</m:t>
                    </m:r>
                  </m:e>
                </m:d>
              </m:e>
            </m:mr>
            <m:mr>
              <m:e/>
            </m:mr>
          </m:m>
          <m:r>
            <m:rPr>
              <m:nor/>
            </m:rPr>
            <w:rPr>
              <w:rFonts w:asciiTheme="minorHAnsi" w:hAnsiTheme="minorHAnsi" w:cstheme="minorHAnsi"/>
              <w:lang w:val="en-US"/>
            </w:rPr>
            <m:t xml:space="preserve"> + </m:t>
          </m:r>
          <m:m>
            <m:mPr>
              <m:mcs>
                <m:mc>
                  <m:mcPr>
                    <m:count m:val="1"/>
                    <m:mcJc m:val="center"/>
                  </m:mcPr>
                </m:mc>
              </m:mcs>
              <m:ctrlPr>
                <w:rPr>
                  <w:rFonts w:ascii="Cambria Math" w:hAnsi="Cambria Math" w:cstheme="minorHAnsi"/>
                </w:rPr>
              </m:ctrlPr>
            </m:mPr>
            <m:mr>
              <m:e>
                <m:r>
                  <m:rPr>
                    <m:nor/>
                  </m:rPr>
                  <w:rPr>
                    <w:rFonts w:asciiTheme="minorHAnsi" w:hAnsiTheme="minorHAnsi" w:cstheme="minorHAnsi"/>
                    <w:lang w:val="en-US"/>
                  </w:rPr>
                  <m:t>+III</m:t>
                </m:r>
              </m:e>
            </m:mr>
            <m:mr>
              <m:e>
                <m:r>
                  <m:rPr>
                    <m:nor/>
                  </m:rPr>
                  <w:rPr>
                    <w:rFonts w:asciiTheme="minorHAnsi" w:hAnsiTheme="minorHAnsi" w:cstheme="minorHAnsi"/>
                    <w:lang w:val="en-US"/>
                  </w:rPr>
                  <m:t>4</m:t>
                </m:r>
                <m:sSup>
                  <m:sSupPr>
                    <m:ctrlPr>
                      <w:rPr>
                        <w:rFonts w:ascii="Cambria Math" w:hAnsi="Cambria Math" w:cstheme="minorHAnsi"/>
                      </w:rPr>
                    </m:ctrlPr>
                  </m:sSupPr>
                  <m:e>
                    <m:r>
                      <m:rPr>
                        <m:nor/>
                      </m:rPr>
                      <w:rPr>
                        <w:rFonts w:asciiTheme="minorHAnsi" w:hAnsiTheme="minorHAnsi" w:cstheme="minorHAnsi"/>
                        <w:lang w:val="en-US"/>
                      </w:rPr>
                      <m:t xml:space="preserve"> Cr</m:t>
                    </m:r>
                  </m:e>
                  <m:sup>
                    <m:r>
                      <m:rPr>
                        <m:nor/>
                      </m:rPr>
                      <w:rPr>
                        <w:rFonts w:asciiTheme="minorHAnsi" w:hAnsiTheme="minorHAnsi" w:cstheme="minorHAnsi"/>
                        <w:lang w:val="en-US"/>
                      </w:rPr>
                      <m:t>3+</m:t>
                    </m:r>
                  </m:sup>
                </m:sSup>
                <m:r>
                  <m:rPr>
                    <m:nor/>
                  </m:rPr>
                  <w:rPr>
                    <w:rFonts w:asciiTheme="minorHAnsi" w:hAnsiTheme="minorHAnsi" w:cstheme="minorHAnsi"/>
                    <w:lang w:val="en-US"/>
                  </w:rPr>
                  <m:t xml:space="preserve"> </m:t>
                </m:r>
                <m:d>
                  <m:dPr>
                    <m:ctrlPr>
                      <w:rPr>
                        <w:rFonts w:ascii="Cambria Math" w:hAnsi="Cambria Math" w:cstheme="minorHAnsi"/>
                        <w:i/>
                        <w:lang w:val="en-US"/>
                      </w:rPr>
                    </m:ctrlPr>
                  </m:dPr>
                  <m:e>
                    <m:r>
                      <m:rPr>
                        <m:nor/>
                      </m:rPr>
                      <w:rPr>
                        <w:rFonts w:asciiTheme="minorHAnsi" w:hAnsiTheme="minorHAnsi" w:cstheme="minorHAnsi"/>
                        <w:lang w:val="en-US"/>
                      </w:rPr>
                      <m:t>aq</m:t>
                    </m:r>
                  </m:e>
                </m:d>
              </m:e>
            </m:mr>
            <m:mr>
              <m:e>
                <m:r>
                  <m:rPr>
                    <m:nor/>
                  </m:rPr>
                  <w:rPr>
                    <w:rFonts w:asciiTheme="minorHAnsi" w:hAnsiTheme="minorHAnsi" w:cstheme="minorHAnsi"/>
                    <w:lang w:val="en-US"/>
                  </w:rPr>
                  <m:t>grün</m:t>
                </m:r>
              </m:e>
            </m:mr>
          </m:m>
          <m:r>
            <m:rPr>
              <m:nor/>
            </m:rPr>
            <w:rPr>
              <w:rFonts w:asciiTheme="minorHAnsi" w:hAnsiTheme="minorHAnsi" w:cstheme="minorHAnsi"/>
              <w:lang w:val="en-US"/>
            </w:rPr>
            <m:t xml:space="preserve"> + 6</m:t>
          </m:r>
          <m:sSup>
            <m:sSupPr>
              <m:ctrlPr>
                <w:rPr>
                  <w:rFonts w:ascii="Cambria Math" w:hAnsi="Cambria Math" w:cstheme="minorHAnsi"/>
                </w:rPr>
              </m:ctrlPr>
            </m:sSupPr>
            <m:e>
              <m:r>
                <m:rPr>
                  <m:nor/>
                </m:rPr>
                <w:rPr>
                  <w:rFonts w:asciiTheme="minorHAnsi" w:hAnsiTheme="minorHAnsi" w:cstheme="minorHAnsi"/>
                  <w:lang w:val="en-US"/>
                </w:rPr>
                <m:t xml:space="preserve"> Na</m:t>
              </m:r>
            </m:e>
            <m:sup>
              <m:r>
                <m:rPr>
                  <m:nor/>
                </m:rPr>
                <w:rPr>
                  <w:rFonts w:asciiTheme="minorHAnsi" w:hAnsiTheme="minorHAnsi" w:cstheme="minorHAnsi"/>
                  <w:lang w:val="en-US"/>
                </w:rPr>
                <m:t>+</m:t>
              </m:r>
            </m:sup>
          </m:sSup>
          <m:r>
            <m:rPr>
              <m:nor/>
            </m:rPr>
            <w:rPr>
              <w:rFonts w:asciiTheme="minorHAnsi" w:hAnsiTheme="minorHAnsi" w:cstheme="minorHAnsi"/>
              <w:lang w:val="en-US"/>
            </w:rPr>
            <m:t xml:space="preserve"> </m:t>
          </m:r>
          <m:d>
            <m:dPr>
              <m:ctrlPr>
                <w:rPr>
                  <w:rFonts w:ascii="Cambria Math" w:hAnsi="Cambria Math" w:cstheme="minorHAnsi"/>
                  <w:i/>
                  <w:lang w:val="en-US"/>
                </w:rPr>
              </m:ctrlPr>
            </m:dPr>
            <m:e>
              <m:r>
                <m:rPr>
                  <m:nor/>
                </m:rPr>
                <w:rPr>
                  <w:rFonts w:asciiTheme="minorHAnsi" w:hAnsiTheme="minorHAnsi" w:cstheme="minorHAnsi"/>
                  <w:lang w:val="en-US"/>
                </w:rPr>
                <m:t>aq</m:t>
              </m:r>
            </m:e>
          </m:d>
          <m:r>
            <m:rPr>
              <m:nor/>
            </m:rPr>
            <w:rPr>
              <w:rFonts w:ascii="Cambria Math" w:hAnsiTheme="minorHAnsi" w:cstheme="minorHAnsi"/>
              <w:lang w:val="en-US"/>
            </w:rPr>
            <m:t xml:space="preserve"> </m:t>
          </m:r>
          <m:r>
            <m:rPr>
              <m:nor/>
            </m:rPr>
            <w:rPr>
              <w:rFonts w:asciiTheme="minorHAnsi" w:hAnsiTheme="minorHAnsi" w:cstheme="minorHAnsi"/>
              <w:lang w:val="en-US"/>
            </w:rPr>
            <m:t xml:space="preserve">+ 4 </m:t>
          </m:r>
          <m:sSup>
            <m:sSupPr>
              <m:ctrlPr>
                <w:rPr>
                  <w:rFonts w:ascii="Cambria Math" w:hAnsi="Cambria Math" w:cstheme="minorHAnsi"/>
                </w:rPr>
              </m:ctrlPr>
            </m:sSupPr>
            <m:e>
              <m:r>
                <m:rPr>
                  <m:nor/>
                </m:rPr>
                <w:rPr>
                  <w:rFonts w:asciiTheme="minorHAnsi" w:hAnsiTheme="minorHAnsi" w:cstheme="minorHAnsi"/>
                  <w:lang w:val="en-US"/>
                </w:rPr>
                <m:t>K</m:t>
              </m:r>
            </m:e>
            <m:sup>
              <m:r>
                <m:rPr>
                  <m:nor/>
                </m:rPr>
                <w:rPr>
                  <w:rFonts w:asciiTheme="minorHAnsi" w:hAnsiTheme="minorHAnsi" w:cstheme="minorHAnsi"/>
                  <w:lang w:val="en-US"/>
                </w:rPr>
                <m:t>+</m:t>
              </m:r>
            </m:sup>
          </m:sSup>
          <m:r>
            <m:rPr>
              <m:nor/>
            </m:rPr>
            <w:rPr>
              <w:rFonts w:asciiTheme="minorHAnsi" w:hAnsiTheme="minorHAnsi" w:cstheme="minorHAnsi"/>
              <w:lang w:val="en-US"/>
            </w:rPr>
            <m:t xml:space="preserve"> (</m:t>
          </m:r>
          <w:proofErr w:type="spellStart"/>
          <m:r>
            <m:rPr>
              <m:nor/>
            </m:rPr>
            <w:rPr>
              <w:rFonts w:asciiTheme="minorHAnsi" w:hAnsiTheme="minorHAnsi" w:cstheme="minorHAnsi"/>
              <w:lang w:val="en-US"/>
            </w:rPr>
            <m:t>aq</m:t>
          </m:r>
          <w:proofErr w:type="spellEnd"/>
          <m:r>
            <m:rPr>
              <m:nor/>
            </m:rPr>
            <w:rPr>
              <w:rFonts w:asciiTheme="minorHAnsi" w:hAnsiTheme="minorHAnsi" w:cstheme="minorHAnsi"/>
              <w:lang w:val="en-US"/>
            </w:rPr>
            <m:t>)</m:t>
          </m:r>
        </m:oMath>
      </m:oMathPara>
    </w:p>
    <w:p w14:paraId="2D29E72B" w14:textId="6680E40B" w:rsidR="00337180" w:rsidRDefault="00337180" w:rsidP="00337180">
      <w:pPr>
        <w:rPr>
          <w:rFonts w:cs="Arial"/>
        </w:rPr>
      </w:pPr>
      <w:r>
        <w:rPr>
          <w:rFonts w:cs="Arial"/>
        </w:rPr>
        <w:t>Aus der entstandenen Salzlösung kann nun mit Ammoniak Chromoxidhydratgrün (Cr</w:t>
      </w:r>
      <w:r>
        <w:rPr>
          <w:rFonts w:cs="Arial"/>
          <w:vertAlign w:val="subscript"/>
        </w:rPr>
        <w:t>2</w:t>
      </w:r>
      <w:r>
        <w:rPr>
          <w:rFonts w:cs="Arial"/>
        </w:rPr>
        <w:t>O</w:t>
      </w:r>
      <w:r>
        <w:rPr>
          <w:rFonts w:cs="Arial"/>
          <w:vertAlign w:val="subscript"/>
        </w:rPr>
        <w:t>3</w:t>
      </w:r>
      <w:r>
        <w:rPr>
          <w:rFonts w:cs="Arial"/>
        </w:rPr>
        <w:t>*2H</w:t>
      </w:r>
      <w:r>
        <w:rPr>
          <w:rFonts w:cs="Arial"/>
          <w:vertAlign w:val="subscript"/>
        </w:rPr>
        <w:t>2</w:t>
      </w:r>
      <w:r>
        <w:rPr>
          <w:rFonts w:cs="Arial"/>
        </w:rPr>
        <w:t xml:space="preserve">O) gefällt werden. Das weitere Erhitzen führt zu einer </w:t>
      </w:r>
      <w:proofErr w:type="spellStart"/>
      <w:r>
        <w:rPr>
          <w:rFonts w:cs="Arial"/>
        </w:rPr>
        <w:t>Dehydratisierung</w:t>
      </w:r>
      <w:proofErr w:type="spellEnd"/>
      <w:r>
        <w:rPr>
          <w:rFonts w:cs="Arial"/>
        </w:rPr>
        <w:t xml:space="preserve"> der Verbindung, sodass festes Chromoxidgrün, bekannt als grünes Pigment, entsteht. [</w:t>
      </w:r>
      <w:r>
        <w:rPr>
          <w:rFonts w:cs="Arial"/>
        </w:rPr>
        <w:fldChar w:fldCharType="begin"/>
      </w:r>
      <w:r>
        <w:rPr>
          <w:rFonts w:cs="Arial"/>
        </w:rPr>
        <w:instrText xml:space="preserve"> REF _Ref53051238 \r \h </w:instrText>
      </w:r>
      <w:r>
        <w:rPr>
          <w:rFonts w:cs="Arial"/>
        </w:rPr>
      </w:r>
      <w:r>
        <w:rPr>
          <w:rFonts w:cs="Arial"/>
        </w:rPr>
        <w:fldChar w:fldCharType="separate"/>
      </w:r>
      <w:r w:rsidR="00AB0D86">
        <w:rPr>
          <w:rFonts w:cs="Arial"/>
        </w:rPr>
        <w:t>15</w:t>
      </w:r>
      <w:r>
        <w:rPr>
          <w:rFonts w:cs="Arial"/>
        </w:rPr>
        <w:fldChar w:fldCharType="end"/>
      </w:r>
      <w:r>
        <w:rPr>
          <w:rFonts w:cs="Arial"/>
        </w:rPr>
        <w:t xml:space="preserve">, </w:t>
      </w:r>
      <w:r>
        <w:rPr>
          <w:rFonts w:cs="Arial"/>
        </w:rPr>
        <w:fldChar w:fldCharType="begin"/>
      </w:r>
      <w:r>
        <w:rPr>
          <w:rFonts w:cs="Arial"/>
        </w:rPr>
        <w:instrText xml:space="preserve"> REF _Ref53051243 \r \h </w:instrText>
      </w:r>
      <w:r>
        <w:rPr>
          <w:rFonts w:cs="Arial"/>
        </w:rPr>
      </w:r>
      <w:r>
        <w:rPr>
          <w:rFonts w:cs="Arial"/>
        </w:rPr>
        <w:fldChar w:fldCharType="separate"/>
      </w:r>
      <w:r w:rsidR="00AB0D86">
        <w:rPr>
          <w:rFonts w:cs="Arial"/>
        </w:rPr>
        <w:t>16</w:t>
      </w:r>
      <w:r>
        <w:rPr>
          <w:rFonts w:cs="Arial"/>
        </w:rPr>
        <w:fldChar w:fldCharType="end"/>
      </w:r>
      <w:r>
        <w:rPr>
          <w:rFonts w:cs="Arial"/>
        </w:rPr>
        <w:t>]</w:t>
      </w:r>
    </w:p>
    <w:p w14:paraId="2D9B46B3" w14:textId="53F0365A" w:rsidR="00337180" w:rsidRDefault="00337180" w:rsidP="00337180">
      <w:pPr>
        <w:rPr>
          <w:rFonts w:cs="Arial"/>
        </w:rPr>
      </w:pPr>
      <w:r>
        <w:rPr>
          <w:rFonts w:cs="Arial"/>
        </w:rPr>
        <w:t xml:space="preserve">Zusammenfassend kann der giftige und mit besonderer Vorsicht zu handhabenden Stoff </w:t>
      </w:r>
      <w:proofErr w:type="spellStart"/>
      <w:r>
        <w:rPr>
          <w:rFonts w:cs="Arial"/>
        </w:rPr>
        <w:t>Kaliumdichromat</w:t>
      </w:r>
      <w:proofErr w:type="spellEnd"/>
      <w:r>
        <w:rPr>
          <w:rFonts w:cs="Arial"/>
        </w:rPr>
        <w:t xml:space="preserve"> (Chrom(VI)-Verbindung) über die beschriebenen Schritte zu einem ungiftigen Pigment, dem Chromoxidgrün (Chrom(III)-Verbindung), desaktiviert werden.</w:t>
      </w:r>
    </w:p>
    <w:p w14:paraId="4161F702" w14:textId="3EC959AD" w:rsidR="00337180" w:rsidRDefault="00337180" w:rsidP="00337180">
      <w:pPr>
        <w:pStyle w:val="Bilder"/>
      </w:pPr>
      <w:r>
        <w:rPr>
          <w:lang w:eastAsia="de-DE"/>
        </w:rPr>
        <w:drawing>
          <wp:inline distT="0" distB="0" distL="0" distR="0" wp14:anchorId="7560254D" wp14:editId="2DC52AFF">
            <wp:extent cx="2577450" cy="180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7450" cy="1800000"/>
                    </a:xfrm>
                    <a:prstGeom prst="rect">
                      <a:avLst/>
                    </a:prstGeom>
                    <a:noFill/>
                    <a:ln>
                      <a:noFill/>
                    </a:ln>
                  </pic:spPr>
                </pic:pic>
              </a:graphicData>
            </a:graphic>
          </wp:inline>
        </w:drawing>
      </w:r>
    </w:p>
    <w:p w14:paraId="4D821744" w14:textId="2FECF904" w:rsidR="00337180" w:rsidRDefault="00337180" w:rsidP="00337180">
      <w:pPr>
        <w:pStyle w:val="Beschriftung"/>
      </w:pPr>
      <w:r>
        <w:t xml:space="preserve">Abb. </w:t>
      </w:r>
      <w:r w:rsidR="001600C7">
        <w:fldChar w:fldCharType="begin"/>
      </w:r>
      <w:r w:rsidR="001600C7">
        <w:instrText xml:space="preserve"> SEQ Abb. \* ARABIC </w:instrText>
      </w:r>
      <w:r w:rsidR="001600C7">
        <w:fldChar w:fldCharType="separate"/>
      </w:r>
      <w:r w:rsidR="00AB0D86">
        <w:rPr>
          <w:noProof/>
        </w:rPr>
        <w:t>16</w:t>
      </w:r>
      <w:r w:rsidR="001600C7">
        <w:rPr>
          <w:noProof/>
        </w:rPr>
        <w:fldChar w:fldCharType="end"/>
      </w:r>
      <w:r>
        <w:t>: Chromoxidgrün [</w:t>
      </w:r>
      <w:r>
        <w:fldChar w:fldCharType="begin"/>
      </w:r>
      <w:r>
        <w:instrText xml:space="preserve"> REF _Ref53051284 \r \h </w:instrText>
      </w:r>
      <w:r>
        <w:fldChar w:fldCharType="separate"/>
      </w:r>
      <w:r w:rsidR="00AB0D86">
        <w:t>17</w:t>
      </w:r>
      <w:r>
        <w:fldChar w:fldCharType="end"/>
      </w:r>
      <w:r>
        <w:t>]</w:t>
      </w:r>
    </w:p>
    <w:p w14:paraId="3628AC35" w14:textId="76517C0B" w:rsidR="00EA3D6E" w:rsidRDefault="00E06B84" w:rsidP="00EA3D6E">
      <w:pPr>
        <w:pStyle w:val="berschrift2"/>
      </w:pPr>
      <w:bookmarkStart w:id="8" w:name="_Toc76480713"/>
      <w:r>
        <w:t xml:space="preserve">Die Gummibärchenhölle </w:t>
      </w:r>
      <w:r w:rsidR="00DD4BD0">
        <w:t>–</w:t>
      </w:r>
      <w:r>
        <w:t xml:space="preserve"> </w:t>
      </w:r>
      <w:r w:rsidR="00DD4BD0">
        <w:t>ein Showversuch mit Alltagsbezug</w:t>
      </w:r>
      <w:bookmarkEnd w:id="8"/>
    </w:p>
    <w:p w14:paraId="5DE989C5" w14:textId="398B82EF" w:rsidR="007D1D88" w:rsidRDefault="008C74AC" w:rsidP="00DD4BD0">
      <w:r>
        <w:t xml:space="preserve">Beim </w:t>
      </w:r>
      <w:r w:rsidR="001809A3">
        <w:t>zu Beginn erwähnten Versuch</w:t>
      </w:r>
      <w:r>
        <w:t xml:space="preserve">, </w:t>
      </w:r>
      <w:r w:rsidR="00B90779">
        <w:t>den explodierenden Gummibärchen, handelt es sich um einen Showversuch, der gemeinhin als „Gummibärchenhölle“ oder das „Schreiende Gummibärchen“</w:t>
      </w:r>
      <w:r w:rsidR="00730923">
        <w:t xml:space="preserve"> bezeichnet wird</w:t>
      </w:r>
      <w:r w:rsidR="001809A3">
        <w:t xml:space="preserve">. Hierbei wird laut Anleitung Kaliumchlorat im Abzug über dem Brenner erhitzt und </w:t>
      </w:r>
      <w:r w:rsidR="00C5716A">
        <w:t>beim Aufsteigen</w:t>
      </w:r>
      <w:r w:rsidR="00CE6A93">
        <w:t xml:space="preserve"> von Bläschen ein </w:t>
      </w:r>
      <w:r w:rsidR="00DD141E">
        <w:t>Fruchtgummi</w:t>
      </w:r>
      <w:r w:rsidR="00CE6A93">
        <w:t xml:space="preserve"> hineingeworfen.</w:t>
      </w:r>
      <w:r w:rsidR="001600C7">
        <w:t xml:space="preserve"> </w:t>
      </w:r>
      <w:bookmarkStart w:id="9" w:name="_GoBack"/>
      <w:bookmarkEnd w:id="9"/>
      <w:proofErr w:type="gramStart"/>
      <w:r w:rsidR="00454EE1">
        <w:t>[</w:t>
      </w:r>
      <w:proofErr w:type="gramEnd"/>
      <w:r w:rsidR="00454EE1">
        <w:t>21]</w:t>
      </w:r>
      <w:r w:rsidR="00CE6A93">
        <w:t xml:space="preserve"> </w:t>
      </w:r>
    </w:p>
    <w:p w14:paraId="61D4078D" w14:textId="75507B40" w:rsidR="00FF7634" w:rsidRDefault="007D1D88" w:rsidP="00DD4BD0">
      <w:r>
        <w:t>Die Klärung der</w:t>
      </w:r>
      <w:r w:rsidR="00C5716A">
        <w:t xml:space="preserve"> Bedeutungen von Gefahrenpiktogrammen</w:t>
      </w:r>
      <w:r w:rsidR="00DE1A48">
        <w:t xml:space="preserve"> (vgl. Tab. 1)</w:t>
      </w:r>
      <w:r w:rsidR="00C5716A">
        <w:t xml:space="preserve">, Signalwörtern, </w:t>
      </w:r>
      <w:r>
        <w:t xml:space="preserve">Gefahren- </w:t>
      </w:r>
      <w:r w:rsidR="00C5716A">
        <w:t>und</w:t>
      </w:r>
      <w:r>
        <w:t xml:space="preserve"> Sicherheits-Hinweise</w:t>
      </w:r>
      <w:r w:rsidR="00C5716A">
        <w:t>n</w:t>
      </w:r>
      <w:r w:rsidR="00DE1A48">
        <w:t xml:space="preserve"> </w:t>
      </w:r>
      <w:r w:rsidR="007449EE">
        <w:t>für Kaliumchlorat</w:t>
      </w:r>
      <w:r w:rsidR="00E709A3">
        <w:t xml:space="preserve"> </w:t>
      </w:r>
      <w:r w:rsidR="00DE1A48">
        <w:t>(vgl. Tab. 2 und 3)</w:t>
      </w:r>
      <w:r>
        <w:t xml:space="preserve"> er</w:t>
      </w:r>
      <w:r w:rsidR="00C5716A">
        <w:t>gibt</w:t>
      </w:r>
      <w:r w:rsidR="002E20B6">
        <w:t xml:space="preserve"> Folgendes:</w:t>
      </w:r>
    </w:p>
    <w:p w14:paraId="665CE11D" w14:textId="77777777" w:rsidR="00FF7634" w:rsidRDefault="00FF7634">
      <w:pPr>
        <w:spacing w:before="0"/>
        <w:jc w:val="left"/>
      </w:pPr>
      <w:r>
        <w:br w:type="page"/>
      </w:r>
    </w:p>
    <w:p w14:paraId="621F849A" w14:textId="54F932E3" w:rsidR="002F3B1F" w:rsidRDefault="002F3B1F" w:rsidP="002F3B1F">
      <w:pPr>
        <w:pStyle w:val="Beschriftung"/>
        <w:keepNext/>
      </w:pPr>
      <w:r>
        <w:lastRenderedPageBreak/>
        <w:t xml:space="preserve">Tabelle </w:t>
      </w:r>
      <w:r w:rsidR="001600C7">
        <w:fldChar w:fldCharType="begin"/>
      </w:r>
      <w:r w:rsidR="001600C7">
        <w:instrText xml:space="preserve"> SEQ Tabelle \* ARABIC </w:instrText>
      </w:r>
      <w:r w:rsidR="001600C7">
        <w:fldChar w:fldCharType="separate"/>
      </w:r>
      <w:r w:rsidR="00AB0D86">
        <w:rPr>
          <w:noProof/>
        </w:rPr>
        <w:t>1</w:t>
      </w:r>
      <w:r w:rsidR="001600C7">
        <w:rPr>
          <w:noProof/>
        </w:rPr>
        <w:fldChar w:fldCharType="end"/>
      </w:r>
      <w:r>
        <w:t>: Erläuterungen zu den Gefahrensymbolen von Kaliumchlorat</w:t>
      </w:r>
      <w:r w:rsidR="00454EE1">
        <w:t xml:space="preserve"> [</w:t>
      </w:r>
      <w:r w:rsidR="004550C0">
        <w:t>19,</w:t>
      </w:r>
      <w:r w:rsidR="00454EE1">
        <w:t>20]</w:t>
      </w:r>
    </w:p>
    <w:tbl>
      <w:tblPr>
        <w:tblW w:w="93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1417"/>
        <w:gridCol w:w="2551"/>
        <w:gridCol w:w="4268"/>
      </w:tblGrid>
      <w:tr w:rsidR="00167F44" w14:paraId="15DA4909" w14:textId="77777777" w:rsidTr="00DD141E">
        <w:trPr>
          <w:trHeight w:val="233"/>
        </w:trPr>
        <w:tc>
          <w:tcPr>
            <w:tcW w:w="1134" w:type="dxa"/>
            <w:shd w:val="clear" w:color="auto" w:fill="BFBFBF" w:themeFill="background1" w:themeFillShade="BF"/>
          </w:tcPr>
          <w:p w14:paraId="13729E48" w14:textId="77777777" w:rsidR="00285210" w:rsidRPr="00DD141E" w:rsidRDefault="00285210" w:rsidP="00DD141E">
            <w:pPr>
              <w:rPr>
                <w:b/>
              </w:rPr>
            </w:pPr>
            <w:r w:rsidRPr="00DD141E">
              <w:rPr>
                <w:b/>
              </w:rPr>
              <w:t>Piktogramm</w:t>
            </w:r>
          </w:p>
        </w:tc>
        <w:tc>
          <w:tcPr>
            <w:tcW w:w="1417" w:type="dxa"/>
            <w:shd w:val="clear" w:color="auto" w:fill="BFBFBF" w:themeFill="background1" w:themeFillShade="BF"/>
          </w:tcPr>
          <w:p w14:paraId="2F2EF445" w14:textId="77777777" w:rsidR="00285210" w:rsidRPr="00DD141E" w:rsidRDefault="00285210" w:rsidP="00DD141E">
            <w:pPr>
              <w:rPr>
                <w:b/>
              </w:rPr>
            </w:pPr>
            <w:r w:rsidRPr="00DD141E">
              <w:rPr>
                <w:b/>
              </w:rPr>
              <w:t>Symbol</w:t>
            </w:r>
          </w:p>
        </w:tc>
        <w:tc>
          <w:tcPr>
            <w:tcW w:w="2551" w:type="dxa"/>
            <w:shd w:val="clear" w:color="auto" w:fill="BFBFBF" w:themeFill="background1" w:themeFillShade="BF"/>
          </w:tcPr>
          <w:p w14:paraId="375DBE51" w14:textId="77777777" w:rsidR="00285210" w:rsidRPr="00DD141E" w:rsidRDefault="00285210" w:rsidP="00DD141E">
            <w:pPr>
              <w:rPr>
                <w:b/>
              </w:rPr>
            </w:pPr>
            <w:r w:rsidRPr="00DD141E">
              <w:rPr>
                <w:b/>
              </w:rPr>
              <w:t>Bedeutung</w:t>
            </w:r>
          </w:p>
        </w:tc>
        <w:tc>
          <w:tcPr>
            <w:tcW w:w="4268" w:type="dxa"/>
            <w:shd w:val="clear" w:color="auto" w:fill="BFBFBF" w:themeFill="background1" w:themeFillShade="BF"/>
          </w:tcPr>
          <w:p w14:paraId="225AF0F2" w14:textId="77777777" w:rsidR="00285210" w:rsidRPr="00DD141E" w:rsidRDefault="00285210" w:rsidP="00DD141E">
            <w:pPr>
              <w:rPr>
                <w:b/>
              </w:rPr>
            </w:pPr>
            <w:r w:rsidRPr="00DD141E">
              <w:rPr>
                <w:b/>
              </w:rPr>
              <w:t xml:space="preserve">Anmerkung </w:t>
            </w:r>
          </w:p>
        </w:tc>
      </w:tr>
      <w:tr w:rsidR="00167F44" w14:paraId="1B13C6C5" w14:textId="77777777" w:rsidTr="00DD141E">
        <w:trPr>
          <w:trHeight w:val="1168"/>
        </w:trPr>
        <w:tc>
          <w:tcPr>
            <w:tcW w:w="1134" w:type="dxa"/>
          </w:tcPr>
          <w:p w14:paraId="72309EEE" w14:textId="16B38B44" w:rsidR="00285210" w:rsidRDefault="00285210" w:rsidP="00DD141E">
            <w:pPr>
              <w:jc w:val="center"/>
            </w:pPr>
            <w:r>
              <w:rPr>
                <w:noProof/>
                <w:lang w:eastAsia="de-DE"/>
              </w:rPr>
              <w:drawing>
                <wp:anchor distT="0" distB="0" distL="114300" distR="114300" simplePos="0" relativeHeight="251659264" behindDoc="0" locked="0" layoutInCell="1" hidden="0" allowOverlap="1" wp14:anchorId="0B0C7E10" wp14:editId="0EDEB849">
                  <wp:simplePos x="0" y="0"/>
                  <wp:positionH relativeFrom="column">
                    <wp:posOffset>-64935</wp:posOffset>
                  </wp:positionH>
                  <wp:positionV relativeFrom="paragraph">
                    <wp:posOffset>207010</wp:posOffset>
                  </wp:positionV>
                  <wp:extent cx="679450" cy="679450"/>
                  <wp:effectExtent l="0" t="0" r="0" b="0"/>
                  <wp:wrapSquare wrapText="bothSides" distT="0" distB="0" distL="114300" distR="114300"/>
                  <wp:docPr id="21" name="image1.png" descr="09 – Umweltgefährlich"/>
                  <wp:cNvGraphicFramePr/>
                  <a:graphic xmlns:a="http://schemas.openxmlformats.org/drawingml/2006/main">
                    <a:graphicData uri="http://schemas.openxmlformats.org/drawingml/2006/picture">
                      <pic:pic xmlns:pic="http://schemas.openxmlformats.org/drawingml/2006/picture">
                        <pic:nvPicPr>
                          <pic:cNvPr id="0" name="image1.png" descr="09 – Umweltgefährlich"/>
                          <pic:cNvPicPr preferRelativeResize="0"/>
                        </pic:nvPicPr>
                        <pic:blipFill>
                          <a:blip r:embed="rId32"/>
                          <a:srcRect/>
                          <a:stretch>
                            <a:fillRect/>
                          </a:stretch>
                        </pic:blipFill>
                        <pic:spPr>
                          <a:xfrm>
                            <a:off x="0" y="0"/>
                            <a:ext cx="679450" cy="679450"/>
                          </a:xfrm>
                          <a:prstGeom prst="rect">
                            <a:avLst/>
                          </a:prstGeom>
                          <a:ln/>
                        </pic:spPr>
                      </pic:pic>
                    </a:graphicData>
                  </a:graphic>
                  <wp14:sizeRelH relativeFrom="margin">
                    <wp14:pctWidth>0</wp14:pctWidth>
                  </wp14:sizeRelH>
                  <wp14:sizeRelV relativeFrom="margin">
                    <wp14:pctHeight>0</wp14:pctHeight>
                  </wp14:sizeRelV>
                </wp:anchor>
              </w:drawing>
            </w:r>
          </w:p>
        </w:tc>
        <w:tc>
          <w:tcPr>
            <w:tcW w:w="1417" w:type="dxa"/>
            <w:vAlign w:val="center"/>
          </w:tcPr>
          <w:p w14:paraId="4E4E074C" w14:textId="77777777" w:rsidR="00285210" w:rsidRDefault="00285210" w:rsidP="00DD141E">
            <w:pPr>
              <w:jc w:val="center"/>
            </w:pPr>
            <w:r>
              <w:t>Umwelt</w:t>
            </w:r>
          </w:p>
          <w:p w14:paraId="227ACBBF" w14:textId="77777777" w:rsidR="00285210" w:rsidRDefault="00285210" w:rsidP="00DD141E">
            <w:pPr>
              <w:jc w:val="center"/>
            </w:pPr>
            <w:r>
              <w:t>(GHS09)</w:t>
            </w:r>
          </w:p>
        </w:tc>
        <w:tc>
          <w:tcPr>
            <w:tcW w:w="2551" w:type="dxa"/>
            <w:vAlign w:val="center"/>
          </w:tcPr>
          <w:p w14:paraId="5BE72FC2" w14:textId="7A20F0DA" w:rsidR="00285210" w:rsidRDefault="00285210" w:rsidP="00DD141E">
            <w:pPr>
              <w:pBdr>
                <w:top w:val="nil"/>
                <w:left w:val="nil"/>
                <w:bottom w:val="nil"/>
                <w:right w:val="nil"/>
                <w:between w:val="nil"/>
              </w:pBdr>
              <w:spacing w:after="160" w:line="259" w:lineRule="auto"/>
              <w:rPr>
                <w:color w:val="000000"/>
              </w:rPr>
            </w:pPr>
            <w:bookmarkStart w:id="10" w:name="_heading=h.gjdgxs" w:colFirst="0" w:colLast="0"/>
            <w:bookmarkEnd w:id="10"/>
            <w:r>
              <w:t xml:space="preserve"> </w:t>
            </w:r>
            <w:r>
              <w:rPr>
                <w:color w:val="000000"/>
              </w:rPr>
              <w:t>umweltgefährlich</w:t>
            </w:r>
          </w:p>
        </w:tc>
        <w:tc>
          <w:tcPr>
            <w:tcW w:w="4268" w:type="dxa"/>
            <w:vAlign w:val="center"/>
          </w:tcPr>
          <w:p w14:paraId="4F20095B" w14:textId="77777777" w:rsidR="00285210" w:rsidRDefault="00285210" w:rsidP="00DD141E">
            <w:pPr>
              <w:jc w:val="left"/>
            </w:pPr>
          </w:p>
        </w:tc>
      </w:tr>
      <w:tr w:rsidR="00167F44" w14:paraId="035FF747" w14:textId="77777777" w:rsidTr="00DD141E">
        <w:trPr>
          <w:trHeight w:val="1168"/>
        </w:trPr>
        <w:tc>
          <w:tcPr>
            <w:tcW w:w="1134" w:type="dxa"/>
          </w:tcPr>
          <w:p w14:paraId="60BD3DD2" w14:textId="490EAFE1" w:rsidR="00285210" w:rsidRDefault="00285210" w:rsidP="00DD141E">
            <w:r>
              <w:rPr>
                <w:noProof/>
                <w:lang w:eastAsia="de-DE"/>
              </w:rPr>
              <w:drawing>
                <wp:anchor distT="0" distB="0" distL="114300" distR="114300" simplePos="0" relativeHeight="251660288" behindDoc="0" locked="0" layoutInCell="1" hidden="0" allowOverlap="1" wp14:anchorId="1433362A" wp14:editId="7174D706">
                  <wp:simplePos x="0" y="0"/>
                  <wp:positionH relativeFrom="column">
                    <wp:posOffset>-65239</wp:posOffset>
                  </wp:positionH>
                  <wp:positionV relativeFrom="paragraph">
                    <wp:posOffset>189230</wp:posOffset>
                  </wp:positionV>
                  <wp:extent cx="679450" cy="679450"/>
                  <wp:effectExtent l="0" t="0" r="0" b="0"/>
                  <wp:wrapSquare wrapText="bothSides" distT="0" distB="0" distL="114300" distR="114300"/>
                  <wp:docPr id="22" name="image3.png" descr="03 – Brandfördernd"/>
                  <wp:cNvGraphicFramePr/>
                  <a:graphic xmlns:a="http://schemas.openxmlformats.org/drawingml/2006/main">
                    <a:graphicData uri="http://schemas.openxmlformats.org/drawingml/2006/picture">
                      <pic:pic xmlns:pic="http://schemas.openxmlformats.org/drawingml/2006/picture">
                        <pic:nvPicPr>
                          <pic:cNvPr id="0" name="image3.png" descr="03 – Brandfördernd"/>
                          <pic:cNvPicPr preferRelativeResize="0"/>
                        </pic:nvPicPr>
                        <pic:blipFill>
                          <a:blip r:embed="rId33"/>
                          <a:srcRect/>
                          <a:stretch>
                            <a:fillRect/>
                          </a:stretch>
                        </pic:blipFill>
                        <pic:spPr>
                          <a:xfrm>
                            <a:off x="0" y="0"/>
                            <a:ext cx="679450" cy="679450"/>
                          </a:xfrm>
                          <a:prstGeom prst="rect">
                            <a:avLst/>
                          </a:prstGeom>
                          <a:ln/>
                        </pic:spPr>
                      </pic:pic>
                    </a:graphicData>
                  </a:graphic>
                </wp:anchor>
              </w:drawing>
            </w:r>
          </w:p>
        </w:tc>
        <w:tc>
          <w:tcPr>
            <w:tcW w:w="1417" w:type="dxa"/>
            <w:vAlign w:val="center"/>
          </w:tcPr>
          <w:p w14:paraId="56F97B5A" w14:textId="77777777" w:rsidR="00285210" w:rsidRDefault="00285210" w:rsidP="00DD141E">
            <w:pPr>
              <w:jc w:val="center"/>
            </w:pPr>
            <w:r>
              <w:t>Flamme über einem Kreis</w:t>
            </w:r>
          </w:p>
          <w:p w14:paraId="3BFE1246" w14:textId="77777777" w:rsidR="00285210" w:rsidRDefault="00285210" w:rsidP="00DD141E">
            <w:pPr>
              <w:jc w:val="center"/>
            </w:pPr>
            <w:r>
              <w:t>(GHS03)</w:t>
            </w:r>
          </w:p>
        </w:tc>
        <w:tc>
          <w:tcPr>
            <w:tcW w:w="2551" w:type="dxa"/>
            <w:vAlign w:val="center"/>
          </w:tcPr>
          <w:p w14:paraId="1D0FD475" w14:textId="08C836DF" w:rsidR="00285210" w:rsidRDefault="00285210" w:rsidP="00DD141E">
            <w:r>
              <w:t>brandfördernd</w:t>
            </w:r>
          </w:p>
          <w:p w14:paraId="03565BDB" w14:textId="4FDE162E" w:rsidR="00285210" w:rsidRDefault="00285210" w:rsidP="00DD141E">
            <w:r>
              <w:t>Oxidationsmittel</w:t>
            </w:r>
          </w:p>
        </w:tc>
        <w:tc>
          <w:tcPr>
            <w:tcW w:w="4268" w:type="dxa"/>
            <w:vAlign w:val="center"/>
          </w:tcPr>
          <w:p w14:paraId="230EA1C0" w14:textId="164F8D7C" w:rsidR="00285210" w:rsidRDefault="00285210" w:rsidP="00DD141E">
            <w:pPr>
              <w:jc w:val="left"/>
            </w:pPr>
            <w:r>
              <w:t>nicht verwechseln mit „Flamme“ (GHS02)!</w:t>
            </w:r>
          </w:p>
        </w:tc>
      </w:tr>
      <w:tr w:rsidR="00167F44" w14:paraId="6FE6F9DD" w14:textId="77777777" w:rsidTr="00DD141E">
        <w:trPr>
          <w:trHeight w:val="1168"/>
        </w:trPr>
        <w:tc>
          <w:tcPr>
            <w:tcW w:w="1134" w:type="dxa"/>
          </w:tcPr>
          <w:p w14:paraId="139E1EEF" w14:textId="77777777" w:rsidR="00285210" w:rsidRDefault="00285210" w:rsidP="00DD141E">
            <w:r>
              <w:rPr>
                <w:noProof/>
                <w:lang w:eastAsia="de-DE"/>
              </w:rPr>
              <w:drawing>
                <wp:anchor distT="0" distB="0" distL="114300" distR="114300" simplePos="0" relativeHeight="251661312" behindDoc="0" locked="0" layoutInCell="1" hidden="0" allowOverlap="1" wp14:anchorId="36ABB76B" wp14:editId="6116EFE8">
                  <wp:simplePos x="0" y="0"/>
                  <wp:positionH relativeFrom="column">
                    <wp:posOffset>-64935</wp:posOffset>
                  </wp:positionH>
                  <wp:positionV relativeFrom="paragraph">
                    <wp:posOffset>213995</wp:posOffset>
                  </wp:positionV>
                  <wp:extent cx="679450" cy="679450"/>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679450" cy="679450"/>
                          </a:xfrm>
                          <a:prstGeom prst="rect">
                            <a:avLst/>
                          </a:prstGeom>
                          <a:ln/>
                        </pic:spPr>
                      </pic:pic>
                    </a:graphicData>
                  </a:graphic>
                </wp:anchor>
              </w:drawing>
            </w:r>
          </w:p>
        </w:tc>
        <w:tc>
          <w:tcPr>
            <w:tcW w:w="1417" w:type="dxa"/>
            <w:vAlign w:val="center"/>
          </w:tcPr>
          <w:p w14:paraId="34157CE2" w14:textId="23C03A5B" w:rsidR="00285210" w:rsidRDefault="00285210" w:rsidP="00DD141E">
            <w:pPr>
              <w:jc w:val="center"/>
            </w:pPr>
            <w:proofErr w:type="gramStart"/>
            <w:r>
              <w:t>Ausrufe</w:t>
            </w:r>
            <w:r w:rsidR="00167F44">
              <w:t>-</w:t>
            </w:r>
            <w:r>
              <w:t>zeichen</w:t>
            </w:r>
            <w:proofErr w:type="gramEnd"/>
          </w:p>
          <w:p w14:paraId="3764BD93" w14:textId="77777777" w:rsidR="00285210" w:rsidRDefault="00285210" w:rsidP="00DD141E">
            <w:pPr>
              <w:jc w:val="center"/>
            </w:pPr>
            <w:r>
              <w:t>(GHS07)</w:t>
            </w:r>
          </w:p>
        </w:tc>
        <w:tc>
          <w:tcPr>
            <w:tcW w:w="2551" w:type="dxa"/>
            <w:vAlign w:val="center"/>
          </w:tcPr>
          <w:p w14:paraId="2EC97137" w14:textId="7608146B" w:rsidR="00285210" w:rsidRDefault="00285210" w:rsidP="00DD141E">
            <w:r>
              <w:t>Akute Toxizität Kat.4</w:t>
            </w:r>
          </w:p>
          <w:p w14:paraId="01092965" w14:textId="4EF472ED" w:rsidR="00285210" w:rsidRDefault="00285210" w:rsidP="00DD141E">
            <w:r>
              <w:t>Ätz-/Reizwirkung Kat.2</w:t>
            </w:r>
          </w:p>
          <w:p w14:paraId="5785B612" w14:textId="30E10EBE" w:rsidR="00285210" w:rsidRDefault="00285210" w:rsidP="00DD141E">
            <w:r>
              <w:t>Sensibilisierung Kat.2</w:t>
            </w:r>
          </w:p>
        </w:tc>
        <w:tc>
          <w:tcPr>
            <w:tcW w:w="4268" w:type="dxa"/>
            <w:vAlign w:val="center"/>
          </w:tcPr>
          <w:p w14:paraId="3FA6BB17" w14:textId="0E635058" w:rsidR="00285210" w:rsidRDefault="00285210" w:rsidP="00DD141E">
            <w:pPr>
              <w:jc w:val="left"/>
            </w:pPr>
            <w:r>
              <w:t>kennzeichnet jeweils die “schwächste” Gefahrenkategorie innerhalb einer Gefahrenklasse</w:t>
            </w:r>
          </w:p>
          <w:p w14:paraId="7A642B88" w14:textId="1A638107" w:rsidR="00285210" w:rsidRDefault="00285210" w:rsidP="00DD141E">
            <w:pPr>
              <w:keepNext/>
              <w:jc w:val="left"/>
              <w:rPr>
                <w:b/>
              </w:rPr>
            </w:pPr>
            <w:r>
              <w:rPr>
                <w:b/>
              </w:rPr>
              <w:t>hier:</w:t>
            </w:r>
            <w:r>
              <w:t xml:space="preserve"> </w:t>
            </w:r>
            <w:r>
              <w:rPr>
                <w:b/>
              </w:rPr>
              <w:t xml:space="preserve"> “Akute Toxizität Kat.4”</w:t>
            </w:r>
          </w:p>
        </w:tc>
      </w:tr>
    </w:tbl>
    <w:p w14:paraId="7AB65840" w14:textId="2ACBFB34" w:rsidR="00D66FF1" w:rsidRDefault="009403CF" w:rsidP="00DD4BD0">
      <w:r>
        <w:t xml:space="preserve">Das </w:t>
      </w:r>
      <w:r w:rsidR="00390B0A">
        <w:t xml:space="preserve">Auftreten des </w:t>
      </w:r>
      <w:r>
        <w:t>Signalwort</w:t>
      </w:r>
      <w:r w:rsidR="00390B0A">
        <w:t>s</w:t>
      </w:r>
      <w:r>
        <w:t xml:space="preserve"> </w:t>
      </w:r>
      <w:r w:rsidR="00ED76FB">
        <w:t>„Gefahr“</w:t>
      </w:r>
      <w:r w:rsidR="00390B0A">
        <w:t xml:space="preserve"> wei</w:t>
      </w:r>
      <w:r w:rsidR="006437AE">
        <w:t>s</w:t>
      </w:r>
      <w:r w:rsidR="00390B0A">
        <w:t xml:space="preserve">t auf ein </w:t>
      </w:r>
      <w:r w:rsidR="006437AE">
        <w:t>erhöhtes</w:t>
      </w:r>
      <w:r w:rsidR="00390B0A">
        <w:t xml:space="preserve"> </w:t>
      </w:r>
      <w:r w:rsidR="006437AE">
        <w:t>Risiko</w:t>
      </w:r>
      <w:r w:rsidR="00390B0A">
        <w:t xml:space="preserve"> </w:t>
      </w:r>
      <w:r w:rsidR="006437AE">
        <w:t>hin.</w:t>
      </w:r>
      <w:r w:rsidR="00390B0A">
        <w:t xml:space="preserve"> </w:t>
      </w:r>
    </w:p>
    <w:p w14:paraId="6E70D53A" w14:textId="35764F3C" w:rsidR="00D66FF1" w:rsidRDefault="00D66FF1">
      <w:pPr>
        <w:spacing w:before="0"/>
        <w:jc w:val="left"/>
      </w:pPr>
    </w:p>
    <w:p w14:paraId="55A1FFE3" w14:textId="0B88A05F" w:rsidR="003D4B02" w:rsidRPr="004550C0" w:rsidRDefault="003D4B02" w:rsidP="003D4B02">
      <w:pPr>
        <w:pStyle w:val="Beschriftung"/>
        <w:keepNext/>
      </w:pPr>
      <w:r>
        <w:t xml:space="preserve">Tabelle </w:t>
      </w:r>
      <w:r w:rsidR="001600C7">
        <w:fldChar w:fldCharType="begin"/>
      </w:r>
      <w:r w:rsidR="001600C7">
        <w:instrText xml:space="preserve"> SEQ Tabelle \* ARABIC </w:instrText>
      </w:r>
      <w:r w:rsidR="001600C7">
        <w:fldChar w:fldCharType="separate"/>
      </w:r>
      <w:r w:rsidR="00AB0D86">
        <w:rPr>
          <w:noProof/>
        </w:rPr>
        <w:t>2</w:t>
      </w:r>
      <w:r w:rsidR="001600C7">
        <w:rPr>
          <w:noProof/>
        </w:rPr>
        <w:fldChar w:fldCharType="end"/>
      </w:r>
      <w:r>
        <w:t>: H-Sätze für KClO</w:t>
      </w:r>
      <w:r>
        <w:rPr>
          <w:vertAlign w:val="subscript"/>
        </w:rPr>
        <w:t>3</w:t>
      </w:r>
      <w:r w:rsidR="004550C0">
        <w:t xml:space="preserve"> [19,20]</w:t>
      </w:r>
    </w:p>
    <w:tbl>
      <w:tblPr>
        <w:tblW w:w="57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4"/>
        <w:gridCol w:w="4989"/>
      </w:tblGrid>
      <w:tr w:rsidR="00B24454" w14:paraId="375FBA10" w14:textId="77777777" w:rsidTr="00675E1F">
        <w:trPr>
          <w:jc w:val="center"/>
        </w:trPr>
        <w:tc>
          <w:tcPr>
            <w:tcW w:w="794" w:type="dxa"/>
            <w:tcBorders>
              <w:right w:val="nil"/>
            </w:tcBorders>
            <w:shd w:val="clear" w:color="auto" w:fill="BFBFBF" w:themeFill="background1" w:themeFillShade="BF"/>
            <w:tcMar>
              <w:top w:w="100" w:type="dxa"/>
              <w:left w:w="100" w:type="dxa"/>
              <w:bottom w:w="100" w:type="dxa"/>
              <w:right w:w="100" w:type="dxa"/>
            </w:tcMar>
          </w:tcPr>
          <w:p w14:paraId="02A742A0" w14:textId="77777777" w:rsidR="003D4B02" w:rsidRPr="00675E1F" w:rsidRDefault="003D4B02" w:rsidP="003D4B02">
            <w:pPr>
              <w:widowControl w:val="0"/>
              <w:pBdr>
                <w:top w:val="nil"/>
                <w:left w:val="nil"/>
                <w:bottom w:val="nil"/>
                <w:right w:val="nil"/>
                <w:between w:val="nil"/>
              </w:pBdr>
              <w:jc w:val="left"/>
              <w:rPr>
                <w:b/>
              </w:rPr>
            </w:pPr>
            <w:r w:rsidRPr="00675E1F">
              <w:rPr>
                <w:b/>
              </w:rPr>
              <w:t>H271</w:t>
            </w:r>
          </w:p>
        </w:tc>
        <w:tc>
          <w:tcPr>
            <w:tcW w:w="4989" w:type="dxa"/>
            <w:tcBorders>
              <w:left w:val="nil"/>
            </w:tcBorders>
            <w:shd w:val="clear" w:color="auto" w:fill="auto"/>
            <w:tcMar>
              <w:top w:w="100" w:type="dxa"/>
              <w:left w:w="100" w:type="dxa"/>
              <w:bottom w:w="100" w:type="dxa"/>
              <w:right w:w="100" w:type="dxa"/>
            </w:tcMar>
          </w:tcPr>
          <w:p w14:paraId="65B3A221" w14:textId="77777777" w:rsidR="003D4B02" w:rsidRDefault="003D4B02" w:rsidP="00001C27">
            <w:pPr>
              <w:widowControl w:val="0"/>
              <w:pBdr>
                <w:top w:val="nil"/>
                <w:left w:val="nil"/>
                <w:bottom w:val="nil"/>
                <w:right w:val="nil"/>
                <w:between w:val="nil"/>
              </w:pBdr>
              <w:jc w:val="left"/>
            </w:pPr>
            <w:r>
              <w:t>Kann Brand oder Explosion verursachen; starkes Oxidationsmittel.</w:t>
            </w:r>
          </w:p>
        </w:tc>
      </w:tr>
      <w:tr w:rsidR="00B24454" w14:paraId="7B42AC11" w14:textId="77777777" w:rsidTr="00675E1F">
        <w:trPr>
          <w:jc w:val="center"/>
        </w:trPr>
        <w:tc>
          <w:tcPr>
            <w:tcW w:w="794" w:type="dxa"/>
            <w:tcBorders>
              <w:bottom w:val="single" w:sz="8" w:space="0" w:color="000000"/>
              <w:right w:val="nil"/>
            </w:tcBorders>
            <w:shd w:val="clear" w:color="auto" w:fill="BFBFBF" w:themeFill="background1" w:themeFillShade="BF"/>
            <w:tcMar>
              <w:top w:w="100" w:type="dxa"/>
              <w:left w:w="100" w:type="dxa"/>
              <w:bottom w:w="100" w:type="dxa"/>
              <w:right w:w="100" w:type="dxa"/>
            </w:tcMar>
          </w:tcPr>
          <w:p w14:paraId="6E71BBC5" w14:textId="77777777" w:rsidR="003D4B02" w:rsidRPr="00675E1F" w:rsidRDefault="003D4B02" w:rsidP="003D4B02">
            <w:pPr>
              <w:widowControl w:val="0"/>
              <w:pBdr>
                <w:top w:val="nil"/>
                <w:left w:val="nil"/>
                <w:bottom w:val="nil"/>
                <w:right w:val="nil"/>
                <w:between w:val="nil"/>
              </w:pBdr>
              <w:jc w:val="center"/>
              <w:rPr>
                <w:b/>
              </w:rPr>
            </w:pPr>
            <w:r w:rsidRPr="00675E1F">
              <w:rPr>
                <w:b/>
              </w:rPr>
              <w:t>H302</w:t>
            </w:r>
          </w:p>
        </w:tc>
        <w:tc>
          <w:tcPr>
            <w:tcW w:w="4989" w:type="dxa"/>
            <w:tcBorders>
              <w:left w:val="nil"/>
              <w:bottom w:val="single" w:sz="8" w:space="0" w:color="000000"/>
            </w:tcBorders>
            <w:shd w:val="clear" w:color="auto" w:fill="auto"/>
            <w:tcMar>
              <w:top w:w="100" w:type="dxa"/>
              <w:left w:w="100" w:type="dxa"/>
              <w:bottom w:w="100" w:type="dxa"/>
              <w:right w:w="100" w:type="dxa"/>
            </w:tcMar>
          </w:tcPr>
          <w:p w14:paraId="1C3D6B1B" w14:textId="77777777" w:rsidR="003D4B02" w:rsidRDefault="003D4B02" w:rsidP="00001C27">
            <w:pPr>
              <w:widowControl w:val="0"/>
              <w:pBdr>
                <w:top w:val="nil"/>
                <w:left w:val="nil"/>
                <w:bottom w:val="nil"/>
                <w:right w:val="nil"/>
                <w:between w:val="nil"/>
              </w:pBdr>
              <w:jc w:val="left"/>
            </w:pPr>
            <w:r>
              <w:t>Gesundheitsschädlich bei Verschlucken.</w:t>
            </w:r>
          </w:p>
        </w:tc>
      </w:tr>
      <w:tr w:rsidR="00B24454" w14:paraId="0B2DC014" w14:textId="77777777" w:rsidTr="00675E1F">
        <w:trPr>
          <w:jc w:val="center"/>
        </w:trPr>
        <w:tc>
          <w:tcPr>
            <w:tcW w:w="794" w:type="dxa"/>
            <w:tcBorders>
              <w:top w:val="single" w:sz="8" w:space="0" w:color="000000"/>
              <w:right w:val="nil"/>
            </w:tcBorders>
            <w:shd w:val="clear" w:color="auto" w:fill="BFBFBF" w:themeFill="background1" w:themeFillShade="BF"/>
            <w:tcMar>
              <w:top w:w="100" w:type="dxa"/>
              <w:left w:w="100" w:type="dxa"/>
              <w:bottom w:w="100" w:type="dxa"/>
              <w:right w:w="100" w:type="dxa"/>
            </w:tcMar>
          </w:tcPr>
          <w:p w14:paraId="47D01065" w14:textId="77777777" w:rsidR="003D4B02" w:rsidRPr="00675E1F" w:rsidRDefault="003D4B02" w:rsidP="003D4B02">
            <w:pPr>
              <w:widowControl w:val="0"/>
              <w:pBdr>
                <w:top w:val="nil"/>
                <w:left w:val="nil"/>
                <w:bottom w:val="nil"/>
                <w:right w:val="nil"/>
                <w:between w:val="nil"/>
              </w:pBdr>
              <w:jc w:val="center"/>
              <w:rPr>
                <w:b/>
              </w:rPr>
            </w:pPr>
            <w:r w:rsidRPr="00675E1F">
              <w:rPr>
                <w:b/>
              </w:rPr>
              <w:t>H332</w:t>
            </w:r>
          </w:p>
        </w:tc>
        <w:tc>
          <w:tcPr>
            <w:tcW w:w="4989" w:type="dxa"/>
            <w:tcBorders>
              <w:top w:val="single" w:sz="8" w:space="0" w:color="000000"/>
              <w:left w:val="nil"/>
            </w:tcBorders>
            <w:shd w:val="clear" w:color="auto" w:fill="auto"/>
            <w:tcMar>
              <w:top w:w="100" w:type="dxa"/>
              <w:left w:w="100" w:type="dxa"/>
              <w:bottom w:w="100" w:type="dxa"/>
              <w:right w:w="100" w:type="dxa"/>
            </w:tcMar>
          </w:tcPr>
          <w:p w14:paraId="1411D53A" w14:textId="77777777" w:rsidR="003D4B02" w:rsidRDefault="003D4B02" w:rsidP="00001C27">
            <w:pPr>
              <w:widowControl w:val="0"/>
              <w:pBdr>
                <w:top w:val="nil"/>
                <w:left w:val="nil"/>
                <w:bottom w:val="nil"/>
                <w:right w:val="nil"/>
                <w:between w:val="nil"/>
              </w:pBdr>
              <w:jc w:val="left"/>
            </w:pPr>
            <w:r>
              <w:t>Gesundheitsschädlich bei Einatmen.</w:t>
            </w:r>
          </w:p>
        </w:tc>
      </w:tr>
      <w:tr w:rsidR="00B24454" w14:paraId="42089888" w14:textId="77777777" w:rsidTr="00675E1F">
        <w:trPr>
          <w:jc w:val="center"/>
        </w:trPr>
        <w:tc>
          <w:tcPr>
            <w:tcW w:w="794" w:type="dxa"/>
            <w:tcBorders>
              <w:right w:val="nil"/>
            </w:tcBorders>
            <w:shd w:val="clear" w:color="auto" w:fill="BFBFBF" w:themeFill="background1" w:themeFillShade="BF"/>
            <w:tcMar>
              <w:top w:w="100" w:type="dxa"/>
              <w:left w:w="100" w:type="dxa"/>
              <w:bottom w:w="100" w:type="dxa"/>
              <w:right w:w="100" w:type="dxa"/>
            </w:tcMar>
          </w:tcPr>
          <w:p w14:paraId="752E86F8" w14:textId="77777777" w:rsidR="003D4B02" w:rsidRPr="00675E1F" w:rsidRDefault="003D4B02" w:rsidP="003D4B02">
            <w:pPr>
              <w:widowControl w:val="0"/>
              <w:pBdr>
                <w:top w:val="nil"/>
                <w:left w:val="nil"/>
                <w:bottom w:val="nil"/>
                <w:right w:val="nil"/>
                <w:between w:val="nil"/>
              </w:pBdr>
              <w:jc w:val="center"/>
              <w:rPr>
                <w:b/>
              </w:rPr>
            </w:pPr>
            <w:r w:rsidRPr="00675E1F">
              <w:rPr>
                <w:b/>
              </w:rPr>
              <w:t>H411</w:t>
            </w:r>
          </w:p>
        </w:tc>
        <w:tc>
          <w:tcPr>
            <w:tcW w:w="4989" w:type="dxa"/>
            <w:tcBorders>
              <w:left w:val="nil"/>
            </w:tcBorders>
            <w:shd w:val="clear" w:color="auto" w:fill="auto"/>
            <w:tcMar>
              <w:top w:w="100" w:type="dxa"/>
              <w:left w:w="100" w:type="dxa"/>
              <w:bottom w:w="100" w:type="dxa"/>
              <w:right w:w="100" w:type="dxa"/>
            </w:tcMar>
          </w:tcPr>
          <w:p w14:paraId="14FCD1C8" w14:textId="77777777" w:rsidR="003D4B02" w:rsidRDefault="003D4B02" w:rsidP="00001C27">
            <w:pPr>
              <w:keepNext/>
              <w:widowControl w:val="0"/>
              <w:pBdr>
                <w:top w:val="nil"/>
                <w:left w:val="nil"/>
                <w:bottom w:val="nil"/>
                <w:right w:val="nil"/>
                <w:between w:val="nil"/>
              </w:pBdr>
              <w:jc w:val="left"/>
            </w:pPr>
            <w:r>
              <w:t>Giftig für Wasserorganismen, mit langfristiger Wirkung.</w:t>
            </w:r>
          </w:p>
        </w:tc>
      </w:tr>
    </w:tbl>
    <w:p w14:paraId="55048671" w14:textId="72CBE295" w:rsidR="00EB5E4D" w:rsidRPr="004550C0" w:rsidRDefault="00EB5E4D" w:rsidP="00EB5E4D">
      <w:pPr>
        <w:pStyle w:val="Beschriftung"/>
        <w:keepNext/>
      </w:pPr>
      <w:r>
        <w:t xml:space="preserve">Tabelle </w:t>
      </w:r>
      <w:r w:rsidR="001600C7">
        <w:fldChar w:fldCharType="begin"/>
      </w:r>
      <w:r w:rsidR="001600C7">
        <w:instrText xml:space="preserve"> SEQ Tabelle \* ARABIC </w:instrText>
      </w:r>
      <w:r w:rsidR="001600C7">
        <w:fldChar w:fldCharType="separate"/>
      </w:r>
      <w:r w:rsidR="00AB0D86">
        <w:rPr>
          <w:noProof/>
        </w:rPr>
        <w:t>3</w:t>
      </w:r>
      <w:r w:rsidR="001600C7">
        <w:rPr>
          <w:noProof/>
        </w:rPr>
        <w:fldChar w:fldCharType="end"/>
      </w:r>
      <w:r>
        <w:t>: P-Sätze für KClO</w:t>
      </w:r>
      <w:r>
        <w:rPr>
          <w:vertAlign w:val="subscript"/>
        </w:rPr>
        <w:t>3</w:t>
      </w:r>
      <w:r w:rsidR="004550C0">
        <w:t xml:space="preserve"> [19,20]</w:t>
      </w:r>
    </w:p>
    <w:tbl>
      <w:tblPr>
        <w:tblW w:w="57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4"/>
        <w:gridCol w:w="4989"/>
      </w:tblGrid>
      <w:tr w:rsidR="00B24454" w14:paraId="7CBE7C4F" w14:textId="77777777" w:rsidTr="00675E1F">
        <w:trPr>
          <w:jc w:val="center"/>
        </w:trPr>
        <w:tc>
          <w:tcPr>
            <w:tcW w:w="794" w:type="dxa"/>
            <w:tcBorders>
              <w:right w:val="nil"/>
            </w:tcBorders>
            <w:shd w:val="clear" w:color="auto" w:fill="BFBFBF" w:themeFill="background1" w:themeFillShade="BF"/>
            <w:tcMar>
              <w:top w:w="100" w:type="dxa"/>
              <w:left w:w="100" w:type="dxa"/>
              <w:bottom w:w="100" w:type="dxa"/>
              <w:right w:w="100" w:type="dxa"/>
            </w:tcMar>
            <w:vAlign w:val="center"/>
          </w:tcPr>
          <w:p w14:paraId="38D7B484" w14:textId="77777777" w:rsidR="00EB5E4D" w:rsidRPr="00675E1F" w:rsidRDefault="00EB5E4D" w:rsidP="00B24454">
            <w:pPr>
              <w:widowControl w:val="0"/>
              <w:pBdr>
                <w:top w:val="nil"/>
                <w:left w:val="nil"/>
                <w:bottom w:val="nil"/>
                <w:right w:val="nil"/>
                <w:between w:val="nil"/>
              </w:pBdr>
              <w:jc w:val="center"/>
              <w:rPr>
                <w:b/>
              </w:rPr>
            </w:pPr>
            <w:r w:rsidRPr="00675E1F">
              <w:rPr>
                <w:b/>
              </w:rPr>
              <w:t>P210</w:t>
            </w:r>
          </w:p>
        </w:tc>
        <w:tc>
          <w:tcPr>
            <w:tcW w:w="4989" w:type="dxa"/>
            <w:tcBorders>
              <w:left w:val="nil"/>
            </w:tcBorders>
            <w:shd w:val="clear" w:color="auto" w:fill="auto"/>
            <w:tcMar>
              <w:top w:w="100" w:type="dxa"/>
              <w:left w:w="100" w:type="dxa"/>
              <w:bottom w:w="100" w:type="dxa"/>
              <w:right w:w="100" w:type="dxa"/>
            </w:tcMar>
          </w:tcPr>
          <w:p w14:paraId="46351048" w14:textId="77777777" w:rsidR="00EB5E4D" w:rsidRDefault="00EB5E4D" w:rsidP="00001C27">
            <w:pPr>
              <w:widowControl w:val="0"/>
              <w:pBdr>
                <w:top w:val="nil"/>
                <w:left w:val="nil"/>
                <w:bottom w:val="nil"/>
                <w:right w:val="nil"/>
                <w:between w:val="nil"/>
              </w:pBdr>
              <w:jc w:val="left"/>
            </w:pPr>
            <w:r>
              <w:t>Von Hitze, heißen Oberflächen, Funken, offenen Flammen sowie anderen Zündquellenarten fernhalten. Nicht rauchen.</w:t>
            </w:r>
          </w:p>
        </w:tc>
      </w:tr>
      <w:tr w:rsidR="00B24454" w14:paraId="0DCB5DF6" w14:textId="77777777" w:rsidTr="00675E1F">
        <w:trPr>
          <w:jc w:val="center"/>
        </w:trPr>
        <w:tc>
          <w:tcPr>
            <w:tcW w:w="794" w:type="dxa"/>
            <w:tcBorders>
              <w:bottom w:val="single" w:sz="8" w:space="0" w:color="000000"/>
              <w:right w:val="nil"/>
            </w:tcBorders>
            <w:shd w:val="clear" w:color="auto" w:fill="BFBFBF" w:themeFill="background1" w:themeFillShade="BF"/>
            <w:tcMar>
              <w:top w:w="100" w:type="dxa"/>
              <w:left w:w="100" w:type="dxa"/>
              <w:bottom w:w="100" w:type="dxa"/>
              <w:right w:w="100" w:type="dxa"/>
            </w:tcMar>
            <w:vAlign w:val="center"/>
          </w:tcPr>
          <w:p w14:paraId="32B3E0F4" w14:textId="77777777" w:rsidR="00EB5E4D" w:rsidRPr="00675E1F" w:rsidRDefault="00EB5E4D" w:rsidP="00B24454">
            <w:pPr>
              <w:widowControl w:val="0"/>
              <w:pBdr>
                <w:top w:val="nil"/>
                <w:left w:val="nil"/>
                <w:bottom w:val="nil"/>
                <w:right w:val="nil"/>
                <w:between w:val="nil"/>
              </w:pBdr>
              <w:jc w:val="center"/>
              <w:rPr>
                <w:b/>
              </w:rPr>
            </w:pPr>
            <w:r w:rsidRPr="00675E1F">
              <w:rPr>
                <w:b/>
              </w:rPr>
              <w:t>P221</w:t>
            </w:r>
          </w:p>
        </w:tc>
        <w:tc>
          <w:tcPr>
            <w:tcW w:w="4989" w:type="dxa"/>
            <w:tcBorders>
              <w:left w:val="nil"/>
              <w:bottom w:val="single" w:sz="8" w:space="0" w:color="000000"/>
            </w:tcBorders>
            <w:shd w:val="clear" w:color="auto" w:fill="auto"/>
            <w:tcMar>
              <w:top w:w="100" w:type="dxa"/>
              <w:left w:w="100" w:type="dxa"/>
              <w:bottom w:w="100" w:type="dxa"/>
              <w:right w:w="100" w:type="dxa"/>
            </w:tcMar>
          </w:tcPr>
          <w:p w14:paraId="39C9CD07" w14:textId="77777777" w:rsidR="00EB5E4D" w:rsidRDefault="00EB5E4D" w:rsidP="00001C27">
            <w:pPr>
              <w:widowControl w:val="0"/>
              <w:pBdr>
                <w:top w:val="nil"/>
                <w:left w:val="nil"/>
                <w:bottom w:val="nil"/>
                <w:right w:val="nil"/>
                <w:between w:val="nil"/>
              </w:pBdr>
              <w:jc w:val="left"/>
            </w:pPr>
            <w:r>
              <w:t>Mischen mit brennbaren Stoffen unbedingt verhindern.</w:t>
            </w:r>
          </w:p>
        </w:tc>
      </w:tr>
      <w:tr w:rsidR="00B24454" w14:paraId="74C6B4A9" w14:textId="77777777" w:rsidTr="00675E1F">
        <w:trPr>
          <w:jc w:val="center"/>
        </w:trPr>
        <w:tc>
          <w:tcPr>
            <w:tcW w:w="794" w:type="dxa"/>
            <w:tcBorders>
              <w:top w:val="single" w:sz="8" w:space="0" w:color="000000"/>
              <w:right w:val="nil"/>
            </w:tcBorders>
            <w:shd w:val="clear" w:color="auto" w:fill="BFBFBF" w:themeFill="background1" w:themeFillShade="BF"/>
            <w:tcMar>
              <w:top w:w="100" w:type="dxa"/>
              <w:left w:w="100" w:type="dxa"/>
              <w:bottom w:w="100" w:type="dxa"/>
              <w:right w:w="100" w:type="dxa"/>
            </w:tcMar>
            <w:vAlign w:val="center"/>
          </w:tcPr>
          <w:p w14:paraId="4DE066BB" w14:textId="77777777" w:rsidR="00EB5E4D" w:rsidRPr="00675E1F" w:rsidRDefault="00EB5E4D" w:rsidP="00B24454">
            <w:pPr>
              <w:widowControl w:val="0"/>
              <w:pBdr>
                <w:top w:val="nil"/>
                <w:left w:val="nil"/>
                <w:bottom w:val="nil"/>
                <w:right w:val="nil"/>
                <w:between w:val="nil"/>
              </w:pBdr>
              <w:jc w:val="center"/>
              <w:rPr>
                <w:b/>
              </w:rPr>
            </w:pPr>
            <w:r w:rsidRPr="00675E1F">
              <w:rPr>
                <w:b/>
              </w:rPr>
              <w:t>P273</w:t>
            </w:r>
          </w:p>
        </w:tc>
        <w:tc>
          <w:tcPr>
            <w:tcW w:w="4989" w:type="dxa"/>
            <w:tcBorders>
              <w:top w:val="single" w:sz="8" w:space="0" w:color="000000"/>
              <w:left w:val="nil"/>
            </w:tcBorders>
            <w:shd w:val="clear" w:color="auto" w:fill="auto"/>
            <w:tcMar>
              <w:top w:w="100" w:type="dxa"/>
              <w:left w:w="100" w:type="dxa"/>
              <w:bottom w:w="100" w:type="dxa"/>
              <w:right w:w="100" w:type="dxa"/>
            </w:tcMar>
          </w:tcPr>
          <w:p w14:paraId="34D1EEE6" w14:textId="77777777" w:rsidR="00EB5E4D" w:rsidRDefault="00EB5E4D" w:rsidP="00001C27">
            <w:pPr>
              <w:keepNext/>
              <w:widowControl w:val="0"/>
              <w:pBdr>
                <w:top w:val="nil"/>
                <w:left w:val="nil"/>
                <w:bottom w:val="nil"/>
                <w:right w:val="nil"/>
                <w:between w:val="nil"/>
              </w:pBdr>
              <w:jc w:val="left"/>
            </w:pPr>
            <w:bookmarkStart w:id="11" w:name="_heading=h.3znysh7" w:colFirst="0" w:colLast="0"/>
            <w:bookmarkEnd w:id="11"/>
            <w:r>
              <w:t>Freisetzung in die Umwelt vermeiden</w:t>
            </w:r>
          </w:p>
        </w:tc>
      </w:tr>
    </w:tbl>
    <w:p w14:paraId="1B4EB39F" w14:textId="603E5E47" w:rsidR="006437AE" w:rsidRDefault="0042791F" w:rsidP="00EB5E4D">
      <w:r>
        <w:t xml:space="preserve">Mit Betrachtung dieser Informationen wird klar: </w:t>
      </w:r>
      <w:r w:rsidR="00936894" w:rsidRPr="00936894">
        <w:t>Im Abzug und mit Schutzkittel und Schutzbrille sollte ein Erhitzen über dem Bunsenbrenner in einem sauberen Reagenzglas absolut ungefährlich sein</w:t>
      </w:r>
      <w:r w:rsidR="00936894">
        <w:t xml:space="preserve">. </w:t>
      </w:r>
    </w:p>
    <w:p w14:paraId="53B3A355" w14:textId="6C7105B2" w:rsidR="0031538F" w:rsidRDefault="0031538F" w:rsidP="00EB5E4D">
      <w:r>
        <w:lastRenderedPageBreak/>
        <w:t xml:space="preserve">Bei </w:t>
      </w:r>
      <w:r w:rsidR="00675E1F">
        <w:t>Fruchtgummis</w:t>
      </w:r>
      <w:r>
        <w:t xml:space="preserve"> hingegen </w:t>
      </w:r>
      <w:r w:rsidR="00772202">
        <w:t>sieht das GH</w:t>
      </w:r>
      <w:r w:rsidR="00B24454">
        <w:t>S</w:t>
      </w:r>
      <w:r w:rsidR="00772202">
        <w:t xml:space="preserve"> trotz der </w:t>
      </w:r>
      <w:r w:rsidR="00B24454">
        <w:t>Gefahren,</w:t>
      </w:r>
      <w:r w:rsidR="00772202">
        <w:t xml:space="preserve"> die bei erhöhtem Konsum </w:t>
      </w:r>
      <w:r w:rsidR="00172A18">
        <w:t xml:space="preserve">folgen </w:t>
      </w:r>
      <w:r w:rsidR="003B1729">
        <w:t>können,</w:t>
      </w:r>
      <w:r w:rsidR="00172A18">
        <w:t xml:space="preserve"> keinen Grund zur Beunruhigung, so dass </w:t>
      </w:r>
      <w:r w:rsidR="00787759">
        <w:t>weder Piktogramme noch etwaige Warnhinweise auf der Packung zu finden sind</w:t>
      </w:r>
      <w:r w:rsidR="00064559">
        <w:t xml:space="preserve"> – vollkommen gefahrlos also</w:t>
      </w:r>
      <w:r w:rsidR="00787759">
        <w:t xml:space="preserve">. </w:t>
      </w:r>
    </w:p>
    <w:p w14:paraId="0F8BAEF1" w14:textId="0C3198B6" w:rsidR="00B24454" w:rsidRDefault="00B24454" w:rsidP="00EB5E4D">
      <w:r>
        <w:t xml:space="preserve">Bei der Durchführung des </w:t>
      </w:r>
      <w:r w:rsidR="007A0183">
        <w:t xml:space="preserve">Versuchs können dann nacheinander </w:t>
      </w:r>
      <w:r w:rsidR="00F4580F">
        <w:t xml:space="preserve">folgende Beobachtungen gemacht </w:t>
      </w:r>
      <w:hyperlink r:id="rId35" w:history="1">
        <w:r w:rsidR="00F4580F" w:rsidRPr="004E5256">
          <w:rPr>
            <w:rStyle w:val="Hyperlink"/>
          </w:rPr>
          <w:t>werden</w:t>
        </w:r>
        <w:r w:rsidR="004E5256" w:rsidRPr="004E5256">
          <w:rPr>
            <w:rStyle w:val="Hyperlink"/>
          </w:rPr>
          <w:t xml:space="preserve"> (</w:t>
        </w:r>
        <w:proofErr w:type="spellStart"/>
        <w:r w:rsidR="004E5256" w:rsidRPr="004E5256">
          <w:rPr>
            <w:rStyle w:val="Hyperlink"/>
          </w:rPr>
          <w:t>video</w:t>
        </w:r>
        <w:proofErr w:type="spellEnd"/>
        <w:r w:rsidR="004E5256" w:rsidRPr="004E5256">
          <w:rPr>
            <w:rStyle w:val="Hyperlink"/>
          </w:rPr>
          <w:t xml:space="preserve"> mp4, 170M)</w:t>
        </w:r>
        <w:r w:rsidR="00F4580F" w:rsidRPr="004E5256">
          <w:rPr>
            <w:rStyle w:val="Hyperlink"/>
          </w:rPr>
          <w:t>:</w:t>
        </w:r>
      </w:hyperlink>
    </w:p>
    <w:p w14:paraId="792AF79C" w14:textId="4962A1FD" w:rsidR="0084181C" w:rsidRDefault="0084181C" w:rsidP="00C27301">
      <w:pPr>
        <w:pStyle w:val="Listenabsatz"/>
        <w:numPr>
          <w:ilvl w:val="0"/>
          <w:numId w:val="36"/>
        </w:numPr>
      </w:pPr>
      <w:r>
        <w:t xml:space="preserve">Beim Erhitzen wird der weiße pulverförmige Feststoff </w:t>
      </w:r>
      <w:r w:rsidR="00C27301">
        <w:t xml:space="preserve">Kaliumchlorat </w:t>
      </w:r>
      <w:r>
        <w:t>zu einer klaren Flüssigkeit, nach einer gewissen Zeit steigen Gasblasen auf</w:t>
      </w:r>
      <w:r w:rsidR="00C27301">
        <w:t xml:space="preserve"> - weiter passiert nichts.</w:t>
      </w:r>
    </w:p>
    <w:p w14:paraId="67ED3DC0" w14:textId="694E4A4F" w:rsidR="00C27301" w:rsidRDefault="00DC3EE3" w:rsidP="00C27301">
      <w:pPr>
        <w:pStyle w:val="Listenabsatz"/>
        <w:numPr>
          <w:ilvl w:val="0"/>
          <w:numId w:val="36"/>
        </w:numPr>
      </w:pPr>
      <w:r>
        <w:t>Gibt man das Gummibärchen dazu, so</w:t>
      </w:r>
      <w:r w:rsidR="00CA46F0">
        <w:t xml:space="preserve"> folgt </w:t>
      </w:r>
      <w:r w:rsidR="00DA0B55">
        <w:t xml:space="preserve">eine heftige Reaktion gepaart mit der Entstehung eins hellen Lichts </w:t>
      </w:r>
      <w:r w:rsidR="00F463E3">
        <w:t>und</w:t>
      </w:r>
      <w:r w:rsidR="00DA0B55">
        <w:t xml:space="preserve"> einem lauten </w:t>
      </w:r>
      <w:r w:rsidR="00402AC0">
        <w:t xml:space="preserve">Zischen und </w:t>
      </w:r>
      <w:proofErr w:type="gramStart"/>
      <w:r w:rsidR="00402AC0">
        <w:t>Brodeln</w:t>
      </w:r>
      <w:r w:rsidR="00DA0B55">
        <w:t>.</w:t>
      </w:r>
      <w:r w:rsidR="00402AC0">
        <w:t>[</w:t>
      </w:r>
      <w:proofErr w:type="gramEnd"/>
      <w:r w:rsidR="00402AC0">
        <w:t>21]</w:t>
      </w:r>
    </w:p>
    <w:p w14:paraId="1D8AFBC8" w14:textId="3808F0A0" w:rsidR="00DA0B55" w:rsidRDefault="00DA0B55" w:rsidP="00C27301">
      <w:pPr>
        <w:pStyle w:val="Listenabsatz"/>
        <w:numPr>
          <w:ilvl w:val="0"/>
          <w:numId w:val="36"/>
        </w:numPr>
      </w:pPr>
      <w:r>
        <w:t>Zurück bleibt ein stark verrußtes Reagenzglas</w:t>
      </w:r>
      <w:r w:rsidR="00F463E3">
        <w:t>.</w:t>
      </w:r>
    </w:p>
    <w:p w14:paraId="47AA3570" w14:textId="71853480" w:rsidR="0084181C" w:rsidRDefault="00FF70F3" w:rsidP="00EB5E4D">
      <w:r>
        <w:t>A</w:t>
      </w:r>
      <w:r w:rsidRPr="00FF70F3">
        <w:t xml:space="preserve">ls ungeübter Beobachter könnte man also leicht auf die Idee kommen: Das Gummibärchen ist das </w:t>
      </w:r>
      <w:r>
        <w:t>G</w:t>
      </w:r>
      <w:r w:rsidRPr="00FF70F3">
        <w:t>efährliche!</w:t>
      </w:r>
    </w:p>
    <w:p w14:paraId="1E3C0A9D" w14:textId="3D60920D" w:rsidR="00A81807" w:rsidRDefault="00A81807" w:rsidP="00EB5E4D">
      <w:r>
        <w:t xml:space="preserve">Um den Versuch und somit die Gefährlichkeit letzten Endes </w:t>
      </w:r>
      <w:r w:rsidR="003B1729">
        <w:t>abklären zu können, ist es sinnvoll die ablaufenden Reaktionen genauer zu betrachten:</w:t>
      </w:r>
    </w:p>
    <w:p w14:paraId="71201653" w14:textId="27B7FEC7" w:rsidR="003279C3" w:rsidRDefault="00244A9C" w:rsidP="009D54FB">
      <w:pPr>
        <w:pStyle w:val="Liste1Aufzhlung"/>
        <w:ind w:left="851"/>
      </w:pPr>
      <w:r>
        <w:t>Während das Kaliumchlorat erhitzt</w:t>
      </w:r>
      <w:r w:rsidR="0034186B">
        <w:t xml:space="preserve"> wird</w:t>
      </w:r>
      <w:r>
        <w:t xml:space="preserve">, zerfällt es in Kaliumperchlorat, Kaliumchlorid und Sauerstoff </w:t>
      </w:r>
      <w:r w:rsidR="0034186B">
        <w:t>welcher</w:t>
      </w:r>
      <w:r>
        <w:t xml:space="preserve"> als Gas entweicht:</w:t>
      </w:r>
    </w:p>
    <w:p w14:paraId="006EF53C" w14:textId="2F44483E" w:rsidR="00244A9C" w:rsidRPr="003279C3" w:rsidRDefault="003279C3" w:rsidP="00244A9C">
      <w:pPr>
        <w:jc w:val="center"/>
        <w:rPr>
          <w:rFonts w:asciiTheme="minorHAnsi" w:hAnsiTheme="minorHAnsi" w:cstheme="minorHAnsi"/>
        </w:rPr>
      </w:pPr>
      <m:oMathPara>
        <m:oMath>
          <m:r>
            <m:rPr>
              <m:nor/>
            </m:rPr>
            <w:rPr>
              <w:rFonts w:asciiTheme="minorHAnsi" w:hAnsiTheme="minorHAnsi" w:cstheme="minorHAnsi"/>
            </w:rPr>
            <m:t>2</m:t>
          </m:r>
          <m:r>
            <m:rPr>
              <m:nor/>
            </m:rPr>
            <w:rPr>
              <w:rFonts w:ascii="Cambria Math" w:hAnsiTheme="minorHAnsi" w:cstheme="minorHAnsi"/>
            </w:rPr>
            <m:t xml:space="preserve"> </m:t>
          </m:r>
          <w:proofErr w:type="spellStart"/>
          <m:r>
            <m:rPr>
              <m:nor/>
            </m:rPr>
            <w:rPr>
              <w:rFonts w:asciiTheme="minorHAnsi" w:hAnsiTheme="minorHAnsi" w:cstheme="minorHAnsi"/>
            </w:rPr>
            <m:t>KCl</m:t>
          </m:r>
          <w:proofErr w:type="spellEnd"/>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3</m:t>
              </m:r>
            </m:sub>
          </m:sSub>
          <m:r>
            <m:rPr>
              <m:nor/>
            </m:rPr>
            <w:rPr>
              <w:rFonts w:asciiTheme="minorHAnsi" w:hAnsiTheme="minorHAnsi" w:cstheme="minorHAnsi"/>
            </w:rPr>
            <m:t xml:space="preserve"> </m:t>
          </m:r>
          <m:r>
            <m:rPr>
              <m:nor/>
            </m:rPr>
            <w:rPr>
              <w:rFonts w:ascii="Cambria Math" w:hAnsi="Cambria Math" w:cs="Cambria Math"/>
            </w:rPr>
            <m:t xml:space="preserve">⟶ </m:t>
          </m:r>
          <w:proofErr w:type="spellStart"/>
          <m:r>
            <m:rPr>
              <m:nor/>
            </m:rPr>
            <w:rPr>
              <w:rFonts w:asciiTheme="minorHAnsi" w:hAnsiTheme="minorHAnsi" w:cstheme="minorHAnsi"/>
            </w:rPr>
            <m:t>KCl</m:t>
          </m:r>
          <w:proofErr w:type="spellEnd"/>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4</m:t>
              </m:r>
            </m:sub>
          </m:sSub>
          <m:r>
            <m:rPr>
              <m:nor/>
            </m:rPr>
            <w:rPr>
              <w:rFonts w:ascii="Cambria Math" w:hAnsiTheme="minorHAnsi" w:cstheme="minorHAnsi"/>
            </w:rPr>
            <m:t xml:space="preserve"> </m:t>
          </m:r>
          <m:r>
            <m:rPr>
              <m:nor/>
            </m:rPr>
            <w:rPr>
              <w:rFonts w:asciiTheme="minorHAnsi" w:hAnsiTheme="minorHAnsi" w:cstheme="minorHAnsi"/>
            </w:rPr>
            <m:t>+</m:t>
          </m:r>
          <m:r>
            <m:rPr>
              <m:nor/>
            </m:rPr>
            <w:rPr>
              <w:rFonts w:ascii="Cambria Math" w:hAnsiTheme="minorHAnsi" w:cstheme="minorHAnsi"/>
            </w:rPr>
            <m:t xml:space="preserve"> </m:t>
          </m:r>
          <w:proofErr w:type="spellStart"/>
          <m:r>
            <m:rPr>
              <m:nor/>
            </m:rPr>
            <w:rPr>
              <w:rFonts w:asciiTheme="minorHAnsi" w:hAnsiTheme="minorHAnsi" w:cstheme="minorHAnsi"/>
            </w:rPr>
            <m:t>KCl</m:t>
          </m:r>
          <w:proofErr w:type="spellEnd"/>
          <m:r>
            <m:rPr>
              <m:nor/>
            </m:rPr>
            <w:rPr>
              <w:rFonts w:ascii="Cambria Math" w:hAnsiTheme="minorHAnsi" w:cstheme="minorHAnsi"/>
            </w:rPr>
            <m:t xml:space="preserve"> </m:t>
          </m:r>
          <m:r>
            <m:rPr>
              <m:nor/>
            </m:rPr>
            <w:rPr>
              <w:rFonts w:asciiTheme="minorHAnsi" w:hAnsiTheme="minorHAnsi" w:cstheme="minorHAnsi"/>
            </w:rPr>
            <m:t>+</m:t>
          </m:r>
          <m:r>
            <m:rPr>
              <m:nor/>
            </m:rPr>
            <w:rPr>
              <w:rFonts w:ascii="Cambria Math" w:hAnsiTheme="minorHAnsi" w:cstheme="minorHAnsi"/>
            </w:rPr>
            <m:t xml:space="preserve"> </m:t>
          </m:r>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2</m:t>
              </m:r>
            </m:sub>
          </m:sSub>
          <m:r>
            <m:rPr>
              <m:nor/>
            </m:rPr>
            <w:rPr>
              <w:rFonts w:asciiTheme="minorHAnsi" w:hAnsiTheme="minorHAnsi" w:cstheme="minorHAnsi"/>
            </w:rPr>
            <m:t>↑</m:t>
          </m:r>
        </m:oMath>
      </m:oMathPara>
    </w:p>
    <w:p w14:paraId="2C4D78B0" w14:textId="3D4036C0" w:rsidR="00244A9C" w:rsidRDefault="00244A9C" w:rsidP="009D54FB">
      <w:pPr>
        <w:pStyle w:val="Liste1Aufzhlung"/>
        <w:ind w:left="851"/>
      </w:pPr>
      <w:r>
        <w:t>Bei Temperaturen über 550°C zerfällt auch das Kaliumperchlorat zu Kaliumchlorid und Sauerstoff:</w:t>
      </w:r>
    </w:p>
    <w:p w14:paraId="214E3D1F" w14:textId="09A0B4DE" w:rsidR="003B1729" w:rsidRPr="004550C0" w:rsidRDefault="0034186B" w:rsidP="0034186B">
      <w:pPr>
        <w:jc w:val="center"/>
        <w:rPr>
          <w:rFonts w:asciiTheme="minorHAnsi" w:eastAsiaTheme="minorEastAsia" w:hAnsiTheme="minorHAnsi" w:cstheme="minorHAnsi"/>
        </w:rPr>
      </w:pPr>
      <w:proofErr w:type="spellStart"/>
      <m:oMathPara>
        <m:oMath>
          <m:r>
            <m:rPr>
              <m:nor/>
            </m:rPr>
            <w:rPr>
              <w:rFonts w:asciiTheme="minorHAnsi" w:hAnsiTheme="minorHAnsi" w:cstheme="minorHAnsi"/>
            </w:rPr>
            <m:t>KCl</m:t>
          </m:r>
          <w:proofErr w:type="spellEnd"/>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4</m:t>
              </m:r>
            </m:sub>
          </m:sSub>
          <m:r>
            <m:rPr>
              <m:nor/>
            </m:rPr>
            <w:rPr>
              <w:rFonts w:ascii="Cambria Math" w:hAnsi="Cambria Math" w:cs="Cambria Math"/>
            </w:rPr>
            <m:t xml:space="preserve"> ⟶ </m:t>
          </m:r>
          <w:proofErr w:type="spellStart"/>
          <m:r>
            <m:rPr>
              <m:nor/>
            </m:rPr>
            <w:rPr>
              <w:rFonts w:asciiTheme="minorHAnsi" w:hAnsiTheme="minorHAnsi" w:cstheme="minorHAnsi"/>
            </w:rPr>
            <m:t>KCl</m:t>
          </m:r>
          <w:proofErr w:type="spellEnd"/>
          <m:r>
            <m:rPr>
              <m:nor/>
            </m:rPr>
            <w:rPr>
              <w:rFonts w:ascii="Cambria Math" w:hAnsiTheme="minorHAnsi" w:cstheme="minorHAnsi"/>
            </w:rPr>
            <m:t xml:space="preserve"> </m:t>
          </m:r>
          <m:r>
            <m:rPr>
              <m:nor/>
            </m:rPr>
            <w:rPr>
              <w:rFonts w:asciiTheme="minorHAnsi" w:hAnsiTheme="minorHAnsi" w:cstheme="minorHAnsi"/>
            </w:rPr>
            <m:t>+</m:t>
          </m:r>
          <m:r>
            <m:rPr>
              <m:nor/>
            </m:rPr>
            <w:rPr>
              <w:rFonts w:ascii="Cambria Math" w:hAnsiTheme="minorHAnsi" w:cstheme="minorHAnsi"/>
            </w:rPr>
            <m:t xml:space="preserve"> </m:t>
          </m:r>
          <m:r>
            <m:rPr>
              <m:nor/>
            </m:rPr>
            <w:rPr>
              <w:rFonts w:asciiTheme="minorHAnsi" w:hAnsiTheme="minorHAnsi" w:cstheme="minorHAnsi"/>
            </w:rPr>
            <m:t>2</m:t>
          </m:r>
          <m:sSub>
            <m:sSubPr>
              <m:ctrlPr>
                <w:rPr>
                  <w:rFonts w:ascii="Cambria Math" w:hAnsi="Cambria Math" w:cstheme="minorHAnsi"/>
                  <w:i/>
                </w:rPr>
              </m:ctrlPr>
            </m:sSubPr>
            <m:e>
              <m:r>
                <m:rPr>
                  <m:nor/>
                </m:rPr>
                <w:rPr>
                  <w:rFonts w:ascii="Cambria Math" w:hAnsiTheme="minorHAnsi" w:cstheme="minorHAnsi"/>
                </w:rPr>
                <m:t xml:space="preserve"> </m:t>
              </m:r>
              <m:r>
                <m:rPr>
                  <m:nor/>
                </m:rPr>
                <w:rPr>
                  <w:rFonts w:asciiTheme="minorHAnsi" w:hAnsiTheme="minorHAnsi" w:cstheme="minorHAnsi"/>
                </w:rPr>
                <m:t>O</m:t>
              </m:r>
            </m:e>
            <m:sub>
              <m:r>
                <m:rPr>
                  <m:nor/>
                </m:rPr>
                <w:rPr>
                  <w:rFonts w:asciiTheme="minorHAnsi" w:hAnsiTheme="minorHAnsi" w:cstheme="minorHAnsi"/>
                </w:rPr>
                <m:t>2</m:t>
              </m:r>
            </m:sub>
          </m:sSub>
          <m:r>
            <m:rPr>
              <m:nor/>
            </m:rPr>
            <w:rPr>
              <w:rFonts w:asciiTheme="minorHAnsi" w:hAnsiTheme="minorHAnsi" w:cstheme="minorHAnsi"/>
            </w:rPr>
            <m:t>↑</m:t>
          </m:r>
        </m:oMath>
      </m:oMathPara>
    </w:p>
    <w:p w14:paraId="75475CA5" w14:textId="4653B24C" w:rsidR="004550C0" w:rsidRPr="0034186B" w:rsidRDefault="004550C0" w:rsidP="0034186B">
      <w:pPr>
        <w:jc w:val="center"/>
        <w:rPr>
          <w:rFonts w:asciiTheme="minorHAnsi" w:eastAsiaTheme="minorEastAsia" w:hAnsiTheme="minorHAnsi" w:cstheme="minorHAnsi"/>
        </w:rPr>
      </w:pPr>
      <w:r>
        <w:rPr>
          <w:rFonts w:asciiTheme="minorHAnsi" w:eastAsiaTheme="minorEastAsia" w:hAnsiTheme="minorHAnsi" w:cstheme="minorHAnsi"/>
        </w:rPr>
        <w:t>[20]</w:t>
      </w:r>
    </w:p>
    <w:p w14:paraId="174EC095" w14:textId="13D106FD" w:rsidR="008B4879" w:rsidRDefault="00503D2D" w:rsidP="008B4879">
      <w:pPr>
        <w:rPr>
          <w:rFonts w:asciiTheme="minorHAnsi" w:hAnsiTheme="minorHAnsi" w:cstheme="minorHAnsi"/>
        </w:rPr>
      </w:pPr>
      <w:r>
        <w:rPr>
          <w:rFonts w:asciiTheme="minorHAnsi" w:hAnsiTheme="minorHAnsi" w:cstheme="minorHAnsi"/>
        </w:rPr>
        <w:t>Wird nun das</w:t>
      </w:r>
      <w:r w:rsidR="008B4879" w:rsidRPr="008B4879">
        <w:rPr>
          <w:rFonts w:asciiTheme="minorHAnsi" w:hAnsiTheme="minorHAnsi" w:cstheme="minorHAnsi"/>
        </w:rPr>
        <w:t xml:space="preserve"> Gummibärchen in die Schmelze</w:t>
      </w:r>
      <w:r>
        <w:rPr>
          <w:rFonts w:asciiTheme="minorHAnsi" w:hAnsiTheme="minorHAnsi" w:cstheme="minorHAnsi"/>
        </w:rPr>
        <w:t xml:space="preserve"> geworfen,</w:t>
      </w:r>
      <w:r w:rsidR="008B4879" w:rsidRPr="008B4879">
        <w:rPr>
          <w:rFonts w:asciiTheme="minorHAnsi" w:hAnsiTheme="minorHAnsi" w:cstheme="minorHAnsi"/>
        </w:rPr>
        <w:t xml:space="preserve"> muss also ein Bestandteil des Gummibärchens mit einem Bestandteil der Schmelze reagieren. Da das Gummibärchen mehr als nur eine Zutat beinhaltet, </w:t>
      </w:r>
      <w:r w:rsidR="00A02448">
        <w:rPr>
          <w:rFonts w:asciiTheme="minorHAnsi" w:hAnsiTheme="minorHAnsi" w:cstheme="minorHAnsi"/>
        </w:rPr>
        <w:t xml:space="preserve">wird </w:t>
      </w:r>
      <w:r w:rsidR="001B7092">
        <w:rPr>
          <w:rFonts w:asciiTheme="minorHAnsi" w:hAnsiTheme="minorHAnsi" w:cstheme="minorHAnsi"/>
        </w:rPr>
        <w:t xml:space="preserve">- </w:t>
      </w:r>
      <w:r w:rsidR="00A02448">
        <w:rPr>
          <w:rFonts w:asciiTheme="minorHAnsi" w:hAnsiTheme="minorHAnsi" w:cstheme="minorHAnsi"/>
        </w:rPr>
        <w:t>der</w:t>
      </w:r>
      <w:r w:rsidR="008B4879" w:rsidRPr="008B4879">
        <w:rPr>
          <w:rFonts w:asciiTheme="minorHAnsi" w:hAnsiTheme="minorHAnsi" w:cstheme="minorHAnsi"/>
        </w:rPr>
        <w:t xml:space="preserve"> Einfachheit halber </w:t>
      </w:r>
      <w:r w:rsidR="001B7092">
        <w:rPr>
          <w:rFonts w:asciiTheme="minorHAnsi" w:hAnsiTheme="minorHAnsi" w:cstheme="minorHAnsi"/>
        </w:rPr>
        <w:t xml:space="preserve">- </w:t>
      </w:r>
      <w:r w:rsidR="00A02448">
        <w:rPr>
          <w:rFonts w:asciiTheme="minorHAnsi" w:hAnsiTheme="minorHAnsi" w:cstheme="minorHAnsi"/>
        </w:rPr>
        <w:t>der</w:t>
      </w:r>
      <w:r w:rsidR="008B4879" w:rsidRPr="008B4879">
        <w:rPr>
          <w:rFonts w:asciiTheme="minorHAnsi" w:hAnsiTheme="minorHAnsi" w:cstheme="minorHAnsi"/>
        </w:rPr>
        <w:t xml:space="preserve"> Hauptbestandteil </w:t>
      </w:r>
      <w:r w:rsidR="00A02448">
        <w:rPr>
          <w:rFonts w:asciiTheme="minorHAnsi" w:hAnsiTheme="minorHAnsi" w:cstheme="minorHAnsi"/>
        </w:rPr>
        <w:t>betrachtet</w:t>
      </w:r>
      <w:r w:rsidR="008B4879" w:rsidRPr="008B4879">
        <w:rPr>
          <w:rFonts w:asciiTheme="minorHAnsi" w:hAnsiTheme="minorHAnsi" w:cstheme="minorHAnsi"/>
        </w:rPr>
        <w:t>: Zucker. Als erste Zutat steht Glucose</w:t>
      </w:r>
      <w:r w:rsidR="008B4879">
        <w:rPr>
          <w:rFonts w:asciiTheme="minorHAnsi" w:hAnsiTheme="minorHAnsi" w:cstheme="minorHAnsi"/>
        </w:rPr>
        <w:t>-</w:t>
      </w:r>
      <w:r w:rsidR="008B4879" w:rsidRPr="008B4879">
        <w:rPr>
          <w:rFonts w:asciiTheme="minorHAnsi" w:hAnsiTheme="minorHAnsi" w:cstheme="minorHAnsi"/>
        </w:rPr>
        <w:t xml:space="preserve">Sirup auf der Verpackung, dicht gefolgt von Zucker, Gelatine und dann Dextrose, einem </w:t>
      </w:r>
      <w:r w:rsidR="00A02448">
        <w:rPr>
          <w:rFonts w:asciiTheme="minorHAnsi" w:hAnsiTheme="minorHAnsi" w:cstheme="minorHAnsi"/>
        </w:rPr>
        <w:t>weiteren</w:t>
      </w:r>
      <w:r w:rsidR="008B4879" w:rsidRPr="008B4879">
        <w:rPr>
          <w:rFonts w:asciiTheme="minorHAnsi" w:hAnsiTheme="minorHAnsi" w:cstheme="minorHAnsi"/>
        </w:rPr>
        <w:t xml:space="preserve"> Wort für Traubenzucker. Dieser Zucker reagiert mit dem Sauerstoff aus der Schmelze zu Kohlenstoffdioxid, dem Grund für die schwarze Färbung des Reagenzglases und Wasser:</w:t>
      </w:r>
    </w:p>
    <w:p w14:paraId="5C3B4F35" w14:textId="4BA1B2E0" w:rsidR="00A02448" w:rsidRPr="00DA44A0" w:rsidRDefault="001600C7" w:rsidP="008B4879">
      <w:pPr>
        <w:rPr>
          <w:rFonts w:asciiTheme="minorHAnsi" w:hAnsiTheme="minorHAnsi" w:cstheme="minorHAnsi"/>
        </w:rPr>
      </w:pPr>
      <m:oMathPara>
        <m:oMath>
          <m:sSub>
            <m:sSubPr>
              <m:ctrlPr>
                <w:rPr>
                  <w:rFonts w:ascii="Cambria Math" w:hAnsi="Cambria Math" w:cstheme="minorHAnsi"/>
                  <w:i/>
                </w:rPr>
              </m:ctrlPr>
            </m:sSubPr>
            <m:e>
              <m:r>
                <m:rPr>
                  <m:nor/>
                </m:rPr>
                <w:rPr>
                  <w:rFonts w:asciiTheme="minorHAnsi" w:hAnsiTheme="minorHAnsi" w:cstheme="minorHAnsi"/>
                </w:rPr>
                <m:t>C</m:t>
              </m:r>
            </m:e>
            <m:sub>
              <m:r>
                <m:rPr>
                  <m:nor/>
                </m:rPr>
                <w:rPr>
                  <w:rFonts w:asciiTheme="minorHAnsi" w:hAnsiTheme="minorHAnsi" w:cstheme="minorHAnsi"/>
                </w:rPr>
                <m:t>6</m:t>
              </m:r>
            </m:sub>
          </m:sSub>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12</m:t>
              </m:r>
            </m:sub>
          </m:sSub>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6</m:t>
              </m:r>
            </m:sub>
          </m:sSub>
          <m:r>
            <m:rPr>
              <m:nor/>
            </m:rPr>
            <w:rPr>
              <w:rFonts w:ascii="Cambria Math" w:hAnsiTheme="minorHAnsi" w:cstheme="minorHAnsi"/>
            </w:rPr>
            <m:t xml:space="preserve"> </m:t>
          </m:r>
          <m:r>
            <m:rPr>
              <m:nor/>
            </m:rPr>
            <w:rPr>
              <w:rFonts w:asciiTheme="minorHAnsi" w:hAnsiTheme="minorHAnsi" w:cstheme="minorHAnsi"/>
            </w:rPr>
            <m:t>+</m:t>
          </m:r>
          <m:r>
            <m:rPr>
              <m:nor/>
            </m:rPr>
            <w:rPr>
              <w:rFonts w:ascii="Cambria Math" w:hAnsiTheme="minorHAnsi" w:cstheme="minorHAnsi"/>
            </w:rPr>
            <m:t xml:space="preserve"> </m:t>
          </m:r>
          <m:r>
            <m:rPr>
              <m:nor/>
            </m:rPr>
            <w:rPr>
              <w:rFonts w:asciiTheme="minorHAnsi" w:hAnsiTheme="minorHAnsi" w:cstheme="minorHAnsi"/>
            </w:rPr>
            <m:t>6</m:t>
          </m:r>
          <m:r>
            <m:rPr>
              <m:nor/>
            </m:rPr>
            <w:rPr>
              <w:rFonts w:ascii="Cambria Math" w:hAnsiTheme="minorHAnsi" w:cstheme="minorHAnsi"/>
            </w:rPr>
            <m:t xml:space="preserve"> </m:t>
          </m:r>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2</m:t>
              </m:r>
            </m:sub>
          </m:sSub>
          <m:r>
            <m:rPr>
              <m:nor/>
            </m:rPr>
            <w:rPr>
              <w:rFonts w:asciiTheme="minorHAnsi" w:hAnsiTheme="minorHAnsi" w:cstheme="minorHAnsi"/>
            </w:rPr>
            <m:t xml:space="preserve"> </m:t>
          </m:r>
          <m:r>
            <m:rPr>
              <m:nor/>
            </m:rPr>
            <w:rPr>
              <w:rFonts w:ascii="Cambria Math" w:hAnsi="Cambria Math" w:cs="Cambria Math"/>
            </w:rPr>
            <m:t xml:space="preserve">⟶ </m:t>
          </m:r>
          <m:r>
            <m:rPr>
              <m:nor/>
            </m:rPr>
            <w:rPr>
              <w:rFonts w:asciiTheme="minorHAnsi" w:hAnsiTheme="minorHAnsi" w:cstheme="minorHAnsi"/>
            </w:rPr>
            <m:t>6</m:t>
          </m:r>
          <m:r>
            <m:rPr>
              <m:nor/>
            </m:rPr>
            <w:rPr>
              <w:rFonts w:ascii="Cambria Math" w:hAnsiTheme="minorHAnsi" w:cstheme="minorHAnsi"/>
            </w:rPr>
            <m:t xml:space="preserve"> </m:t>
          </m:r>
          <m:r>
            <m:rPr>
              <m:nor/>
            </m:rPr>
            <w:rPr>
              <w:rFonts w:asciiTheme="minorHAnsi" w:hAnsiTheme="minorHAnsi" w:cstheme="minorHAnsi"/>
            </w:rPr>
            <m:t>C</m:t>
          </m:r>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2</m:t>
              </m:r>
            </m:sub>
          </m:sSub>
          <m:r>
            <m:rPr>
              <m:nor/>
            </m:rPr>
            <w:rPr>
              <w:rFonts w:ascii="Cambria Math" w:hAnsiTheme="minorHAnsi" w:cstheme="minorHAnsi"/>
            </w:rPr>
            <m:t xml:space="preserve"> </m:t>
          </m:r>
          <m:r>
            <m:rPr>
              <m:nor/>
            </m:rPr>
            <w:rPr>
              <w:rFonts w:asciiTheme="minorHAnsi" w:hAnsiTheme="minorHAnsi" w:cstheme="minorHAnsi"/>
            </w:rPr>
            <m:t>+</m:t>
          </m:r>
          <m:r>
            <m:rPr>
              <m:nor/>
            </m:rPr>
            <w:rPr>
              <w:rFonts w:ascii="Cambria Math" w:hAnsiTheme="minorHAnsi" w:cstheme="minorHAnsi"/>
            </w:rPr>
            <m:t xml:space="preserve"> </m:t>
          </m:r>
          <m:r>
            <m:rPr>
              <m:nor/>
            </m:rPr>
            <w:rPr>
              <w:rFonts w:asciiTheme="minorHAnsi" w:hAnsiTheme="minorHAnsi" w:cstheme="minorHAnsi"/>
            </w:rPr>
            <m:t>6</m:t>
          </m:r>
          <m:sSub>
            <m:sSubPr>
              <m:ctrlPr>
                <w:rPr>
                  <w:rFonts w:ascii="Cambria Math" w:hAnsi="Cambria Math" w:cstheme="minorHAnsi"/>
                  <w:i/>
                </w:rPr>
              </m:ctrlPr>
            </m:sSubPr>
            <m:e>
              <m:r>
                <m:rPr>
                  <m:nor/>
                </m:rPr>
                <w:rPr>
                  <w:rFonts w:ascii="Cambria Math" w:hAnsiTheme="minorHAnsi" w:cstheme="minorHAnsi"/>
                </w:rPr>
                <m:t xml:space="preserve"> </m:t>
              </m:r>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m:oMathPara>
    </w:p>
    <w:p w14:paraId="2FD298E4" w14:textId="48F765FB" w:rsidR="0034186B" w:rsidRPr="0034186B" w:rsidRDefault="008B4879" w:rsidP="008B4879">
      <w:pPr>
        <w:rPr>
          <w:rFonts w:asciiTheme="minorHAnsi" w:hAnsiTheme="minorHAnsi" w:cstheme="minorHAnsi"/>
        </w:rPr>
      </w:pPr>
      <w:r w:rsidRPr="008B4879">
        <w:rPr>
          <w:rFonts w:asciiTheme="minorHAnsi" w:hAnsiTheme="minorHAnsi" w:cstheme="minorHAnsi"/>
        </w:rPr>
        <w:t>Bei der Verbrennung von 100 Gramm reinem Traubenzucker würden 1551 kJ Energie freiwerden, 100 Gramm Gummibärchen beinhalten „nur“ 1495 kJ, da sie ja nicht zu 100% aus Zucker bestehen.</w:t>
      </w:r>
      <w:r w:rsidR="00C64913">
        <w:rPr>
          <w:rFonts w:asciiTheme="minorHAnsi" w:hAnsiTheme="minorHAnsi" w:cstheme="minorHAnsi"/>
        </w:rPr>
        <w:t xml:space="preserve"> </w:t>
      </w:r>
      <w:r w:rsidRPr="008B4879">
        <w:rPr>
          <w:rFonts w:asciiTheme="minorHAnsi" w:hAnsiTheme="minorHAnsi" w:cstheme="minorHAnsi"/>
        </w:rPr>
        <w:t>Bei der Verbrennung von diesem einen Gummibärchen, mit einer durchschnittlichen Masse von 2,38 Gramm w</w:t>
      </w:r>
      <w:r w:rsidR="00C64913">
        <w:rPr>
          <w:rFonts w:asciiTheme="minorHAnsi" w:hAnsiTheme="minorHAnsi" w:cstheme="minorHAnsi"/>
        </w:rPr>
        <w:t>e</w:t>
      </w:r>
      <w:r w:rsidRPr="008B4879">
        <w:rPr>
          <w:rFonts w:asciiTheme="minorHAnsi" w:hAnsiTheme="minorHAnsi" w:cstheme="minorHAnsi"/>
        </w:rPr>
        <w:t>rden dementsprechend 34,72 kJ Energie in Form von Licht und Wärme frei.</w:t>
      </w:r>
    </w:p>
    <w:p w14:paraId="741B8F49" w14:textId="170501F4" w:rsidR="00337180" w:rsidRDefault="00337180" w:rsidP="00337180">
      <w:pPr>
        <w:pStyle w:val="berschrift1"/>
      </w:pPr>
      <w:bookmarkStart w:id="12" w:name="_Toc76480714"/>
      <w:r>
        <w:t>Chemie der Entsorgung - Lagerung und Entsorgung</w:t>
      </w:r>
      <w:bookmarkEnd w:id="12"/>
    </w:p>
    <w:p w14:paraId="240FEDF4" w14:textId="7D17C61A" w:rsidR="00337180" w:rsidRDefault="00337180" w:rsidP="00337180">
      <w:pPr>
        <w:rPr>
          <w:rFonts w:cs="Arial"/>
        </w:rPr>
      </w:pPr>
      <w:r>
        <w:rPr>
          <w:rFonts w:cs="Arial"/>
        </w:rPr>
        <w:t>Die Abfallbehälter werden abgeholt und zwischengelagert. Organische Lösemittel, die nicht wiederverwendet werden, werden in einer Hochtemperaturverbrennungsanlage verbrannt. Schädliche Emissionen müssen hierbei über Abgasreinigung zurückgehalten werden. Anorganische flüssige Abfälle dagegen können über Filtration und Fällung mit entsprechenden Behandlungschemikalien umgesetzt werden. Schädliche Bestandteile werden abgetrennt, der Neutralschlamm auf Sonderabfalldeponien gebracht [</w:t>
      </w:r>
      <w:r w:rsidR="00675E1F">
        <w:rPr>
          <w:rFonts w:cs="Arial"/>
        </w:rPr>
        <w:t>10, 13].</w:t>
      </w:r>
    </w:p>
    <w:p w14:paraId="497AF968" w14:textId="77777777" w:rsidR="009D54FB" w:rsidRDefault="009D54FB">
      <w:pPr>
        <w:spacing w:before="0"/>
        <w:jc w:val="left"/>
        <w:rPr>
          <w:rFonts w:asciiTheme="majorHAnsi" w:eastAsiaTheme="majorEastAsia" w:hAnsiTheme="majorHAnsi" w:cstheme="majorBidi"/>
          <w:b/>
          <w:sz w:val="32"/>
          <w:szCs w:val="32"/>
        </w:rPr>
      </w:pPr>
      <w:bookmarkStart w:id="13" w:name="_Toc76480715"/>
      <w:r>
        <w:br w:type="page"/>
      </w:r>
    </w:p>
    <w:p w14:paraId="490A761C" w14:textId="7A091516" w:rsidR="00337180" w:rsidRDefault="00337180" w:rsidP="00337180">
      <w:pPr>
        <w:pStyle w:val="berschrift1"/>
      </w:pPr>
      <w:r>
        <w:lastRenderedPageBreak/>
        <w:t>Unterrichtsmaterialien</w:t>
      </w:r>
      <w:bookmarkEnd w:id="13"/>
    </w:p>
    <w:p w14:paraId="27338BA1" w14:textId="77843098" w:rsidR="00337180" w:rsidRDefault="00337180" w:rsidP="00337180">
      <w:r>
        <w:rPr>
          <w:rFonts w:cs="Arial"/>
        </w:rPr>
        <w:t>Für Schulen gelten die Richtlinien und Verordnungen zum Schutz vor den eingesetzten Gefahrstoffen [</w:t>
      </w:r>
      <w:r>
        <w:rPr>
          <w:rFonts w:cs="Arial"/>
        </w:rPr>
        <w:fldChar w:fldCharType="begin"/>
      </w:r>
      <w:r>
        <w:rPr>
          <w:rFonts w:cs="Arial"/>
        </w:rPr>
        <w:instrText xml:space="preserve"> REF _Ref53051364 \r \h </w:instrText>
      </w:r>
      <w:r>
        <w:rPr>
          <w:rFonts w:cs="Arial"/>
        </w:rPr>
      </w:r>
      <w:r>
        <w:rPr>
          <w:rFonts w:cs="Arial"/>
        </w:rPr>
        <w:fldChar w:fldCharType="separate"/>
      </w:r>
      <w:r w:rsidR="00AB0D86">
        <w:rPr>
          <w:rFonts w:cs="Arial"/>
        </w:rPr>
        <w:t>18</w:t>
      </w:r>
      <w:r>
        <w:rPr>
          <w:rFonts w:cs="Arial"/>
        </w:rPr>
        <w:fldChar w:fldCharType="end"/>
      </w:r>
      <w:r>
        <w:rPr>
          <w:rFonts w:cs="Arial"/>
        </w:rPr>
        <w:t>]. Die Aufklärung Lernender muss durch den Lehrkörper erfolgen. Unterrichtsmaterialien sind zum Beispiel das GHS-</w:t>
      </w:r>
      <w:proofErr w:type="spellStart"/>
      <w:r>
        <w:rPr>
          <w:rFonts w:cs="Arial"/>
        </w:rPr>
        <w:t>Chemory</w:t>
      </w:r>
      <w:proofErr w:type="spellEnd"/>
      <w:r>
        <w:rPr>
          <w:rFonts w:cs="Arial"/>
        </w:rPr>
        <w:t xml:space="preserve"> (</w:t>
      </w:r>
      <w:hyperlink r:id="rId36" w:history="1">
        <w:r w:rsidR="0039410A" w:rsidRPr="00B036D8">
          <w:rPr>
            <w:rStyle w:val="Hyperlink"/>
          </w:rPr>
          <w:t>http://daten.didaktikchemie.uni-bayreuth.de/umethoden/methodenbausteine/0_Verzeichnis.pdf</w:t>
        </w:r>
      </w:hyperlink>
      <w:r w:rsidR="0039410A">
        <w:t>, siehe mb13</w:t>
      </w:r>
      <w:r>
        <w:rPr>
          <w:rFonts w:cs="Arial"/>
        </w:rPr>
        <w:t xml:space="preserve">), ein Merkspiel, was eingesetzt werden kann für das spielerische Lernen der Piktogramme und ihrer Bedeutung. Die Piktogramme finden Sie als Unterrichtsmaterialien hier: </w:t>
      </w:r>
    </w:p>
    <w:p w14:paraId="7F805F06" w14:textId="00060B6D" w:rsidR="00337180" w:rsidRDefault="00337180" w:rsidP="00337180">
      <w:pPr>
        <w:rPr>
          <w:rFonts w:cs="Arial"/>
        </w:rPr>
      </w:pPr>
      <w:r>
        <w:rPr>
          <w:rFonts w:cs="Arial"/>
        </w:rPr>
        <w:t xml:space="preserve">Kleine Symbole (100 x 100 </w:t>
      </w:r>
      <w:proofErr w:type="spellStart"/>
      <w:r>
        <w:rPr>
          <w:rFonts w:cs="Arial"/>
        </w:rPr>
        <w:t>px</w:t>
      </w:r>
      <w:proofErr w:type="spellEnd"/>
      <w:r>
        <w:rPr>
          <w:rFonts w:cs="Arial"/>
        </w:rPr>
        <w:t xml:space="preserve">): </w:t>
      </w:r>
    </w:p>
    <w:p w14:paraId="7C079C2D" w14:textId="77777777" w:rsidR="00AF107C" w:rsidRDefault="00AF107C" w:rsidP="00AF107C">
      <w:pPr>
        <w:pStyle w:val="Bilder"/>
        <w:rPr>
          <w:rFonts w:cs="Arial"/>
        </w:rPr>
      </w:pPr>
      <w:r>
        <w:rPr>
          <w:lang w:eastAsia="de-DE"/>
        </w:rPr>
        <w:drawing>
          <wp:inline distT="0" distB="0" distL="0" distR="0" wp14:anchorId="3DD79DF6" wp14:editId="6673582B">
            <wp:extent cx="948690" cy="948690"/>
            <wp:effectExtent l="0" t="0" r="3810" b="381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cs="Arial"/>
        </w:rPr>
        <w:tab/>
      </w:r>
      <w:r>
        <w:rPr>
          <w:lang w:eastAsia="de-DE"/>
        </w:rPr>
        <w:drawing>
          <wp:inline distT="0" distB="0" distL="0" distR="0" wp14:anchorId="7F04E7D6" wp14:editId="0146E8E0">
            <wp:extent cx="948690" cy="948690"/>
            <wp:effectExtent l="0" t="0" r="3810" b="381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cs="Arial"/>
        </w:rPr>
        <w:tab/>
      </w:r>
      <w:r>
        <w:rPr>
          <w:lang w:eastAsia="de-DE"/>
        </w:rPr>
        <w:drawing>
          <wp:inline distT="0" distB="0" distL="0" distR="0" wp14:anchorId="1DE2E197" wp14:editId="779CFA5A">
            <wp:extent cx="948690" cy="948690"/>
            <wp:effectExtent l="0" t="0" r="3810" b="381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cs="Arial"/>
        </w:rPr>
        <w:tab/>
      </w:r>
      <w:r>
        <w:rPr>
          <w:lang w:eastAsia="de-DE"/>
        </w:rPr>
        <w:drawing>
          <wp:inline distT="0" distB="0" distL="0" distR="0" wp14:anchorId="2626D2CC" wp14:editId="082C6C25">
            <wp:extent cx="948690" cy="948690"/>
            <wp:effectExtent l="0" t="0" r="3810" b="38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14:paraId="048A8244" w14:textId="77777777" w:rsidR="00AF107C" w:rsidRDefault="00AF107C" w:rsidP="00AF107C">
      <w:pPr>
        <w:pStyle w:val="Bilder"/>
        <w:rPr>
          <w:rFonts w:cs="Arial"/>
        </w:rPr>
      </w:pPr>
      <w:r>
        <w:rPr>
          <w:lang w:eastAsia="de-DE"/>
        </w:rPr>
        <w:drawing>
          <wp:inline distT="0" distB="0" distL="0" distR="0" wp14:anchorId="3A77E6F4" wp14:editId="0364810D">
            <wp:extent cx="948690" cy="948690"/>
            <wp:effectExtent l="0" t="0" r="3810" b="381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cs="Arial"/>
        </w:rPr>
        <w:tab/>
      </w:r>
      <w:r>
        <w:rPr>
          <w:lang w:eastAsia="de-DE"/>
        </w:rPr>
        <w:drawing>
          <wp:inline distT="0" distB="0" distL="0" distR="0" wp14:anchorId="37ECED18" wp14:editId="2700AE95">
            <wp:extent cx="948690" cy="948690"/>
            <wp:effectExtent l="0" t="0" r="3810" b="381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cs="Arial"/>
        </w:rPr>
        <w:tab/>
      </w:r>
      <w:r>
        <w:rPr>
          <w:lang w:eastAsia="de-DE"/>
        </w:rPr>
        <w:drawing>
          <wp:inline distT="0" distB="0" distL="0" distR="0" wp14:anchorId="06EBB10D" wp14:editId="72A190C8">
            <wp:extent cx="948690" cy="948690"/>
            <wp:effectExtent l="0" t="0" r="3810" b="381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cs="Arial"/>
        </w:rPr>
        <w:tab/>
      </w:r>
      <w:r>
        <w:rPr>
          <w:lang w:eastAsia="de-DE"/>
        </w:rPr>
        <w:drawing>
          <wp:inline distT="0" distB="0" distL="0" distR="0" wp14:anchorId="591D815F" wp14:editId="2144278F">
            <wp:extent cx="948690" cy="948690"/>
            <wp:effectExtent l="0" t="0" r="3810" b="381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14:paraId="02F10C33" w14:textId="50B40C58" w:rsidR="00AF107C" w:rsidRDefault="00AF107C" w:rsidP="00AF107C">
      <w:pPr>
        <w:pStyle w:val="Bilder"/>
        <w:rPr>
          <w:rFonts w:cs="Arial"/>
        </w:rPr>
      </w:pPr>
      <w:r>
        <w:rPr>
          <w:lang w:eastAsia="de-DE"/>
        </w:rPr>
        <w:drawing>
          <wp:inline distT="0" distB="0" distL="0" distR="0" wp14:anchorId="4997A7BC" wp14:editId="6EA4FC54">
            <wp:extent cx="948690" cy="948690"/>
            <wp:effectExtent l="0" t="0" r="3810" b="381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14:paraId="3B0D6465" w14:textId="21D5475A" w:rsidR="00337180" w:rsidRDefault="00AF107C" w:rsidP="00AF107C">
      <w:r>
        <w:t>Mittlere Symbole (200 x 200 </w:t>
      </w:r>
      <w:proofErr w:type="spellStart"/>
      <w:r>
        <w:t>px</w:t>
      </w:r>
      <w:proofErr w:type="spellEnd"/>
      <w:r>
        <w:t>):</w:t>
      </w:r>
    </w:p>
    <w:p w14:paraId="752AA6BF" w14:textId="77777777" w:rsidR="00AF107C" w:rsidRDefault="00AF107C" w:rsidP="00AF107C">
      <w:pPr>
        <w:pStyle w:val="Bilder"/>
      </w:pPr>
      <w:r>
        <w:rPr>
          <w:lang w:eastAsia="de-DE"/>
        </w:rPr>
        <w:drawing>
          <wp:inline distT="0" distB="0" distL="0" distR="0" wp14:anchorId="1268EB79" wp14:editId="15333F67">
            <wp:extent cx="1905635" cy="1905635"/>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tab/>
      </w:r>
      <w:r>
        <w:rPr>
          <w:lang w:eastAsia="de-DE"/>
        </w:rPr>
        <w:drawing>
          <wp:inline distT="0" distB="0" distL="0" distR="0" wp14:anchorId="5AF9DB78" wp14:editId="0C138CF5">
            <wp:extent cx="1905635" cy="190563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14:paraId="4650C479" w14:textId="77777777" w:rsidR="00AF107C" w:rsidRDefault="00AF107C" w:rsidP="00AF107C">
      <w:pPr>
        <w:pStyle w:val="Bilder"/>
      </w:pPr>
      <w:r>
        <w:rPr>
          <w:lang w:eastAsia="de-DE"/>
        </w:rPr>
        <w:drawing>
          <wp:inline distT="0" distB="0" distL="0" distR="0" wp14:anchorId="6BC42FAF" wp14:editId="7185D7A6">
            <wp:extent cx="1905635" cy="190563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tab/>
      </w:r>
      <w:r>
        <w:rPr>
          <w:lang w:eastAsia="de-DE"/>
        </w:rPr>
        <w:drawing>
          <wp:inline distT="0" distB="0" distL="0" distR="0" wp14:anchorId="740C0160" wp14:editId="6181FDE0">
            <wp:extent cx="1905635" cy="190563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14:paraId="1ED56D6A" w14:textId="77777777" w:rsidR="00AF107C" w:rsidRDefault="00AF107C" w:rsidP="00AF107C">
      <w:pPr>
        <w:pStyle w:val="Bilder"/>
      </w:pPr>
      <w:r>
        <w:rPr>
          <w:lang w:eastAsia="de-DE"/>
        </w:rPr>
        <w:lastRenderedPageBreak/>
        <w:drawing>
          <wp:inline distT="0" distB="0" distL="0" distR="0" wp14:anchorId="1BA147F6" wp14:editId="0DF1B43E">
            <wp:extent cx="1905635" cy="1905635"/>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tab/>
      </w:r>
      <w:r>
        <w:rPr>
          <w:lang w:eastAsia="de-DE"/>
        </w:rPr>
        <w:drawing>
          <wp:inline distT="0" distB="0" distL="0" distR="0" wp14:anchorId="0CF14696" wp14:editId="29BBE1BD">
            <wp:extent cx="1905635" cy="1905635"/>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14:paraId="54312EBF" w14:textId="77777777" w:rsidR="00AF107C" w:rsidRDefault="00AF107C" w:rsidP="00AF107C">
      <w:pPr>
        <w:pStyle w:val="Bilder"/>
      </w:pPr>
      <w:r>
        <w:rPr>
          <w:lang w:eastAsia="de-DE"/>
        </w:rPr>
        <w:drawing>
          <wp:inline distT="0" distB="0" distL="0" distR="0" wp14:anchorId="0B271C3E" wp14:editId="6817C3A7">
            <wp:extent cx="1905635" cy="1905635"/>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tab/>
      </w:r>
      <w:r>
        <w:rPr>
          <w:lang w:eastAsia="de-DE"/>
        </w:rPr>
        <w:drawing>
          <wp:inline distT="0" distB="0" distL="0" distR="0" wp14:anchorId="61694767" wp14:editId="0D1A39DD">
            <wp:extent cx="1905635" cy="190563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14:paraId="0E1EFB19" w14:textId="5B9E8207" w:rsidR="00AF107C" w:rsidRDefault="00AF107C" w:rsidP="00AF107C">
      <w:pPr>
        <w:pStyle w:val="Bilder"/>
      </w:pPr>
      <w:r>
        <w:rPr>
          <w:lang w:eastAsia="de-DE"/>
        </w:rPr>
        <w:drawing>
          <wp:inline distT="0" distB="0" distL="0" distR="0" wp14:anchorId="711F1B2E" wp14:editId="7F3CE93B">
            <wp:extent cx="1905635" cy="1905635"/>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14:paraId="6AEF27DF" w14:textId="7DB12AEA" w:rsidR="00AF107C" w:rsidRDefault="00AF107C" w:rsidP="00AF107C">
      <w:pPr>
        <w:rPr>
          <w:rFonts w:cs="Arial"/>
        </w:rPr>
      </w:pPr>
      <w:r>
        <w:rPr>
          <w:rFonts w:cs="Arial"/>
        </w:rPr>
        <w:t xml:space="preserve">Große Symbole (300 x 300 </w:t>
      </w:r>
      <w:proofErr w:type="spellStart"/>
      <w:r>
        <w:rPr>
          <w:rFonts w:cs="Arial"/>
        </w:rPr>
        <w:t>px</w:t>
      </w:r>
      <w:proofErr w:type="spellEnd"/>
      <w:r>
        <w:rPr>
          <w:rFonts w:cs="Arial"/>
        </w:rPr>
        <w:t>):</w:t>
      </w:r>
    </w:p>
    <w:p w14:paraId="7DBA2B09" w14:textId="77777777" w:rsidR="00AF107C" w:rsidRDefault="00AF107C" w:rsidP="00AF107C">
      <w:pPr>
        <w:pStyle w:val="Bilder"/>
      </w:pPr>
      <w:r>
        <w:rPr>
          <w:lang w:eastAsia="de-DE"/>
        </w:rPr>
        <w:drawing>
          <wp:inline distT="0" distB="0" distL="0" distR="0" wp14:anchorId="5B3AFD10" wp14:editId="3F387D1B">
            <wp:extent cx="2854325" cy="2854325"/>
            <wp:effectExtent l="0" t="0" r="3175" b="317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10C85EC1" w14:textId="4CA7409A" w:rsidR="00AF107C" w:rsidRDefault="00AF107C" w:rsidP="00AF107C">
      <w:pPr>
        <w:pStyle w:val="Bilder"/>
      </w:pPr>
      <w:r>
        <w:rPr>
          <w:lang w:eastAsia="de-DE"/>
        </w:rPr>
        <w:lastRenderedPageBreak/>
        <w:drawing>
          <wp:inline distT="0" distB="0" distL="0" distR="0" wp14:anchorId="0482945B" wp14:editId="66BAF490">
            <wp:extent cx="2854325" cy="2854325"/>
            <wp:effectExtent l="0" t="0" r="3175" b="317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47662039" w14:textId="2FB517AD" w:rsidR="00AF107C" w:rsidRDefault="00AF107C" w:rsidP="00AF107C">
      <w:pPr>
        <w:pStyle w:val="Bilder"/>
      </w:pPr>
      <w:r>
        <w:rPr>
          <w:lang w:eastAsia="de-DE"/>
        </w:rPr>
        <w:drawing>
          <wp:inline distT="0" distB="0" distL="0" distR="0" wp14:anchorId="18939245" wp14:editId="6CB0C0EA">
            <wp:extent cx="2854325" cy="2854325"/>
            <wp:effectExtent l="0" t="0" r="3175" b="317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515A201D" w14:textId="5E721FF6" w:rsidR="00AF107C" w:rsidRDefault="00AF107C" w:rsidP="00AF107C">
      <w:pPr>
        <w:pStyle w:val="Bilder"/>
      </w:pPr>
      <w:r>
        <w:rPr>
          <w:lang w:eastAsia="de-DE"/>
        </w:rPr>
        <w:drawing>
          <wp:inline distT="0" distB="0" distL="0" distR="0" wp14:anchorId="262F1F66" wp14:editId="215B7D2F">
            <wp:extent cx="2854325" cy="2854325"/>
            <wp:effectExtent l="0" t="0" r="3175" b="317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5B411554" w14:textId="5B1B8197" w:rsidR="00AF107C" w:rsidRDefault="00AF107C" w:rsidP="00AF107C">
      <w:pPr>
        <w:pStyle w:val="Bilder"/>
      </w:pPr>
      <w:r>
        <w:rPr>
          <w:lang w:eastAsia="de-DE"/>
        </w:rPr>
        <w:lastRenderedPageBreak/>
        <w:drawing>
          <wp:inline distT="0" distB="0" distL="0" distR="0" wp14:anchorId="3BBA4191" wp14:editId="16B81A11">
            <wp:extent cx="2854325" cy="2854325"/>
            <wp:effectExtent l="0" t="0" r="3175" b="317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494752D3" w14:textId="164E46E2" w:rsidR="00AF107C" w:rsidRDefault="00AF107C" w:rsidP="00AF107C">
      <w:pPr>
        <w:pStyle w:val="Bilder"/>
      </w:pPr>
      <w:r>
        <w:rPr>
          <w:lang w:eastAsia="de-DE"/>
        </w:rPr>
        <w:drawing>
          <wp:inline distT="0" distB="0" distL="0" distR="0" wp14:anchorId="1A2FE332" wp14:editId="10370761">
            <wp:extent cx="2854325" cy="2854325"/>
            <wp:effectExtent l="0" t="0" r="3175" b="317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54021395" w14:textId="5B8C4446" w:rsidR="00AF107C" w:rsidRDefault="00AF107C" w:rsidP="00AF107C">
      <w:pPr>
        <w:pStyle w:val="Bilder"/>
      </w:pPr>
      <w:r>
        <w:rPr>
          <w:lang w:eastAsia="de-DE"/>
        </w:rPr>
        <w:drawing>
          <wp:inline distT="0" distB="0" distL="0" distR="0" wp14:anchorId="31C20F74" wp14:editId="01FC5EB4">
            <wp:extent cx="2854325" cy="2854325"/>
            <wp:effectExtent l="0" t="0" r="3175" b="3175"/>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2F241C94" w14:textId="3006AC77" w:rsidR="00AF107C" w:rsidRDefault="00AF107C" w:rsidP="00AF107C">
      <w:pPr>
        <w:pStyle w:val="Bilder"/>
      </w:pPr>
      <w:r>
        <w:rPr>
          <w:lang w:eastAsia="de-DE"/>
        </w:rPr>
        <w:lastRenderedPageBreak/>
        <w:drawing>
          <wp:inline distT="0" distB="0" distL="0" distR="0" wp14:anchorId="5F06B3D0" wp14:editId="4E5F22D2">
            <wp:extent cx="2854325" cy="2854325"/>
            <wp:effectExtent l="0" t="0" r="3175" b="3175"/>
            <wp:docPr id="4929" name="Grafik 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0B131C9D" w14:textId="4E29CDF9" w:rsidR="00AF107C" w:rsidRDefault="00AF107C" w:rsidP="00AF107C">
      <w:pPr>
        <w:pStyle w:val="Bilder"/>
      </w:pPr>
      <w:r>
        <w:rPr>
          <w:lang w:eastAsia="de-DE"/>
        </w:rPr>
        <w:drawing>
          <wp:inline distT="0" distB="0" distL="0" distR="0" wp14:anchorId="3EF99B35" wp14:editId="67BB7C73">
            <wp:extent cx="2854325" cy="2854325"/>
            <wp:effectExtent l="0" t="0" r="3175" b="3175"/>
            <wp:docPr id="4930" name="Grafik 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5625D0B4" w14:textId="47D7A73B" w:rsidR="00EA1488" w:rsidRDefault="00EA1488">
      <w:pPr>
        <w:spacing w:before="0"/>
        <w:jc w:val="left"/>
        <w:rPr>
          <w:b/>
          <w:bCs/>
        </w:rPr>
      </w:pPr>
    </w:p>
    <w:p w14:paraId="610424CD" w14:textId="1BC02B75" w:rsidR="001C0DDB" w:rsidRDefault="00AF107C" w:rsidP="00AF107C">
      <w:pPr>
        <w:pStyle w:val="Zusammenfassung"/>
      </w:pPr>
      <w:r>
        <w:rPr>
          <w:b/>
          <w:bCs/>
        </w:rPr>
        <w:t>Zusammenfassung</w:t>
      </w:r>
      <w:r w:rsidR="008D55BB">
        <w:rPr>
          <w:b/>
          <w:bCs/>
        </w:rPr>
        <w:t>:</w:t>
      </w:r>
      <w:r>
        <w:rPr>
          <w:b/>
          <w:bCs/>
        </w:rPr>
        <w:t xml:space="preserve"> </w:t>
      </w:r>
      <w:r>
        <w:t>Jedem Stoff bzw. Gemisch werden bestimmte Piktogramme, Signalwörter und Gefahrenhinweis zugewiesen, damit weltweit einheitlich bekannt ist, welche Gefahren von ihm ausgehen und dadurch das Unfallrisiko minimiert werden kann. Die Piktogramme sind weiß mit rotem Rand und stehen auf der Spitze, die Signalwörter sind GEFAHR und WARNUNG, und die Gefahren- und Sicherheitshinweise (</w:t>
      </w:r>
      <w:proofErr w:type="spellStart"/>
      <w:r>
        <w:t>Hazard</w:t>
      </w:r>
      <w:proofErr w:type="spellEnd"/>
      <w:r>
        <w:t xml:space="preserve"> und </w:t>
      </w:r>
      <w:proofErr w:type="spellStart"/>
      <w:r>
        <w:t>Precautionary</w:t>
      </w:r>
      <w:proofErr w:type="spellEnd"/>
      <w:r>
        <w:t xml:space="preserve"> Statements) sind nach einem System durchnummeriert. </w:t>
      </w:r>
    </w:p>
    <w:p w14:paraId="34CFAE03" w14:textId="261C2B69" w:rsidR="00AF107C" w:rsidRDefault="0079419B" w:rsidP="0079419B">
      <w:pPr>
        <w:pStyle w:val="EinstiegAbschluss"/>
      </w:pPr>
      <w:r w:rsidRPr="0079419B">
        <w:rPr>
          <w:b/>
          <w:bCs/>
        </w:rPr>
        <w:t>Abschluss1:</w:t>
      </w:r>
      <w:r>
        <w:t xml:space="preserve"> </w:t>
      </w:r>
      <w:r w:rsidR="00AF107C">
        <w:t>Für den Umgang gilt für alle, die mit Chemikalien in Kontakt treten, die Informationspflicht über die möglichen Gefahren und die notwendige Entsorgung der Stoffe. In der Schule werden anorganische flüssige, organische flüssige, feste Stoffe und Glasabfälle gesammelt zur Abholung. In anderen Einrichtungen ist eine Desaktivierung gefährlicher Stoffe wie zum Beispiel Cyaniden oder Chromaten möglich. Die Endentsorgung umfasst je nach Stoffklasse, eine Verbrennung oder Fällung und das Bringen auf eine Deponie. Bei jedem Kontakt ist dabei auf die Vorschriften im Umgang zu achten</w:t>
      </w:r>
      <w:r>
        <w:t>.</w:t>
      </w:r>
    </w:p>
    <w:p w14:paraId="017634B5" w14:textId="232C6285" w:rsidR="00454EE1" w:rsidRDefault="00454EE1" w:rsidP="0079419B">
      <w:pPr>
        <w:pStyle w:val="EinstiegAbschluss"/>
        <w:numPr>
          <w:ilvl w:val="0"/>
          <w:numId w:val="0"/>
        </w:numPr>
      </w:pPr>
      <w:r>
        <w:rPr>
          <w:b/>
          <w:bCs/>
        </w:rPr>
        <w:t>Abschluss</w:t>
      </w:r>
      <w:r w:rsidR="0079419B">
        <w:rPr>
          <w:b/>
          <w:bCs/>
        </w:rPr>
        <w:t>2</w:t>
      </w:r>
      <w:r>
        <w:rPr>
          <w:b/>
          <w:bCs/>
        </w:rPr>
        <w:t>:</w:t>
      </w:r>
      <w:r w:rsidRPr="00255AB5">
        <w:t xml:space="preserve"> Zur Erstellung einer Gefährdungsbeurteilung hilft das „Global </w:t>
      </w:r>
      <w:proofErr w:type="spellStart"/>
      <w:r w:rsidRPr="00255AB5">
        <w:t>Harmonised</w:t>
      </w:r>
      <w:proofErr w:type="spellEnd"/>
      <w:r w:rsidRPr="00255AB5">
        <w:t xml:space="preserve"> System“ mit seinen Gefahrensymbolen zur groben Einschätzung der Gefahr und den H-&amp;P-Sätzen mit ihren genauen Angaben. Trotz all der Hilfestellung sollte man aber den Menschenverstand und das wachsende Fachwissen nicht außer Acht lassen. Gummibärchen sind schließlich nicht die einzigen Gegenstände aus dem täglichen Alltag die in </w:t>
      </w:r>
      <w:r w:rsidRPr="00255AB5">
        <w:lastRenderedPageBreak/>
        <w:t>der (</w:t>
      </w:r>
      <w:proofErr w:type="spellStart"/>
      <w:r w:rsidRPr="00255AB5">
        <w:t>un</w:t>
      </w:r>
      <w:proofErr w:type="spellEnd"/>
      <w:r w:rsidRPr="00255AB5">
        <w:t>-)passenden Situationen gefährlich werden kann. Mehlstaubexplosionen haben in den vergangenen Jahrhunderten immer wieder zu teils schweren Unfällen geführt.</w:t>
      </w:r>
    </w:p>
    <w:p w14:paraId="2A8C06EE" w14:textId="7F30FBFE" w:rsidR="00931B30" w:rsidRDefault="00931B30" w:rsidP="00931B30">
      <w:pPr>
        <w:rPr>
          <w:b/>
          <w:bCs/>
        </w:rPr>
      </w:pPr>
      <w:r w:rsidRPr="000E61E0">
        <w:rPr>
          <w:b/>
          <w:bCs/>
        </w:rPr>
        <w:t>Quellen:</w:t>
      </w:r>
    </w:p>
    <w:bookmarkStart w:id="14" w:name="_Ref53047992"/>
    <w:p w14:paraId="26D973A0" w14:textId="3BB60E22" w:rsidR="00EB630B" w:rsidRDefault="00EB630B" w:rsidP="00EB630B">
      <w:pPr>
        <w:pStyle w:val="AufzhlungStandard"/>
      </w:pPr>
      <w:r>
        <w:fldChar w:fldCharType="begin"/>
      </w:r>
      <w:r>
        <w:instrText xml:space="preserve"> HYPERLINK "</w:instrText>
      </w:r>
      <w:r w:rsidRPr="00EB630B">
        <w:instrText>https://commons.wikimedia.org/wiki/File:Pirate_Flag_of_Jack_Rackham.svg?uselang=de#mw-jump-to-license</w:instrText>
      </w:r>
      <w:r>
        <w:instrText xml:space="preserve">" </w:instrText>
      </w:r>
      <w:r>
        <w:fldChar w:fldCharType="separate"/>
      </w:r>
      <w:r w:rsidRPr="00F0456B">
        <w:rPr>
          <w:rStyle w:val="Hyperlink"/>
        </w:rPr>
        <w:t>https://commons.wikimedia.org/wiki/File:Pirate_Flag_of_Jack_Rackham.svg?uselang=de#mw-jump-to-license</w:t>
      </w:r>
      <w:r>
        <w:fldChar w:fldCharType="end"/>
      </w:r>
      <w:r>
        <w:t xml:space="preserve">; gemeinfrei; </w:t>
      </w:r>
      <w:bookmarkEnd w:id="14"/>
      <w:r w:rsidR="00B66062">
        <w:t>13.07.2021</w:t>
      </w:r>
    </w:p>
    <w:p w14:paraId="282C2983" w14:textId="362B8952" w:rsidR="00EB630B" w:rsidRDefault="00EB630B" w:rsidP="00EB630B">
      <w:pPr>
        <w:pStyle w:val="AufzhlungStandard"/>
      </w:pPr>
      <w:bookmarkStart w:id="15" w:name="_Ref53048371"/>
      <w:r>
        <w:t>Piktogramme aus eigener Sammlung, Didaktik der Chemie</w:t>
      </w:r>
      <w:bookmarkEnd w:id="15"/>
    </w:p>
    <w:bookmarkStart w:id="16" w:name="_Ref53048396"/>
    <w:p w14:paraId="4141514B" w14:textId="30D24847" w:rsidR="00EB630B" w:rsidRDefault="00EB630B" w:rsidP="00EB630B">
      <w:pPr>
        <w:pStyle w:val="AufzhlungStandard"/>
      </w:pPr>
      <w:r>
        <w:fldChar w:fldCharType="begin"/>
      </w:r>
      <w:r>
        <w:instrText xml:space="preserve"> HYPERLINK "http://de.wikipedia.org/wiki/Global_harmonisiertes_System_zur_Einstufung_und_Kennzeichnung_von_Chemikalien" </w:instrText>
      </w:r>
      <w:r>
        <w:fldChar w:fldCharType="separate"/>
      </w:r>
      <w:r>
        <w:rPr>
          <w:rStyle w:val="Hyperlink"/>
          <w:rFonts w:cs="Arial"/>
        </w:rPr>
        <w:t>http://de.wikipedia.org/wiki/Global_harmonisiertes_System_zur_Einstufung_und_</w:t>
      </w:r>
      <w:r>
        <w:fldChar w:fldCharType="end"/>
      </w:r>
      <w:hyperlink r:id="rId64" w:history="1">
        <w:r>
          <w:rPr>
            <w:rStyle w:val="Hyperlink"/>
            <w:rFonts w:cs="Arial"/>
          </w:rPr>
          <w:t>Kennzeichnung_von_Chemikalien</w:t>
        </w:r>
      </w:hyperlink>
      <w:r>
        <w:t>; 16.02.2011</w:t>
      </w:r>
      <w:bookmarkEnd w:id="16"/>
    </w:p>
    <w:bookmarkStart w:id="17" w:name="_Ref53048687"/>
    <w:p w14:paraId="01D887C3" w14:textId="0F18CB31" w:rsidR="00EB630B" w:rsidRDefault="0085437B" w:rsidP="0085437B">
      <w:pPr>
        <w:pStyle w:val="AufzhlungStandard"/>
      </w:pPr>
      <w:r>
        <w:fldChar w:fldCharType="begin"/>
      </w:r>
      <w:r>
        <w:instrText xml:space="preserve"> HYPERLINK "</w:instrText>
      </w:r>
      <w:r w:rsidRPr="0085437B">
        <w:instrText>https://de.wikipedia.org/wiki/Global_harmonisiertes_System_zur_Einstufung_und_Kennzeichnung_von_Chemikalien</w:instrText>
      </w:r>
      <w:r>
        <w:instrText xml:space="preserve">" </w:instrText>
      </w:r>
      <w:r>
        <w:fldChar w:fldCharType="separate"/>
      </w:r>
      <w:r w:rsidRPr="00B036D8">
        <w:rPr>
          <w:rStyle w:val="Hyperlink"/>
        </w:rPr>
        <w:t>https://de.wikipedia.org/wiki/Global_harmonisiertes_System_zur_Einstufung_und_Kennzeichnung_von_Chemikalien</w:t>
      </w:r>
      <w:r>
        <w:fldChar w:fldCharType="end"/>
      </w:r>
      <w:r>
        <w:t xml:space="preserve">, </w:t>
      </w:r>
      <w:bookmarkEnd w:id="17"/>
      <w:r w:rsidR="00405A7D">
        <w:t>13.07.2021</w:t>
      </w:r>
    </w:p>
    <w:p w14:paraId="6ADCEB53" w14:textId="77777777" w:rsidR="00EB630B" w:rsidRDefault="00EB630B" w:rsidP="00EB630B">
      <w:pPr>
        <w:pStyle w:val="AufzhlungStandard"/>
      </w:pPr>
      <w:r>
        <w:t>Umweltbundesamt: Das neue Einstufungs- und Kennzeichnungssystem für Chemikalien nach GHS – kurz erklärt –. Mercedes-Druck GmbH, Berlin 2007</w:t>
      </w:r>
    </w:p>
    <w:bookmarkStart w:id="18" w:name="_Ref53049664"/>
    <w:p w14:paraId="383CC4CB" w14:textId="06F087A2" w:rsidR="00EB630B" w:rsidRDefault="00EB630B" w:rsidP="00EB630B">
      <w:pPr>
        <w:pStyle w:val="AufzhlungStandard"/>
      </w:pPr>
      <w:r>
        <w:fldChar w:fldCharType="begin"/>
      </w:r>
      <w:r>
        <w:instrText xml:space="preserve"> HYPERLINK "http://de.wikipedia.org/wiki/H-_und_P-Sätze" </w:instrText>
      </w:r>
      <w:r>
        <w:fldChar w:fldCharType="separate"/>
      </w:r>
      <w:r>
        <w:rPr>
          <w:rStyle w:val="Hyperlink"/>
          <w:rFonts w:cs="Arial"/>
        </w:rPr>
        <w:t>http://de.wikipedia.org/wiki/H-_und_P-S%C3%A4tze</w:t>
      </w:r>
      <w:r>
        <w:fldChar w:fldCharType="end"/>
      </w:r>
      <w:r>
        <w:t xml:space="preserve">; </w:t>
      </w:r>
      <w:bookmarkEnd w:id="18"/>
      <w:r w:rsidR="00405A7D">
        <w:t>13.07.2021</w:t>
      </w:r>
    </w:p>
    <w:bookmarkStart w:id="19" w:name="_Ref53049041"/>
    <w:p w14:paraId="0E56710C" w14:textId="5913A7EB" w:rsidR="00EB630B" w:rsidRDefault="00EB630B" w:rsidP="00EB630B">
      <w:pPr>
        <w:pStyle w:val="AufzhlungStandard"/>
      </w:pPr>
      <w:r>
        <w:fldChar w:fldCharType="begin"/>
      </w:r>
      <w:r>
        <w:instrText xml:space="preserve"> HYPERLINK "http://www.seilnacht.com/Chemie/ch_kdicr.htm" </w:instrText>
      </w:r>
      <w:r>
        <w:fldChar w:fldCharType="separate"/>
      </w:r>
      <w:r>
        <w:rPr>
          <w:rStyle w:val="Hyperlink"/>
          <w:rFonts w:cs="Arial"/>
        </w:rPr>
        <w:t>http://www.seilnacht.com/Chemie/ch_kdicr.htm</w:t>
      </w:r>
      <w:r>
        <w:fldChar w:fldCharType="end"/>
      </w:r>
      <w:r>
        <w:t xml:space="preserve">; </w:t>
      </w:r>
      <w:bookmarkEnd w:id="19"/>
      <w:r w:rsidR="00C260B3">
        <w:t>13.07.2021</w:t>
      </w:r>
    </w:p>
    <w:bookmarkStart w:id="20" w:name="_Ref53049199"/>
    <w:p w14:paraId="253B8FE9" w14:textId="2CE39199" w:rsidR="00EB630B" w:rsidRDefault="00EB630B" w:rsidP="00EB630B">
      <w:pPr>
        <w:pStyle w:val="AufzhlungStandard"/>
      </w:pPr>
      <w:r>
        <w:fldChar w:fldCharType="begin"/>
      </w:r>
      <w:r>
        <w:instrText xml:space="preserve"> HYPERLINK "http://www.seilnacht.com/Chemie/ch_hcl.htm" </w:instrText>
      </w:r>
      <w:r>
        <w:fldChar w:fldCharType="separate"/>
      </w:r>
      <w:r>
        <w:rPr>
          <w:rStyle w:val="Hyperlink"/>
          <w:rFonts w:cs="Arial"/>
        </w:rPr>
        <w:t>http://www.seilnacht.com/Chemie/ch_hcl.htm</w:t>
      </w:r>
      <w:r>
        <w:fldChar w:fldCharType="end"/>
      </w:r>
      <w:r>
        <w:t xml:space="preserve">; </w:t>
      </w:r>
      <w:bookmarkEnd w:id="20"/>
      <w:r w:rsidR="00C260B3">
        <w:t>13.07.2021</w:t>
      </w:r>
    </w:p>
    <w:p w14:paraId="790C9A1C" w14:textId="276B7437" w:rsidR="00EB630B" w:rsidRDefault="00EB630B" w:rsidP="00EB630B">
      <w:pPr>
        <w:pStyle w:val="AufzhlungStandard"/>
      </w:pPr>
      <w:bookmarkStart w:id="21" w:name="_Ref53049654"/>
      <w:r>
        <w:t xml:space="preserve">Müller, N.: GHS - Das neue Chemikalienrecht, </w:t>
      </w:r>
      <w:proofErr w:type="spellStart"/>
      <w:r>
        <w:t>ecomed</w:t>
      </w:r>
      <w:proofErr w:type="spellEnd"/>
      <w:r>
        <w:t xml:space="preserve"> Sicherheit, Land</w:t>
      </w:r>
      <w:r w:rsidR="0085437B">
        <w:t>s</w:t>
      </w:r>
      <w:r>
        <w:t>berg</w:t>
      </w:r>
      <w:r w:rsidR="0085437B">
        <w:t xml:space="preserve"> am</w:t>
      </w:r>
      <w:r>
        <w:t xml:space="preserve"> Lech, 2011</w:t>
      </w:r>
      <w:bookmarkEnd w:id="21"/>
    </w:p>
    <w:bookmarkStart w:id="22" w:name="_Ref53049711"/>
    <w:p w14:paraId="73811469" w14:textId="7D1D1DD3" w:rsidR="00EB630B" w:rsidRDefault="00EB630B" w:rsidP="00EB630B">
      <w:pPr>
        <w:pStyle w:val="AufzhlungStandard"/>
      </w:pPr>
      <w:r>
        <w:fldChar w:fldCharType="begin"/>
      </w:r>
      <w:r>
        <w:instrText xml:space="preserve"> HYPERLINK "http://kriemhild.uft.uni-bremen.de/nop_www/de/articles/pdf/WasteTreatmentDisposal_de.pdf" </w:instrText>
      </w:r>
      <w:r>
        <w:fldChar w:fldCharType="separate"/>
      </w:r>
      <w:r>
        <w:rPr>
          <w:rStyle w:val="Hyperlink"/>
          <w:rFonts w:cs="Arial"/>
        </w:rPr>
        <w:t>http://kriemhild.uft.uni-bremen.de/nop_www/de/artibles/pdf/WasteTreatmentDisposal_de.pdf</w:t>
      </w:r>
      <w:r>
        <w:fldChar w:fldCharType="end"/>
      </w:r>
      <w:r>
        <w:t>; 14.01.2014 (</w:t>
      </w:r>
      <w:r w:rsidRPr="0085437B">
        <w:t>Quelle verschollen, 08.10.2020</w:t>
      </w:r>
      <w:r>
        <w:t>)</w:t>
      </w:r>
      <w:bookmarkEnd w:id="22"/>
    </w:p>
    <w:bookmarkStart w:id="23" w:name="_Ref53049764"/>
    <w:p w14:paraId="39F9043E" w14:textId="54254BD3" w:rsidR="00EB630B" w:rsidRDefault="00EB630B" w:rsidP="00EB630B">
      <w:pPr>
        <w:pStyle w:val="AufzhlungStandard"/>
      </w:pPr>
      <w:r>
        <w:fldChar w:fldCharType="begin"/>
      </w:r>
      <w:r>
        <w:instrText xml:space="preserve"> HYPERLINK "http://shop.brimon-labor.de/826-entsorgungs-kanister-pe-hd.html" </w:instrText>
      </w:r>
      <w:r>
        <w:fldChar w:fldCharType="separate"/>
      </w:r>
      <w:r>
        <w:rPr>
          <w:rStyle w:val="Hyperlink"/>
          <w:rFonts w:cs="Arial"/>
        </w:rPr>
        <w:t>http://shop.brimon-labor.de/826-entsorgungs-kanister-pe-hd.html</w:t>
      </w:r>
      <w:r>
        <w:fldChar w:fldCharType="end"/>
      </w:r>
      <w:r>
        <w:t>; 09.10.2014, verschollen</w:t>
      </w:r>
      <w:bookmarkEnd w:id="23"/>
      <w:r w:rsidR="00E50D68">
        <w:t>.</w:t>
      </w:r>
    </w:p>
    <w:bookmarkStart w:id="24" w:name="_Ref53049795"/>
    <w:p w14:paraId="2124A15B" w14:textId="336603DE" w:rsidR="00EB630B" w:rsidRDefault="00EB630B" w:rsidP="00EB630B">
      <w:pPr>
        <w:pStyle w:val="AufzhlungStandard"/>
      </w:pPr>
      <w:r>
        <w:fldChar w:fldCharType="begin"/>
      </w:r>
      <w:r>
        <w:instrText xml:space="preserve"> HYPERLINK "http://www.greenlife.de/de/Faesser-8923-257.html" </w:instrText>
      </w:r>
      <w:r>
        <w:fldChar w:fldCharType="separate"/>
      </w:r>
      <w:r>
        <w:rPr>
          <w:rStyle w:val="Hyperlink"/>
          <w:rFonts w:cs="Arial"/>
        </w:rPr>
        <w:t>http://www.greenlife.de/de/Faesser-8923-257.html</w:t>
      </w:r>
      <w:r>
        <w:fldChar w:fldCharType="end"/>
      </w:r>
      <w:r>
        <w:t>; 09.10.2014, verschollen</w:t>
      </w:r>
      <w:bookmarkEnd w:id="24"/>
      <w:r w:rsidR="00E50D68">
        <w:t>.</w:t>
      </w:r>
    </w:p>
    <w:p w14:paraId="154EE9F1" w14:textId="77777777" w:rsidR="00EB630B" w:rsidRDefault="00EB630B" w:rsidP="00EB630B">
      <w:pPr>
        <w:pStyle w:val="AufzhlungStandard"/>
      </w:pPr>
      <w:bookmarkStart w:id="25" w:name="_Ref53049874"/>
      <w:proofErr w:type="spellStart"/>
      <w:r>
        <w:t>Kranert</w:t>
      </w:r>
      <w:proofErr w:type="spellEnd"/>
      <w:r>
        <w:t>, M.; Cord-Landwehr, K.: Einführung in die Abfallwirtschaft, Vieweg + Teubner Verlag, Wiesbaden, 2010</w:t>
      </w:r>
      <w:bookmarkEnd w:id="25"/>
    </w:p>
    <w:bookmarkStart w:id="26" w:name="_Ref53049906"/>
    <w:p w14:paraId="0F7179C7" w14:textId="42AF40ED" w:rsidR="00EB630B" w:rsidRDefault="00EB630B" w:rsidP="00EB630B">
      <w:pPr>
        <w:pStyle w:val="AufzhlungStandard"/>
      </w:pPr>
      <w:r>
        <w:fldChar w:fldCharType="begin"/>
      </w:r>
      <w:r>
        <w:instrText xml:space="preserve"> HYPERLINK "http://de.wikipedia.org/wiki/Kaliumdichromat" </w:instrText>
      </w:r>
      <w:r>
        <w:fldChar w:fldCharType="separate"/>
      </w:r>
      <w:r>
        <w:rPr>
          <w:rStyle w:val="Hyperlink"/>
          <w:rFonts w:cs="Arial"/>
        </w:rPr>
        <w:t>http://de.wikipedia.org/wiki/Kaliumdichromt</w:t>
      </w:r>
      <w:r>
        <w:fldChar w:fldCharType="end"/>
      </w:r>
      <w:r>
        <w:t xml:space="preserve">; </w:t>
      </w:r>
      <w:bookmarkEnd w:id="26"/>
      <w:r w:rsidR="008246E4">
        <w:t>13.07.2021</w:t>
      </w:r>
    </w:p>
    <w:bookmarkStart w:id="27" w:name="_Ref53051238"/>
    <w:p w14:paraId="0F5975C0" w14:textId="5FAF089D" w:rsidR="00EB630B" w:rsidRDefault="00EB630B" w:rsidP="00EB630B">
      <w:pPr>
        <w:pStyle w:val="AufzhlungStandard"/>
      </w:pPr>
      <w:r>
        <w:fldChar w:fldCharType="begin"/>
      </w:r>
      <w:r>
        <w:instrText xml:space="preserve"> HYPERLINK "http://www.spektrum.de/periodensystem/chrom/615280" </w:instrText>
      </w:r>
      <w:r>
        <w:fldChar w:fldCharType="separate"/>
      </w:r>
      <w:r>
        <w:rPr>
          <w:rStyle w:val="Hyperlink"/>
          <w:rFonts w:cs="Arial"/>
        </w:rPr>
        <w:t>http://www.spektrum.de/periodensystem/chrom/615280</w:t>
      </w:r>
      <w:r>
        <w:fldChar w:fldCharType="end"/>
      </w:r>
      <w:r>
        <w:t xml:space="preserve">; </w:t>
      </w:r>
      <w:bookmarkEnd w:id="27"/>
      <w:r w:rsidR="0007264D">
        <w:t>13.07.2021</w:t>
      </w:r>
    </w:p>
    <w:bookmarkStart w:id="28" w:name="_Ref53051243"/>
    <w:p w14:paraId="760711E6" w14:textId="4F30FCFD" w:rsidR="00EB630B" w:rsidRDefault="00EB630B" w:rsidP="00EB630B">
      <w:pPr>
        <w:pStyle w:val="AufzhlungStandard"/>
      </w:pPr>
      <w:r>
        <w:fldChar w:fldCharType="begin"/>
      </w:r>
      <w:r>
        <w:instrText xml:space="preserve"> HYPERLINK "http://www.seilnacht.com/Lexikon/chromox.html" </w:instrText>
      </w:r>
      <w:r>
        <w:fldChar w:fldCharType="separate"/>
      </w:r>
      <w:r>
        <w:rPr>
          <w:rStyle w:val="Hyperlink"/>
          <w:rFonts w:cs="Arial"/>
        </w:rPr>
        <w:t>http://www.seilnacht.com/Lexikon/chromox.html</w:t>
      </w:r>
      <w:r>
        <w:fldChar w:fldCharType="end"/>
      </w:r>
      <w:r>
        <w:t xml:space="preserve">; </w:t>
      </w:r>
      <w:bookmarkEnd w:id="28"/>
      <w:r w:rsidR="0012106E">
        <w:t>13.07.2021</w:t>
      </w:r>
    </w:p>
    <w:bookmarkStart w:id="29" w:name="_Ref53051284"/>
    <w:p w14:paraId="0846ABE1" w14:textId="62812820" w:rsidR="00EB630B" w:rsidRPr="0085437B" w:rsidRDefault="00EB630B" w:rsidP="00EB630B">
      <w:pPr>
        <w:pStyle w:val="AufzhlungStandard"/>
        <w:rPr>
          <w:lang w:val="en-US"/>
        </w:rPr>
      </w:pPr>
      <w:r>
        <w:fldChar w:fldCharType="begin"/>
      </w:r>
      <w:r w:rsidRPr="0085437B">
        <w:rPr>
          <w:lang w:val="en-US"/>
        </w:rPr>
        <w:instrText xml:space="preserve"> HYPERLINK "http://upload.wikimedia.org/wikipedia/commons/thumb/0/03/Chromium%28III%29-oxide_pigment.jpg/330px-Chromium%28III%29-oxide_pigment.jpg" </w:instrText>
      </w:r>
      <w:r>
        <w:fldChar w:fldCharType="separate"/>
      </w:r>
      <w:r w:rsidRPr="0085437B">
        <w:rPr>
          <w:rStyle w:val="Hyperlink"/>
          <w:rFonts w:cs="Arial"/>
          <w:lang w:val="en-US"/>
        </w:rPr>
        <w:t>http://upload.wikimedia.org/wikipedia/commons/thumb/0/03/Chromium%28III%29-oxide_pigment.jpg/330px-Chromium%28III%29-oxide_pigment.jpg</w:t>
      </w:r>
      <w:r>
        <w:fldChar w:fldCharType="end"/>
      </w:r>
      <w:r w:rsidRPr="0085437B">
        <w:rPr>
          <w:lang w:val="en-US"/>
        </w:rPr>
        <w:t xml:space="preserve">; </w:t>
      </w:r>
      <w:r w:rsidR="0012106E" w:rsidRPr="002D1FB7">
        <w:rPr>
          <w:lang w:val="en-GB"/>
        </w:rPr>
        <w:t>13.07.2021</w:t>
      </w:r>
      <w:r w:rsidRPr="0085437B">
        <w:rPr>
          <w:lang w:val="en-US"/>
        </w:rPr>
        <w:t xml:space="preserve">, </w:t>
      </w:r>
      <w:proofErr w:type="spellStart"/>
      <w:r w:rsidRPr="0085437B">
        <w:rPr>
          <w:lang w:val="en-US"/>
        </w:rPr>
        <w:t>Autor</w:t>
      </w:r>
      <w:proofErr w:type="spellEnd"/>
      <w:r w:rsidRPr="0085437B">
        <w:rPr>
          <w:lang w:val="en-US"/>
        </w:rPr>
        <w:t xml:space="preserve">: FK1954, </w:t>
      </w:r>
      <w:proofErr w:type="spellStart"/>
      <w:r w:rsidRPr="0085437B">
        <w:rPr>
          <w:lang w:val="en-US"/>
        </w:rPr>
        <w:t>Lizenz</w:t>
      </w:r>
      <w:proofErr w:type="spellEnd"/>
      <w:r w:rsidRPr="0085437B">
        <w:rPr>
          <w:lang w:val="en-US"/>
        </w:rPr>
        <w:t>: public domain</w:t>
      </w:r>
      <w:bookmarkEnd w:id="29"/>
    </w:p>
    <w:bookmarkStart w:id="30" w:name="_Ref53051364"/>
    <w:p w14:paraId="79B8D49A" w14:textId="123B6052" w:rsidR="004A4B07" w:rsidRDefault="00EB630B" w:rsidP="00286533">
      <w:pPr>
        <w:pStyle w:val="AufzhlungStandard"/>
        <w:rPr>
          <w:lang w:val="en-US"/>
        </w:rPr>
      </w:pPr>
      <w:r>
        <w:fldChar w:fldCharType="begin"/>
      </w:r>
      <w:r w:rsidRPr="0085437B">
        <w:rPr>
          <w:lang w:val="en-US"/>
        </w:rPr>
        <w:instrText xml:space="preserve"> HYPERLINK "http://www.gesetze-im-internet.de/gefstoffv_2010/" </w:instrText>
      </w:r>
      <w:r>
        <w:fldChar w:fldCharType="separate"/>
      </w:r>
      <w:r w:rsidRPr="0085437B">
        <w:rPr>
          <w:rStyle w:val="Hyperlink"/>
          <w:rFonts w:cs="Arial"/>
          <w:lang w:val="en-US"/>
        </w:rPr>
        <w:t>http://www.gesetze-im-internet.de/gefstoffv_2010</w:t>
      </w:r>
      <w:r>
        <w:fldChar w:fldCharType="end"/>
      </w:r>
      <w:r w:rsidRPr="0085437B">
        <w:rPr>
          <w:lang w:val="en-US"/>
        </w:rPr>
        <w:t xml:space="preserve">; </w:t>
      </w:r>
      <w:bookmarkEnd w:id="30"/>
      <w:r w:rsidR="002D1FB7" w:rsidRPr="002D1FB7">
        <w:rPr>
          <w:lang w:val="en-US"/>
        </w:rPr>
        <w:t>13.07.2021</w:t>
      </w:r>
    </w:p>
    <w:p w14:paraId="332E041E" w14:textId="793BE52D" w:rsidR="00AD30D8" w:rsidRPr="002D1FB7" w:rsidRDefault="001600C7" w:rsidP="009E50BE">
      <w:pPr>
        <w:pStyle w:val="AufzhlungStandard"/>
        <w:rPr>
          <w:lang w:val="en-US"/>
        </w:rPr>
      </w:pPr>
      <w:hyperlink r:id="rId65" w:history="1">
        <w:r w:rsidR="00AD30D8" w:rsidRPr="002D1FB7">
          <w:rPr>
            <w:rStyle w:val="Hyperlink"/>
            <w:lang w:val="en-US"/>
          </w:rPr>
          <w:t>https://publikationen.dguv.de/widgets/pdf/download/article/867</w:t>
        </w:r>
      </w:hyperlink>
      <w:r w:rsidR="002D1FB7" w:rsidRPr="002D1FB7">
        <w:rPr>
          <w:lang w:val="en-US"/>
        </w:rPr>
        <w:t>;</w:t>
      </w:r>
      <w:r w:rsidR="002D1FB7">
        <w:rPr>
          <w:lang w:val="en-US"/>
        </w:rPr>
        <w:t xml:space="preserve"> </w:t>
      </w:r>
      <w:r w:rsidR="002D1FB7" w:rsidRPr="002D1FB7">
        <w:rPr>
          <w:lang w:val="en-US"/>
        </w:rPr>
        <w:t>13.07.2021</w:t>
      </w:r>
    </w:p>
    <w:p w14:paraId="6634BD10" w14:textId="58DBF707" w:rsidR="006579B3" w:rsidRPr="002D1FB7" w:rsidRDefault="001600C7" w:rsidP="006579B3">
      <w:pPr>
        <w:pStyle w:val="AufzhlungStandard"/>
        <w:rPr>
          <w:lang w:val="en-US"/>
        </w:rPr>
      </w:pPr>
      <w:hyperlink r:id="rId66" w:history="1">
        <w:r w:rsidR="004550C0" w:rsidRPr="002D1FB7">
          <w:rPr>
            <w:rStyle w:val="Hyperlink"/>
            <w:lang w:val="en-US"/>
          </w:rPr>
          <w:t>https://www.seilnacht.com/Chemie/ch_kclo4.htm</w:t>
        </w:r>
      </w:hyperlink>
      <w:r w:rsidR="004550C0" w:rsidRPr="002D1FB7">
        <w:rPr>
          <w:lang w:val="en-US"/>
        </w:rPr>
        <w:t xml:space="preserve"> </w:t>
      </w:r>
    </w:p>
    <w:p w14:paraId="60FA44EE" w14:textId="0835C11A" w:rsidR="00334A20" w:rsidRPr="00170980" w:rsidRDefault="00103B61" w:rsidP="00334A20">
      <w:pPr>
        <w:pStyle w:val="AufzhlungStandard"/>
      </w:pPr>
      <w:r>
        <w:t>Schmitt,</w:t>
      </w:r>
      <w:r w:rsidR="004C3D49">
        <w:t xml:space="preserve"> </w:t>
      </w:r>
      <w:r>
        <w:t>A.</w:t>
      </w:r>
      <w:r w:rsidR="004C3D49">
        <w:t xml:space="preserve">: </w:t>
      </w:r>
      <w:r w:rsidR="00334A20" w:rsidRPr="00170980">
        <w:t>Versuchsanleitung</w:t>
      </w:r>
      <w:r w:rsidR="00334A20">
        <w:t xml:space="preserve"> und Gefährdungsbeurteilung</w:t>
      </w:r>
      <w:r w:rsidR="004C3D49">
        <w:t>.</w:t>
      </w:r>
      <w:r w:rsidR="00334A20" w:rsidRPr="00170980">
        <w:t xml:space="preserve"> </w:t>
      </w:r>
      <w:r w:rsidR="00270F77">
        <w:t xml:space="preserve">Persönliche </w:t>
      </w:r>
      <w:r w:rsidR="00675E1F">
        <w:t>Mitteilung</w:t>
      </w:r>
      <w:r w:rsidR="00AE081A">
        <w:t>; 02.11.2019</w:t>
      </w:r>
    </w:p>
    <w:p w14:paraId="59B11774" w14:textId="77777777" w:rsidR="00072B85" w:rsidRPr="00334A20" w:rsidRDefault="00072B85" w:rsidP="00334A20">
      <w:pPr>
        <w:pStyle w:val="AufzhlungStandard"/>
        <w:numPr>
          <w:ilvl w:val="0"/>
          <w:numId w:val="0"/>
        </w:numPr>
        <w:ind w:left="397"/>
      </w:pPr>
    </w:p>
    <w:sectPr w:rsidR="00072B85" w:rsidRPr="00334A20" w:rsidSect="00FE2A58">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116CD" w14:textId="77777777" w:rsidR="00332317" w:rsidRDefault="00332317" w:rsidP="005A7DCE">
      <w:pPr>
        <w:spacing w:before="0"/>
      </w:pPr>
      <w:r>
        <w:separator/>
      </w:r>
    </w:p>
  </w:endnote>
  <w:endnote w:type="continuationSeparator" w:id="0">
    <w:p w14:paraId="022573BF" w14:textId="77777777" w:rsidR="00332317" w:rsidRDefault="0033231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DD141E" w:rsidRDefault="00DD141E">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046A22E" w:rsidR="00DD141E" w:rsidRDefault="00DD141E">
        <w:pPr>
          <w:pStyle w:val="Fuzeile"/>
          <w:jc w:val="center"/>
        </w:pPr>
        <w:r>
          <w:fldChar w:fldCharType="begin"/>
        </w:r>
        <w:r>
          <w:instrText>PAGE    \* MERGEFORMAT</w:instrText>
        </w:r>
        <w:r>
          <w:fldChar w:fldCharType="separate"/>
        </w:r>
        <w:r w:rsidR="001600C7">
          <w:rPr>
            <w:noProof/>
          </w:rPr>
          <w:t>18</w:t>
        </w:r>
        <w:r>
          <w:fldChar w:fldCharType="end"/>
        </w:r>
      </w:p>
    </w:sdtContent>
  </w:sdt>
  <w:p w14:paraId="69DF8B39" w14:textId="77777777" w:rsidR="00DD141E" w:rsidRDefault="00DD141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946CA" w14:textId="77777777" w:rsidR="00332317" w:rsidRDefault="00332317" w:rsidP="005A7DCE">
      <w:pPr>
        <w:spacing w:before="0"/>
      </w:pPr>
      <w:r>
        <w:separator/>
      </w:r>
    </w:p>
  </w:footnote>
  <w:footnote w:type="continuationSeparator" w:id="0">
    <w:p w14:paraId="581A4BDD" w14:textId="77777777" w:rsidR="00332317" w:rsidRDefault="0033231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9302251"/>
    <w:multiLevelType w:val="multilevel"/>
    <w:tmpl w:val="7BE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B75A6"/>
    <w:multiLevelType w:val="multilevel"/>
    <w:tmpl w:val="69C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0F822F79"/>
    <w:multiLevelType w:val="multilevel"/>
    <w:tmpl w:val="BD64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473F2"/>
    <w:multiLevelType w:val="multilevel"/>
    <w:tmpl w:val="DE10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9" w15:restartNumberingAfterBreak="0">
    <w:nsid w:val="20B626A7"/>
    <w:multiLevelType w:val="multilevel"/>
    <w:tmpl w:val="FEC6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2ABD5F80"/>
    <w:multiLevelType w:val="multilevel"/>
    <w:tmpl w:val="D55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4"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6" w15:restartNumberingAfterBreak="0">
    <w:nsid w:val="43BA7119"/>
    <w:multiLevelType w:val="multilevel"/>
    <w:tmpl w:val="5B2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8" w15:restartNumberingAfterBreak="0">
    <w:nsid w:val="4C36746F"/>
    <w:multiLevelType w:val="multilevel"/>
    <w:tmpl w:val="1ABE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82183"/>
    <w:multiLevelType w:val="multilevel"/>
    <w:tmpl w:val="D27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A09D0"/>
    <w:multiLevelType w:val="multilevel"/>
    <w:tmpl w:val="22D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3" w15:restartNumberingAfterBreak="0">
    <w:nsid w:val="56F95946"/>
    <w:multiLevelType w:val="multilevel"/>
    <w:tmpl w:val="320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002AE"/>
    <w:multiLevelType w:val="multilevel"/>
    <w:tmpl w:val="150C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F629D7"/>
    <w:multiLevelType w:val="hybridMultilevel"/>
    <w:tmpl w:val="A0624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530897"/>
    <w:multiLevelType w:val="multilevel"/>
    <w:tmpl w:val="55D0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8"/>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21"/>
  </w:num>
  <w:num w:numId="7">
    <w:abstractNumId w:val="12"/>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15"/>
  </w:num>
  <w:num w:numId="13">
    <w:abstractNumId w:val="14"/>
  </w:num>
  <w:num w:numId="14">
    <w:abstractNumId w:val="0"/>
  </w:num>
  <w:num w:numId="15">
    <w:abstractNumId w:val="2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27"/>
  </w:num>
  <w:num w:numId="21">
    <w:abstractNumId w:val="10"/>
  </w:num>
  <w:num w:numId="22">
    <w:abstractNumId w:val="24"/>
  </w:num>
  <w:num w:numId="23">
    <w:abstractNumId w:val="20"/>
  </w:num>
  <w:num w:numId="24">
    <w:abstractNumId w:val="16"/>
  </w:num>
  <w:num w:numId="25">
    <w:abstractNumId w:val="26"/>
  </w:num>
  <w:num w:numId="26">
    <w:abstractNumId w:val="7"/>
  </w:num>
  <w:num w:numId="27">
    <w:abstractNumId w:val="6"/>
  </w:num>
  <w:num w:numId="28">
    <w:abstractNumId w:val="1"/>
  </w:num>
  <w:num w:numId="29">
    <w:abstractNumId w:val="11"/>
  </w:num>
  <w:num w:numId="30">
    <w:abstractNumId w:val="2"/>
  </w:num>
  <w:num w:numId="31">
    <w:abstractNumId w:val="18"/>
  </w:num>
  <w:num w:numId="32">
    <w:abstractNumId w:val="19"/>
  </w:num>
  <w:num w:numId="33">
    <w:abstractNumId w:val="23"/>
  </w:num>
  <w:num w:numId="34">
    <w:abstractNumId w:val="9"/>
  </w:num>
  <w:num w:numId="35">
    <w:abstractNumId w:val="5"/>
    <w:lvlOverride w:ilvl="0">
      <w:lvl w:ilvl="0">
        <w:start w:val="1"/>
        <w:numFmt w:val="decimal"/>
        <w:pStyle w:val="EinstiegAbschluss"/>
        <w:lvlText w:val=""/>
        <w:lvlJc w:val="left"/>
        <w:pPr>
          <w:tabs>
            <w:tab w:val="num" w:pos="284"/>
          </w:tabs>
          <w:ind w:left="0" w:firstLine="0"/>
        </w:pPr>
      </w:lvl>
    </w:lvlOverride>
    <w:lvlOverride w:ilvl="1">
      <w:lvl w:ilvl="1">
        <w:start w:val="1"/>
        <w:numFmt w:val="decimal"/>
        <w:lvlText w:val="%2"/>
        <w:lvlJc w:val="left"/>
        <w:pPr>
          <w:tabs>
            <w:tab w:val="num" w:pos="284"/>
          </w:tabs>
          <w:ind w:left="680" w:hanging="396"/>
        </w:pPr>
      </w:lvl>
    </w:lvlOverride>
    <w:lvlOverride w:ilvl="2">
      <w:lvl w:ilvl="2">
        <w:start w:val="1"/>
        <w:numFmt w:val="decimal"/>
        <w:lvlText w:val=""/>
        <w:lvlJc w:val="left"/>
        <w:pPr>
          <w:tabs>
            <w:tab w:val="num" w:pos="284"/>
          </w:tabs>
          <w:ind w:left="680" w:hanging="396"/>
        </w:pPr>
        <w:rPr>
          <w:rFonts w:ascii="Symbol" w:hAnsi="Symbol" w:hint="default"/>
        </w:rPr>
      </w:lvl>
    </w:lvlOverride>
    <w:lvlOverride w:ilvl="3">
      <w:lvl w:ilvl="3">
        <w:start w:val="1"/>
        <w:numFmt w:val="decimal"/>
        <w:lvlText w:val="%4)"/>
        <w:lvlJc w:val="left"/>
        <w:pPr>
          <w:tabs>
            <w:tab w:val="num" w:pos="284"/>
          </w:tabs>
          <w:ind w:left="680" w:hanging="396"/>
        </w:pPr>
      </w:lvl>
    </w:lvlOverride>
    <w:lvlOverride w:ilvl="4">
      <w:lvl w:ilvl="4">
        <w:start w:val="1"/>
        <w:numFmt w:val="decimal"/>
        <w:lvlText w:val=""/>
        <w:lvlJc w:val="left"/>
        <w:pPr>
          <w:tabs>
            <w:tab w:val="num" w:pos="284"/>
          </w:tabs>
          <w:ind w:left="680" w:hanging="396"/>
        </w:pPr>
      </w:lvl>
    </w:lvlOverride>
    <w:lvlOverride w:ilvl="5">
      <w:lvl w:ilvl="5">
        <w:start w:val="1"/>
        <w:numFmt w:val="decimal"/>
        <w:lvlText w:val=""/>
        <w:lvlJc w:val="left"/>
        <w:pPr>
          <w:tabs>
            <w:tab w:val="num" w:pos="284"/>
          </w:tabs>
          <w:ind w:left="680" w:hanging="396"/>
        </w:pPr>
      </w:lvl>
    </w:lvlOverride>
    <w:lvlOverride w:ilvl="6">
      <w:lvl w:ilvl="6">
        <w:start w:val="1"/>
        <w:numFmt w:val="decimal"/>
        <w:lvlText w:val=""/>
        <w:lvlJc w:val="left"/>
        <w:pPr>
          <w:tabs>
            <w:tab w:val="num" w:pos="284"/>
          </w:tabs>
          <w:ind w:left="680" w:hanging="396"/>
        </w:pPr>
      </w:lvl>
    </w:lvlOverride>
    <w:lvlOverride w:ilvl="7">
      <w:lvl w:ilvl="7">
        <w:start w:val="1"/>
        <w:numFmt w:val="decimal"/>
        <w:lvlText w:val=""/>
        <w:lvlJc w:val="left"/>
        <w:pPr>
          <w:tabs>
            <w:tab w:val="num" w:pos="284"/>
          </w:tabs>
          <w:ind w:left="680" w:hanging="396"/>
        </w:pPr>
      </w:lvl>
    </w:lvlOverride>
    <w:lvlOverride w:ilvl="8">
      <w:lvl w:ilvl="8">
        <w:start w:val="1"/>
        <w:numFmt w:val="decimal"/>
        <w:lvlText w:val=""/>
        <w:lvlJc w:val="left"/>
        <w:pPr>
          <w:tabs>
            <w:tab w:val="num" w:pos="284"/>
          </w:tabs>
          <w:ind w:left="680" w:hanging="396"/>
        </w:pPr>
      </w:lvl>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1C27"/>
    <w:rsid w:val="00045EDE"/>
    <w:rsid w:val="00052BEF"/>
    <w:rsid w:val="00064559"/>
    <w:rsid w:val="00070A65"/>
    <w:rsid w:val="000712A2"/>
    <w:rsid w:val="0007264D"/>
    <w:rsid w:val="00072B85"/>
    <w:rsid w:val="00074491"/>
    <w:rsid w:val="000804BB"/>
    <w:rsid w:val="000B41F1"/>
    <w:rsid w:val="000C73B5"/>
    <w:rsid w:val="000D4A1C"/>
    <w:rsid w:val="000E61E0"/>
    <w:rsid w:val="00103B61"/>
    <w:rsid w:val="0012106E"/>
    <w:rsid w:val="001600C7"/>
    <w:rsid w:val="00167F44"/>
    <w:rsid w:val="00172A18"/>
    <w:rsid w:val="00172BB5"/>
    <w:rsid w:val="001809A3"/>
    <w:rsid w:val="001B0E73"/>
    <w:rsid w:val="001B7092"/>
    <w:rsid w:val="001C0DDB"/>
    <w:rsid w:val="001C77A8"/>
    <w:rsid w:val="001D6942"/>
    <w:rsid w:val="001E0A64"/>
    <w:rsid w:val="001F651B"/>
    <w:rsid w:val="002216DE"/>
    <w:rsid w:val="002406D4"/>
    <w:rsid w:val="00244A9C"/>
    <w:rsid w:val="00255AB5"/>
    <w:rsid w:val="00270F77"/>
    <w:rsid w:val="00285210"/>
    <w:rsid w:val="00286533"/>
    <w:rsid w:val="002879EA"/>
    <w:rsid w:val="002B2E8C"/>
    <w:rsid w:val="002D1FB7"/>
    <w:rsid w:val="002E20B6"/>
    <w:rsid w:val="002F3B1F"/>
    <w:rsid w:val="00310305"/>
    <w:rsid w:val="0031489E"/>
    <w:rsid w:val="0031538F"/>
    <w:rsid w:val="003279C3"/>
    <w:rsid w:val="00332317"/>
    <w:rsid w:val="00334A20"/>
    <w:rsid w:val="0033663A"/>
    <w:rsid w:val="00337180"/>
    <w:rsid w:val="0034186B"/>
    <w:rsid w:val="00354ADF"/>
    <w:rsid w:val="0036111E"/>
    <w:rsid w:val="003727B8"/>
    <w:rsid w:val="00390B0A"/>
    <w:rsid w:val="0039410A"/>
    <w:rsid w:val="003A75B8"/>
    <w:rsid w:val="003B1729"/>
    <w:rsid w:val="003C7463"/>
    <w:rsid w:val="003D4B02"/>
    <w:rsid w:val="00402AC0"/>
    <w:rsid w:val="00405A7D"/>
    <w:rsid w:val="00412044"/>
    <w:rsid w:val="00415D37"/>
    <w:rsid w:val="0042791F"/>
    <w:rsid w:val="004521D9"/>
    <w:rsid w:val="00454EE1"/>
    <w:rsid w:val="004550C0"/>
    <w:rsid w:val="00477F32"/>
    <w:rsid w:val="004A4B07"/>
    <w:rsid w:val="004C3D49"/>
    <w:rsid w:val="004E229D"/>
    <w:rsid w:val="004E5256"/>
    <w:rsid w:val="00503D2D"/>
    <w:rsid w:val="0052779F"/>
    <w:rsid w:val="00530DA8"/>
    <w:rsid w:val="005633FE"/>
    <w:rsid w:val="005A7DCE"/>
    <w:rsid w:val="005B012F"/>
    <w:rsid w:val="005C4B18"/>
    <w:rsid w:val="005E0A9E"/>
    <w:rsid w:val="005F7415"/>
    <w:rsid w:val="0061049D"/>
    <w:rsid w:val="00611B9A"/>
    <w:rsid w:val="006437AE"/>
    <w:rsid w:val="006579B3"/>
    <w:rsid w:val="00675E1F"/>
    <w:rsid w:val="006E4A08"/>
    <w:rsid w:val="007161D1"/>
    <w:rsid w:val="00730923"/>
    <w:rsid w:val="0073470F"/>
    <w:rsid w:val="007449EE"/>
    <w:rsid w:val="007514D3"/>
    <w:rsid w:val="0076277E"/>
    <w:rsid w:val="00766A1D"/>
    <w:rsid w:val="00772202"/>
    <w:rsid w:val="00783295"/>
    <w:rsid w:val="00787759"/>
    <w:rsid w:val="0079419B"/>
    <w:rsid w:val="007A0183"/>
    <w:rsid w:val="007B2C80"/>
    <w:rsid w:val="007D1D88"/>
    <w:rsid w:val="007F18E1"/>
    <w:rsid w:val="00805E9D"/>
    <w:rsid w:val="00807CF0"/>
    <w:rsid w:val="008117E4"/>
    <w:rsid w:val="008246E4"/>
    <w:rsid w:val="00825BFE"/>
    <w:rsid w:val="0084181C"/>
    <w:rsid w:val="00850560"/>
    <w:rsid w:val="008536AE"/>
    <w:rsid w:val="0085437B"/>
    <w:rsid w:val="008570CE"/>
    <w:rsid w:val="00883728"/>
    <w:rsid w:val="008A524D"/>
    <w:rsid w:val="008B4879"/>
    <w:rsid w:val="008C74AC"/>
    <w:rsid w:val="008D55BB"/>
    <w:rsid w:val="008F0FB9"/>
    <w:rsid w:val="008F5394"/>
    <w:rsid w:val="00900E4A"/>
    <w:rsid w:val="00931B30"/>
    <w:rsid w:val="00936894"/>
    <w:rsid w:val="009403CF"/>
    <w:rsid w:val="009515E9"/>
    <w:rsid w:val="009710A6"/>
    <w:rsid w:val="009800B8"/>
    <w:rsid w:val="009B4835"/>
    <w:rsid w:val="009B6F5D"/>
    <w:rsid w:val="009D54FB"/>
    <w:rsid w:val="009E50BE"/>
    <w:rsid w:val="00A02448"/>
    <w:rsid w:val="00A21130"/>
    <w:rsid w:val="00A24F48"/>
    <w:rsid w:val="00A5383F"/>
    <w:rsid w:val="00A572B4"/>
    <w:rsid w:val="00A81807"/>
    <w:rsid w:val="00AA291B"/>
    <w:rsid w:val="00AA5D66"/>
    <w:rsid w:val="00AB0D86"/>
    <w:rsid w:val="00AB7E4B"/>
    <w:rsid w:val="00AD30D8"/>
    <w:rsid w:val="00AE081A"/>
    <w:rsid w:val="00AE53F0"/>
    <w:rsid w:val="00AF107C"/>
    <w:rsid w:val="00AF7672"/>
    <w:rsid w:val="00B10DD4"/>
    <w:rsid w:val="00B24454"/>
    <w:rsid w:val="00B30393"/>
    <w:rsid w:val="00B66062"/>
    <w:rsid w:val="00B85024"/>
    <w:rsid w:val="00B90779"/>
    <w:rsid w:val="00BA78FD"/>
    <w:rsid w:val="00BD7053"/>
    <w:rsid w:val="00C01A34"/>
    <w:rsid w:val="00C15F79"/>
    <w:rsid w:val="00C260B3"/>
    <w:rsid w:val="00C27301"/>
    <w:rsid w:val="00C31B66"/>
    <w:rsid w:val="00C45F2D"/>
    <w:rsid w:val="00C511E6"/>
    <w:rsid w:val="00C5716A"/>
    <w:rsid w:val="00C64913"/>
    <w:rsid w:val="00CA413D"/>
    <w:rsid w:val="00CA46F0"/>
    <w:rsid w:val="00CA5869"/>
    <w:rsid w:val="00CE6A93"/>
    <w:rsid w:val="00CF3CCA"/>
    <w:rsid w:val="00CF5434"/>
    <w:rsid w:val="00D23FFA"/>
    <w:rsid w:val="00D25990"/>
    <w:rsid w:val="00D66FF1"/>
    <w:rsid w:val="00D97506"/>
    <w:rsid w:val="00D97908"/>
    <w:rsid w:val="00DA0B55"/>
    <w:rsid w:val="00DA44A0"/>
    <w:rsid w:val="00DC3EE3"/>
    <w:rsid w:val="00DD141E"/>
    <w:rsid w:val="00DD4BD0"/>
    <w:rsid w:val="00DE1A48"/>
    <w:rsid w:val="00DE5FE4"/>
    <w:rsid w:val="00E06B84"/>
    <w:rsid w:val="00E14DE1"/>
    <w:rsid w:val="00E20AF3"/>
    <w:rsid w:val="00E50811"/>
    <w:rsid w:val="00E50D68"/>
    <w:rsid w:val="00E54A99"/>
    <w:rsid w:val="00E57793"/>
    <w:rsid w:val="00E709A3"/>
    <w:rsid w:val="00E8473B"/>
    <w:rsid w:val="00EA1488"/>
    <w:rsid w:val="00EA3D6E"/>
    <w:rsid w:val="00EB5E4D"/>
    <w:rsid w:val="00EB630B"/>
    <w:rsid w:val="00ED76FB"/>
    <w:rsid w:val="00EF723A"/>
    <w:rsid w:val="00F0356D"/>
    <w:rsid w:val="00F34652"/>
    <w:rsid w:val="00F44D2B"/>
    <w:rsid w:val="00F4580F"/>
    <w:rsid w:val="00F463E3"/>
    <w:rsid w:val="00F76D18"/>
    <w:rsid w:val="00F803CD"/>
    <w:rsid w:val="00F9256B"/>
    <w:rsid w:val="00F92BDE"/>
    <w:rsid w:val="00FA56B3"/>
    <w:rsid w:val="00FD7888"/>
    <w:rsid w:val="00FE2A58"/>
    <w:rsid w:val="00FE49C5"/>
    <w:rsid w:val="00FF70F3"/>
    <w:rsid w:val="00FF7517"/>
    <w:rsid w:val="00FF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customStyle="1" w:styleId="NichtaufgelsteErwhnung2">
    <w:name w:val="Nicht aufgelöste Erwähnung2"/>
    <w:basedOn w:val="Absatz-Standardschriftart"/>
    <w:uiPriority w:val="99"/>
    <w:semiHidden/>
    <w:unhideWhenUsed/>
    <w:rsid w:val="00EB630B"/>
    <w:rPr>
      <w:color w:val="605E5C"/>
      <w:shd w:val="clear" w:color="auto" w:fill="E1DFDD"/>
    </w:rPr>
  </w:style>
  <w:style w:type="character" w:styleId="BesuchterLink">
    <w:name w:val="FollowedHyperlink"/>
    <w:basedOn w:val="Absatz-Standardschriftart"/>
    <w:uiPriority w:val="99"/>
    <w:semiHidden/>
    <w:unhideWhenUsed/>
    <w:rsid w:val="00EB630B"/>
    <w:rPr>
      <w:color w:val="0000FF" w:themeColor="followedHyperlink"/>
      <w:u w:val="single"/>
    </w:rPr>
  </w:style>
  <w:style w:type="character" w:styleId="Fett">
    <w:name w:val="Strong"/>
    <w:basedOn w:val="Absatz-Standardschriftart"/>
    <w:uiPriority w:val="22"/>
    <w:rsid w:val="00EB630B"/>
    <w:rPr>
      <w:b/>
      <w:bCs/>
    </w:rPr>
  </w:style>
  <w:style w:type="character" w:styleId="Platzhaltertext">
    <w:name w:val="Placeholder Text"/>
    <w:basedOn w:val="Absatz-Standardschriftart"/>
    <w:uiPriority w:val="99"/>
    <w:semiHidden/>
    <w:rsid w:val="004521D9"/>
    <w:rPr>
      <w:color w:val="808080"/>
    </w:rPr>
  </w:style>
  <w:style w:type="character" w:styleId="Kommentarzeichen">
    <w:name w:val="annotation reference"/>
    <w:basedOn w:val="Absatz-Standardschriftart"/>
    <w:uiPriority w:val="99"/>
    <w:semiHidden/>
    <w:unhideWhenUsed/>
    <w:rsid w:val="001809A3"/>
    <w:rPr>
      <w:sz w:val="16"/>
      <w:szCs w:val="16"/>
    </w:rPr>
  </w:style>
  <w:style w:type="paragraph" w:styleId="Kommentartext">
    <w:name w:val="annotation text"/>
    <w:basedOn w:val="Standard"/>
    <w:link w:val="KommentartextZchn"/>
    <w:uiPriority w:val="99"/>
    <w:semiHidden/>
    <w:unhideWhenUsed/>
    <w:rsid w:val="001809A3"/>
    <w:rPr>
      <w:sz w:val="20"/>
      <w:szCs w:val="20"/>
    </w:rPr>
  </w:style>
  <w:style w:type="character" w:customStyle="1" w:styleId="KommentartextZchn">
    <w:name w:val="Kommentartext Zchn"/>
    <w:basedOn w:val="Absatz-Standardschriftart"/>
    <w:link w:val="Kommentartext"/>
    <w:uiPriority w:val="99"/>
    <w:semiHidden/>
    <w:rsid w:val="001809A3"/>
    <w:rPr>
      <w:sz w:val="20"/>
      <w:szCs w:val="20"/>
    </w:rPr>
  </w:style>
  <w:style w:type="paragraph" w:styleId="Kommentarthema">
    <w:name w:val="annotation subject"/>
    <w:basedOn w:val="Kommentartext"/>
    <w:next w:val="Kommentartext"/>
    <w:link w:val="KommentarthemaZchn"/>
    <w:uiPriority w:val="99"/>
    <w:semiHidden/>
    <w:unhideWhenUsed/>
    <w:rsid w:val="001809A3"/>
    <w:rPr>
      <w:b/>
      <w:bCs/>
    </w:rPr>
  </w:style>
  <w:style w:type="character" w:customStyle="1" w:styleId="KommentarthemaZchn">
    <w:name w:val="Kommentarthema Zchn"/>
    <w:basedOn w:val="KommentartextZchn"/>
    <w:link w:val="Kommentarthema"/>
    <w:uiPriority w:val="99"/>
    <w:semiHidden/>
    <w:rsid w:val="001809A3"/>
    <w:rPr>
      <w:b/>
      <w:bCs/>
      <w:sz w:val="20"/>
      <w:szCs w:val="20"/>
    </w:rPr>
  </w:style>
  <w:style w:type="paragraph" w:styleId="Sprechblasentext">
    <w:name w:val="Balloon Text"/>
    <w:basedOn w:val="Standard"/>
    <w:link w:val="SprechblasentextZchn"/>
    <w:uiPriority w:val="99"/>
    <w:semiHidden/>
    <w:unhideWhenUsed/>
    <w:rsid w:val="00DD141E"/>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141E"/>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454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4406">
      <w:bodyDiv w:val="1"/>
      <w:marLeft w:val="0"/>
      <w:marRight w:val="0"/>
      <w:marTop w:val="0"/>
      <w:marBottom w:val="0"/>
      <w:divBdr>
        <w:top w:val="none" w:sz="0" w:space="0" w:color="auto"/>
        <w:left w:val="none" w:sz="0" w:space="0" w:color="auto"/>
        <w:bottom w:val="none" w:sz="0" w:space="0" w:color="auto"/>
        <w:right w:val="none" w:sz="0" w:space="0" w:color="auto"/>
      </w:divBdr>
    </w:div>
    <w:div w:id="79377976">
      <w:bodyDiv w:val="1"/>
      <w:marLeft w:val="0"/>
      <w:marRight w:val="0"/>
      <w:marTop w:val="0"/>
      <w:marBottom w:val="0"/>
      <w:divBdr>
        <w:top w:val="none" w:sz="0" w:space="0" w:color="auto"/>
        <w:left w:val="none" w:sz="0" w:space="0" w:color="auto"/>
        <w:bottom w:val="none" w:sz="0" w:space="0" w:color="auto"/>
        <w:right w:val="none" w:sz="0" w:space="0" w:color="auto"/>
      </w:divBdr>
    </w:div>
    <w:div w:id="168180168">
      <w:bodyDiv w:val="1"/>
      <w:marLeft w:val="0"/>
      <w:marRight w:val="0"/>
      <w:marTop w:val="0"/>
      <w:marBottom w:val="0"/>
      <w:divBdr>
        <w:top w:val="none" w:sz="0" w:space="0" w:color="auto"/>
        <w:left w:val="none" w:sz="0" w:space="0" w:color="auto"/>
        <w:bottom w:val="none" w:sz="0" w:space="0" w:color="auto"/>
        <w:right w:val="none" w:sz="0" w:space="0" w:color="auto"/>
      </w:divBdr>
    </w:div>
    <w:div w:id="345325928">
      <w:bodyDiv w:val="1"/>
      <w:marLeft w:val="0"/>
      <w:marRight w:val="0"/>
      <w:marTop w:val="0"/>
      <w:marBottom w:val="0"/>
      <w:divBdr>
        <w:top w:val="none" w:sz="0" w:space="0" w:color="auto"/>
        <w:left w:val="none" w:sz="0" w:space="0" w:color="auto"/>
        <w:bottom w:val="none" w:sz="0" w:space="0" w:color="auto"/>
        <w:right w:val="none" w:sz="0" w:space="0" w:color="auto"/>
      </w:divBdr>
    </w:div>
    <w:div w:id="433288779">
      <w:bodyDiv w:val="1"/>
      <w:marLeft w:val="0"/>
      <w:marRight w:val="0"/>
      <w:marTop w:val="0"/>
      <w:marBottom w:val="0"/>
      <w:divBdr>
        <w:top w:val="none" w:sz="0" w:space="0" w:color="auto"/>
        <w:left w:val="none" w:sz="0" w:space="0" w:color="auto"/>
        <w:bottom w:val="none" w:sz="0" w:space="0" w:color="auto"/>
        <w:right w:val="none" w:sz="0" w:space="0" w:color="auto"/>
      </w:divBdr>
    </w:div>
    <w:div w:id="555092387">
      <w:bodyDiv w:val="1"/>
      <w:marLeft w:val="0"/>
      <w:marRight w:val="0"/>
      <w:marTop w:val="0"/>
      <w:marBottom w:val="0"/>
      <w:divBdr>
        <w:top w:val="none" w:sz="0" w:space="0" w:color="auto"/>
        <w:left w:val="none" w:sz="0" w:space="0" w:color="auto"/>
        <w:bottom w:val="none" w:sz="0" w:space="0" w:color="auto"/>
        <w:right w:val="none" w:sz="0" w:space="0" w:color="auto"/>
      </w:divBdr>
    </w:div>
    <w:div w:id="622808195">
      <w:bodyDiv w:val="1"/>
      <w:marLeft w:val="0"/>
      <w:marRight w:val="0"/>
      <w:marTop w:val="0"/>
      <w:marBottom w:val="0"/>
      <w:divBdr>
        <w:top w:val="none" w:sz="0" w:space="0" w:color="auto"/>
        <w:left w:val="none" w:sz="0" w:space="0" w:color="auto"/>
        <w:bottom w:val="none" w:sz="0" w:space="0" w:color="auto"/>
        <w:right w:val="none" w:sz="0" w:space="0" w:color="auto"/>
      </w:divBdr>
    </w:div>
    <w:div w:id="777212880">
      <w:bodyDiv w:val="1"/>
      <w:marLeft w:val="0"/>
      <w:marRight w:val="0"/>
      <w:marTop w:val="0"/>
      <w:marBottom w:val="0"/>
      <w:divBdr>
        <w:top w:val="none" w:sz="0" w:space="0" w:color="auto"/>
        <w:left w:val="none" w:sz="0" w:space="0" w:color="auto"/>
        <w:bottom w:val="none" w:sz="0" w:space="0" w:color="auto"/>
        <w:right w:val="none" w:sz="0" w:space="0" w:color="auto"/>
      </w:divBdr>
    </w:div>
    <w:div w:id="848062795">
      <w:bodyDiv w:val="1"/>
      <w:marLeft w:val="0"/>
      <w:marRight w:val="0"/>
      <w:marTop w:val="0"/>
      <w:marBottom w:val="0"/>
      <w:divBdr>
        <w:top w:val="none" w:sz="0" w:space="0" w:color="auto"/>
        <w:left w:val="none" w:sz="0" w:space="0" w:color="auto"/>
        <w:bottom w:val="none" w:sz="0" w:space="0" w:color="auto"/>
        <w:right w:val="none" w:sz="0" w:space="0" w:color="auto"/>
      </w:divBdr>
    </w:div>
    <w:div w:id="862134933">
      <w:bodyDiv w:val="1"/>
      <w:marLeft w:val="0"/>
      <w:marRight w:val="0"/>
      <w:marTop w:val="0"/>
      <w:marBottom w:val="0"/>
      <w:divBdr>
        <w:top w:val="none" w:sz="0" w:space="0" w:color="auto"/>
        <w:left w:val="none" w:sz="0" w:space="0" w:color="auto"/>
        <w:bottom w:val="none" w:sz="0" w:space="0" w:color="auto"/>
        <w:right w:val="none" w:sz="0" w:space="0" w:color="auto"/>
      </w:divBdr>
    </w:div>
    <w:div w:id="934631434">
      <w:bodyDiv w:val="1"/>
      <w:marLeft w:val="0"/>
      <w:marRight w:val="0"/>
      <w:marTop w:val="0"/>
      <w:marBottom w:val="0"/>
      <w:divBdr>
        <w:top w:val="none" w:sz="0" w:space="0" w:color="auto"/>
        <w:left w:val="none" w:sz="0" w:space="0" w:color="auto"/>
        <w:bottom w:val="none" w:sz="0" w:space="0" w:color="auto"/>
        <w:right w:val="none" w:sz="0" w:space="0" w:color="auto"/>
      </w:divBdr>
    </w:div>
    <w:div w:id="1055130780">
      <w:bodyDiv w:val="1"/>
      <w:marLeft w:val="0"/>
      <w:marRight w:val="0"/>
      <w:marTop w:val="0"/>
      <w:marBottom w:val="0"/>
      <w:divBdr>
        <w:top w:val="none" w:sz="0" w:space="0" w:color="auto"/>
        <w:left w:val="none" w:sz="0" w:space="0" w:color="auto"/>
        <w:bottom w:val="none" w:sz="0" w:space="0" w:color="auto"/>
        <w:right w:val="none" w:sz="0" w:space="0" w:color="auto"/>
      </w:divBdr>
    </w:div>
    <w:div w:id="1162621190">
      <w:bodyDiv w:val="1"/>
      <w:marLeft w:val="0"/>
      <w:marRight w:val="0"/>
      <w:marTop w:val="0"/>
      <w:marBottom w:val="0"/>
      <w:divBdr>
        <w:top w:val="none" w:sz="0" w:space="0" w:color="auto"/>
        <w:left w:val="none" w:sz="0" w:space="0" w:color="auto"/>
        <w:bottom w:val="none" w:sz="0" w:space="0" w:color="auto"/>
        <w:right w:val="none" w:sz="0" w:space="0" w:color="auto"/>
      </w:divBdr>
    </w:div>
    <w:div w:id="1227645597">
      <w:bodyDiv w:val="1"/>
      <w:marLeft w:val="0"/>
      <w:marRight w:val="0"/>
      <w:marTop w:val="0"/>
      <w:marBottom w:val="0"/>
      <w:divBdr>
        <w:top w:val="none" w:sz="0" w:space="0" w:color="auto"/>
        <w:left w:val="none" w:sz="0" w:space="0" w:color="auto"/>
        <w:bottom w:val="none" w:sz="0" w:space="0" w:color="auto"/>
        <w:right w:val="none" w:sz="0" w:space="0" w:color="auto"/>
      </w:divBdr>
    </w:div>
    <w:div w:id="1302425365">
      <w:bodyDiv w:val="1"/>
      <w:marLeft w:val="0"/>
      <w:marRight w:val="0"/>
      <w:marTop w:val="0"/>
      <w:marBottom w:val="0"/>
      <w:divBdr>
        <w:top w:val="none" w:sz="0" w:space="0" w:color="auto"/>
        <w:left w:val="none" w:sz="0" w:space="0" w:color="auto"/>
        <w:bottom w:val="none" w:sz="0" w:space="0" w:color="auto"/>
        <w:right w:val="none" w:sz="0" w:space="0" w:color="auto"/>
      </w:divBdr>
    </w:div>
    <w:div w:id="1441071297">
      <w:bodyDiv w:val="1"/>
      <w:marLeft w:val="0"/>
      <w:marRight w:val="0"/>
      <w:marTop w:val="0"/>
      <w:marBottom w:val="0"/>
      <w:divBdr>
        <w:top w:val="none" w:sz="0" w:space="0" w:color="auto"/>
        <w:left w:val="none" w:sz="0" w:space="0" w:color="auto"/>
        <w:bottom w:val="none" w:sz="0" w:space="0" w:color="auto"/>
        <w:right w:val="none" w:sz="0" w:space="0" w:color="auto"/>
      </w:divBdr>
    </w:div>
    <w:div w:id="1569685247">
      <w:bodyDiv w:val="1"/>
      <w:marLeft w:val="0"/>
      <w:marRight w:val="0"/>
      <w:marTop w:val="0"/>
      <w:marBottom w:val="0"/>
      <w:divBdr>
        <w:top w:val="none" w:sz="0" w:space="0" w:color="auto"/>
        <w:left w:val="none" w:sz="0" w:space="0" w:color="auto"/>
        <w:bottom w:val="none" w:sz="0" w:space="0" w:color="auto"/>
        <w:right w:val="none" w:sz="0" w:space="0" w:color="auto"/>
      </w:divBdr>
    </w:div>
    <w:div w:id="1631787029">
      <w:bodyDiv w:val="1"/>
      <w:marLeft w:val="0"/>
      <w:marRight w:val="0"/>
      <w:marTop w:val="0"/>
      <w:marBottom w:val="0"/>
      <w:divBdr>
        <w:top w:val="none" w:sz="0" w:space="0" w:color="auto"/>
        <w:left w:val="none" w:sz="0" w:space="0" w:color="auto"/>
        <w:bottom w:val="none" w:sz="0" w:space="0" w:color="auto"/>
        <w:right w:val="none" w:sz="0" w:space="0" w:color="auto"/>
      </w:divBdr>
    </w:div>
    <w:div w:id="1715545552">
      <w:bodyDiv w:val="1"/>
      <w:marLeft w:val="0"/>
      <w:marRight w:val="0"/>
      <w:marTop w:val="0"/>
      <w:marBottom w:val="0"/>
      <w:divBdr>
        <w:top w:val="none" w:sz="0" w:space="0" w:color="auto"/>
        <w:left w:val="none" w:sz="0" w:space="0" w:color="auto"/>
        <w:bottom w:val="none" w:sz="0" w:space="0" w:color="auto"/>
        <w:right w:val="none" w:sz="0" w:space="0" w:color="auto"/>
      </w:divBdr>
    </w:div>
    <w:div w:id="1758280824">
      <w:bodyDiv w:val="1"/>
      <w:marLeft w:val="0"/>
      <w:marRight w:val="0"/>
      <w:marTop w:val="0"/>
      <w:marBottom w:val="0"/>
      <w:divBdr>
        <w:top w:val="none" w:sz="0" w:space="0" w:color="auto"/>
        <w:left w:val="none" w:sz="0" w:space="0" w:color="auto"/>
        <w:bottom w:val="none" w:sz="0" w:space="0" w:color="auto"/>
        <w:right w:val="none" w:sz="0" w:space="0" w:color="auto"/>
      </w:divBdr>
    </w:div>
    <w:div w:id="1849631889">
      <w:bodyDiv w:val="1"/>
      <w:marLeft w:val="0"/>
      <w:marRight w:val="0"/>
      <w:marTop w:val="0"/>
      <w:marBottom w:val="0"/>
      <w:divBdr>
        <w:top w:val="none" w:sz="0" w:space="0" w:color="auto"/>
        <w:left w:val="none" w:sz="0" w:space="0" w:color="auto"/>
        <w:bottom w:val="none" w:sz="0" w:space="0" w:color="auto"/>
        <w:right w:val="none" w:sz="0" w:space="0" w:color="auto"/>
      </w:divBdr>
    </w:div>
    <w:div w:id="1869219719">
      <w:bodyDiv w:val="1"/>
      <w:marLeft w:val="0"/>
      <w:marRight w:val="0"/>
      <w:marTop w:val="0"/>
      <w:marBottom w:val="0"/>
      <w:divBdr>
        <w:top w:val="none" w:sz="0" w:space="0" w:color="auto"/>
        <w:left w:val="none" w:sz="0" w:space="0" w:color="auto"/>
        <w:bottom w:val="none" w:sz="0" w:space="0" w:color="auto"/>
        <w:right w:val="none" w:sz="0" w:space="0" w:color="auto"/>
      </w:divBdr>
    </w:div>
    <w:div w:id="1874807601">
      <w:bodyDiv w:val="1"/>
      <w:marLeft w:val="0"/>
      <w:marRight w:val="0"/>
      <w:marTop w:val="0"/>
      <w:marBottom w:val="0"/>
      <w:divBdr>
        <w:top w:val="none" w:sz="0" w:space="0" w:color="auto"/>
        <w:left w:val="none" w:sz="0" w:space="0" w:color="auto"/>
        <w:bottom w:val="none" w:sz="0" w:space="0" w:color="auto"/>
        <w:right w:val="none" w:sz="0" w:space="0" w:color="auto"/>
      </w:divBdr>
    </w:div>
    <w:div w:id="1936477732">
      <w:bodyDiv w:val="1"/>
      <w:marLeft w:val="0"/>
      <w:marRight w:val="0"/>
      <w:marTop w:val="0"/>
      <w:marBottom w:val="0"/>
      <w:divBdr>
        <w:top w:val="none" w:sz="0" w:space="0" w:color="auto"/>
        <w:left w:val="none" w:sz="0" w:space="0" w:color="auto"/>
        <w:bottom w:val="none" w:sz="0" w:space="0" w:color="auto"/>
        <w:right w:val="none" w:sz="0" w:space="0" w:color="auto"/>
      </w:divBdr>
    </w:div>
    <w:div w:id="1994796296">
      <w:bodyDiv w:val="1"/>
      <w:marLeft w:val="0"/>
      <w:marRight w:val="0"/>
      <w:marTop w:val="0"/>
      <w:marBottom w:val="0"/>
      <w:divBdr>
        <w:top w:val="none" w:sz="0" w:space="0" w:color="auto"/>
        <w:left w:val="none" w:sz="0" w:space="0" w:color="auto"/>
        <w:bottom w:val="none" w:sz="0" w:space="0" w:color="auto"/>
        <w:right w:val="none" w:sz="0" w:space="0" w:color="auto"/>
      </w:divBdr>
    </w:div>
    <w:div w:id="2052150642">
      <w:bodyDiv w:val="1"/>
      <w:marLeft w:val="0"/>
      <w:marRight w:val="0"/>
      <w:marTop w:val="0"/>
      <w:marBottom w:val="0"/>
      <w:divBdr>
        <w:top w:val="none" w:sz="0" w:space="0" w:color="auto"/>
        <w:left w:val="none" w:sz="0" w:space="0" w:color="auto"/>
        <w:bottom w:val="none" w:sz="0" w:space="0" w:color="auto"/>
        <w:right w:val="none" w:sz="0" w:space="0" w:color="auto"/>
      </w:divBdr>
    </w:div>
    <w:div w:id="20697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29.gif"/><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2.gif"/><Relationship Id="rId47" Type="http://schemas.openxmlformats.org/officeDocument/2006/relationships/image" Target="media/image37.gif"/><Relationship Id="rId50" Type="http://schemas.openxmlformats.org/officeDocument/2006/relationships/image" Target="media/image40.gif"/><Relationship Id="rId55" Type="http://schemas.openxmlformats.org/officeDocument/2006/relationships/image" Target="media/image45.gif"/><Relationship Id="rId63" Type="http://schemas.openxmlformats.org/officeDocument/2006/relationships/image" Target="media/image53.gi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7.gif"/><Relationship Id="rId40" Type="http://schemas.openxmlformats.org/officeDocument/2006/relationships/image" Target="media/image30.gif"/><Relationship Id="rId45" Type="http://schemas.openxmlformats.org/officeDocument/2006/relationships/image" Target="media/image35.gif"/><Relationship Id="rId53" Type="http://schemas.openxmlformats.org/officeDocument/2006/relationships/image" Target="media/image43.gif"/><Relationship Id="rId58" Type="http://schemas.openxmlformats.org/officeDocument/2006/relationships/image" Target="media/image48.gif"/><Relationship Id="rId66" Type="http://schemas.openxmlformats.org/officeDocument/2006/relationships/hyperlink" Target="https://www.seilnacht.com/Chemie/ch_kclo4.ht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image" Target="media/image20.jpeg"/><Relationship Id="rId36" Type="http://schemas.openxmlformats.org/officeDocument/2006/relationships/hyperlink" Target="http://daten.didaktikchemie.uni-bayreuth.de/umethoden/methodenbausteine/0_Verzeichnis.pdf" TargetMode="External"/><Relationship Id="rId49" Type="http://schemas.openxmlformats.org/officeDocument/2006/relationships/image" Target="media/image39.gif"/><Relationship Id="rId57" Type="http://schemas.openxmlformats.org/officeDocument/2006/relationships/image" Target="media/image47.gif"/><Relationship Id="rId61" Type="http://schemas.openxmlformats.org/officeDocument/2006/relationships/image" Target="media/image51.gif"/><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4.gif"/><Relationship Id="rId52" Type="http://schemas.openxmlformats.org/officeDocument/2006/relationships/image" Target="media/image42.gif"/><Relationship Id="rId60" Type="http://schemas.openxmlformats.org/officeDocument/2006/relationships/image" Target="media/image50.gif"/><Relationship Id="rId65" Type="http://schemas.openxmlformats.org/officeDocument/2006/relationships/hyperlink" Target="https://publikationen.dguv.de/widgets/pdf/download/article/8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daten.didaktikchemie.uni-bayreuth.de/umat/ghs/gummibaerchenhoelle.mp4" TargetMode="External"/><Relationship Id="rId43" Type="http://schemas.openxmlformats.org/officeDocument/2006/relationships/image" Target="media/image33.gif"/><Relationship Id="rId48" Type="http://schemas.openxmlformats.org/officeDocument/2006/relationships/image" Target="media/image38.gif"/><Relationship Id="rId56" Type="http://schemas.openxmlformats.org/officeDocument/2006/relationships/image" Target="media/image46.gif"/><Relationship Id="rId64" Type="http://schemas.openxmlformats.org/officeDocument/2006/relationships/hyperlink" Target="http://de.wikipedia.org/wiki/Global_harmonisiertes_System_zur_Einstufung_und_Kennzeichnung_von_Chemikalien" TargetMode="External"/><Relationship Id="rId8" Type="http://schemas.openxmlformats.org/officeDocument/2006/relationships/image" Target="media/image1.png"/><Relationship Id="rId51" Type="http://schemas.openxmlformats.org/officeDocument/2006/relationships/image" Target="media/image41.gi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28.gif"/><Relationship Id="rId46" Type="http://schemas.openxmlformats.org/officeDocument/2006/relationships/image" Target="media/image36.gif"/><Relationship Id="rId59" Type="http://schemas.openxmlformats.org/officeDocument/2006/relationships/image" Target="media/image49.gif"/><Relationship Id="rId67"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1.gif"/><Relationship Id="rId54" Type="http://schemas.openxmlformats.org/officeDocument/2006/relationships/image" Target="media/image44.gif"/><Relationship Id="rId62" Type="http://schemas.openxmlformats.org/officeDocument/2006/relationships/image" Target="media/image52.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8058-9444-4BAB-A5D9-FD0328C9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3538</Words>
  <Characters>22292</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37</cp:revision>
  <cp:lastPrinted>2021-07-19T11:47:00Z</cp:lastPrinted>
  <dcterms:created xsi:type="dcterms:W3CDTF">2021-07-07T15:12:00Z</dcterms:created>
  <dcterms:modified xsi:type="dcterms:W3CDTF">2022-07-29T12:29:00Z</dcterms:modified>
</cp:coreProperties>
</file>