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0813F5" w:rsidRDefault="000813F5"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0813F5" w:rsidRDefault="000813F5"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17B004DC" w:rsidR="00AE53F0" w:rsidRPr="000813F5" w:rsidRDefault="00E8473B" w:rsidP="000813F5">
      <w:pPr>
        <w:pStyle w:val="Seminar"/>
      </w:pPr>
      <w:r w:rsidRPr="000813F5">
        <w:t>Seminar</w:t>
      </w:r>
      <w:r w:rsidR="00FD7888" w:rsidRPr="000813F5">
        <w:t xml:space="preserve"> „Übungen im Vortragen –</w:t>
      </w:r>
      <w:r w:rsidR="000813F5" w:rsidRPr="000813F5">
        <w:t xml:space="preserve"> </w:t>
      </w:r>
      <w:r w:rsidR="00FD7888" w:rsidRPr="000813F5">
        <w:t>PC“</w:t>
      </w:r>
    </w:p>
    <w:p w14:paraId="61C6F5BC" w14:textId="328FEDDB" w:rsidR="00E8473B" w:rsidRDefault="000813F5" w:rsidP="005633FE">
      <w:pPr>
        <w:pStyle w:val="Titel"/>
      </w:pPr>
      <w:r>
        <w:t>Galvanische Zellen</w:t>
      </w:r>
    </w:p>
    <w:p w14:paraId="28CE20D7" w14:textId="55FF186F" w:rsidR="00E8473B" w:rsidRDefault="000813F5" w:rsidP="00E8473B">
      <w:pPr>
        <w:pStyle w:val="Autor"/>
      </w:pPr>
      <w:r>
        <w:t>Patrick Sollacher, SS 13</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9CFE0DA" w14:textId="1CFD57C1" w:rsidR="007C58F5"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3045738" w:history="1">
            <w:r w:rsidR="007C58F5" w:rsidRPr="007C2B28">
              <w:rPr>
                <w:rStyle w:val="Hyperlink"/>
                <w:noProof/>
              </w:rPr>
              <w:t>1</w:t>
            </w:r>
            <w:r w:rsidR="007C58F5">
              <w:rPr>
                <w:rFonts w:asciiTheme="minorHAnsi" w:eastAsiaTheme="minorEastAsia" w:hAnsiTheme="minorHAnsi"/>
                <w:noProof/>
                <w:sz w:val="22"/>
                <w:lang w:eastAsia="de-DE"/>
              </w:rPr>
              <w:tab/>
            </w:r>
            <w:r w:rsidR="007C58F5" w:rsidRPr="007C2B28">
              <w:rPr>
                <w:rStyle w:val="Hyperlink"/>
                <w:noProof/>
              </w:rPr>
              <w:t>Leclanchè-Element</w:t>
            </w:r>
            <w:r w:rsidR="007C58F5">
              <w:rPr>
                <w:noProof/>
                <w:webHidden/>
              </w:rPr>
              <w:tab/>
            </w:r>
            <w:r w:rsidR="007C58F5">
              <w:rPr>
                <w:noProof/>
                <w:webHidden/>
              </w:rPr>
              <w:fldChar w:fldCharType="begin"/>
            </w:r>
            <w:r w:rsidR="007C58F5">
              <w:rPr>
                <w:noProof/>
                <w:webHidden/>
              </w:rPr>
              <w:instrText xml:space="preserve"> PAGEREF _Toc53045738 \h </w:instrText>
            </w:r>
            <w:r w:rsidR="007C58F5">
              <w:rPr>
                <w:noProof/>
                <w:webHidden/>
              </w:rPr>
            </w:r>
            <w:r w:rsidR="007C58F5">
              <w:rPr>
                <w:noProof/>
                <w:webHidden/>
              </w:rPr>
              <w:fldChar w:fldCharType="separate"/>
            </w:r>
            <w:r w:rsidR="00B37980">
              <w:rPr>
                <w:noProof/>
                <w:webHidden/>
              </w:rPr>
              <w:t>1</w:t>
            </w:r>
            <w:r w:rsidR="007C58F5">
              <w:rPr>
                <w:noProof/>
                <w:webHidden/>
              </w:rPr>
              <w:fldChar w:fldCharType="end"/>
            </w:r>
          </w:hyperlink>
        </w:p>
        <w:p w14:paraId="66F1F9DD" w14:textId="53BBD11B" w:rsidR="007C58F5" w:rsidRDefault="00B37980">
          <w:pPr>
            <w:pStyle w:val="Verzeichnis1"/>
            <w:tabs>
              <w:tab w:val="left" w:pos="480"/>
              <w:tab w:val="right" w:leader="dot" w:pos="9344"/>
            </w:tabs>
            <w:rPr>
              <w:rFonts w:asciiTheme="minorHAnsi" w:eastAsiaTheme="minorEastAsia" w:hAnsiTheme="minorHAnsi"/>
              <w:noProof/>
              <w:sz w:val="22"/>
              <w:lang w:eastAsia="de-DE"/>
            </w:rPr>
          </w:pPr>
          <w:hyperlink w:anchor="_Toc53045739" w:history="1">
            <w:r w:rsidR="007C58F5" w:rsidRPr="007C2B28">
              <w:rPr>
                <w:rStyle w:val="Hyperlink"/>
                <w:noProof/>
              </w:rPr>
              <w:t>2</w:t>
            </w:r>
            <w:r w:rsidR="007C58F5">
              <w:rPr>
                <w:rFonts w:asciiTheme="minorHAnsi" w:eastAsiaTheme="minorEastAsia" w:hAnsiTheme="minorHAnsi"/>
                <w:noProof/>
                <w:sz w:val="22"/>
                <w:lang w:eastAsia="de-DE"/>
              </w:rPr>
              <w:tab/>
            </w:r>
            <w:r w:rsidR="007C58F5" w:rsidRPr="007C2B28">
              <w:rPr>
                <w:rStyle w:val="Hyperlink"/>
                <w:noProof/>
              </w:rPr>
              <w:t>Galvanische Zellen</w:t>
            </w:r>
            <w:r w:rsidR="007C58F5">
              <w:rPr>
                <w:noProof/>
                <w:webHidden/>
              </w:rPr>
              <w:tab/>
            </w:r>
            <w:r w:rsidR="007C58F5">
              <w:rPr>
                <w:noProof/>
                <w:webHidden/>
              </w:rPr>
              <w:fldChar w:fldCharType="begin"/>
            </w:r>
            <w:r w:rsidR="007C58F5">
              <w:rPr>
                <w:noProof/>
                <w:webHidden/>
              </w:rPr>
              <w:instrText xml:space="preserve"> PAGEREF _Toc53045739 \h </w:instrText>
            </w:r>
            <w:r w:rsidR="007C58F5">
              <w:rPr>
                <w:noProof/>
                <w:webHidden/>
              </w:rPr>
              <w:fldChar w:fldCharType="separate"/>
            </w:r>
            <w:r>
              <w:rPr>
                <w:b/>
                <w:bCs/>
                <w:noProof/>
                <w:webHidden/>
              </w:rPr>
              <w:t>Fehler! Textmarke nicht definiert.</w:t>
            </w:r>
            <w:r w:rsidR="007C58F5">
              <w:rPr>
                <w:noProof/>
                <w:webHidden/>
              </w:rPr>
              <w:fldChar w:fldCharType="end"/>
            </w:r>
          </w:hyperlink>
        </w:p>
        <w:p w14:paraId="5AC765BB" w14:textId="6C0B77FD" w:rsidR="009B4835" w:rsidRDefault="009B4835">
          <w:r>
            <w:rPr>
              <w:b/>
              <w:bCs/>
            </w:rPr>
            <w:fldChar w:fldCharType="end"/>
          </w:r>
        </w:p>
      </w:sdtContent>
    </w:sdt>
    <w:p w14:paraId="06CE8F08" w14:textId="566D0101" w:rsidR="00FD7888" w:rsidRDefault="00FD7888" w:rsidP="00FD7888">
      <w:pPr>
        <w:pStyle w:val="EinstiegAbschluss"/>
      </w:pPr>
      <w:bookmarkStart w:id="0" w:name="_Überschrift_1"/>
      <w:bookmarkEnd w:id="0"/>
      <w:r w:rsidRPr="000813F5">
        <w:rPr>
          <w:rStyle w:val="Fett"/>
        </w:rPr>
        <w:t>Einstieg</w:t>
      </w:r>
      <w:r>
        <w:t>:</w:t>
      </w:r>
      <w:r w:rsidR="000813F5">
        <w:t xml:space="preserve"> </w:t>
      </w:r>
      <w:r w:rsidR="000813F5">
        <w:rPr>
          <w:rFonts w:cs="Arial"/>
        </w:rPr>
        <w:t>Fernbedienungen, Taschenlampen und Uhren benötigen elektrische Energie, die nicht "aus der Steckdose" kommt. Sie alle können durch Primärzellen betrieben werden, in denen chemische Energie in elektrische umgewandelt wird.</w:t>
      </w:r>
    </w:p>
    <w:p w14:paraId="3D51DEDA" w14:textId="1B034C98" w:rsidR="00E8473B" w:rsidRDefault="00B37980" w:rsidP="008A524D">
      <w:pPr>
        <w:pStyle w:val="berschrift1"/>
      </w:pPr>
      <w:bookmarkStart w:id="1" w:name="_Toc53045738"/>
      <w:r>
        <w:t xml:space="preserve">Das </w:t>
      </w:r>
      <w:proofErr w:type="spellStart"/>
      <w:r w:rsidR="000813F5">
        <w:t>Leclanchè</w:t>
      </w:r>
      <w:proofErr w:type="spellEnd"/>
      <w:r w:rsidR="000813F5">
        <w:t>-Element</w:t>
      </w:r>
      <w:bookmarkEnd w:id="1"/>
    </w:p>
    <w:p w14:paraId="67F86368" w14:textId="1437E9B6" w:rsidR="000813F5" w:rsidRDefault="000813F5" w:rsidP="000813F5">
      <w:r>
        <w:t xml:space="preserve">Eine lange Zeit weit verbreitete Primärzelle ist eine verbesserte Form des von Georges </w:t>
      </w:r>
      <w:proofErr w:type="spellStart"/>
      <w:r>
        <w:t>Leclanché</w:t>
      </w:r>
      <w:proofErr w:type="spellEnd"/>
      <w:r>
        <w:t xml:space="preserve"> 1866 entwickelte </w:t>
      </w:r>
      <w:proofErr w:type="spellStart"/>
      <w:r>
        <w:t>Leclanché</w:t>
      </w:r>
      <w:proofErr w:type="spellEnd"/>
      <w:r>
        <w:t>-Element. Ursprünglich wurde eine flüssige Ammoniumchlorid-Lösung verwendet, weshalb man dieses zu den Nassbatterien zählt, später wurde ein durch Stärke oder Sägemehl verdickter Elektrolyt eingesetzt, was dann ein auslaufsichereres Trockenelement liefert. Der Zinkbecher dient gleichzeitig auch als Minus-Pol der Zelle, eine Metallkappe, die mit der Graphitelektrode verbunden ist, stellt den Plus-Pol dar.</w:t>
      </w:r>
    </w:p>
    <w:p w14:paraId="400D95FA" w14:textId="24AE1007" w:rsidR="000813F5" w:rsidRDefault="000813F5" w:rsidP="000813F5">
      <w:pPr>
        <w:pStyle w:val="Bilder"/>
      </w:pPr>
      <w:r>
        <w:rPr>
          <w:lang w:eastAsia="de-DE"/>
        </w:rPr>
        <w:drawing>
          <wp:inline distT="0" distB="0" distL="0" distR="0" wp14:anchorId="54295EA3" wp14:editId="46434E9C">
            <wp:extent cx="2673786"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786" cy="1800000"/>
                    </a:xfrm>
                    <a:prstGeom prst="rect">
                      <a:avLst/>
                    </a:prstGeom>
                    <a:noFill/>
                    <a:ln>
                      <a:noFill/>
                    </a:ln>
                  </pic:spPr>
                </pic:pic>
              </a:graphicData>
            </a:graphic>
          </wp:inline>
        </w:drawing>
      </w:r>
    </w:p>
    <w:p w14:paraId="44A9B0FD" w14:textId="765E6667" w:rsidR="000813F5" w:rsidRDefault="000813F5" w:rsidP="000813F5">
      <w:pPr>
        <w:pStyle w:val="Beschriftung"/>
      </w:pPr>
      <w:r>
        <w:t xml:space="preserve">Abb. </w:t>
      </w:r>
      <w:r w:rsidR="00B37980">
        <w:fldChar w:fldCharType="begin"/>
      </w:r>
      <w:r w:rsidR="00B37980">
        <w:instrText xml:space="preserve"> SEQ Abb. \* ARABIC </w:instrText>
      </w:r>
      <w:r w:rsidR="00B37980">
        <w:fldChar w:fldCharType="separate"/>
      </w:r>
      <w:r w:rsidR="00B37980">
        <w:rPr>
          <w:noProof/>
        </w:rPr>
        <w:t>1</w:t>
      </w:r>
      <w:r w:rsidR="00B37980">
        <w:rPr>
          <w:noProof/>
        </w:rPr>
        <w:fldChar w:fldCharType="end"/>
      </w:r>
      <w:r>
        <w:t xml:space="preserve">: </w:t>
      </w:r>
      <w:proofErr w:type="spellStart"/>
      <w:r>
        <w:t>Leclanché</w:t>
      </w:r>
      <w:proofErr w:type="spellEnd"/>
      <w:r>
        <w:t>-Element</w:t>
      </w:r>
    </w:p>
    <w:p w14:paraId="11416F95" w14:textId="1DE93966" w:rsidR="000813F5" w:rsidRDefault="000813F5" w:rsidP="000813F5">
      <w:r w:rsidRPr="000813F5">
        <w:rPr>
          <w:rStyle w:val="Fett"/>
        </w:rPr>
        <w:t>Vorgänge</w:t>
      </w:r>
      <w:r>
        <w:t>:</w:t>
      </w:r>
    </w:p>
    <w:p w14:paraId="174BB248" w14:textId="44659EEE" w:rsidR="000813F5" w:rsidRDefault="000813F5" w:rsidP="000813F5">
      <w:r>
        <w:t>An der Zink-Anode findet die Oxidation statt:</w:t>
      </w:r>
    </w:p>
    <w:p w14:paraId="098EEE80" w14:textId="38DCBA38" w:rsidR="000813F5" w:rsidRPr="000813F5" w:rsidRDefault="000813F5" w:rsidP="000813F5">
      <w:pPr>
        <w:pStyle w:val="Formeln"/>
        <w:rPr>
          <w:rFonts w:eastAsiaTheme="minorEastAsia"/>
          <w:sz w:val="24"/>
        </w:rPr>
      </w:pPr>
      <w:proofErr w:type="spellStart"/>
      <m:oMathPara>
        <m:oMath>
          <m:r>
            <m:rPr>
              <m:nor/>
            </m:rPr>
            <m:t>Zn</m:t>
          </m:r>
          <w:proofErr w:type="spellEnd"/>
          <m:r>
            <m:rPr>
              <m:nor/>
            </m:rPr>
            <m:t xml:space="preserve"> </m:t>
          </m:r>
          <m:r>
            <m:rPr>
              <m:nor/>
            </m:rPr>
            <w:rPr>
              <w:rFonts w:ascii="Cambria Math" w:hAnsi="Cambria Math" w:cs="Cambria Math"/>
            </w:rPr>
            <m:t>⟶</m:t>
          </m:r>
          <m:r>
            <m:rPr>
              <m:nor/>
            </m:rPr>
            <m:t xml:space="preserve"> </m:t>
          </m:r>
          <m:sSup>
            <m:sSupPr>
              <m:ctrlPr>
                <w:rPr>
                  <w:rFonts w:ascii="Cambria Math" w:hAnsi="Cambria Math"/>
                  <w:i/>
                  <w:sz w:val="24"/>
                </w:rPr>
              </m:ctrlPr>
            </m:sSupPr>
            <m:e>
              <w:proofErr w:type="spellStart"/>
              <m:r>
                <m:rPr>
                  <m:nor/>
                </m:rPr>
                <m:t>Zn</m:t>
              </m:r>
              <w:proofErr w:type="spellEnd"/>
            </m:e>
            <m:sup>
              <m:r>
                <m:rPr>
                  <m:nor/>
                </m:rPr>
                <m:t>2+</m:t>
              </m:r>
            </m:sup>
          </m:sSup>
          <m:r>
            <m:rPr>
              <m:nor/>
            </m:rPr>
            <m:t xml:space="preserve"> + 2</m:t>
          </m:r>
          <m:sSup>
            <m:sSupPr>
              <m:ctrlPr>
                <w:rPr>
                  <w:rFonts w:ascii="Cambria Math" w:hAnsi="Cambria Math"/>
                  <w:i/>
                  <w:sz w:val="24"/>
                </w:rPr>
              </m:ctrlPr>
            </m:sSupPr>
            <m:e>
              <m:r>
                <m:rPr>
                  <m:nor/>
                </m:rPr>
                <m:t>e</m:t>
              </m:r>
            </m:e>
            <m:sup>
              <m:r>
                <m:rPr>
                  <m:nor/>
                </m:rPr>
                <m:t>-</m:t>
              </m:r>
            </m:sup>
          </m:sSup>
        </m:oMath>
      </m:oMathPara>
    </w:p>
    <w:p w14:paraId="06E0BD01" w14:textId="527C3F91" w:rsidR="000813F5" w:rsidRDefault="000813F5" w:rsidP="000813F5">
      <w:r>
        <w:t>An der Graphit-Kathode wird der Braunstein reduziert, wobei Manganoxidhydroxid entsteht:</w:t>
      </w:r>
    </w:p>
    <w:p w14:paraId="039F91E5" w14:textId="409B3320" w:rsidR="000813F5" w:rsidRPr="000813F5" w:rsidRDefault="000813F5" w:rsidP="000813F5">
      <w:pPr>
        <w:pStyle w:val="Formeln"/>
        <w:rPr>
          <w:rFonts w:eastAsiaTheme="minorEastAsia"/>
        </w:rPr>
      </w:pPr>
      <m:oMathPara>
        <m:oMath>
          <m:r>
            <m:rPr>
              <m:nor/>
            </m:rPr>
            <m:t>2</m:t>
          </m:r>
          <m:sSub>
            <m:sSubPr>
              <m:ctrlPr>
                <w:rPr>
                  <w:rFonts w:ascii="Cambria Math" w:hAnsi="Cambria Math"/>
                </w:rPr>
              </m:ctrlPr>
            </m:sSubPr>
            <m:e>
              <w:proofErr w:type="spellStart"/>
              <m:r>
                <m:rPr>
                  <m:nor/>
                </m:rPr>
                <m:t>MnO</m:t>
              </m:r>
              <w:proofErr w:type="spellEnd"/>
            </m:e>
            <m:sub>
              <m:r>
                <m:rPr>
                  <m:nor/>
                </m:rPr>
                <m:t>2</m:t>
              </m:r>
            </m:sub>
          </m:sSub>
          <m:r>
            <m:rPr>
              <m:nor/>
            </m:rPr>
            <m:t xml:space="preserve"> + 2</m:t>
          </m:r>
          <m:sSup>
            <m:sSupPr>
              <m:ctrlPr>
                <w:rPr>
                  <w:rFonts w:ascii="Cambria Math" w:hAnsi="Cambria Math"/>
                </w:rPr>
              </m:ctrlPr>
            </m:sSupPr>
            <m:e>
              <m:r>
                <m:rPr>
                  <m:nor/>
                </m:rPr>
                <m:t>H</m:t>
              </m:r>
            </m:e>
            <m:sup>
              <m:r>
                <m:rPr>
                  <m:nor/>
                </m:rPr>
                <m:t>+</m:t>
              </m:r>
            </m:sup>
          </m:sSup>
          <m:r>
            <m:rPr>
              <m:nor/>
            </m:rPr>
            <m:t xml:space="preserve"> + 2</m:t>
          </m:r>
          <m:sSup>
            <m:sSupPr>
              <m:ctrlPr>
                <w:rPr>
                  <w:rFonts w:ascii="Cambria Math" w:hAnsi="Cambria Math"/>
                </w:rPr>
              </m:ctrlPr>
            </m:sSupPr>
            <m:e>
              <m:r>
                <m:rPr>
                  <m:nor/>
                </m:rPr>
                <m:t>e</m:t>
              </m:r>
            </m:e>
            <m:sup>
              <m:r>
                <m:rPr>
                  <m:nor/>
                </m:rPr>
                <m:t>-</m:t>
              </m:r>
            </m:sup>
          </m:sSup>
          <m:r>
            <m:rPr>
              <m:nor/>
            </m:rPr>
            <m:t xml:space="preserve"> </m:t>
          </m:r>
          <m:r>
            <m:rPr>
              <m:nor/>
            </m:rPr>
            <w:rPr>
              <w:rFonts w:ascii="Cambria Math" w:hAnsi="Cambria Math" w:cs="Cambria Math"/>
            </w:rPr>
            <m:t>⟶</m:t>
          </m:r>
          <m:r>
            <m:rPr>
              <m:nor/>
            </m:rPr>
            <m:t xml:space="preserve"> 2MnO(OH)</m:t>
          </m:r>
        </m:oMath>
      </m:oMathPara>
    </w:p>
    <w:p w14:paraId="1D0517F0" w14:textId="4871AC92" w:rsidR="000813F5" w:rsidRDefault="000813F5" w:rsidP="000813F5">
      <w:r>
        <w:t>Die nötigen Protonen werden von der Elektrolyt-Lösung geliefert:</w:t>
      </w:r>
    </w:p>
    <w:p w14:paraId="4BF63AEC" w14:textId="0F9D521E" w:rsidR="000813F5" w:rsidRPr="000813F5" w:rsidRDefault="00B37980" w:rsidP="000813F5">
      <w:pPr>
        <w:pStyle w:val="Formeln"/>
        <w:rPr>
          <w:rFonts w:eastAsiaTheme="minorEastAsia"/>
        </w:rPr>
      </w:pPr>
      <m:oMathPara>
        <m:oMath>
          <m:sSup>
            <m:sSupPr>
              <m:ctrlPr>
                <w:rPr>
                  <w:rFonts w:ascii="Cambria Math" w:hAnsi="Cambria Math"/>
                </w:rPr>
              </m:ctrlPr>
            </m:sSupPr>
            <m:e>
              <w:proofErr w:type="spellStart"/>
              <m:r>
                <m:rPr>
                  <m:nor/>
                </m:rPr>
                <m:t>Zn</m:t>
              </m:r>
              <w:proofErr w:type="spellEnd"/>
            </m:e>
            <m:sup>
              <m:r>
                <m:rPr>
                  <m:nor/>
                </m:rPr>
                <m:t>2+</m:t>
              </m:r>
            </m:sup>
          </m:sSup>
          <m:r>
            <m:rPr>
              <m:nor/>
            </m:rPr>
            <m:t xml:space="preserve"> + 2</m:t>
          </m:r>
          <m:sSup>
            <m:sSupPr>
              <m:ctrlPr>
                <w:rPr>
                  <w:rFonts w:ascii="Cambria Math" w:hAnsi="Cambria Math"/>
                </w:rPr>
              </m:ctrlPr>
            </m:sSupPr>
            <m:e>
              <m:sSub>
                <m:sSubPr>
                  <m:ctrlPr>
                    <w:rPr>
                      <w:rFonts w:ascii="Cambria Math" w:hAnsi="Cambria Math"/>
                    </w:rPr>
                  </m:ctrlPr>
                </m:sSubPr>
                <m:e>
                  <m:r>
                    <m:rPr>
                      <m:nor/>
                    </m:rPr>
                    <m:t>NH</m:t>
                  </m:r>
                </m:e>
                <m:sub>
                  <m:r>
                    <m:rPr>
                      <m:nor/>
                    </m:rPr>
                    <m:t>4</m:t>
                  </m:r>
                </m:sub>
              </m:sSub>
            </m:e>
            <m:sup>
              <m:r>
                <m:rPr>
                  <m:nor/>
                </m:rPr>
                <m:t>+</m:t>
              </m:r>
            </m:sup>
          </m:sSup>
          <m:r>
            <m:rPr>
              <m:nor/>
            </m:rPr>
            <m:t xml:space="preserve"> + 2</m:t>
          </m:r>
          <m:sSup>
            <m:sSupPr>
              <m:ctrlPr>
                <w:rPr>
                  <w:rFonts w:ascii="Cambria Math" w:hAnsi="Cambria Math"/>
                </w:rPr>
              </m:ctrlPr>
            </m:sSupPr>
            <m:e>
              <m:r>
                <m:rPr>
                  <m:nor/>
                </m:rPr>
                <m:t>Cl</m:t>
              </m:r>
            </m:e>
            <m:sup>
              <m:r>
                <m:rPr>
                  <m:nor/>
                </m:rPr>
                <m:t>-</m:t>
              </m:r>
            </m:sup>
          </m:sSup>
          <m:r>
            <m:rPr>
              <m:nor/>
            </m:rPr>
            <m:t xml:space="preserve"> </m:t>
          </m:r>
          <m:r>
            <m:rPr>
              <m:nor/>
            </m:rPr>
            <w:rPr>
              <w:rFonts w:ascii="Cambria Math" w:hAnsi="Cambria Math" w:cs="Cambria Math"/>
            </w:rPr>
            <m:t>⟶</m:t>
          </m:r>
          <m:r>
            <m:rPr>
              <m:nor/>
            </m:rPr>
            <m:t xml:space="preserve"> </m:t>
          </m:r>
          <m:d>
            <m:dPr>
              <m:begChr m:val="["/>
              <m:endChr m:val="]"/>
              <m:ctrlPr>
                <w:rPr>
                  <w:rFonts w:ascii="Cambria Math" w:hAnsi="Cambria Math"/>
                </w:rPr>
              </m:ctrlPr>
            </m:dPr>
            <m:e>
              <w:proofErr w:type="spellStart"/>
              <m:r>
                <m:rPr>
                  <m:nor/>
                </m:rPr>
                <m:t>Zn</m:t>
              </m:r>
              <w:proofErr w:type="spellEnd"/>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NH</m:t>
                          </m:r>
                        </m:e>
                        <m:sub>
                          <m:r>
                            <m:rPr>
                              <m:nor/>
                            </m:rPr>
                            <m:t>3</m:t>
                          </m:r>
                        </m:sub>
                      </m:sSub>
                    </m:e>
                  </m:d>
                </m:e>
                <m:sub>
                  <m:r>
                    <m:rPr>
                      <m:nor/>
                    </m:rPr>
                    <m:t>2</m:t>
                  </m:r>
                </m:sub>
              </m:sSub>
            </m:e>
          </m:d>
          <m:sSub>
            <m:sSubPr>
              <m:ctrlPr>
                <w:rPr>
                  <w:rFonts w:ascii="Cambria Math" w:hAnsi="Cambria Math"/>
                </w:rPr>
              </m:ctrlPr>
            </m:sSubPr>
            <m:e>
              <m:r>
                <m:rPr>
                  <m:nor/>
                </m:rPr>
                <m:t>Cl</m:t>
              </m:r>
            </m:e>
            <m:sub>
              <m:r>
                <m:rPr>
                  <m:nor/>
                </m:rPr>
                <m:t>2</m:t>
              </m:r>
            </m:sub>
          </m:sSub>
          <m:r>
            <m:rPr>
              <m:nor/>
            </m:rPr>
            <m:t>↓ + 2</m:t>
          </m:r>
          <m:sSup>
            <m:sSupPr>
              <m:ctrlPr>
                <w:rPr>
                  <w:rFonts w:ascii="Cambria Math" w:hAnsi="Cambria Math"/>
                </w:rPr>
              </m:ctrlPr>
            </m:sSupPr>
            <m:e>
              <m:r>
                <m:rPr>
                  <m:nor/>
                </m:rPr>
                <m:t>H</m:t>
              </m:r>
            </m:e>
            <m:sup>
              <m:r>
                <m:rPr>
                  <m:nor/>
                </m:rPr>
                <m:t>+</m:t>
              </m:r>
            </m:sup>
          </m:sSup>
        </m:oMath>
      </m:oMathPara>
    </w:p>
    <w:p w14:paraId="2163FE8D" w14:textId="124F6292" w:rsidR="000813F5" w:rsidRDefault="000813F5" w:rsidP="000813F5">
      <w:r>
        <w:lastRenderedPageBreak/>
        <w:t>Die Gesamtreaktion lautet dann:</w:t>
      </w:r>
    </w:p>
    <w:p w14:paraId="0A853856" w14:textId="4809AAF4" w:rsidR="000813F5" w:rsidRPr="000813F5" w:rsidRDefault="000813F5" w:rsidP="000813F5">
      <w:pPr>
        <w:pStyle w:val="Formeln"/>
        <w:rPr>
          <w:rFonts w:eastAsiaTheme="minorEastAsia"/>
        </w:rPr>
      </w:pPr>
      <w:proofErr w:type="spellStart"/>
      <m:oMathPara>
        <m:oMath>
          <m:r>
            <m:rPr>
              <m:nor/>
            </m:rPr>
            <m:t>Zn</m:t>
          </m:r>
          <w:proofErr w:type="spellEnd"/>
          <m:r>
            <m:rPr>
              <m:nor/>
            </m:rPr>
            <m:t xml:space="preserve"> + 2</m:t>
          </m:r>
          <m:sSub>
            <m:sSubPr>
              <m:ctrlPr>
                <w:rPr>
                  <w:rFonts w:ascii="Cambria Math" w:hAnsi="Cambria Math"/>
                  <w:i/>
                  <w:sz w:val="24"/>
                </w:rPr>
              </m:ctrlPr>
            </m:sSubPr>
            <m:e>
              <w:proofErr w:type="spellStart"/>
              <m:r>
                <m:rPr>
                  <m:nor/>
                </m:rPr>
                <m:t>MnO</m:t>
              </m:r>
              <w:proofErr w:type="spellEnd"/>
            </m:e>
            <m:sub>
              <m:r>
                <m:rPr>
                  <m:nor/>
                </m:rPr>
                <m:t>2</m:t>
              </m:r>
            </m:sub>
          </m:sSub>
          <m:r>
            <m:rPr>
              <m:nor/>
            </m:rPr>
            <m:t xml:space="preserve"> + 2</m:t>
          </m:r>
          <m:sSub>
            <m:sSubPr>
              <m:ctrlPr>
                <w:rPr>
                  <w:rFonts w:ascii="Cambria Math" w:hAnsi="Cambria Math"/>
                  <w:i/>
                  <w:sz w:val="24"/>
                </w:rPr>
              </m:ctrlPr>
            </m:sSubPr>
            <m:e>
              <m:r>
                <m:rPr>
                  <m:nor/>
                </m:rPr>
                <m:t>NH</m:t>
              </m:r>
            </m:e>
            <m:sub>
              <m:r>
                <m:rPr>
                  <m:nor/>
                </m:rPr>
                <m:t>4</m:t>
              </m:r>
            </m:sub>
          </m:sSub>
          <m:r>
            <m:rPr>
              <m:nor/>
            </m:rPr>
            <m:t xml:space="preserve">Cl </m:t>
          </m:r>
          <m:r>
            <m:rPr>
              <m:nor/>
            </m:rPr>
            <w:rPr>
              <w:rFonts w:ascii="Cambria Math" w:hAnsi="Cambria Math" w:cs="Cambria Math"/>
            </w:rPr>
            <m:t>⟶</m:t>
          </m:r>
          <m:r>
            <w:rPr>
              <w:rFonts w:ascii="Cambria Math" w:hAnsi="Cambria Math"/>
            </w:rPr>
            <m:t xml:space="preserve"> </m:t>
          </m:r>
          <m:d>
            <m:dPr>
              <m:begChr m:val="["/>
              <m:endChr m:val="]"/>
              <m:ctrlPr>
                <w:rPr>
                  <w:rFonts w:ascii="Cambria Math" w:hAnsi="Cambria Math"/>
                </w:rPr>
              </m:ctrlPr>
            </m:dPr>
            <m:e>
              <m:r>
                <m:rPr>
                  <m:nor/>
                </m:rPr>
                <m:t>Zn</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NH</m:t>
                          </m:r>
                        </m:e>
                        <m:sub>
                          <m:r>
                            <m:rPr>
                              <m:nor/>
                            </m:rPr>
                            <m:t>3</m:t>
                          </m:r>
                        </m:sub>
                      </m:sSub>
                    </m:e>
                  </m:d>
                </m:e>
                <m:sub>
                  <m:r>
                    <m:rPr>
                      <m:nor/>
                    </m:rPr>
                    <m:t>2</m:t>
                  </m:r>
                </m:sub>
              </m:sSub>
            </m:e>
          </m:d>
          <m:sSub>
            <m:sSubPr>
              <m:ctrlPr>
                <w:rPr>
                  <w:rFonts w:ascii="Cambria Math" w:hAnsi="Cambria Math"/>
                </w:rPr>
              </m:ctrlPr>
            </m:sSubPr>
            <m:e>
              <m:r>
                <m:rPr>
                  <m:nor/>
                </m:rPr>
                <m:t>Cl</m:t>
              </m:r>
            </m:e>
            <m:sub>
              <m:r>
                <m:rPr>
                  <m:nor/>
                </m:rPr>
                <m:t>2</m:t>
              </m:r>
            </m:sub>
          </m:sSub>
          <m:r>
            <m:rPr>
              <m:nor/>
            </m:rPr>
            <m:t xml:space="preserve"> + 2MnO(OH)</m:t>
          </m:r>
        </m:oMath>
      </m:oMathPara>
    </w:p>
    <w:p w14:paraId="35F0273C" w14:textId="66DC32B3" w:rsidR="000813F5" w:rsidRDefault="000813F5" w:rsidP="000813F5">
      <w:r>
        <w:t xml:space="preserve">Durch diesen Aufbau lässt sich eine maximale Klemmenspannung von 1,5 V messen. Es wird erst dann kein Strom mehr geliefert, wenn der Braunstein komplett aufgebraucht ist. Allerdings kann relativ schnell eine abfallende Spannung beobachtet werden, da sich der entstehende </w:t>
      </w:r>
      <w:proofErr w:type="spellStart"/>
      <w:r>
        <w:t>Diamminzink</w:t>
      </w:r>
      <w:proofErr w:type="spellEnd"/>
      <w:r w:rsidR="00B37980">
        <w:t>(II)-</w:t>
      </w:r>
      <w:r>
        <w:t>chlorid-Komplex an den Elektroden der Zelle absetzt, wodurch ein höherer Widerstand entsteht. Ein weiteres Problem bildet der Zinkbecher, der bei längerem Gebrauch porös wird, wodurch der Elektrolyt auslaufen kann. Dadurch kann das zu betreibende Gerät leicht beschädigt werden.</w:t>
      </w:r>
    </w:p>
    <w:p w14:paraId="4E9D36C5" w14:textId="56EC9DFB" w:rsidR="000813F5" w:rsidRDefault="00B37980" w:rsidP="000813F5">
      <w:pPr>
        <w:pStyle w:val="berschrift1"/>
      </w:pPr>
      <w:r>
        <w:t xml:space="preserve">Das </w:t>
      </w:r>
      <w:proofErr w:type="spellStart"/>
      <w:r>
        <w:t>Daniell</w:t>
      </w:r>
      <w:proofErr w:type="spellEnd"/>
      <w:r>
        <w:t>-Element</w:t>
      </w:r>
    </w:p>
    <w:p w14:paraId="22F49710" w14:textId="42D5EF81" w:rsidR="000813F5" w:rsidRDefault="000813F5" w:rsidP="000813F5">
      <w:pPr>
        <w:rPr>
          <w:rFonts w:cs="Arial"/>
        </w:rPr>
      </w:pPr>
      <w:r>
        <w:rPr>
          <w:rFonts w:cs="Arial"/>
        </w:rPr>
        <w:t xml:space="preserve">Das </w:t>
      </w:r>
      <w:proofErr w:type="spellStart"/>
      <w:r>
        <w:rPr>
          <w:rFonts w:cs="Arial"/>
        </w:rPr>
        <w:t>Leclanché</w:t>
      </w:r>
      <w:proofErr w:type="spellEnd"/>
      <w:r>
        <w:rPr>
          <w:rFonts w:cs="Arial"/>
        </w:rPr>
        <w:t xml:space="preserve">-Element stellt schon eine komplexe galvanische Zelle dar, auch die oben angegebenen Vorgänge laufen in Wirklichkeit viel komplizierter ab als dargestellt. Eine einfache Grundlage für galvanische Zellen ist das von John </w:t>
      </w:r>
      <w:proofErr w:type="spellStart"/>
      <w:r>
        <w:rPr>
          <w:rFonts w:cs="Arial"/>
        </w:rPr>
        <w:t>Daniell</w:t>
      </w:r>
      <w:proofErr w:type="spellEnd"/>
      <w:r>
        <w:rPr>
          <w:rFonts w:cs="Arial"/>
        </w:rPr>
        <w:t xml:space="preserve"> 1836 entwickelte </w:t>
      </w:r>
      <w:proofErr w:type="spellStart"/>
      <w:r>
        <w:rPr>
          <w:rFonts w:cs="Arial"/>
        </w:rPr>
        <w:t>Daniell</w:t>
      </w:r>
      <w:proofErr w:type="spellEnd"/>
      <w:r>
        <w:rPr>
          <w:rFonts w:cs="Arial"/>
        </w:rPr>
        <w:t>-Element. Dieses besteht aus einer Zink- und einer Kupfer-Halbzelle. Die Zinkelektrode wird dabei in eine c= 1 </w:t>
      </w:r>
      <w:proofErr w:type="spellStart"/>
      <w:r>
        <w:rPr>
          <w:rFonts w:cs="Arial"/>
        </w:rPr>
        <w:t>mol</w:t>
      </w:r>
      <w:proofErr w:type="spellEnd"/>
      <w:r>
        <w:rPr>
          <w:rFonts w:cs="Arial"/>
        </w:rPr>
        <w:t>/L Zinksulfat-Lösung eingetaucht. Als unedleres der beiden Metalle besitzt es eine höhere Oxidationsfähigkeit. Analog befindet sich die Kupferelektrode in einer c= 1 </w:t>
      </w:r>
      <w:proofErr w:type="spellStart"/>
      <w:r>
        <w:rPr>
          <w:rFonts w:cs="Arial"/>
        </w:rPr>
        <w:t>mol</w:t>
      </w:r>
      <w:proofErr w:type="spellEnd"/>
      <w:r>
        <w:rPr>
          <w:rFonts w:cs="Arial"/>
        </w:rPr>
        <w:t>/L Kupfersulfat-Lösung und stellt als edleres Metall mit höherer Reduktionsfähigkeit die Kathode dar. Die beiden Elektroden sind über einen Draht miteinander verbunden, die Elektrolyten durch ein poröses Diaphragma voneinander getrennt, das aber Ladungsausgleich zulässt.</w:t>
      </w:r>
    </w:p>
    <w:p w14:paraId="2451EFDF" w14:textId="4C3BAFBD" w:rsidR="000813F5" w:rsidRDefault="000813F5" w:rsidP="000813F5">
      <w:pPr>
        <w:pStyle w:val="Bilder"/>
      </w:pPr>
      <w:r>
        <w:rPr>
          <w:lang w:eastAsia="de-DE"/>
        </w:rPr>
        <w:drawing>
          <wp:inline distT="0" distB="0" distL="0" distR="0" wp14:anchorId="7CAA55A6" wp14:editId="349302EF">
            <wp:extent cx="3246333"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6333" cy="2880000"/>
                    </a:xfrm>
                    <a:prstGeom prst="rect">
                      <a:avLst/>
                    </a:prstGeom>
                    <a:noFill/>
                    <a:ln>
                      <a:noFill/>
                    </a:ln>
                  </pic:spPr>
                </pic:pic>
              </a:graphicData>
            </a:graphic>
          </wp:inline>
        </w:drawing>
      </w:r>
    </w:p>
    <w:p w14:paraId="28D1C6B2" w14:textId="08E2E507" w:rsidR="000813F5" w:rsidRDefault="000813F5" w:rsidP="000813F5">
      <w:pPr>
        <w:pStyle w:val="Beschriftung"/>
      </w:pPr>
      <w:r>
        <w:t xml:space="preserve">Abb. </w:t>
      </w:r>
      <w:r w:rsidR="00B37980">
        <w:fldChar w:fldCharType="begin"/>
      </w:r>
      <w:r w:rsidR="00B37980">
        <w:instrText xml:space="preserve"> SEQ Abb. \* ARABIC </w:instrText>
      </w:r>
      <w:r w:rsidR="00B37980">
        <w:fldChar w:fldCharType="separate"/>
      </w:r>
      <w:r w:rsidR="00B37980">
        <w:rPr>
          <w:noProof/>
        </w:rPr>
        <w:t>2</w:t>
      </w:r>
      <w:r w:rsidR="00B37980">
        <w:rPr>
          <w:noProof/>
        </w:rPr>
        <w:fldChar w:fldCharType="end"/>
      </w:r>
      <w:r>
        <w:t xml:space="preserve">: </w:t>
      </w:r>
      <w:proofErr w:type="spellStart"/>
      <w:r>
        <w:t>Daniel</w:t>
      </w:r>
      <w:r w:rsidR="007C58F5">
        <w:t>l</w:t>
      </w:r>
      <w:proofErr w:type="spellEnd"/>
      <w:r w:rsidR="007C58F5">
        <w:t>-Element</w:t>
      </w:r>
    </w:p>
    <w:p w14:paraId="7CB76260" w14:textId="1B969AD4" w:rsidR="007C58F5" w:rsidRDefault="007C58F5" w:rsidP="007C58F5">
      <w:r>
        <w:t>Durch die räumliche Trennung läuft die Oxidation an der Anode</w:t>
      </w:r>
    </w:p>
    <w:p w14:paraId="2083458E" w14:textId="67102C47" w:rsidR="007C58F5" w:rsidRPr="007C58F5" w:rsidRDefault="007C58F5" w:rsidP="007C58F5">
      <w:pPr>
        <w:pStyle w:val="Formeln"/>
        <w:rPr>
          <w:rFonts w:eastAsiaTheme="minorEastAsia"/>
          <w:sz w:val="24"/>
        </w:rPr>
      </w:pPr>
      <w:proofErr w:type="spellStart"/>
      <m:oMathPara>
        <m:oMath>
          <m:r>
            <m:rPr>
              <m:nor/>
            </m:rPr>
            <m:t>Zn</m:t>
          </m:r>
          <w:proofErr w:type="spellEnd"/>
          <m:r>
            <m:rPr>
              <m:nor/>
            </m:rPr>
            <m:t xml:space="preserve"> </m:t>
          </m:r>
          <m:r>
            <m:rPr>
              <m:nor/>
            </m:rPr>
            <w:rPr>
              <w:rFonts w:ascii="Cambria Math" w:hAnsi="Cambria Math" w:cs="Cambria Math"/>
            </w:rPr>
            <m:t>⟶</m:t>
          </m:r>
          <m:r>
            <m:rPr>
              <m:nor/>
            </m:rPr>
            <m:t xml:space="preserve"> </m:t>
          </m:r>
          <m:sSup>
            <m:sSupPr>
              <m:ctrlPr>
                <w:rPr>
                  <w:rFonts w:ascii="Cambria Math" w:hAnsi="Cambria Math"/>
                  <w:i/>
                  <w:sz w:val="24"/>
                </w:rPr>
              </m:ctrlPr>
            </m:sSupPr>
            <m:e>
              <w:proofErr w:type="spellStart"/>
              <m:r>
                <m:rPr>
                  <m:nor/>
                </m:rPr>
                <m:t>Zn</m:t>
              </m:r>
              <w:proofErr w:type="spellEnd"/>
            </m:e>
            <m:sup>
              <m:r>
                <m:rPr>
                  <m:nor/>
                </m:rPr>
                <m:t>2+</m:t>
              </m:r>
            </m:sup>
          </m:sSup>
          <m:r>
            <m:rPr>
              <m:nor/>
            </m:rPr>
            <m:t xml:space="preserve"> + 2</m:t>
          </m:r>
          <m:sSup>
            <m:sSupPr>
              <m:ctrlPr>
                <w:rPr>
                  <w:rFonts w:ascii="Cambria Math" w:hAnsi="Cambria Math"/>
                  <w:i/>
                  <w:sz w:val="24"/>
                </w:rPr>
              </m:ctrlPr>
            </m:sSupPr>
            <m:e>
              <m:r>
                <m:rPr>
                  <m:nor/>
                </m:rPr>
                <m:t>e</m:t>
              </m:r>
            </m:e>
            <m:sup>
              <m:r>
                <m:rPr>
                  <m:nor/>
                </m:rPr>
                <m:t>-</m:t>
              </m:r>
            </m:sup>
          </m:sSup>
        </m:oMath>
      </m:oMathPara>
    </w:p>
    <w:p w14:paraId="727F9BDF" w14:textId="0AB95ACE" w:rsidR="007C58F5" w:rsidRDefault="007C58F5" w:rsidP="007C58F5">
      <w:r>
        <w:t>getrennt von der Reduktion an der Kathode</w:t>
      </w:r>
    </w:p>
    <w:p w14:paraId="081B9289" w14:textId="72633BF1" w:rsidR="007C58F5" w:rsidRPr="007C58F5" w:rsidRDefault="00B37980" w:rsidP="007C58F5">
      <w:pPr>
        <w:pStyle w:val="Formeln"/>
        <w:rPr>
          <w:rFonts w:eastAsiaTheme="minorEastAsia"/>
        </w:rPr>
      </w:pPr>
      <m:oMathPara>
        <m:oMath>
          <m:sSup>
            <m:sSupPr>
              <m:ctrlPr>
                <w:rPr>
                  <w:rFonts w:ascii="Cambria Math" w:hAnsi="Cambria Math"/>
                </w:rPr>
              </m:ctrlPr>
            </m:sSupPr>
            <m:e>
              <w:proofErr w:type="spellStart"/>
              <m:r>
                <m:rPr>
                  <m:nor/>
                </m:rPr>
                <m:t>Cu</m:t>
              </m:r>
              <w:proofErr w:type="spellEnd"/>
            </m:e>
            <m:sup>
              <m:r>
                <m:rPr>
                  <m:nor/>
                </m:rPr>
                <m:t>2+</m:t>
              </m:r>
            </m:sup>
          </m:sSup>
          <m:r>
            <m:rPr>
              <m:nor/>
            </m:rPr>
            <m:t xml:space="preserve"> + 2</m:t>
          </m:r>
          <m:sSup>
            <m:sSupPr>
              <m:ctrlPr>
                <w:rPr>
                  <w:rFonts w:ascii="Cambria Math" w:hAnsi="Cambria Math"/>
                </w:rPr>
              </m:ctrlPr>
            </m:sSupPr>
            <m:e>
              <m:r>
                <m:rPr>
                  <m:nor/>
                </m:rPr>
                <m:t>e</m:t>
              </m:r>
            </m:e>
            <m:sup>
              <m:r>
                <m:rPr>
                  <m:nor/>
                </m:rPr>
                <m:t>-</m:t>
              </m:r>
            </m:sup>
          </m:sSup>
          <m:r>
            <m:rPr>
              <m:nor/>
            </m:rPr>
            <m:t xml:space="preserve"> </m:t>
          </m:r>
          <m:r>
            <m:rPr>
              <m:nor/>
            </m:rPr>
            <w:rPr>
              <w:rFonts w:ascii="Cambria Math" w:hAnsi="Cambria Math" w:cs="Cambria Math"/>
            </w:rPr>
            <m:t>⟶</m:t>
          </m:r>
          <m:r>
            <m:rPr>
              <m:nor/>
            </m:rPr>
            <m:t xml:space="preserve"> </m:t>
          </m:r>
          <w:proofErr w:type="spellStart"/>
          <m:r>
            <m:rPr>
              <m:nor/>
            </m:rPr>
            <m:t>Cu</m:t>
          </m:r>
        </m:oMath>
      </m:oMathPara>
      <w:proofErr w:type="spellEnd"/>
    </w:p>
    <w:p w14:paraId="63FF8EB3" w14:textId="50BC27C3" w:rsidR="007C58F5" w:rsidRDefault="007C58F5" w:rsidP="007C58F5">
      <w:pPr>
        <w:rPr>
          <w:rFonts w:cs="Arial"/>
        </w:rPr>
      </w:pPr>
      <w:r>
        <w:rPr>
          <w:rFonts w:cs="Arial"/>
        </w:rPr>
        <w:t xml:space="preserve">ab. Die Elektronen fließen dabei von der Zinkanode zur Kupferkathode, durch das poröse Diaphragma können Sulfat-Anionen zum Ladungsausgleich von einer Halbzelle in die andere. Dadurch sind die Halbzellen elektrisch leitend miteinander verbunden und es kann sowohl eine Spannung als auch Strom gemessen werden. Da bei diesem Vorgang kontinuierlich Zink von der Elektrode in Lösung geht, wird die Zink-Elektrode im Verlauf "kleiner", während die Kupferelektrode durch Anlagerung von elementarem Kupfer aus </w:t>
      </w:r>
      <w:r>
        <w:rPr>
          <w:rFonts w:cs="Arial"/>
        </w:rPr>
        <w:lastRenderedPageBreak/>
        <w:t>der Lösung „wächst". Die Leerlaufspannung, also ohne angeschlossenen Verbraucher in einem offenen Stromkreis, lässt sich leicht durch die Formel der elektromotorischen Kraft (EMK) berechnen:</w:t>
      </w:r>
    </w:p>
    <w:p w14:paraId="60D80C77" w14:textId="63D891D0" w:rsidR="007C58F5" w:rsidRPr="007C58F5" w:rsidRDefault="007C58F5" w:rsidP="007C58F5">
      <w:pPr>
        <w:pStyle w:val="Formeln"/>
        <w:rPr>
          <w:rFonts w:eastAsiaTheme="minorEastAsia"/>
        </w:rPr>
      </w:pPr>
      <m:oMathPara>
        <m:oMath>
          <m:r>
            <m:rPr>
              <m:nor/>
            </m:rPr>
            <m:t>ΔE =</m:t>
          </m:r>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nor/>
                    </m:rPr>
                    <m:t>E</m:t>
                  </m:r>
                </m:e>
                <m:sup>
                  <m:r>
                    <m:rPr>
                      <m:nor/>
                    </m:rPr>
                    <m:t>0</m:t>
                  </m:r>
                </m:sup>
              </m:sSup>
            </m:e>
            <m:sub>
              <m:r>
                <m:rPr>
                  <m:nor/>
                </m:rPr>
                <m:t>Kathode</m:t>
              </m:r>
            </m:sub>
          </m:sSub>
          <m:r>
            <m:rPr>
              <m:nor/>
            </m:rPr>
            <m:t xml:space="preserve"> -</m:t>
          </m:r>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nor/>
                    </m:rPr>
                    <m:t>E</m:t>
                  </m:r>
                </m:e>
                <m:sup>
                  <m:r>
                    <m:rPr>
                      <m:nor/>
                    </m:rPr>
                    <m:t>0</m:t>
                  </m:r>
                </m:sup>
              </m:sSup>
            </m:e>
            <m:sub>
              <m:r>
                <m:rPr>
                  <m:nor/>
                </m:rPr>
                <m:t>Anode</m:t>
              </m:r>
            </m:sub>
          </m:sSub>
          <m:r>
            <m:rPr>
              <m:nor/>
            </m:rPr>
            <m:t xml:space="preserve"> =</m:t>
          </m:r>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nor/>
                    </m:rPr>
                    <m:t>E</m:t>
                  </m:r>
                </m:e>
                <m:sup>
                  <m:r>
                    <m:rPr>
                      <m:nor/>
                    </m:rPr>
                    <m:t>0</m:t>
                  </m:r>
                </m:sup>
              </m:sSup>
            </m:e>
            <m:sub>
              <m:r>
                <m:rPr>
                  <m:nor/>
                </m:rPr>
                <m:t>Kupfer</m:t>
              </m:r>
            </m:sub>
          </m:sSub>
          <m:r>
            <m:rPr>
              <m:nor/>
            </m:rPr>
            <m:t xml:space="preserve"> -</m:t>
          </m:r>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nor/>
                    </m:rPr>
                    <m:t>E</m:t>
                  </m:r>
                </m:e>
                <m:sup>
                  <m:r>
                    <m:rPr>
                      <m:nor/>
                    </m:rPr>
                    <m:t>0</m:t>
                  </m:r>
                </m:sup>
              </m:sSup>
            </m:e>
            <m:sub>
              <m:r>
                <m:rPr>
                  <m:nor/>
                </m:rPr>
                <m:t>Zink</m:t>
              </m:r>
            </m:sub>
          </m:sSub>
          <m:r>
            <m:rPr>
              <m:nor/>
            </m:rPr>
            <m:t xml:space="preserve"> = 0,34V - (-0,76)V = 1,1V</m:t>
          </m:r>
        </m:oMath>
      </m:oMathPara>
    </w:p>
    <w:p w14:paraId="32F86648" w14:textId="632CB88E" w:rsidR="007C58F5" w:rsidRPr="007C58F5" w:rsidRDefault="007C58F5" w:rsidP="00B37980">
      <w:r>
        <w:rPr>
          <w:rFonts w:cs="Arial"/>
        </w:rPr>
        <w:t>Die Spannungen der Halbzellen können aus der elektrochemischen Spannungsreihe herausgelesen werden</w:t>
      </w:r>
      <w:r w:rsidR="00B37980">
        <w:rPr>
          <w:rFonts w:cs="Arial"/>
        </w:rPr>
        <w:t>.</w:t>
      </w:r>
    </w:p>
    <w:p w14:paraId="33AD50C7" w14:textId="1485518E" w:rsidR="007C58F5" w:rsidRDefault="007C58F5" w:rsidP="007C58F5">
      <w:pPr>
        <w:rPr>
          <w:rFonts w:cs="Arial"/>
        </w:rPr>
      </w:pPr>
      <w:r>
        <w:rPr>
          <w:rFonts w:cs="Arial"/>
        </w:rPr>
        <w:t xml:space="preserve">Der Aufbau des oben gezeigten </w:t>
      </w:r>
      <w:proofErr w:type="spellStart"/>
      <w:r>
        <w:rPr>
          <w:rFonts w:cs="Arial"/>
        </w:rPr>
        <w:t>Daniell</w:t>
      </w:r>
      <w:proofErr w:type="spellEnd"/>
      <w:r>
        <w:rPr>
          <w:rFonts w:cs="Arial"/>
        </w:rPr>
        <w:t xml:space="preserve">-Elements unterscheidet sich noch sehr von dem eines </w:t>
      </w:r>
      <w:proofErr w:type="spellStart"/>
      <w:r>
        <w:rPr>
          <w:rFonts w:cs="Arial"/>
        </w:rPr>
        <w:t>Leclanché</w:t>
      </w:r>
      <w:proofErr w:type="spellEnd"/>
      <w:r>
        <w:rPr>
          <w:rFonts w:cs="Arial"/>
        </w:rPr>
        <w:t>-Elements. Doch schon durch leichte Änderung kann die Analogie erkannt werden.</w:t>
      </w:r>
    </w:p>
    <w:p w14:paraId="59967EB0" w14:textId="77A38891" w:rsidR="007C58F5" w:rsidRDefault="007C58F5" w:rsidP="007C58F5">
      <w:pPr>
        <w:pStyle w:val="Bilder"/>
      </w:pPr>
      <w:r>
        <w:rPr>
          <w:lang w:eastAsia="de-DE"/>
        </w:rPr>
        <w:drawing>
          <wp:inline distT="0" distB="0" distL="0" distR="0" wp14:anchorId="70341E9E" wp14:editId="0932A9AA">
            <wp:extent cx="2998800" cy="288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800" cy="2880000"/>
                    </a:xfrm>
                    <a:prstGeom prst="rect">
                      <a:avLst/>
                    </a:prstGeom>
                    <a:noFill/>
                    <a:ln>
                      <a:noFill/>
                    </a:ln>
                  </pic:spPr>
                </pic:pic>
              </a:graphicData>
            </a:graphic>
          </wp:inline>
        </w:drawing>
      </w:r>
    </w:p>
    <w:p w14:paraId="57BB0A27" w14:textId="7E3ABB92" w:rsidR="007C58F5" w:rsidRDefault="007C58F5" w:rsidP="007C58F5">
      <w:pPr>
        <w:pStyle w:val="Beschriftung"/>
      </w:pPr>
      <w:r>
        <w:t xml:space="preserve">Abb. </w:t>
      </w:r>
      <w:r w:rsidR="00B37980">
        <w:fldChar w:fldCharType="begin"/>
      </w:r>
      <w:r w:rsidR="00B37980">
        <w:instrText xml:space="preserve"> SEQ Abb. \* ARABIC </w:instrText>
      </w:r>
      <w:r w:rsidR="00B37980">
        <w:fldChar w:fldCharType="separate"/>
      </w:r>
      <w:r w:rsidR="00B37980">
        <w:rPr>
          <w:noProof/>
        </w:rPr>
        <w:t>3</w:t>
      </w:r>
      <w:r w:rsidR="00B37980">
        <w:rPr>
          <w:noProof/>
        </w:rPr>
        <w:fldChar w:fldCharType="end"/>
      </w:r>
      <w:r>
        <w:t xml:space="preserve">: </w:t>
      </w:r>
      <w:proofErr w:type="spellStart"/>
      <w:r>
        <w:t>Daniell</w:t>
      </w:r>
      <w:proofErr w:type="spellEnd"/>
      <w:r>
        <w:t>-Element</w:t>
      </w:r>
    </w:p>
    <w:p w14:paraId="0EA6A9C0" w14:textId="615EE5FB" w:rsidR="007C58F5" w:rsidRDefault="007C58F5" w:rsidP="007C58F5">
      <w:pPr>
        <w:pStyle w:val="Zusammenfassung"/>
      </w:pPr>
      <w:r w:rsidRPr="007C58F5">
        <w:rPr>
          <w:rStyle w:val="Fett"/>
        </w:rPr>
        <w:t>Zusammenfassung</w:t>
      </w:r>
      <w:r>
        <w:t xml:space="preserve">: </w:t>
      </w:r>
    </w:p>
    <w:p w14:paraId="10A9B30A" w14:textId="649C2A05" w:rsidR="007C58F5" w:rsidRPr="007C58F5" w:rsidRDefault="007C58F5" w:rsidP="007C58F5">
      <w:pPr>
        <w:pStyle w:val="Zusammenfassung"/>
        <w:numPr>
          <w:ilvl w:val="2"/>
          <w:numId w:val="15"/>
        </w:numPr>
      </w:pPr>
      <w:r>
        <w:rPr>
          <w:rFonts w:cs="Arial"/>
        </w:rPr>
        <w:t>Galvanische Zellen sind aus zwei Halbzellen aufgebaut, die jeweils aus einem Elektrolyten und einer eintauchenden Elektrode besteht</w:t>
      </w:r>
      <w:r w:rsidR="00B37980">
        <w:rPr>
          <w:rFonts w:cs="Arial"/>
        </w:rPr>
        <w:t xml:space="preserve"> und jeweils ein bestimmtes Potential besitzen.</w:t>
      </w:r>
    </w:p>
    <w:p w14:paraId="30429388" w14:textId="101E5CB7" w:rsidR="007C58F5" w:rsidRPr="007C58F5" w:rsidRDefault="00B37980" w:rsidP="007C58F5">
      <w:pPr>
        <w:pStyle w:val="Zusammenfassung"/>
        <w:numPr>
          <w:ilvl w:val="2"/>
          <w:numId w:val="15"/>
        </w:numPr>
      </w:pPr>
      <w:r>
        <w:rPr>
          <w:rFonts w:cs="Arial"/>
        </w:rPr>
        <w:t>Zwischen den Halbzellen besteht eine Potentialdifferenz, die man als Spannung messen kann.</w:t>
      </w:r>
    </w:p>
    <w:p w14:paraId="33091F9B" w14:textId="67C11251" w:rsidR="007C58F5" w:rsidRPr="007C58F5" w:rsidRDefault="007C58F5" w:rsidP="007C58F5">
      <w:pPr>
        <w:pStyle w:val="Zusammenfassung"/>
        <w:numPr>
          <w:ilvl w:val="2"/>
          <w:numId w:val="15"/>
        </w:numPr>
      </w:pPr>
      <w:r>
        <w:rPr>
          <w:rFonts w:cs="Arial"/>
        </w:rPr>
        <w:t xml:space="preserve">Das </w:t>
      </w:r>
      <w:proofErr w:type="spellStart"/>
      <w:r>
        <w:rPr>
          <w:rFonts w:cs="Arial"/>
        </w:rPr>
        <w:t>Leclanché</w:t>
      </w:r>
      <w:proofErr w:type="spellEnd"/>
      <w:r>
        <w:rPr>
          <w:rFonts w:cs="Arial"/>
        </w:rPr>
        <w:t>-Element stellt eine komplexe</w:t>
      </w:r>
      <w:r w:rsidR="00B37980">
        <w:rPr>
          <w:rFonts w:cs="Arial"/>
        </w:rPr>
        <w:t>, historisch alte</w:t>
      </w:r>
      <w:r>
        <w:rPr>
          <w:rFonts w:cs="Arial"/>
        </w:rPr>
        <w:t xml:space="preserve"> galvanische Zelle dar und ist lange Zeit im Alltag benutzt worden</w:t>
      </w:r>
      <w:r w:rsidR="00B37980">
        <w:rPr>
          <w:rFonts w:cs="Arial"/>
        </w:rPr>
        <w:t>.</w:t>
      </w:r>
    </w:p>
    <w:p w14:paraId="2A8C06EE" w14:textId="36593C68" w:rsidR="00931B30" w:rsidRDefault="00931B30" w:rsidP="00931B30">
      <w:pPr>
        <w:rPr>
          <w:b/>
          <w:bCs/>
        </w:rPr>
      </w:pPr>
      <w:r w:rsidRPr="000E61E0">
        <w:rPr>
          <w:b/>
          <w:bCs/>
        </w:rPr>
        <w:t>Quellen:</w:t>
      </w:r>
    </w:p>
    <w:p w14:paraId="5BB3908C" w14:textId="6EEAD249" w:rsidR="000813F5" w:rsidRDefault="000813F5" w:rsidP="000813F5">
      <w:pPr>
        <w:pStyle w:val="AufzhlungStandard"/>
      </w:pPr>
      <w:r>
        <w:t>Mortimer, C.; Chemie, 8.Auflage; Georg Thieme Verlag, 2003</w:t>
      </w:r>
    </w:p>
    <w:p w14:paraId="12BD1F02" w14:textId="41921AA7" w:rsidR="000813F5" w:rsidRDefault="000813F5" w:rsidP="000813F5">
      <w:pPr>
        <w:pStyle w:val="AufzhlungStandard"/>
      </w:pPr>
      <w:r>
        <w:t>Hauschild S.; Skript Physikalische Chemie I; Universität Bayreuth</w:t>
      </w:r>
    </w:p>
    <w:p w14:paraId="79B8D49A" w14:textId="3CFD9EDD" w:rsidR="004A4B07" w:rsidRPr="00286533" w:rsidRDefault="000813F5" w:rsidP="00286533">
      <w:pPr>
        <w:pStyle w:val="AufzhlungStandard"/>
      </w:pPr>
      <w:proofErr w:type="spellStart"/>
      <w:r>
        <w:t>Näser</w:t>
      </w:r>
      <w:proofErr w:type="spellEnd"/>
      <w:r>
        <w:t>, K; Physikalische Chemie für Techniker und Ingenieure, 18. Auflage; Deutscher Verlag für Grundstoffindustrie, 1988</w:t>
      </w:r>
      <w:bookmarkStart w:id="2" w:name="_GoBack"/>
      <w:bookmarkEnd w:id="2"/>
    </w:p>
    <w:sectPr w:rsidR="004A4B07" w:rsidRPr="00286533" w:rsidSect="009B4835">
      <w:footerReference w:type="default" r:id="rId12"/>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0813F5" w:rsidRDefault="000813F5" w:rsidP="005A7DCE">
      <w:pPr>
        <w:spacing w:before="0"/>
      </w:pPr>
      <w:r>
        <w:separator/>
      </w:r>
    </w:p>
  </w:endnote>
  <w:endnote w:type="continuationSeparator" w:id="0">
    <w:p w14:paraId="3214F425" w14:textId="77777777" w:rsidR="000813F5" w:rsidRDefault="000813F5"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0813F5" w:rsidRDefault="000813F5">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1F28A930" w:rsidR="000813F5" w:rsidRDefault="000813F5">
        <w:pPr>
          <w:pStyle w:val="Fuzeile"/>
          <w:jc w:val="center"/>
        </w:pPr>
        <w:r>
          <w:fldChar w:fldCharType="begin"/>
        </w:r>
        <w:r>
          <w:instrText>PAGE    \* MERGEFORMAT</w:instrText>
        </w:r>
        <w:r>
          <w:fldChar w:fldCharType="separate"/>
        </w:r>
        <w:r w:rsidR="00B37980">
          <w:rPr>
            <w:noProof/>
          </w:rPr>
          <w:t>2</w:t>
        </w:r>
        <w:r>
          <w:fldChar w:fldCharType="end"/>
        </w:r>
      </w:p>
    </w:sdtContent>
  </w:sdt>
  <w:p w14:paraId="69DF8B39" w14:textId="77777777" w:rsidR="000813F5" w:rsidRDefault="000813F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0813F5" w:rsidRDefault="000813F5" w:rsidP="005A7DCE">
      <w:pPr>
        <w:spacing w:before="0"/>
      </w:pPr>
      <w:r>
        <w:separator/>
      </w:r>
    </w:p>
  </w:footnote>
  <w:footnote w:type="continuationSeparator" w:id="0">
    <w:p w14:paraId="026CC8B6" w14:textId="77777777" w:rsidR="000813F5" w:rsidRDefault="000813F5"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6806AC1"/>
    <w:multiLevelType w:val="multilevel"/>
    <w:tmpl w:val="8C6C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813F5"/>
    <w:rsid w:val="000D4A1C"/>
    <w:rsid w:val="000E61E0"/>
    <w:rsid w:val="001B0E73"/>
    <w:rsid w:val="001D6942"/>
    <w:rsid w:val="00286533"/>
    <w:rsid w:val="0033663A"/>
    <w:rsid w:val="0036111E"/>
    <w:rsid w:val="004A4B07"/>
    <w:rsid w:val="005633FE"/>
    <w:rsid w:val="005A7DCE"/>
    <w:rsid w:val="007161D1"/>
    <w:rsid w:val="007514D3"/>
    <w:rsid w:val="00783295"/>
    <w:rsid w:val="007B2C80"/>
    <w:rsid w:val="007C58F5"/>
    <w:rsid w:val="007F18E1"/>
    <w:rsid w:val="008117E4"/>
    <w:rsid w:val="00825BFE"/>
    <w:rsid w:val="00850560"/>
    <w:rsid w:val="00883728"/>
    <w:rsid w:val="008A524D"/>
    <w:rsid w:val="00931B30"/>
    <w:rsid w:val="009710A6"/>
    <w:rsid w:val="009B4835"/>
    <w:rsid w:val="00A21130"/>
    <w:rsid w:val="00A5383F"/>
    <w:rsid w:val="00AA5D66"/>
    <w:rsid w:val="00AB7E4B"/>
    <w:rsid w:val="00AE53F0"/>
    <w:rsid w:val="00AF7672"/>
    <w:rsid w:val="00B10DD4"/>
    <w:rsid w:val="00B37980"/>
    <w:rsid w:val="00B85024"/>
    <w:rsid w:val="00B96F51"/>
    <w:rsid w:val="00C511E6"/>
    <w:rsid w:val="00CA413D"/>
    <w:rsid w:val="00D97908"/>
    <w:rsid w:val="00E14DE1"/>
    <w:rsid w:val="00E20AF3"/>
    <w:rsid w:val="00E50811"/>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Fett">
    <w:name w:val="Strong"/>
    <w:basedOn w:val="Absatz-Standardschriftart"/>
    <w:uiPriority w:val="22"/>
    <w:rsid w:val="000813F5"/>
    <w:rPr>
      <w:b/>
      <w:bCs/>
    </w:rPr>
  </w:style>
  <w:style w:type="character" w:styleId="Platzhaltertext">
    <w:name w:val="Placeholder Text"/>
    <w:basedOn w:val="Absatz-Standardschriftart"/>
    <w:uiPriority w:val="99"/>
    <w:semiHidden/>
    <w:rsid w:val="000813F5"/>
    <w:rPr>
      <w:color w:val="808080"/>
    </w:rPr>
  </w:style>
  <w:style w:type="character" w:customStyle="1" w:styleId="UnresolvedMention">
    <w:name w:val="Unresolved Mention"/>
    <w:basedOn w:val="Absatz-Standardschriftart"/>
    <w:uiPriority w:val="99"/>
    <w:semiHidden/>
    <w:unhideWhenUsed/>
    <w:rsid w:val="007C5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9FF2-AA1E-4D90-AE74-F1EADE78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2020-12-04T10:12:00Z</cp:lastPrinted>
  <dcterms:created xsi:type="dcterms:W3CDTF">2020-10-08T08:17:00Z</dcterms:created>
  <dcterms:modified xsi:type="dcterms:W3CDTF">2020-12-04T10:12:00Z</dcterms:modified>
</cp:coreProperties>
</file>