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166161" w:rsidRDefault="0016616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166161" w:rsidRDefault="00166161"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958CCBC" w:rsidR="00AE53F0" w:rsidRPr="000E61A7" w:rsidRDefault="00E8473B" w:rsidP="000E61A7">
      <w:pPr>
        <w:pStyle w:val="Seminar"/>
      </w:pPr>
      <w:r w:rsidRPr="000E61A7">
        <w:t>Seminar</w:t>
      </w:r>
      <w:r w:rsidR="00FD7888" w:rsidRPr="000E61A7">
        <w:t xml:space="preserve"> „Übungen im Vortragen – OC“</w:t>
      </w:r>
    </w:p>
    <w:p w14:paraId="61C6F5BC" w14:textId="5B9154F1" w:rsidR="00E8473B" w:rsidRPr="004F1ADE" w:rsidRDefault="000E61A7" w:rsidP="005633FE">
      <w:pPr>
        <w:pStyle w:val="Titel"/>
        <w:rPr>
          <w:lang w:val="en-US"/>
        </w:rPr>
      </w:pPr>
      <w:proofErr w:type="spellStart"/>
      <w:r w:rsidRPr="004F1ADE">
        <w:rPr>
          <w:lang w:val="en-US"/>
        </w:rPr>
        <w:t>Triarylmethan-Farbstoffe</w:t>
      </w:r>
      <w:proofErr w:type="spellEnd"/>
    </w:p>
    <w:p w14:paraId="28CE20D7" w14:textId="4063DD60" w:rsidR="00E8473B" w:rsidRPr="004F1ADE" w:rsidRDefault="004F1ADE" w:rsidP="00E8473B">
      <w:pPr>
        <w:pStyle w:val="Autor"/>
        <w:rPr>
          <w:lang w:val="en-US"/>
        </w:rPr>
      </w:pPr>
      <w:r w:rsidRPr="004F1ADE">
        <w:rPr>
          <w:lang w:val="en-US"/>
        </w:rPr>
        <w:t xml:space="preserve">Corinna </w:t>
      </w:r>
      <w:proofErr w:type="spellStart"/>
      <w:r w:rsidRPr="004F1ADE">
        <w:rPr>
          <w:lang w:val="en-US"/>
        </w:rPr>
        <w:t>Bayreuther</w:t>
      </w:r>
      <w:proofErr w:type="spellEnd"/>
      <w:r w:rsidR="00FD7888" w:rsidRPr="004F1ADE">
        <w:rPr>
          <w:lang w:val="en-US"/>
        </w:rPr>
        <w:t xml:space="preserve">, SS </w:t>
      </w:r>
      <w:r>
        <w:rPr>
          <w:lang w:val="en-US"/>
        </w:rPr>
        <w:t>2009</w:t>
      </w:r>
      <w:bookmarkStart w:id="0" w:name="_GoBack"/>
      <w:bookmarkEnd w:id="0"/>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00D4A374" w14:textId="32C08D20" w:rsidR="004F1ADE"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6589759" w:history="1">
            <w:r w:rsidR="004F1ADE" w:rsidRPr="002B2136">
              <w:rPr>
                <w:rStyle w:val="Hyperlink"/>
                <w:noProof/>
              </w:rPr>
              <w:t>1</w:t>
            </w:r>
            <w:r w:rsidR="004F1ADE">
              <w:rPr>
                <w:rFonts w:asciiTheme="minorHAnsi" w:eastAsiaTheme="minorEastAsia" w:hAnsiTheme="minorHAnsi"/>
                <w:noProof/>
                <w:sz w:val="22"/>
                <w:lang w:eastAsia="de-DE"/>
              </w:rPr>
              <w:tab/>
            </w:r>
            <w:r w:rsidR="004F1ADE" w:rsidRPr="002B2136">
              <w:rPr>
                <w:rStyle w:val="Hyperlink"/>
                <w:noProof/>
              </w:rPr>
              <w:t>Farbe</w:t>
            </w:r>
            <w:r w:rsidR="004F1ADE">
              <w:rPr>
                <w:noProof/>
                <w:webHidden/>
              </w:rPr>
              <w:tab/>
            </w:r>
            <w:r w:rsidR="004F1ADE">
              <w:rPr>
                <w:noProof/>
                <w:webHidden/>
              </w:rPr>
              <w:fldChar w:fldCharType="begin"/>
            </w:r>
            <w:r w:rsidR="004F1ADE">
              <w:rPr>
                <w:noProof/>
                <w:webHidden/>
              </w:rPr>
              <w:instrText xml:space="preserve"> PAGEREF _Toc56589759 \h </w:instrText>
            </w:r>
            <w:r w:rsidR="004F1ADE">
              <w:rPr>
                <w:noProof/>
                <w:webHidden/>
              </w:rPr>
            </w:r>
            <w:r w:rsidR="004F1ADE">
              <w:rPr>
                <w:noProof/>
                <w:webHidden/>
              </w:rPr>
              <w:fldChar w:fldCharType="separate"/>
            </w:r>
            <w:r w:rsidR="004F1ADE">
              <w:rPr>
                <w:noProof/>
                <w:webHidden/>
              </w:rPr>
              <w:t>2</w:t>
            </w:r>
            <w:r w:rsidR="004F1ADE">
              <w:rPr>
                <w:noProof/>
                <w:webHidden/>
              </w:rPr>
              <w:fldChar w:fldCharType="end"/>
            </w:r>
          </w:hyperlink>
        </w:p>
        <w:p w14:paraId="788F5036" w14:textId="56AAAE31" w:rsidR="004F1ADE" w:rsidRDefault="004F1ADE">
          <w:pPr>
            <w:pStyle w:val="Verzeichnis1"/>
            <w:tabs>
              <w:tab w:val="left" w:pos="480"/>
              <w:tab w:val="right" w:leader="dot" w:pos="9344"/>
            </w:tabs>
            <w:rPr>
              <w:rFonts w:asciiTheme="minorHAnsi" w:eastAsiaTheme="minorEastAsia" w:hAnsiTheme="minorHAnsi"/>
              <w:noProof/>
              <w:sz w:val="22"/>
              <w:lang w:eastAsia="de-DE"/>
            </w:rPr>
          </w:pPr>
          <w:hyperlink w:anchor="_Toc56589760" w:history="1">
            <w:r w:rsidRPr="002B2136">
              <w:rPr>
                <w:rStyle w:val="Hyperlink"/>
                <w:noProof/>
              </w:rPr>
              <w:t>2</w:t>
            </w:r>
            <w:r>
              <w:rPr>
                <w:rFonts w:asciiTheme="minorHAnsi" w:eastAsiaTheme="minorEastAsia" w:hAnsiTheme="minorHAnsi"/>
                <w:noProof/>
                <w:sz w:val="22"/>
                <w:lang w:eastAsia="de-DE"/>
              </w:rPr>
              <w:tab/>
            </w:r>
            <w:r w:rsidRPr="002B2136">
              <w:rPr>
                <w:rStyle w:val="Hyperlink"/>
                <w:noProof/>
              </w:rPr>
              <w:t>Triarylmethan-Farbstoffe</w:t>
            </w:r>
            <w:r>
              <w:rPr>
                <w:noProof/>
                <w:webHidden/>
              </w:rPr>
              <w:tab/>
            </w:r>
            <w:r>
              <w:rPr>
                <w:noProof/>
                <w:webHidden/>
              </w:rPr>
              <w:fldChar w:fldCharType="begin"/>
            </w:r>
            <w:r>
              <w:rPr>
                <w:noProof/>
                <w:webHidden/>
              </w:rPr>
              <w:instrText xml:space="preserve"> PAGEREF _Toc56589760 \h </w:instrText>
            </w:r>
            <w:r>
              <w:rPr>
                <w:noProof/>
                <w:webHidden/>
              </w:rPr>
            </w:r>
            <w:r>
              <w:rPr>
                <w:noProof/>
                <w:webHidden/>
              </w:rPr>
              <w:fldChar w:fldCharType="separate"/>
            </w:r>
            <w:r>
              <w:rPr>
                <w:noProof/>
                <w:webHidden/>
              </w:rPr>
              <w:t>3</w:t>
            </w:r>
            <w:r>
              <w:rPr>
                <w:noProof/>
                <w:webHidden/>
              </w:rPr>
              <w:fldChar w:fldCharType="end"/>
            </w:r>
          </w:hyperlink>
        </w:p>
        <w:p w14:paraId="2D0514DE" w14:textId="537016C6" w:rsidR="004F1ADE" w:rsidRDefault="004F1ADE">
          <w:pPr>
            <w:pStyle w:val="Verzeichnis2"/>
            <w:tabs>
              <w:tab w:val="left" w:pos="880"/>
              <w:tab w:val="right" w:leader="dot" w:pos="9344"/>
            </w:tabs>
            <w:rPr>
              <w:rFonts w:asciiTheme="minorHAnsi" w:eastAsiaTheme="minorEastAsia" w:hAnsiTheme="minorHAnsi"/>
              <w:noProof/>
              <w:sz w:val="22"/>
              <w:lang w:eastAsia="de-DE"/>
            </w:rPr>
          </w:pPr>
          <w:hyperlink w:anchor="_Toc56589761" w:history="1">
            <w:r w:rsidRPr="002B2136">
              <w:rPr>
                <w:rStyle w:val="Hyperlink"/>
                <w:noProof/>
              </w:rPr>
              <w:t>2.1</w:t>
            </w:r>
            <w:r>
              <w:rPr>
                <w:rFonts w:asciiTheme="minorHAnsi" w:eastAsiaTheme="minorEastAsia" w:hAnsiTheme="minorHAnsi"/>
                <w:noProof/>
                <w:sz w:val="22"/>
                <w:lang w:eastAsia="de-DE"/>
              </w:rPr>
              <w:tab/>
            </w:r>
            <w:r w:rsidRPr="002B2136">
              <w:rPr>
                <w:rStyle w:val="Hyperlink"/>
                <w:noProof/>
              </w:rPr>
              <w:t>Allgemeines Kennzeichen</w:t>
            </w:r>
            <w:r>
              <w:rPr>
                <w:noProof/>
                <w:webHidden/>
              </w:rPr>
              <w:tab/>
            </w:r>
            <w:r>
              <w:rPr>
                <w:noProof/>
                <w:webHidden/>
              </w:rPr>
              <w:fldChar w:fldCharType="begin"/>
            </w:r>
            <w:r>
              <w:rPr>
                <w:noProof/>
                <w:webHidden/>
              </w:rPr>
              <w:instrText xml:space="preserve"> PAGEREF _Toc56589761 \h </w:instrText>
            </w:r>
            <w:r>
              <w:rPr>
                <w:noProof/>
                <w:webHidden/>
              </w:rPr>
            </w:r>
            <w:r>
              <w:rPr>
                <w:noProof/>
                <w:webHidden/>
              </w:rPr>
              <w:fldChar w:fldCharType="separate"/>
            </w:r>
            <w:r>
              <w:rPr>
                <w:noProof/>
                <w:webHidden/>
              </w:rPr>
              <w:t>3</w:t>
            </w:r>
            <w:r>
              <w:rPr>
                <w:noProof/>
                <w:webHidden/>
              </w:rPr>
              <w:fldChar w:fldCharType="end"/>
            </w:r>
          </w:hyperlink>
        </w:p>
        <w:p w14:paraId="36FE4138" w14:textId="759CF99E" w:rsidR="004F1ADE" w:rsidRDefault="004F1ADE">
          <w:pPr>
            <w:pStyle w:val="Verzeichnis2"/>
            <w:tabs>
              <w:tab w:val="left" w:pos="880"/>
              <w:tab w:val="right" w:leader="dot" w:pos="9344"/>
            </w:tabs>
            <w:rPr>
              <w:rFonts w:asciiTheme="minorHAnsi" w:eastAsiaTheme="minorEastAsia" w:hAnsiTheme="minorHAnsi"/>
              <w:noProof/>
              <w:sz w:val="22"/>
              <w:lang w:eastAsia="de-DE"/>
            </w:rPr>
          </w:pPr>
          <w:hyperlink w:anchor="_Toc56589762" w:history="1">
            <w:r w:rsidRPr="002B2136">
              <w:rPr>
                <w:rStyle w:val="Hyperlink"/>
                <w:noProof/>
              </w:rPr>
              <w:t>2.2</w:t>
            </w:r>
            <w:r>
              <w:rPr>
                <w:rFonts w:asciiTheme="minorHAnsi" w:eastAsiaTheme="minorEastAsia" w:hAnsiTheme="minorHAnsi"/>
                <w:noProof/>
                <w:sz w:val="22"/>
                <w:lang w:eastAsia="de-DE"/>
              </w:rPr>
              <w:tab/>
            </w:r>
            <w:r w:rsidRPr="002B2136">
              <w:rPr>
                <w:rStyle w:val="Hyperlink"/>
                <w:noProof/>
              </w:rPr>
              <w:t>Kristallviolett</w:t>
            </w:r>
            <w:r>
              <w:rPr>
                <w:noProof/>
                <w:webHidden/>
              </w:rPr>
              <w:tab/>
            </w:r>
            <w:r>
              <w:rPr>
                <w:noProof/>
                <w:webHidden/>
              </w:rPr>
              <w:fldChar w:fldCharType="begin"/>
            </w:r>
            <w:r>
              <w:rPr>
                <w:noProof/>
                <w:webHidden/>
              </w:rPr>
              <w:instrText xml:space="preserve"> PAGEREF _Toc56589762 \h </w:instrText>
            </w:r>
            <w:r>
              <w:rPr>
                <w:noProof/>
                <w:webHidden/>
              </w:rPr>
            </w:r>
            <w:r>
              <w:rPr>
                <w:noProof/>
                <w:webHidden/>
              </w:rPr>
              <w:fldChar w:fldCharType="separate"/>
            </w:r>
            <w:r>
              <w:rPr>
                <w:noProof/>
                <w:webHidden/>
              </w:rPr>
              <w:t>3</w:t>
            </w:r>
            <w:r>
              <w:rPr>
                <w:noProof/>
                <w:webHidden/>
              </w:rPr>
              <w:fldChar w:fldCharType="end"/>
            </w:r>
          </w:hyperlink>
        </w:p>
        <w:p w14:paraId="5318E080" w14:textId="690324AD" w:rsidR="004F1ADE" w:rsidRDefault="004F1ADE">
          <w:pPr>
            <w:pStyle w:val="Verzeichnis2"/>
            <w:tabs>
              <w:tab w:val="left" w:pos="880"/>
              <w:tab w:val="right" w:leader="dot" w:pos="9344"/>
            </w:tabs>
            <w:rPr>
              <w:rFonts w:asciiTheme="minorHAnsi" w:eastAsiaTheme="minorEastAsia" w:hAnsiTheme="minorHAnsi"/>
              <w:noProof/>
              <w:sz w:val="22"/>
              <w:lang w:eastAsia="de-DE"/>
            </w:rPr>
          </w:pPr>
          <w:hyperlink w:anchor="_Toc56589763" w:history="1">
            <w:r w:rsidRPr="002B2136">
              <w:rPr>
                <w:rStyle w:val="Hyperlink"/>
                <w:noProof/>
              </w:rPr>
              <w:t>2.3</w:t>
            </w:r>
            <w:r>
              <w:rPr>
                <w:rFonts w:asciiTheme="minorHAnsi" w:eastAsiaTheme="minorEastAsia" w:hAnsiTheme="minorHAnsi"/>
                <w:noProof/>
                <w:sz w:val="22"/>
                <w:lang w:eastAsia="de-DE"/>
              </w:rPr>
              <w:tab/>
            </w:r>
            <w:r w:rsidRPr="002B2136">
              <w:rPr>
                <w:rStyle w:val="Hyperlink"/>
                <w:noProof/>
              </w:rPr>
              <w:t>Phenolphthalein</w:t>
            </w:r>
            <w:r>
              <w:rPr>
                <w:noProof/>
                <w:webHidden/>
              </w:rPr>
              <w:tab/>
            </w:r>
            <w:r>
              <w:rPr>
                <w:noProof/>
                <w:webHidden/>
              </w:rPr>
              <w:fldChar w:fldCharType="begin"/>
            </w:r>
            <w:r>
              <w:rPr>
                <w:noProof/>
                <w:webHidden/>
              </w:rPr>
              <w:instrText xml:space="preserve"> PAGEREF _Toc56589763 \h </w:instrText>
            </w:r>
            <w:r>
              <w:rPr>
                <w:noProof/>
                <w:webHidden/>
              </w:rPr>
            </w:r>
            <w:r>
              <w:rPr>
                <w:noProof/>
                <w:webHidden/>
              </w:rPr>
              <w:fldChar w:fldCharType="separate"/>
            </w:r>
            <w:r>
              <w:rPr>
                <w:noProof/>
                <w:webHidden/>
              </w:rPr>
              <w:t>4</w:t>
            </w:r>
            <w:r>
              <w:rPr>
                <w:noProof/>
                <w:webHidden/>
              </w:rPr>
              <w:fldChar w:fldCharType="end"/>
            </w:r>
          </w:hyperlink>
        </w:p>
        <w:p w14:paraId="7C698290" w14:textId="5FCE0881" w:rsidR="004F1ADE" w:rsidRDefault="004F1ADE">
          <w:pPr>
            <w:pStyle w:val="Verzeichnis2"/>
            <w:tabs>
              <w:tab w:val="left" w:pos="880"/>
              <w:tab w:val="right" w:leader="dot" w:pos="9344"/>
            </w:tabs>
            <w:rPr>
              <w:rFonts w:asciiTheme="minorHAnsi" w:eastAsiaTheme="minorEastAsia" w:hAnsiTheme="minorHAnsi"/>
              <w:noProof/>
              <w:sz w:val="22"/>
              <w:lang w:eastAsia="de-DE"/>
            </w:rPr>
          </w:pPr>
          <w:hyperlink w:anchor="_Toc56589764" w:history="1">
            <w:r w:rsidRPr="002B2136">
              <w:rPr>
                <w:rStyle w:val="Hyperlink"/>
                <w:noProof/>
              </w:rPr>
              <w:t>2.4</w:t>
            </w:r>
            <w:r>
              <w:rPr>
                <w:rFonts w:asciiTheme="minorHAnsi" w:eastAsiaTheme="minorEastAsia" w:hAnsiTheme="minorHAnsi"/>
                <w:noProof/>
                <w:sz w:val="22"/>
                <w:lang w:eastAsia="de-DE"/>
              </w:rPr>
              <w:tab/>
            </w:r>
            <w:r w:rsidRPr="002B2136">
              <w:rPr>
                <w:rStyle w:val="Hyperlink"/>
                <w:noProof/>
              </w:rPr>
              <w:t>Erklärung des Experiments vom Einstieg</w:t>
            </w:r>
            <w:r>
              <w:rPr>
                <w:noProof/>
                <w:webHidden/>
              </w:rPr>
              <w:tab/>
            </w:r>
            <w:r>
              <w:rPr>
                <w:noProof/>
                <w:webHidden/>
              </w:rPr>
              <w:fldChar w:fldCharType="begin"/>
            </w:r>
            <w:r>
              <w:rPr>
                <w:noProof/>
                <w:webHidden/>
              </w:rPr>
              <w:instrText xml:space="preserve"> PAGEREF _Toc56589764 \h </w:instrText>
            </w:r>
            <w:r>
              <w:rPr>
                <w:noProof/>
                <w:webHidden/>
              </w:rPr>
            </w:r>
            <w:r>
              <w:rPr>
                <w:noProof/>
                <w:webHidden/>
              </w:rPr>
              <w:fldChar w:fldCharType="separate"/>
            </w:r>
            <w:r>
              <w:rPr>
                <w:noProof/>
                <w:webHidden/>
              </w:rPr>
              <w:t>5</w:t>
            </w:r>
            <w:r>
              <w:rPr>
                <w:noProof/>
                <w:webHidden/>
              </w:rPr>
              <w:fldChar w:fldCharType="end"/>
            </w:r>
          </w:hyperlink>
        </w:p>
        <w:p w14:paraId="5AC765BB" w14:textId="381460DC" w:rsidR="009B4835" w:rsidRDefault="009B4835">
          <w:r>
            <w:rPr>
              <w:b/>
              <w:bCs/>
            </w:rPr>
            <w:fldChar w:fldCharType="end"/>
          </w:r>
        </w:p>
      </w:sdtContent>
    </w:sdt>
    <w:p w14:paraId="06CE8F08" w14:textId="618FC54A" w:rsidR="00FD7888" w:rsidRPr="00770FF1" w:rsidRDefault="00FD7888" w:rsidP="00FD7888">
      <w:pPr>
        <w:pStyle w:val="EinstiegAbschluss"/>
      </w:pPr>
      <w:bookmarkStart w:id="1" w:name="_Überschrift_1"/>
      <w:bookmarkEnd w:id="1"/>
      <w:r w:rsidRPr="00770FF1">
        <w:rPr>
          <w:rStyle w:val="Fett"/>
        </w:rPr>
        <w:t>Einstieg</w:t>
      </w:r>
      <w:r>
        <w:t>:</w:t>
      </w:r>
      <w:r w:rsidR="00770FF1">
        <w:t xml:space="preserve"> </w:t>
      </w:r>
      <w:r w:rsidR="00770FF1">
        <w:rPr>
          <w:rFonts w:cs="Arial"/>
        </w:rPr>
        <w:t>Als Einstieg meines Vortrages habe ich ein „farbenfrohes“ Experiment gewählt.</w:t>
      </w:r>
    </w:p>
    <w:p w14:paraId="6390A28A" w14:textId="4474A614" w:rsidR="00770FF1" w:rsidRDefault="00770FF1" w:rsidP="00770FF1">
      <w:r w:rsidRPr="00770FF1">
        <w:rPr>
          <w:rStyle w:val="Fett"/>
        </w:rPr>
        <w:t>Zeitbedarf</w:t>
      </w:r>
      <w:r>
        <w:t>: 3 Minuten</w:t>
      </w:r>
    </w:p>
    <w:p w14:paraId="4A1414F9" w14:textId="194D47E8" w:rsidR="00770FF1" w:rsidRDefault="00770FF1" w:rsidP="00770FF1">
      <w:r w:rsidRPr="00770FF1">
        <w:rPr>
          <w:rStyle w:val="Fett"/>
        </w:rPr>
        <w:t>Ziel</w:t>
      </w:r>
      <w:r>
        <w:t>: Erkennen der Indikator-Wirkung von Kristallviolett</w:t>
      </w:r>
    </w:p>
    <w:p w14:paraId="44CC50EB" w14:textId="0839CD76" w:rsidR="00770FF1" w:rsidRDefault="00770FF1" w:rsidP="00770FF1">
      <w:r w:rsidRPr="00770FF1">
        <w:rPr>
          <w:rStyle w:val="Fett"/>
        </w:rPr>
        <w:t>Material</w:t>
      </w:r>
      <w:r>
        <w:t>:</w:t>
      </w:r>
    </w:p>
    <w:p w14:paraId="315CB17A" w14:textId="77777777" w:rsidR="00770FF1" w:rsidRDefault="00770FF1" w:rsidP="00770FF1">
      <w:pPr>
        <w:pStyle w:val="Liste1Aufzhlung"/>
        <w:sectPr w:rsidR="00770FF1" w:rsidSect="009B4835">
          <w:footerReference w:type="default" r:id="rId9"/>
          <w:pgSz w:w="11906" w:h="16838"/>
          <w:pgMar w:top="851" w:right="1134" w:bottom="851" w:left="1418" w:header="0" w:footer="0" w:gutter="0"/>
          <w:cols w:space="708"/>
          <w:titlePg/>
          <w:docGrid w:linePitch="360"/>
        </w:sectPr>
      </w:pPr>
    </w:p>
    <w:p w14:paraId="2C8BE17D" w14:textId="527D70C9" w:rsidR="00770FF1" w:rsidRDefault="00770FF1" w:rsidP="00770FF1">
      <w:pPr>
        <w:pStyle w:val="Liste1Aufzhlung"/>
      </w:pPr>
      <w:r>
        <w:lastRenderedPageBreak/>
        <w:t>Rundkolben</w:t>
      </w:r>
    </w:p>
    <w:p w14:paraId="4A67B3D0" w14:textId="1F0B1040" w:rsidR="00770FF1" w:rsidRDefault="00770FF1" w:rsidP="00770FF1">
      <w:pPr>
        <w:pStyle w:val="Liste1Aufzhlung"/>
      </w:pPr>
      <w:r>
        <w:t>Pipette</w:t>
      </w:r>
    </w:p>
    <w:p w14:paraId="067B3C13" w14:textId="641D0292" w:rsidR="00770FF1" w:rsidRDefault="00770FF1" w:rsidP="00770FF1">
      <w:pPr>
        <w:pStyle w:val="Liste1Aufzhlung"/>
      </w:pPr>
      <w:r>
        <w:lastRenderedPageBreak/>
        <w:t>Magnetrührer, regelbar</w:t>
      </w:r>
    </w:p>
    <w:p w14:paraId="47F88A9B" w14:textId="71337471" w:rsidR="00770FF1" w:rsidRDefault="00770FF1" w:rsidP="00770FF1">
      <w:pPr>
        <w:pStyle w:val="Liste1Aufzhlung"/>
      </w:pPr>
      <w:r>
        <w:t>Messzylinder</w:t>
      </w:r>
    </w:p>
    <w:p w14:paraId="52051F09" w14:textId="77777777" w:rsidR="00770FF1" w:rsidRDefault="00770FF1" w:rsidP="00770FF1">
      <w:pPr>
        <w:rPr>
          <w:rStyle w:val="Fett"/>
        </w:rPr>
        <w:sectPr w:rsidR="00770FF1" w:rsidSect="00770FF1">
          <w:type w:val="continuous"/>
          <w:pgSz w:w="11906" w:h="16838"/>
          <w:pgMar w:top="851" w:right="1134" w:bottom="851" w:left="1418" w:header="0" w:footer="0" w:gutter="0"/>
          <w:cols w:num="2" w:space="708"/>
          <w:titlePg/>
          <w:docGrid w:linePitch="360"/>
        </w:sectPr>
      </w:pPr>
    </w:p>
    <w:p w14:paraId="5E0707CA" w14:textId="4C1162B9" w:rsidR="00770FF1" w:rsidRDefault="00770FF1" w:rsidP="00770FF1">
      <w:r w:rsidRPr="00770FF1">
        <w:rPr>
          <w:rStyle w:val="Fett"/>
        </w:rPr>
        <w:lastRenderedPageBreak/>
        <w:t>Chemikalien</w:t>
      </w:r>
      <w:r>
        <w:t>:</w:t>
      </w:r>
    </w:p>
    <w:p w14:paraId="58AB6DBE" w14:textId="77777777" w:rsidR="00770FF1" w:rsidRDefault="00770FF1" w:rsidP="00770FF1">
      <w:pPr>
        <w:pStyle w:val="Liste1Aufzhlung"/>
        <w:sectPr w:rsidR="00770FF1" w:rsidSect="00770FF1">
          <w:type w:val="continuous"/>
          <w:pgSz w:w="11906" w:h="16838"/>
          <w:pgMar w:top="851" w:right="1134" w:bottom="851" w:left="1418" w:header="0" w:footer="0" w:gutter="0"/>
          <w:cols w:space="708"/>
          <w:titlePg/>
          <w:docGrid w:linePitch="360"/>
        </w:sectPr>
      </w:pPr>
      <w:bookmarkStart w:id="2" w:name="_Hlk47336202"/>
    </w:p>
    <w:p w14:paraId="7FC97831" w14:textId="29846F38" w:rsidR="00770FF1" w:rsidRPr="002E1361" w:rsidRDefault="00770FF1" w:rsidP="002E1361">
      <w:pPr>
        <w:pStyle w:val="Liste1Aufzhlung"/>
        <w:jc w:val="left"/>
        <w:rPr>
          <w:rStyle w:val="CASNrZchn"/>
        </w:rPr>
      </w:pPr>
      <w:r w:rsidRPr="00770FF1">
        <w:rPr>
          <w:rStyle w:val="RotZchn"/>
        </w:rPr>
        <w:lastRenderedPageBreak/>
        <w:t>Salzsäure</w:t>
      </w:r>
      <w:r w:rsidRPr="000740FB">
        <w:br/>
        <w:t>w= 32% (</w:t>
      </w:r>
      <w:proofErr w:type="spellStart"/>
      <w:r w:rsidRPr="000740FB">
        <w:t>konz</w:t>
      </w:r>
      <w:proofErr w:type="spellEnd"/>
      <w:r w:rsidRPr="000740FB">
        <w:t>.)</w:t>
      </w:r>
      <w:r>
        <w:tab/>
      </w:r>
      <w:r w:rsidRPr="000740FB">
        <w:br/>
      </w:r>
      <w:r w:rsidRPr="00770FF1">
        <w:rPr>
          <w:rStyle w:val="CASNrZchn"/>
        </w:rPr>
        <w:t>CAS-Nr.: 7647-01-0</w:t>
      </w:r>
      <w:r>
        <w:tab/>
      </w:r>
      <w:r w:rsidRPr="000740FB">
        <w:br/>
      </w:r>
      <w:r w:rsidRPr="000740FB">
        <w:rPr>
          <w:noProof/>
          <w:lang w:eastAsia="de-DE"/>
        </w:rPr>
        <w:drawing>
          <wp:inline distT="0" distB="0" distL="0" distR="0" wp14:anchorId="0AC85085" wp14:editId="41C5BF6E">
            <wp:extent cx="358140" cy="365760"/>
            <wp:effectExtent l="0" t="0" r="3810" b="0"/>
            <wp:docPr id="4940" name="Grafik 4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w:t>
      </w:r>
      <w:r w:rsidRPr="000740FB">
        <w:rPr>
          <w:noProof/>
          <w:lang w:eastAsia="de-DE"/>
        </w:rPr>
        <w:drawing>
          <wp:inline distT="0" distB="0" distL="0" distR="0" wp14:anchorId="5A4DB2E1" wp14:editId="71D44C5C">
            <wp:extent cx="358140" cy="365760"/>
            <wp:effectExtent l="0" t="0" r="3810" b="0"/>
            <wp:docPr id="4941" name="Grafik 4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tab/>
      </w:r>
      <w:r w:rsidRPr="000740FB">
        <w:br/>
      </w:r>
      <w:r w:rsidRPr="002E1361">
        <w:rPr>
          <w:rStyle w:val="CASNrZchn"/>
        </w:rPr>
        <w:t>H314, H335, H290</w:t>
      </w:r>
      <w:r w:rsidRPr="002E1361">
        <w:rPr>
          <w:rStyle w:val="CASNrZchn"/>
        </w:rPr>
        <w:tab/>
      </w:r>
      <w:r w:rsidRPr="002E1361">
        <w:rPr>
          <w:rStyle w:val="CASNrZchn"/>
        </w:rPr>
        <w:br/>
        <w:t>P260, P305+P351+P338, P303+P361+P353, P304+P340, P309+P311</w:t>
      </w:r>
      <w:bookmarkEnd w:id="2"/>
    </w:p>
    <w:p w14:paraId="4915F26E" w14:textId="4B692C68" w:rsidR="00770FF1" w:rsidRDefault="00770FF1" w:rsidP="002E1361">
      <w:pPr>
        <w:pStyle w:val="Liste1Aufzhlung"/>
        <w:jc w:val="left"/>
      </w:pPr>
      <w:r w:rsidRPr="00770FF1">
        <w:rPr>
          <w:rStyle w:val="RotZchn"/>
        </w:rPr>
        <w:t>Natronlauge</w:t>
      </w:r>
      <w:r w:rsidRPr="000740FB">
        <w:br/>
        <w:t>c= 1</w:t>
      </w:r>
      <w:r>
        <w:t> </w:t>
      </w:r>
      <w:r w:rsidRPr="000740FB">
        <w:t>mol/L</w:t>
      </w:r>
      <w:r>
        <w:tab/>
      </w:r>
      <w:r>
        <w:br/>
      </w:r>
      <w:r w:rsidRPr="00770FF1">
        <w:rPr>
          <w:rStyle w:val="CASNrZchn"/>
        </w:rPr>
        <w:t>CAS-Nr.: 1310-73-2</w:t>
      </w:r>
      <w:r>
        <w:tab/>
      </w:r>
      <w:r w:rsidRPr="000740FB">
        <w:br/>
      </w:r>
      <w:r w:rsidRPr="000740FB">
        <w:rPr>
          <w:noProof/>
          <w:lang w:eastAsia="de-DE"/>
        </w:rPr>
        <w:drawing>
          <wp:inline distT="0" distB="0" distL="0" distR="0" wp14:anchorId="78B53295" wp14:editId="5A6286B9">
            <wp:extent cx="358140" cy="365760"/>
            <wp:effectExtent l="0" t="0" r="381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tab/>
      </w:r>
      <w:r w:rsidRPr="000740FB">
        <w:br/>
      </w:r>
      <w:r w:rsidRPr="00770FF1">
        <w:rPr>
          <w:rStyle w:val="CASNrZchn"/>
        </w:rPr>
        <w:t>H290, H314</w:t>
      </w:r>
      <w:r w:rsidRPr="00770FF1">
        <w:rPr>
          <w:rStyle w:val="CASNrZchn"/>
        </w:rPr>
        <w:tab/>
      </w:r>
      <w:r w:rsidRPr="00770FF1">
        <w:rPr>
          <w:rStyle w:val="CASNrZchn"/>
        </w:rPr>
        <w:br/>
        <w:t>P280, P303+P361+P353, P305+P351+P338</w:t>
      </w:r>
    </w:p>
    <w:p w14:paraId="625C2E9F" w14:textId="1CD963C1" w:rsidR="00770FF1" w:rsidRPr="000E61A7" w:rsidRDefault="00770FF1" w:rsidP="00770FF1">
      <w:pPr>
        <w:pStyle w:val="Liste1Aufzhlung"/>
        <w:rPr>
          <w:lang w:val="en-US"/>
        </w:rPr>
      </w:pPr>
      <w:bookmarkStart w:id="3" w:name="OLE_LINK105"/>
      <w:proofErr w:type="spellStart"/>
      <w:r w:rsidRPr="000E61A7">
        <w:rPr>
          <w:rStyle w:val="RotZchn"/>
          <w:lang w:val="en-US"/>
        </w:rPr>
        <w:lastRenderedPageBreak/>
        <w:t>Natronlauge</w:t>
      </w:r>
      <w:proofErr w:type="spellEnd"/>
      <w:r w:rsidRPr="00CA4C9C">
        <w:rPr>
          <w:lang w:val="fr-FR"/>
        </w:rPr>
        <w:br/>
        <w:t>c= 0,1</w:t>
      </w:r>
      <w:r>
        <w:rPr>
          <w:lang w:val="fr-FR"/>
        </w:rPr>
        <w:t> </w:t>
      </w:r>
      <w:r w:rsidRPr="00CA4C9C">
        <w:rPr>
          <w:lang w:val="fr-FR"/>
        </w:rPr>
        <w:t>mol/L</w:t>
      </w:r>
      <w:r>
        <w:rPr>
          <w:lang w:val="fr-FR"/>
        </w:rPr>
        <w:tab/>
      </w:r>
      <w:r w:rsidRPr="00CA4C9C">
        <w:rPr>
          <w:lang w:val="fr-FR"/>
        </w:rPr>
        <w:br/>
      </w:r>
      <w:r w:rsidRPr="000E61A7">
        <w:rPr>
          <w:rStyle w:val="CASNrZchn"/>
          <w:lang w:val="en-US"/>
        </w:rPr>
        <w:t>CAS-</w:t>
      </w:r>
      <w:proofErr w:type="spellStart"/>
      <w:r w:rsidRPr="000E61A7">
        <w:rPr>
          <w:rStyle w:val="CASNrZchn"/>
          <w:lang w:val="en-US"/>
        </w:rPr>
        <w:t>Nr</w:t>
      </w:r>
      <w:proofErr w:type="spellEnd"/>
      <w:r w:rsidRPr="000E61A7">
        <w:rPr>
          <w:rStyle w:val="CASNrZchn"/>
          <w:lang w:val="en-US"/>
        </w:rPr>
        <w:t>.: 1310-73-2</w:t>
      </w:r>
      <w:bookmarkEnd w:id="3"/>
    </w:p>
    <w:p w14:paraId="346F012D" w14:textId="7A8A9E51" w:rsidR="00770FF1" w:rsidRPr="000E61A7" w:rsidRDefault="00770FF1" w:rsidP="002E1361">
      <w:pPr>
        <w:pStyle w:val="Liste1Aufzhlung"/>
        <w:jc w:val="left"/>
        <w:rPr>
          <w:lang w:val="en-US"/>
        </w:rPr>
      </w:pPr>
      <w:proofErr w:type="spellStart"/>
      <w:r w:rsidRPr="000E61A7">
        <w:rPr>
          <w:rStyle w:val="RotZchn"/>
          <w:lang w:val="en-US"/>
        </w:rPr>
        <w:t>Natronlauge</w:t>
      </w:r>
      <w:proofErr w:type="spellEnd"/>
      <w:r w:rsidRPr="000E61A7">
        <w:rPr>
          <w:lang w:val="en-US"/>
        </w:rPr>
        <w:br/>
        <w:t>c= 5 </w:t>
      </w:r>
      <w:proofErr w:type="spellStart"/>
      <w:r w:rsidRPr="000E61A7">
        <w:rPr>
          <w:lang w:val="en-US"/>
        </w:rPr>
        <w:t>mol</w:t>
      </w:r>
      <w:proofErr w:type="spellEnd"/>
      <w:r w:rsidRPr="000E61A7">
        <w:rPr>
          <w:lang w:val="en-US"/>
        </w:rPr>
        <w:t>/L</w:t>
      </w:r>
      <w:r w:rsidRPr="000E61A7">
        <w:rPr>
          <w:lang w:val="en-US"/>
        </w:rPr>
        <w:tab/>
      </w:r>
      <w:r w:rsidRPr="000E61A7">
        <w:rPr>
          <w:lang w:val="en-US"/>
        </w:rPr>
        <w:br/>
      </w:r>
      <w:r w:rsidRPr="000E61A7">
        <w:rPr>
          <w:rStyle w:val="CASNrZchn"/>
          <w:lang w:val="en-US"/>
        </w:rPr>
        <w:t>CAS-</w:t>
      </w:r>
      <w:proofErr w:type="spellStart"/>
      <w:r w:rsidRPr="000E61A7">
        <w:rPr>
          <w:rStyle w:val="CASNrZchn"/>
          <w:lang w:val="en-US"/>
        </w:rPr>
        <w:t>Nr</w:t>
      </w:r>
      <w:proofErr w:type="spellEnd"/>
      <w:r w:rsidRPr="000E61A7">
        <w:rPr>
          <w:rStyle w:val="CASNrZchn"/>
          <w:lang w:val="en-US"/>
        </w:rPr>
        <w:t>.: 1310-73-2</w:t>
      </w:r>
      <w:r w:rsidRPr="000E61A7">
        <w:rPr>
          <w:rStyle w:val="CASNrZchn"/>
          <w:lang w:val="en-US"/>
        </w:rPr>
        <w:tab/>
      </w:r>
      <w:r w:rsidRPr="000E61A7">
        <w:rPr>
          <w:lang w:val="en-US"/>
        </w:rPr>
        <w:br/>
      </w:r>
      <w:r w:rsidRPr="000740FB">
        <w:rPr>
          <w:noProof/>
          <w:lang w:eastAsia="de-DE"/>
        </w:rPr>
        <w:drawing>
          <wp:inline distT="0" distB="0" distL="0" distR="0" wp14:anchorId="4097FCE3" wp14:editId="21CD7505">
            <wp:extent cx="358140" cy="365760"/>
            <wp:effectExtent l="0" t="0" r="381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E61A7">
        <w:rPr>
          <w:lang w:val="en-US"/>
        </w:rPr>
        <w:t xml:space="preserve"> </w:t>
      </w:r>
      <w:proofErr w:type="spellStart"/>
      <w:r w:rsidRPr="000E61A7">
        <w:rPr>
          <w:lang w:val="en-US"/>
        </w:rPr>
        <w:t>Gefahr</w:t>
      </w:r>
      <w:proofErr w:type="spellEnd"/>
      <w:r w:rsidRPr="000E61A7">
        <w:rPr>
          <w:lang w:val="en-US"/>
        </w:rPr>
        <w:tab/>
      </w:r>
      <w:r w:rsidRPr="000E61A7">
        <w:rPr>
          <w:lang w:val="en-US"/>
        </w:rPr>
        <w:br/>
      </w:r>
      <w:r w:rsidRPr="000E61A7">
        <w:rPr>
          <w:rStyle w:val="CASNrZchn"/>
          <w:lang w:val="en-US"/>
        </w:rPr>
        <w:t>H290, H314</w:t>
      </w:r>
      <w:r w:rsidRPr="000E61A7">
        <w:rPr>
          <w:rStyle w:val="CASNrZchn"/>
          <w:lang w:val="en-US"/>
        </w:rPr>
        <w:tab/>
      </w:r>
      <w:r w:rsidRPr="000E61A7">
        <w:rPr>
          <w:rStyle w:val="CASNrZchn"/>
          <w:lang w:val="en-US"/>
        </w:rPr>
        <w:br/>
        <w:t>P280, P308+P310, P303+P361+P353, P305+P351+P338</w:t>
      </w:r>
    </w:p>
    <w:p w14:paraId="1040A86B" w14:textId="62753D15" w:rsidR="00770FF1" w:rsidRDefault="00770FF1" w:rsidP="002E1361">
      <w:pPr>
        <w:pStyle w:val="Liste1Aufzhlung"/>
      </w:pPr>
      <w:r w:rsidRPr="00770FF1">
        <w:rPr>
          <w:rStyle w:val="RotZchn"/>
        </w:rPr>
        <w:t>Kristallviolett</w:t>
      </w:r>
      <w:r w:rsidRPr="000740FB">
        <w:t xml:space="preserve"> (s)</w:t>
      </w:r>
      <w:r>
        <w:tab/>
      </w:r>
      <w:r w:rsidRPr="000740FB">
        <w:br/>
      </w:r>
      <w:r w:rsidRPr="00770FF1">
        <w:t>CAS-Nr.: 548-62-9</w:t>
      </w:r>
      <w:r>
        <w:tab/>
      </w:r>
      <w:r w:rsidRPr="000740FB">
        <w:br/>
      </w:r>
      <w:r w:rsidRPr="000740FB">
        <w:rPr>
          <w:noProof/>
          <w:lang w:eastAsia="de-DE"/>
        </w:rPr>
        <w:drawing>
          <wp:inline distT="0" distB="0" distL="0" distR="0" wp14:anchorId="7FE12650" wp14:editId="7B87B635">
            <wp:extent cx="365760" cy="365760"/>
            <wp:effectExtent l="0" t="0" r="0" b="0"/>
            <wp:docPr id="504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2"/>
                    <a:stretch>
                      <a:fillRect/>
                    </a:stretch>
                  </pic:blipFill>
                  <pic:spPr>
                    <a:xfrm>
                      <a:off x="0" y="0"/>
                      <a:ext cx="365760" cy="365760"/>
                    </a:xfrm>
                    <a:prstGeom prst="rect">
                      <a:avLst/>
                    </a:prstGeom>
                  </pic:spPr>
                </pic:pic>
              </a:graphicData>
            </a:graphic>
          </wp:inline>
        </w:drawing>
      </w:r>
      <w:r w:rsidRPr="000740FB">
        <w:t xml:space="preserve"> </w:t>
      </w:r>
      <w:r w:rsidRPr="000740FB">
        <w:rPr>
          <w:noProof/>
          <w:lang w:eastAsia="de-DE"/>
        </w:rPr>
        <w:drawing>
          <wp:inline distT="0" distB="0" distL="0" distR="0" wp14:anchorId="206605DE" wp14:editId="04FBDDCF">
            <wp:extent cx="358140" cy="365760"/>
            <wp:effectExtent l="0" t="0" r="3810" b="0"/>
            <wp:docPr id="50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3"/>
                    <a:stretch>
                      <a:fillRect/>
                    </a:stretch>
                  </pic:blipFill>
                  <pic:spPr>
                    <a:xfrm>
                      <a:off x="0" y="0"/>
                      <a:ext cx="358140" cy="365760"/>
                    </a:xfrm>
                    <a:prstGeom prst="rect">
                      <a:avLst/>
                    </a:prstGeom>
                  </pic:spPr>
                </pic:pic>
              </a:graphicData>
            </a:graphic>
          </wp:inline>
        </w:drawing>
      </w:r>
      <w:r w:rsidRPr="000740FB">
        <w:t xml:space="preserve"> </w:t>
      </w:r>
      <w:r w:rsidRPr="000740FB">
        <w:rPr>
          <w:noProof/>
          <w:lang w:eastAsia="de-DE"/>
        </w:rPr>
        <w:drawing>
          <wp:inline distT="0" distB="0" distL="0" distR="0" wp14:anchorId="4D78FE9A" wp14:editId="35CC40D3">
            <wp:extent cx="358140" cy="365760"/>
            <wp:effectExtent l="0" t="0" r="3810" b="0"/>
            <wp:docPr id="504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4"/>
                    <a:stretch>
                      <a:fillRect/>
                    </a:stretch>
                  </pic:blipFill>
                  <pic:spPr>
                    <a:xfrm>
                      <a:off x="0" y="0"/>
                      <a:ext cx="358140" cy="365760"/>
                    </a:xfrm>
                    <a:prstGeom prst="rect">
                      <a:avLst/>
                    </a:prstGeom>
                  </pic:spPr>
                </pic:pic>
              </a:graphicData>
            </a:graphic>
          </wp:inline>
        </w:drawing>
      </w:r>
      <w:r w:rsidRPr="000740FB">
        <w:t xml:space="preserve"> </w:t>
      </w:r>
      <w:r w:rsidRPr="000740FB">
        <w:rPr>
          <w:noProof/>
          <w:lang w:eastAsia="de-DE"/>
        </w:rPr>
        <w:drawing>
          <wp:inline distT="0" distB="0" distL="0" distR="0" wp14:anchorId="77DFA130" wp14:editId="593793AA">
            <wp:extent cx="358140" cy="358140"/>
            <wp:effectExtent l="0" t="0" r="3810" b="3810"/>
            <wp:docPr id="505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15"/>
                    <a:stretch>
                      <a:fillRect/>
                    </a:stretch>
                  </pic:blipFill>
                  <pic:spPr>
                    <a:xfrm>
                      <a:off x="0" y="0"/>
                      <a:ext cx="358140" cy="358140"/>
                    </a:xfrm>
                    <a:prstGeom prst="rect">
                      <a:avLst/>
                    </a:prstGeom>
                  </pic:spPr>
                </pic:pic>
              </a:graphicData>
            </a:graphic>
          </wp:inline>
        </w:drawing>
      </w:r>
      <w:r w:rsidRPr="000740FB">
        <w:t xml:space="preserve"> Gefahr</w:t>
      </w:r>
      <w:r>
        <w:tab/>
      </w:r>
      <w:r w:rsidRPr="000740FB">
        <w:br/>
        <w:t>H351, H302, H318, H410</w:t>
      </w:r>
      <w:r>
        <w:tab/>
      </w:r>
      <w:r w:rsidRPr="000740FB">
        <w:br/>
        <w:t>P280, P305+P351+P338, P308+P313</w:t>
      </w:r>
    </w:p>
    <w:p w14:paraId="1BB0977F" w14:textId="77777777" w:rsidR="00770FF1" w:rsidRDefault="00770FF1" w:rsidP="002E1361">
      <w:pPr>
        <w:pStyle w:val="Liste1Aufzhlung"/>
        <w:rPr>
          <w:rStyle w:val="Fett"/>
        </w:rPr>
        <w:sectPr w:rsidR="00770FF1" w:rsidSect="00770FF1">
          <w:type w:val="continuous"/>
          <w:pgSz w:w="11906" w:h="16838"/>
          <w:pgMar w:top="851" w:right="1134" w:bottom="851" w:left="1418" w:header="0" w:footer="0" w:gutter="0"/>
          <w:cols w:num="2" w:space="708"/>
          <w:titlePg/>
          <w:docGrid w:linePitch="360"/>
        </w:sectPr>
      </w:pPr>
    </w:p>
    <w:p w14:paraId="46B544CA" w14:textId="439DE6EB" w:rsidR="00770FF1" w:rsidRDefault="00770FF1" w:rsidP="00770FF1">
      <w:pPr>
        <w:rPr>
          <w:rFonts w:cs="Arial"/>
        </w:rPr>
      </w:pPr>
      <w:r w:rsidRPr="00770FF1">
        <w:rPr>
          <w:rStyle w:val="Fett"/>
        </w:rPr>
        <w:lastRenderedPageBreak/>
        <w:t>Durchführung</w:t>
      </w:r>
      <w:r>
        <w:t xml:space="preserve">: </w:t>
      </w:r>
      <w:r>
        <w:rPr>
          <w:rFonts w:cs="Arial"/>
        </w:rPr>
        <w:t>Es werden 20 mL einer 32%igen Salzsäure zusammen mit einer Spatelspitze Kristallviolett in einem Kolben vorgelegt (orange). Durch Zugabe verschiedener Mengen entsprechend konzentrierter NaOH können vier weitere Farben erzeugt werden:</w:t>
      </w:r>
    </w:p>
    <w:p w14:paraId="774D62C6" w14:textId="77777777" w:rsidR="00770FF1" w:rsidRDefault="00770FF1" w:rsidP="00770FF1">
      <w:pPr>
        <w:pStyle w:val="Liste2Aufzhlung"/>
      </w:pPr>
      <w:r>
        <w:lastRenderedPageBreak/>
        <w:t>160 mL 1 mol/L NaOH → grün</w:t>
      </w:r>
    </w:p>
    <w:p w14:paraId="00040BBA" w14:textId="74DC8526" w:rsidR="00770FF1" w:rsidRDefault="00770FF1" w:rsidP="00770FF1">
      <w:pPr>
        <w:pStyle w:val="Liste2Aufzhlung"/>
      </w:pPr>
      <w:r>
        <w:t>25 mL 1 mol/L NaOH → blaugrün</w:t>
      </w:r>
    </w:p>
    <w:p w14:paraId="5753D667" w14:textId="77777777" w:rsidR="00770FF1" w:rsidRDefault="00770FF1" w:rsidP="00770FF1">
      <w:pPr>
        <w:pStyle w:val="Liste2Aufzhlung"/>
        <w:rPr>
          <w:lang w:eastAsia="de-DE"/>
        </w:rPr>
      </w:pPr>
      <w:r w:rsidRPr="00770FF1">
        <w:rPr>
          <w:lang w:eastAsia="de-DE"/>
        </w:rPr>
        <w:t>8</w:t>
      </w:r>
      <w:r>
        <w:rPr>
          <w:lang w:eastAsia="de-DE"/>
        </w:rPr>
        <w:t> </w:t>
      </w:r>
      <w:r w:rsidRPr="00770FF1">
        <w:rPr>
          <w:lang w:eastAsia="de-DE"/>
        </w:rPr>
        <w:t>m</w:t>
      </w:r>
      <w:r>
        <w:rPr>
          <w:lang w:eastAsia="de-DE"/>
        </w:rPr>
        <w:t>L</w:t>
      </w:r>
      <w:r w:rsidRPr="00770FF1">
        <w:rPr>
          <w:lang w:eastAsia="de-DE"/>
        </w:rPr>
        <w:t xml:space="preserve"> 1</w:t>
      </w:r>
      <w:r>
        <w:rPr>
          <w:lang w:eastAsia="de-DE"/>
        </w:rPr>
        <w:t> mol/L</w:t>
      </w:r>
      <w:r w:rsidRPr="00770FF1">
        <w:rPr>
          <w:lang w:eastAsia="de-DE"/>
        </w:rPr>
        <w:t xml:space="preserve"> NaOH </w:t>
      </w:r>
      <w:r>
        <w:rPr>
          <w:lang w:eastAsia="de-DE"/>
        </w:rPr>
        <w:t>→</w:t>
      </w:r>
      <w:r w:rsidRPr="00770FF1">
        <w:rPr>
          <w:lang w:eastAsia="de-DE"/>
        </w:rPr>
        <w:t xml:space="preserve"> blau</w:t>
      </w:r>
    </w:p>
    <w:p w14:paraId="45B00FB9" w14:textId="6D6D63B5" w:rsidR="00770FF1" w:rsidRPr="000E61A7" w:rsidRDefault="00770FF1" w:rsidP="00770FF1">
      <w:pPr>
        <w:pStyle w:val="Liste2Aufzhlung"/>
        <w:rPr>
          <w:lang w:val="en-US" w:eastAsia="de-DE"/>
        </w:rPr>
      </w:pPr>
      <w:r w:rsidRPr="000E61A7">
        <w:rPr>
          <w:lang w:val="en-US" w:eastAsia="de-DE"/>
        </w:rPr>
        <w:t>35 mL 0,1 </w:t>
      </w:r>
      <w:proofErr w:type="spellStart"/>
      <w:r w:rsidRPr="000E61A7">
        <w:rPr>
          <w:lang w:val="en-US" w:eastAsia="de-DE"/>
        </w:rPr>
        <w:t>mol</w:t>
      </w:r>
      <w:proofErr w:type="spellEnd"/>
      <w:r w:rsidRPr="000E61A7">
        <w:rPr>
          <w:lang w:val="en-US" w:eastAsia="de-DE"/>
        </w:rPr>
        <w:t xml:space="preserve">/L </w:t>
      </w:r>
      <w:proofErr w:type="spellStart"/>
      <w:r w:rsidRPr="000E61A7">
        <w:rPr>
          <w:lang w:val="en-US" w:eastAsia="de-DE"/>
        </w:rPr>
        <w:t>NaOH</w:t>
      </w:r>
      <w:proofErr w:type="spellEnd"/>
      <w:r w:rsidRPr="000E61A7">
        <w:rPr>
          <w:lang w:val="en-US" w:eastAsia="de-DE"/>
        </w:rPr>
        <w:t xml:space="preserve"> → </w:t>
      </w:r>
      <w:proofErr w:type="spellStart"/>
      <w:r w:rsidRPr="000E61A7">
        <w:rPr>
          <w:lang w:val="en-US" w:eastAsia="de-DE"/>
        </w:rPr>
        <w:t>violett</w:t>
      </w:r>
      <w:proofErr w:type="spellEnd"/>
      <w:r w:rsidRPr="000E61A7">
        <w:rPr>
          <w:lang w:val="en-US" w:eastAsia="de-DE"/>
        </w:rPr>
        <w:t>,</w:t>
      </w:r>
    </w:p>
    <w:p w14:paraId="33FC7552" w14:textId="772DABAB" w:rsidR="00770FF1" w:rsidRDefault="00770FF1" w:rsidP="00770FF1">
      <w:pPr>
        <w:pStyle w:val="Liste2Aufzhlung"/>
        <w:rPr>
          <w:lang w:eastAsia="de-DE"/>
        </w:rPr>
      </w:pPr>
      <w:r w:rsidRPr="00770FF1">
        <w:rPr>
          <w:lang w:eastAsia="de-DE"/>
        </w:rPr>
        <w:t>90</w:t>
      </w:r>
      <w:r>
        <w:rPr>
          <w:lang w:eastAsia="de-DE"/>
        </w:rPr>
        <w:t> </w:t>
      </w:r>
      <w:proofErr w:type="spellStart"/>
      <w:r w:rsidRPr="00770FF1">
        <w:rPr>
          <w:lang w:eastAsia="de-DE"/>
        </w:rPr>
        <w:t>m</w:t>
      </w:r>
      <w:r>
        <w:rPr>
          <w:lang w:eastAsia="de-DE"/>
        </w:rPr>
        <w:t>L</w:t>
      </w:r>
      <w:proofErr w:type="spellEnd"/>
      <w:r w:rsidRPr="00770FF1">
        <w:rPr>
          <w:lang w:eastAsia="de-DE"/>
        </w:rPr>
        <w:t xml:space="preserve"> 5</w:t>
      </w:r>
      <w:r>
        <w:rPr>
          <w:lang w:eastAsia="de-DE"/>
        </w:rPr>
        <w:t> </w:t>
      </w:r>
      <w:proofErr w:type="spellStart"/>
      <w:r>
        <w:rPr>
          <w:lang w:eastAsia="de-DE"/>
        </w:rPr>
        <w:t>mol</w:t>
      </w:r>
      <w:proofErr w:type="spellEnd"/>
      <w:r>
        <w:rPr>
          <w:lang w:eastAsia="de-DE"/>
        </w:rPr>
        <w:t>/L</w:t>
      </w:r>
      <w:r w:rsidRPr="00770FF1">
        <w:rPr>
          <w:lang w:eastAsia="de-DE"/>
        </w:rPr>
        <w:t xml:space="preserve"> </w:t>
      </w:r>
      <w:proofErr w:type="spellStart"/>
      <w:r w:rsidRPr="00770FF1">
        <w:rPr>
          <w:lang w:eastAsia="de-DE"/>
        </w:rPr>
        <w:t>NaOH</w:t>
      </w:r>
      <w:proofErr w:type="spellEnd"/>
      <w:r w:rsidRPr="00770FF1">
        <w:rPr>
          <w:lang w:eastAsia="de-DE"/>
        </w:rPr>
        <w:t xml:space="preserve"> </w:t>
      </w:r>
      <w:r>
        <w:rPr>
          <w:lang w:eastAsia="de-DE"/>
        </w:rPr>
        <w:t xml:space="preserve">→ </w:t>
      </w:r>
      <w:r w:rsidRPr="00770FF1">
        <w:rPr>
          <w:lang w:eastAsia="de-DE"/>
        </w:rPr>
        <w:t>farblos</w:t>
      </w:r>
    </w:p>
    <w:p w14:paraId="2E1FBA01" w14:textId="08943542" w:rsidR="00770FF1" w:rsidRDefault="00770FF1" w:rsidP="00770FF1">
      <w:pPr>
        <w:rPr>
          <w:lang w:eastAsia="de-DE"/>
        </w:rPr>
      </w:pPr>
      <w:r w:rsidRPr="00770FF1">
        <w:rPr>
          <w:rStyle w:val="Fett"/>
        </w:rPr>
        <w:t>Beobachtung</w:t>
      </w:r>
      <w:r>
        <w:rPr>
          <w:lang w:eastAsia="de-DE"/>
        </w:rPr>
        <w:t>: Farb-Änderung der Lösung</w:t>
      </w:r>
    </w:p>
    <w:p w14:paraId="38CBD156" w14:textId="1825B590" w:rsidR="00770FF1" w:rsidRDefault="00770FF1" w:rsidP="00770FF1">
      <w:pPr>
        <w:rPr>
          <w:lang w:eastAsia="de-DE"/>
        </w:rPr>
      </w:pPr>
      <w:r w:rsidRPr="00770FF1">
        <w:rPr>
          <w:rStyle w:val="Fett"/>
        </w:rPr>
        <w:t>Entsorgung</w:t>
      </w:r>
      <w:r>
        <w:rPr>
          <w:lang w:eastAsia="de-DE"/>
        </w:rPr>
        <w:t>: Organischer Abfall</w:t>
      </w:r>
    </w:p>
    <w:p w14:paraId="79B30929" w14:textId="5DFB9284" w:rsidR="00770FF1" w:rsidRDefault="00770FF1" w:rsidP="00770FF1">
      <w:pPr>
        <w:pStyle w:val="EinstiegAbschluss"/>
        <w:rPr>
          <w:lang w:eastAsia="de-DE"/>
        </w:rPr>
      </w:pPr>
      <w:r>
        <w:rPr>
          <w:lang w:eastAsia="de-DE"/>
        </w:rPr>
        <w:t>Die Frage nach dem Zustandekommen der verschiedenen Farben wurde als Leitfrage des Vortrags gewählt.</w:t>
      </w:r>
    </w:p>
    <w:p w14:paraId="3D51DEDA" w14:textId="1CD9A9B6" w:rsidR="00E8473B" w:rsidRDefault="002E1361" w:rsidP="00770FF1">
      <w:pPr>
        <w:pStyle w:val="berschrift1"/>
      </w:pPr>
      <w:bookmarkStart w:id="4" w:name="_Toc56589759"/>
      <w:r>
        <w:t>Farbe</w:t>
      </w:r>
      <w:bookmarkEnd w:id="4"/>
    </w:p>
    <w:p w14:paraId="1D13E040" w14:textId="5E4C0673" w:rsidR="002E1361" w:rsidRDefault="002E1361" w:rsidP="002E1361">
      <w:pPr>
        <w:rPr>
          <w:rFonts w:cs="Arial"/>
        </w:rPr>
      </w:pPr>
      <w:r>
        <w:rPr>
          <w:rFonts w:cs="Arial"/>
        </w:rPr>
        <w:t>Weißes Licht stellt die Summe aller Spektral-Farben dar. Wenn nun eine Farbstoff-Lösung bei etwa 500 nm absorbiert, also im grünen Spektral-Bereich, so erscheint sie für uns rot. Die Komplementär-Farbe zu grün ist also rot.</w:t>
      </w:r>
    </w:p>
    <w:p w14:paraId="25A040EC" w14:textId="28A8016D" w:rsidR="002E1361" w:rsidRDefault="002E1361" w:rsidP="002E1361">
      <w:pPr>
        <w:pStyle w:val="Bilder"/>
      </w:pPr>
      <w:r>
        <w:rPr>
          <w:lang w:eastAsia="de-DE"/>
        </w:rPr>
        <w:drawing>
          <wp:inline distT="0" distB="0" distL="0" distR="0" wp14:anchorId="3C831ECE" wp14:editId="58AF8CF2">
            <wp:extent cx="3810000" cy="7810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781050"/>
                    </a:xfrm>
                    <a:prstGeom prst="rect">
                      <a:avLst/>
                    </a:prstGeom>
                    <a:noFill/>
                    <a:ln>
                      <a:noFill/>
                    </a:ln>
                  </pic:spPr>
                </pic:pic>
              </a:graphicData>
            </a:graphic>
          </wp:inline>
        </w:drawing>
      </w:r>
    </w:p>
    <w:p w14:paraId="504B77D5" w14:textId="4520CA0A" w:rsidR="002E1361" w:rsidRDefault="002E1361" w:rsidP="002E1361">
      <w:pPr>
        <w:pStyle w:val="Beschriftung"/>
      </w:pPr>
      <w:r>
        <w:t xml:space="preserve">Abb. </w:t>
      </w:r>
      <w:r w:rsidR="004F1ADE">
        <w:fldChar w:fldCharType="begin"/>
      </w:r>
      <w:r w:rsidR="004F1ADE">
        <w:instrText xml:space="preserve"> SEQ Abb. \* ARABIC </w:instrText>
      </w:r>
      <w:r w:rsidR="004F1ADE">
        <w:fldChar w:fldCharType="separate"/>
      </w:r>
      <w:r w:rsidR="004F1ADE">
        <w:rPr>
          <w:noProof/>
        </w:rPr>
        <w:t>1</w:t>
      </w:r>
      <w:r w:rsidR="004F1ADE">
        <w:rPr>
          <w:noProof/>
        </w:rPr>
        <w:fldChar w:fldCharType="end"/>
      </w:r>
      <w:r>
        <w:t>: Licht-Absorption und -Transmission einer Farbstoff-Lösung</w:t>
      </w:r>
    </w:p>
    <w:p w14:paraId="02947960" w14:textId="3E2694D9" w:rsidR="002E1361" w:rsidRDefault="002E1361" w:rsidP="002E1361">
      <w:pPr>
        <w:pStyle w:val="Bilder"/>
      </w:pPr>
      <w:r>
        <w:rPr>
          <w:lang w:eastAsia="de-DE"/>
        </w:rPr>
        <w:drawing>
          <wp:inline distT="0" distB="0" distL="0" distR="0" wp14:anchorId="253E2EAF" wp14:editId="6C8525D5">
            <wp:extent cx="5543550" cy="17335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1733550"/>
                    </a:xfrm>
                    <a:prstGeom prst="rect">
                      <a:avLst/>
                    </a:prstGeom>
                    <a:noFill/>
                    <a:ln>
                      <a:noFill/>
                    </a:ln>
                  </pic:spPr>
                </pic:pic>
              </a:graphicData>
            </a:graphic>
          </wp:inline>
        </w:drawing>
      </w:r>
    </w:p>
    <w:p w14:paraId="6929267D" w14:textId="0E8945EE" w:rsidR="002E1361" w:rsidRDefault="002E1361" w:rsidP="002E1361">
      <w:pPr>
        <w:pStyle w:val="Beschriftung"/>
      </w:pPr>
      <w:r>
        <w:t xml:space="preserve">Abb. </w:t>
      </w:r>
      <w:r w:rsidR="004F1ADE">
        <w:fldChar w:fldCharType="begin"/>
      </w:r>
      <w:r w:rsidR="004F1ADE">
        <w:instrText xml:space="preserve"> SEQ Abb. \* ARABIC </w:instrText>
      </w:r>
      <w:r w:rsidR="004F1ADE">
        <w:fldChar w:fldCharType="separate"/>
      </w:r>
      <w:r w:rsidR="004F1ADE">
        <w:rPr>
          <w:noProof/>
        </w:rPr>
        <w:t>2</w:t>
      </w:r>
      <w:r w:rsidR="004F1ADE">
        <w:rPr>
          <w:noProof/>
        </w:rPr>
        <w:fldChar w:fldCharType="end"/>
      </w:r>
      <w:r>
        <w:t>: Spektral-Bereich zwischen 400 nm und 700 nm mit entsprechenden Komplementär-Farben [</w:t>
      </w:r>
      <w:r>
        <w:fldChar w:fldCharType="begin"/>
      </w:r>
      <w:r>
        <w:instrText xml:space="preserve"> REF _Ref52185419 \r \h </w:instrText>
      </w:r>
      <w:r>
        <w:fldChar w:fldCharType="separate"/>
      </w:r>
      <w:r w:rsidR="004F1ADE">
        <w:t>1</w:t>
      </w:r>
      <w:r>
        <w:fldChar w:fldCharType="end"/>
      </w:r>
      <w:r>
        <w:t>]</w:t>
      </w:r>
    </w:p>
    <w:p w14:paraId="35F60FD9" w14:textId="2B1AF374" w:rsidR="002E1361" w:rsidRDefault="002E1361" w:rsidP="002E1361">
      <w:pPr>
        <w:rPr>
          <w:rFonts w:cs="Arial"/>
        </w:rPr>
      </w:pPr>
      <w:r>
        <w:rPr>
          <w:rFonts w:cs="Arial"/>
        </w:rPr>
        <w:t xml:space="preserve">Damit eine Verbindung farbig erscheint, müssen einige Bedingungen nach der Farb-Theorie von Otto Witt erfüllt werden. Es müssen chromophore Gruppen vorhanden sein. Jede einzelne von diesen absorbiert allerdings im UV-Bereich und ist nicht farbig. Erst die Kombination mehrerer dieser Gruppen führt zur Elektronen-Delokalisierung und zur Farbigkeit, da die Energie-Lücke zwischen HOMO und LUMO kleiner und die benötigte Wellenlänge größer wird. Nach der Farb-Theorie von Otto Witt können zusätzlich </w:t>
      </w:r>
      <w:proofErr w:type="spellStart"/>
      <w:r>
        <w:rPr>
          <w:rFonts w:cs="Arial"/>
        </w:rPr>
        <w:t>auxochrome</w:t>
      </w:r>
      <w:proofErr w:type="spellEnd"/>
      <w:r>
        <w:rPr>
          <w:rFonts w:cs="Arial"/>
        </w:rPr>
        <w:t xml:space="preserve"> und </w:t>
      </w:r>
      <w:proofErr w:type="spellStart"/>
      <w:r>
        <w:rPr>
          <w:rFonts w:cs="Arial"/>
        </w:rPr>
        <w:t>antiauxochrome</w:t>
      </w:r>
      <w:proofErr w:type="spellEnd"/>
      <w:r>
        <w:rPr>
          <w:rFonts w:cs="Arial"/>
        </w:rPr>
        <w:t xml:space="preserve"> Gruppen vorhanden sein, die durch ihren +M- Effekt bzw. –M-Effekt zu einer Vergrößerung der Elektronen-Delokalisierung beitragen. Diese Gruppen bewirken einen so genannten Bathochromen Effekt (Farbvertiefung).</w:t>
      </w:r>
    </w:p>
    <w:p w14:paraId="49EEC947" w14:textId="77777777" w:rsidR="008D6EDD" w:rsidRDefault="008D6EDD">
      <w:pPr>
        <w:spacing w:before="0"/>
        <w:jc w:val="left"/>
        <w:rPr>
          <w:rFonts w:asciiTheme="majorHAnsi" w:eastAsiaTheme="majorEastAsia" w:hAnsiTheme="majorHAnsi" w:cstheme="majorBidi"/>
          <w:b/>
          <w:sz w:val="32"/>
          <w:szCs w:val="32"/>
        </w:rPr>
      </w:pPr>
      <w:r>
        <w:br w:type="page"/>
      </w:r>
    </w:p>
    <w:p w14:paraId="43FA68E8" w14:textId="53C50F74" w:rsidR="002E1361" w:rsidRDefault="002E1361" w:rsidP="002E1361">
      <w:pPr>
        <w:pStyle w:val="berschrift1"/>
      </w:pPr>
      <w:bookmarkStart w:id="5" w:name="_Toc56589760"/>
      <w:r>
        <w:lastRenderedPageBreak/>
        <w:t>Triarylmethan-Farbstoffe</w:t>
      </w:r>
      <w:bookmarkEnd w:id="5"/>
    </w:p>
    <w:p w14:paraId="778F52A1" w14:textId="258CCB50" w:rsidR="002E1361" w:rsidRDefault="002E1361" w:rsidP="002E1361">
      <w:pPr>
        <w:pStyle w:val="berschrift2"/>
      </w:pPr>
      <w:bookmarkStart w:id="6" w:name="_Toc56589761"/>
      <w:r>
        <w:t>Allgemeines Kennzeichen</w:t>
      </w:r>
      <w:bookmarkEnd w:id="6"/>
    </w:p>
    <w:p w14:paraId="25608CE9" w14:textId="7CE48556" w:rsidR="002E1361" w:rsidRDefault="002E1361" w:rsidP="002E1361">
      <w:pPr>
        <w:rPr>
          <w:rFonts w:cs="Arial"/>
        </w:rPr>
      </w:pPr>
      <w:r>
        <w:rPr>
          <w:rFonts w:cs="Arial"/>
        </w:rPr>
        <w:t>Die Gemeinsamkeit dieser Farbstoff-Klasse besteht im sp</w:t>
      </w:r>
      <w:r>
        <w:rPr>
          <w:rFonts w:cs="Arial"/>
          <w:vertAlign w:val="superscript"/>
        </w:rPr>
        <w:t>2</w:t>
      </w:r>
      <w:r>
        <w:rPr>
          <w:rFonts w:cs="Arial"/>
        </w:rPr>
        <w:t xml:space="preserve">-hybridisierten C-Atom, das mit drei Aryl-Resten verknüpft ist. Es kommt zur Ausbildung eines so genannten </w:t>
      </w:r>
      <w:proofErr w:type="spellStart"/>
      <w:r>
        <w:rPr>
          <w:rFonts w:cs="Arial"/>
        </w:rPr>
        <w:t>chinoiden</w:t>
      </w:r>
      <w:proofErr w:type="spellEnd"/>
      <w:r>
        <w:rPr>
          <w:rFonts w:cs="Arial"/>
        </w:rPr>
        <w:t xml:space="preserve"> Systems, dessen Name sich vom para-</w:t>
      </w:r>
      <w:proofErr w:type="spellStart"/>
      <w:r>
        <w:rPr>
          <w:rFonts w:cs="Arial"/>
        </w:rPr>
        <w:t>Benzochinon</w:t>
      </w:r>
      <w:proofErr w:type="spellEnd"/>
      <w:r>
        <w:rPr>
          <w:rFonts w:cs="Arial"/>
        </w:rPr>
        <w:t xml:space="preserve"> ableitet. Mindestens zwei der Benzol-Kerne sind mit </w:t>
      </w:r>
      <w:proofErr w:type="spellStart"/>
      <w:r>
        <w:rPr>
          <w:rFonts w:cs="Arial"/>
        </w:rPr>
        <w:t>auxo</w:t>
      </w:r>
      <w:proofErr w:type="spellEnd"/>
      <w:r>
        <w:rPr>
          <w:rFonts w:cs="Arial"/>
        </w:rPr>
        <w:t xml:space="preserve">- bzw. </w:t>
      </w:r>
      <w:proofErr w:type="spellStart"/>
      <w:r>
        <w:rPr>
          <w:rFonts w:cs="Arial"/>
        </w:rPr>
        <w:t>antiauxochromen</w:t>
      </w:r>
      <w:proofErr w:type="spellEnd"/>
      <w:r>
        <w:rPr>
          <w:rFonts w:cs="Arial"/>
        </w:rPr>
        <w:t xml:space="preserve"> Gruppen substituiert.</w:t>
      </w:r>
    </w:p>
    <w:p w14:paraId="65DC2E99" w14:textId="361DE1A2" w:rsidR="002E1361" w:rsidRDefault="002E1361" w:rsidP="002E1361">
      <w:pPr>
        <w:pStyle w:val="Bilder"/>
      </w:pPr>
      <w:r>
        <w:rPr>
          <w:lang w:eastAsia="de-DE"/>
        </w:rPr>
        <w:drawing>
          <wp:inline distT="0" distB="0" distL="0" distR="0" wp14:anchorId="7CF3B2AC" wp14:editId="5DF0E48C">
            <wp:extent cx="2676525" cy="23431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76525" cy="2343150"/>
                    </a:xfrm>
                    <a:prstGeom prst="rect">
                      <a:avLst/>
                    </a:prstGeom>
                    <a:noFill/>
                    <a:ln>
                      <a:noFill/>
                    </a:ln>
                  </pic:spPr>
                </pic:pic>
              </a:graphicData>
            </a:graphic>
          </wp:inline>
        </w:drawing>
      </w:r>
    </w:p>
    <w:p w14:paraId="3365E615" w14:textId="5FC5F405" w:rsidR="002E1361" w:rsidRDefault="002E1361" w:rsidP="002E1361">
      <w:pPr>
        <w:pStyle w:val="Beschriftung"/>
      </w:pPr>
      <w:r>
        <w:t xml:space="preserve">Abb. </w:t>
      </w:r>
      <w:r w:rsidR="004F1ADE">
        <w:fldChar w:fldCharType="begin"/>
      </w:r>
      <w:r w:rsidR="004F1ADE">
        <w:instrText xml:space="preserve"> SEQ Abb. \* ARABIC </w:instrText>
      </w:r>
      <w:r w:rsidR="004F1ADE">
        <w:fldChar w:fldCharType="separate"/>
      </w:r>
      <w:r w:rsidR="004F1ADE">
        <w:rPr>
          <w:noProof/>
        </w:rPr>
        <w:t>3</w:t>
      </w:r>
      <w:r w:rsidR="004F1ADE">
        <w:rPr>
          <w:noProof/>
        </w:rPr>
        <w:fldChar w:fldCharType="end"/>
      </w:r>
      <w:r>
        <w:t>: Struktur von Phenolphthalein</w:t>
      </w:r>
      <w:r>
        <w:br/>
        <w:t>rot hervorgehoben das Charakteristikum der Farbstoff-Klasse</w:t>
      </w:r>
    </w:p>
    <w:p w14:paraId="55588432" w14:textId="673C0E9C" w:rsidR="002E1361" w:rsidRDefault="00417BD2" w:rsidP="00417BD2">
      <w:pPr>
        <w:pStyle w:val="berschrift2"/>
      </w:pPr>
      <w:bookmarkStart w:id="7" w:name="_Toc56589762"/>
      <w:r>
        <w:t>Kristallviolett</w:t>
      </w:r>
      <w:bookmarkEnd w:id="7"/>
    </w:p>
    <w:p w14:paraId="06096D40" w14:textId="3C4E514B" w:rsidR="00417BD2" w:rsidRDefault="00417BD2" w:rsidP="00417BD2">
      <w:pPr>
        <w:rPr>
          <w:rFonts w:cs="Arial"/>
        </w:rPr>
      </w:pPr>
      <w:r>
        <w:rPr>
          <w:rFonts w:cs="Arial"/>
        </w:rPr>
        <w:t xml:space="preserve">Kristallviolett wird durch die Kondensation von Michlers Keton (4,4′-Bis-dimethylamino- </w:t>
      </w:r>
      <w:proofErr w:type="spellStart"/>
      <w:r>
        <w:rPr>
          <w:rFonts w:cs="Arial"/>
        </w:rPr>
        <w:t>benzophenon</w:t>
      </w:r>
      <w:proofErr w:type="spellEnd"/>
      <w:r>
        <w:rPr>
          <w:rFonts w:cs="Arial"/>
        </w:rPr>
        <w:t>) mit N,N-</w:t>
      </w:r>
      <w:proofErr w:type="spellStart"/>
      <w:r>
        <w:rPr>
          <w:rFonts w:cs="Arial"/>
        </w:rPr>
        <w:t>Dimethylanilin</w:t>
      </w:r>
      <w:proofErr w:type="spellEnd"/>
      <w:r>
        <w:rPr>
          <w:rFonts w:cs="Arial"/>
        </w:rPr>
        <w:t xml:space="preserve"> in Gegenwart von </w:t>
      </w:r>
      <w:proofErr w:type="spellStart"/>
      <w:r>
        <w:rPr>
          <w:rFonts w:cs="Arial"/>
        </w:rPr>
        <w:t>Phosphorylchlorid</w:t>
      </w:r>
      <w:proofErr w:type="spellEnd"/>
      <w:r>
        <w:rPr>
          <w:rFonts w:cs="Arial"/>
        </w:rPr>
        <w:t xml:space="preserve"> erhalten. Dabei findet eine </w:t>
      </w:r>
      <w:proofErr w:type="spellStart"/>
      <w:r>
        <w:rPr>
          <w:rFonts w:cs="Arial"/>
        </w:rPr>
        <w:t>elektrophile</w:t>
      </w:r>
      <w:proofErr w:type="spellEnd"/>
      <w:r>
        <w:rPr>
          <w:rFonts w:cs="Arial"/>
        </w:rPr>
        <w:t xml:space="preserve"> Substitution an N,N-</w:t>
      </w:r>
      <w:proofErr w:type="spellStart"/>
      <w:r>
        <w:rPr>
          <w:rFonts w:cs="Arial"/>
        </w:rPr>
        <w:t>Dimethylanilin</w:t>
      </w:r>
      <w:proofErr w:type="spellEnd"/>
      <w:r>
        <w:rPr>
          <w:rFonts w:cs="Arial"/>
        </w:rPr>
        <w:t xml:space="preserve"> in para-Stellung durch den Kohlenstoff der Carbonylgruppe von Michlers Keton statt. Das </w:t>
      </w:r>
      <w:proofErr w:type="spellStart"/>
      <w:r>
        <w:rPr>
          <w:rFonts w:cs="Arial"/>
        </w:rPr>
        <w:t>Phosphorylchlorid</w:t>
      </w:r>
      <w:proofErr w:type="spellEnd"/>
      <w:r>
        <w:rPr>
          <w:rFonts w:cs="Arial"/>
        </w:rPr>
        <w:t xml:space="preserve"> dient als Elektronenpaarakzeptor für den Sauerstoff der Keto-Gruppe. Das Kohlenstoff-Atom ist dadurch positiv geladen und damit in der Lage, den Aromaten elektrophil anzugreifen. Aus dem entstehenden Michler-</w:t>
      </w:r>
      <w:proofErr w:type="spellStart"/>
      <w:r>
        <w:rPr>
          <w:rFonts w:cs="Arial"/>
        </w:rPr>
        <w:t>Hydrol</w:t>
      </w:r>
      <w:proofErr w:type="spellEnd"/>
      <w:r>
        <w:rPr>
          <w:rFonts w:cs="Arial"/>
        </w:rPr>
        <w:t xml:space="preserve"> wird anschließend Wasser eliminiert.</w:t>
      </w:r>
    </w:p>
    <w:p w14:paraId="2391794C" w14:textId="5470027E" w:rsidR="00417BD2" w:rsidRDefault="00417BD2" w:rsidP="00417BD2">
      <w:pPr>
        <w:pStyle w:val="Bilder"/>
      </w:pPr>
      <w:r>
        <w:rPr>
          <w:lang w:eastAsia="de-DE"/>
        </w:rPr>
        <w:drawing>
          <wp:inline distT="0" distB="0" distL="0" distR="0" wp14:anchorId="198CD987" wp14:editId="0028850D">
            <wp:extent cx="3547487" cy="324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7487" cy="3240000"/>
                    </a:xfrm>
                    <a:prstGeom prst="rect">
                      <a:avLst/>
                    </a:prstGeom>
                    <a:noFill/>
                    <a:ln>
                      <a:noFill/>
                    </a:ln>
                  </pic:spPr>
                </pic:pic>
              </a:graphicData>
            </a:graphic>
          </wp:inline>
        </w:drawing>
      </w:r>
    </w:p>
    <w:p w14:paraId="681C7FE0" w14:textId="50182F17" w:rsidR="00417BD2" w:rsidRDefault="00417BD2" w:rsidP="00417BD2">
      <w:pPr>
        <w:pStyle w:val="Beschriftung"/>
      </w:pPr>
      <w:r>
        <w:t xml:space="preserve">Abb. </w:t>
      </w:r>
      <w:r w:rsidR="004F1ADE">
        <w:fldChar w:fldCharType="begin"/>
      </w:r>
      <w:r w:rsidR="004F1ADE">
        <w:instrText xml:space="preserve"> SEQ Abb. \* ARABIC </w:instrText>
      </w:r>
      <w:r w:rsidR="004F1ADE">
        <w:fldChar w:fldCharType="separate"/>
      </w:r>
      <w:r w:rsidR="004F1ADE">
        <w:rPr>
          <w:noProof/>
        </w:rPr>
        <w:t>4</w:t>
      </w:r>
      <w:r w:rsidR="004F1ADE">
        <w:rPr>
          <w:noProof/>
        </w:rPr>
        <w:fldChar w:fldCharType="end"/>
      </w:r>
      <w:r>
        <w:t>: Darstellung von Kristallviolett</w:t>
      </w:r>
    </w:p>
    <w:p w14:paraId="0BCB60E4" w14:textId="3999B4F5" w:rsidR="00417BD2" w:rsidRDefault="00417BD2" w:rsidP="00417BD2">
      <w:pPr>
        <w:rPr>
          <w:rFonts w:cs="Arial"/>
        </w:rPr>
      </w:pPr>
      <w:r>
        <w:rPr>
          <w:rFonts w:cs="Arial"/>
        </w:rPr>
        <w:t xml:space="preserve">Das Kristallviolett besitzt drei </w:t>
      </w:r>
      <w:proofErr w:type="spellStart"/>
      <w:r>
        <w:rPr>
          <w:rFonts w:cs="Arial"/>
        </w:rPr>
        <w:t>Dimethylamino</w:t>
      </w:r>
      <w:proofErr w:type="spellEnd"/>
      <w:r>
        <w:rPr>
          <w:rFonts w:cs="Arial"/>
        </w:rPr>
        <w:t xml:space="preserve">-Gruppen, die sich als Auxochrome an der Elektronen-Delokalisierung beteiligen. Da in Abhängigkeit vom </w:t>
      </w:r>
      <w:proofErr w:type="spellStart"/>
      <w:r>
        <w:rPr>
          <w:rFonts w:cs="Arial"/>
        </w:rPr>
        <w:t>Protonierungsgrad</w:t>
      </w:r>
      <w:proofErr w:type="spellEnd"/>
      <w:r>
        <w:rPr>
          <w:rFonts w:cs="Arial"/>
        </w:rPr>
        <w:t xml:space="preserve"> der </w:t>
      </w:r>
      <w:proofErr w:type="spellStart"/>
      <w:r>
        <w:rPr>
          <w:rFonts w:cs="Arial"/>
        </w:rPr>
        <w:t>Auxochromen</w:t>
      </w:r>
      <w:proofErr w:type="spellEnd"/>
      <w:r>
        <w:rPr>
          <w:rFonts w:cs="Arial"/>
        </w:rPr>
        <w:t xml:space="preserve"> sich die Farbe dieser Verbindung ändert, kann man Kristallviolett als Indikator verwenden. Man verwendet es außerdem zur Differenzierung von grampositiven und gramnegativen Bakterien. Bei dieser Methode werden nur die grampositiven Bakterien violett gefärbt, da hier das Kristallviolett in der Murein</w:t>
      </w:r>
      <w:r w:rsidR="00FB59EB">
        <w:rPr>
          <w:rFonts w:cs="Arial"/>
        </w:rPr>
        <w:t>-S</w:t>
      </w:r>
      <w:r>
        <w:rPr>
          <w:rFonts w:cs="Arial"/>
        </w:rPr>
        <w:t>chicht festgehalten wird. Bei den Grampositiven ist dies nicht der Fall.</w:t>
      </w:r>
    </w:p>
    <w:p w14:paraId="58BFF79D" w14:textId="6181830A" w:rsidR="00FB59EB" w:rsidRDefault="00FB59EB" w:rsidP="00FB59EB">
      <w:pPr>
        <w:pStyle w:val="berschrift2"/>
      </w:pPr>
      <w:bookmarkStart w:id="8" w:name="_Toc56589763"/>
      <w:r>
        <w:t>Phenolphthalein</w:t>
      </w:r>
      <w:bookmarkEnd w:id="8"/>
    </w:p>
    <w:p w14:paraId="408CFB09" w14:textId="3B8FD52C" w:rsidR="00FB59EB" w:rsidRDefault="00FB59EB" w:rsidP="00FB59EB">
      <w:pPr>
        <w:rPr>
          <w:rFonts w:cs="Arial"/>
        </w:rPr>
      </w:pPr>
      <w:r>
        <w:rPr>
          <w:rFonts w:cs="Arial"/>
        </w:rPr>
        <w:t>Der Versuch zur Darstellung von Phenolphthalein wurde bereits vor dem Vortrag vorbereitet. Dem Auditorium wurde nur der Farbumschlag beim Zutropfen des Filtrats zur Natronlauge vorgeführt und die ablaufende Reaktion an der Tafel erklärt.</w:t>
      </w:r>
    </w:p>
    <w:p w14:paraId="17F1BB13" w14:textId="6DF76100" w:rsidR="00FB59EB" w:rsidRDefault="00FB59EB" w:rsidP="00FB59EB">
      <w:pPr>
        <w:rPr>
          <w:rFonts w:cs="Arial"/>
        </w:rPr>
      </w:pPr>
      <w:r w:rsidRPr="00166161">
        <w:rPr>
          <w:rStyle w:val="Fett"/>
        </w:rPr>
        <w:t>Versuch</w:t>
      </w:r>
      <w:r>
        <w:rPr>
          <w:rFonts w:cs="Arial"/>
        </w:rPr>
        <w:t>: Darstellung von Phenolphthalein</w:t>
      </w:r>
    </w:p>
    <w:p w14:paraId="46512D9E" w14:textId="4523AAE4" w:rsidR="00FB59EB" w:rsidRDefault="00FB59EB" w:rsidP="00FB59EB">
      <w:pPr>
        <w:rPr>
          <w:rFonts w:cs="Arial"/>
        </w:rPr>
      </w:pPr>
      <w:r w:rsidRPr="00166161">
        <w:rPr>
          <w:rStyle w:val="Fett"/>
        </w:rPr>
        <w:t>Zeitbedarf</w:t>
      </w:r>
      <w:r>
        <w:rPr>
          <w:rFonts w:cs="Arial"/>
        </w:rPr>
        <w:t>: 15 Minuten</w:t>
      </w:r>
    </w:p>
    <w:p w14:paraId="045FB703" w14:textId="465B139C" w:rsidR="00FB59EB" w:rsidRDefault="00FB59EB" w:rsidP="00FB59EB">
      <w:pPr>
        <w:rPr>
          <w:rFonts w:cs="Arial"/>
        </w:rPr>
      </w:pPr>
      <w:r w:rsidRPr="00166161">
        <w:rPr>
          <w:rStyle w:val="Fett"/>
        </w:rPr>
        <w:t>Ziel</w:t>
      </w:r>
      <w:r>
        <w:rPr>
          <w:rFonts w:cs="Arial"/>
        </w:rPr>
        <w:t>: Erkennen der Indikator-Wirkung von Phenolphthalein</w:t>
      </w:r>
    </w:p>
    <w:p w14:paraId="2F0C18D2" w14:textId="5B2E33D1" w:rsidR="00FB59EB" w:rsidRDefault="00FB59EB" w:rsidP="00FB59EB">
      <w:pPr>
        <w:rPr>
          <w:rFonts w:cs="Arial"/>
        </w:rPr>
      </w:pPr>
      <w:r w:rsidRPr="00166161">
        <w:rPr>
          <w:rStyle w:val="Fett"/>
        </w:rPr>
        <w:t>Material</w:t>
      </w:r>
      <w:r>
        <w:rPr>
          <w:rFonts w:cs="Arial"/>
        </w:rPr>
        <w:t>:</w:t>
      </w:r>
    </w:p>
    <w:p w14:paraId="1944E226" w14:textId="77777777" w:rsidR="00166161" w:rsidRDefault="00166161" w:rsidP="00FB59EB">
      <w:pPr>
        <w:pStyle w:val="Liste1Aufzhlung"/>
        <w:sectPr w:rsidR="00166161" w:rsidSect="00770FF1">
          <w:type w:val="continuous"/>
          <w:pgSz w:w="11906" w:h="16838"/>
          <w:pgMar w:top="851" w:right="1134" w:bottom="851" w:left="1418" w:header="0" w:footer="0" w:gutter="0"/>
          <w:cols w:space="708"/>
          <w:titlePg/>
          <w:docGrid w:linePitch="360"/>
        </w:sectPr>
      </w:pPr>
    </w:p>
    <w:p w14:paraId="1686C0A1" w14:textId="44FA6CB8" w:rsidR="00FB59EB" w:rsidRPr="000E61A7" w:rsidRDefault="00FB59EB" w:rsidP="00FB59EB">
      <w:pPr>
        <w:pStyle w:val="Liste1Aufzhlung"/>
      </w:pPr>
      <w:r w:rsidRPr="000E61A7">
        <w:t>Reagenzglas</w:t>
      </w:r>
      <w:r w:rsidR="00166161" w:rsidRPr="000E61A7">
        <w:t xml:space="preserve"> d= </w:t>
      </w:r>
      <w:r w:rsidR="000E61A7" w:rsidRPr="000E61A7">
        <w:t>18</w:t>
      </w:r>
      <w:r w:rsidR="00166161" w:rsidRPr="000E61A7">
        <w:t> mm</w:t>
      </w:r>
    </w:p>
    <w:p w14:paraId="1DC2D930" w14:textId="4BA8548B" w:rsidR="00FB59EB" w:rsidRDefault="00FB59EB" w:rsidP="00FB59EB">
      <w:pPr>
        <w:pStyle w:val="Liste1Aufzhlung"/>
      </w:pPr>
      <w:r>
        <w:t>Reagenzglas-Klammer</w:t>
      </w:r>
    </w:p>
    <w:p w14:paraId="13C0406D" w14:textId="58C595BF" w:rsidR="00FB59EB" w:rsidRDefault="00FB59EB" w:rsidP="00FB59EB">
      <w:pPr>
        <w:pStyle w:val="Liste1Aufzhlung"/>
      </w:pPr>
      <w:r>
        <w:t>Spatel</w:t>
      </w:r>
    </w:p>
    <w:p w14:paraId="2F0EA94A" w14:textId="67374DD6" w:rsidR="00FB59EB" w:rsidRPr="000E61A7" w:rsidRDefault="00FB59EB" w:rsidP="00166161">
      <w:pPr>
        <w:pStyle w:val="Liste1Aufzhlung"/>
      </w:pPr>
      <w:r w:rsidRPr="000E61A7">
        <w:t>Trichter</w:t>
      </w:r>
      <w:r w:rsidR="00166161" w:rsidRPr="000E61A7">
        <w:t xml:space="preserve"> d= </w:t>
      </w:r>
      <w:r w:rsidR="000E61A7" w:rsidRPr="000E61A7">
        <w:t>80</w:t>
      </w:r>
      <w:r w:rsidR="00166161" w:rsidRPr="000E61A7">
        <w:t> mm</w:t>
      </w:r>
    </w:p>
    <w:p w14:paraId="5C67543A" w14:textId="0A303891" w:rsidR="00FB59EB" w:rsidRPr="000E61A7" w:rsidRDefault="00FB59EB" w:rsidP="00FB59EB">
      <w:pPr>
        <w:pStyle w:val="Liste1Aufzhlung"/>
      </w:pPr>
      <w:r w:rsidRPr="000E61A7">
        <w:t>Filterpapier</w:t>
      </w:r>
      <w:r w:rsidR="00166161" w:rsidRPr="000E61A7">
        <w:t xml:space="preserve"> d= </w:t>
      </w:r>
      <w:r w:rsidR="000E61A7" w:rsidRPr="000E61A7">
        <w:t>130</w:t>
      </w:r>
      <w:r w:rsidR="00166161" w:rsidRPr="000E61A7">
        <w:t> mm</w:t>
      </w:r>
    </w:p>
    <w:p w14:paraId="5147E2D3" w14:textId="5A71E6B5" w:rsidR="00FB59EB" w:rsidRDefault="00FB59EB" w:rsidP="00FB59EB">
      <w:pPr>
        <w:pStyle w:val="Liste1Aufzhlung"/>
      </w:pPr>
      <w:r>
        <w:t>Brenner, Feuerzeug</w:t>
      </w:r>
    </w:p>
    <w:p w14:paraId="5EAC81E6" w14:textId="08FF5AD0" w:rsidR="00FB59EB" w:rsidRPr="000E61A7" w:rsidRDefault="00FB59EB" w:rsidP="00FB59EB">
      <w:pPr>
        <w:pStyle w:val="Liste1Aufzhlung"/>
      </w:pPr>
      <w:r w:rsidRPr="000E61A7">
        <w:t>Becherglas</w:t>
      </w:r>
      <w:r w:rsidR="00166161" w:rsidRPr="000E61A7">
        <w:t xml:space="preserve"> </w:t>
      </w:r>
      <w:r w:rsidR="000E61A7" w:rsidRPr="000E61A7">
        <w:t>50</w:t>
      </w:r>
      <w:r w:rsidR="00166161" w:rsidRPr="000E61A7">
        <w:t> </w:t>
      </w:r>
      <w:proofErr w:type="spellStart"/>
      <w:r w:rsidR="00166161" w:rsidRPr="000E61A7">
        <w:t>mL</w:t>
      </w:r>
      <w:proofErr w:type="spellEnd"/>
    </w:p>
    <w:p w14:paraId="7CAAF3B4" w14:textId="77777777" w:rsidR="00166161" w:rsidRDefault="00166161" w:rsidP="00FB59EB">
      <w:pPr>
        <w:rPr>
          <w:rStyle w:val="Fett"/>
        </w:rPr>
        <w:sectPr w:rsidR="00166161" w:rsidSect="00166161">
          <w:type w:val="continuous"/>
          <w:pgSz w:w="11906" w:h="16838"/>
          <w:pgMar w:top="851" w:right="1134" w:bottom="851" w:left="1418" w:header="0" w:footer="0" w:gutter="0"/>
          <w:cols w:num="2" w:space="708"/>
          <w:titlePg/>
          <w:docGrid w:linePitch="360"/>
        </w:sectPr>
      </w:pPr>
    </w:p>
    <w:p w14:paraId="6BE89DBD" w14:textId="02A485BA" w:rsidR="00FB59EB" w:rsidRDefault="00FB59EB" w:rsidP="00FB59EB">
      <w:r w:rsidRPr="00166161">
        <w:rPr>
          <w:rStyle w:val="Fett"/>
        </w:rPr>
        <w:t>Chemikalien</w:t>
      </w:r>
      <w:r>
        <w:t>:</w:t>
      </w:r>
    </w:p>
    <w:p w14:paraId="51BEC7C8" w14:textId="77777777" w:rsidR="00166161" w:rsidRDefault="00166161" w:rsidP="00FB59EB">
      <w:pPr>
        <w:pStyle w:val="Liste1Aufzhlung"/>
        <w:rPr>
          <w:rStyle w:val="RotZchn"/>
        </w:rPr>
        <w:sectPr w:rsidR="00166161" w:rsidSect="00770FF1">
          <w:type w:val="continuous"/>
          <w:pgSz w:w="11906" w:h="16838"/>
          <w:pgMar w:top="851" w:right="1134" w:bottom="851" w:left="1418" w:header="0" w:footer="0" w:gutter="0"/>
          <w:cols w:space="708"/>
          <w:titlePg/>
          <w:docGrid w:linePitch="360"/>
        </w:sectPr>
      </w:pPr>
    </w:p>
    <w:p w14:paraId="5BE71E39" w14:textId="7F469493" w:rsidR="00FB59EB" w:rsidRPr="00166161" w:rsidRDefault="00FB59EB" w:rsidP="00FB59EB">
      <w:pPr>
        <w:pStyle w:val="Liste1Aufzhlung"/>
        <w:rPr>
          <w:rStyle w:val="CASNrZchn"/>
        </w:rPr>
      </w:pPr>
      <w:r w:rsidRPr="00166161">
        <w:rPr>
          <w:rStyle w:val="RotZchn"/>
        </w:rPr>
        <w:t>Phenol</w:t>
      </w:r>
      <w:r>
        <w:br/>
      </w:r>
      <w:r w:rsidRPr="00166161">
        <w:rPr>
          <w:rStyle w:val="CASNrZchn"/>
        </w:rPr>
        <w:t>CAS-Nr.: 108-95-2</w:t>
      </w:r>
      <w:r w:rsidR="00166161">
        <w:tab/>
      </w:r>
      <w:r>
        <w:br/>
      </w:r>
      <w:r w:rsidRPr="008D1F51">
        <w:rPr>
          <w:noProof/>
          <w:lang w:eastAsia="de-DE"/>
        </w:rPr>
        <w:drawing>
          <wp:inline distT="0" distB="0" distL="0" distR="0" wp14:anchorId="625ABD3E" wp14:editId="4E1AEEDB">
            <wp:extent cx="358140" cy="365760"/>
            <wp:effectExtent l="0" t="0" r="3810" b="0"/>
            <wp:docPr id="493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3"/>
                    <a:stretch>
                      <a:fillRect/>
                    </a:stretch>
                  </pic:blipFill>
                  <pic:spPr>
                    <a:xfrm>
                      <a:off x="0" y="0"/>
                      <a:ext cx="358140" cy="365760"/>
                    </a:xfrm>
                    <a:prstGeom prst="rect">
                      <a:avLst/>
                    </a:prstGeom>
                  </pic:spPr>
                </pic:pic>
              </a:graphicData>
            </a:graphic>
          </wp:inline>
        </w:drawing>
      </w:r>
      <w:r>
        <w:t xml:space="preserve"> </w:t>
      </w:r>
      <w:r w:rsidRPr="008D1F51">
        <w:rPr>
          <w:noProof/>
          <w:lang w:eastAsia="de-DE"/>
        </w:rPr>
        <w:drawing>
          <wp:inline distT="0" distB="0" distL="0" distR="0" wp14:anchorId="7A4A20A5" wp14:editId="08D35906">
            <wp:extent cx="358140" cy="365760"/>
            <wp:effectExtent l="0" t="0" r="3810" b="0"/>
            <wp:docPr id="493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20"/>
                    <a:stretch>
                      <a:fillRect/>
                    </a:stretch>
                  </pic:blipFill>
                  <pic:spPr>
                    <a:xfrm>
                      <a:off x="0" y="0"/>
                      <a:ext cx="358140" cy="365760"/>
                    </a:xfrm>
                    <a:prstGeom prst="rect">
                      <a:avLst/>
                    </a:prstGeom>
                  </pic:spPr>
                </pic:pic>
              </a:graphicData>
            </a:graphic>
          </wp:inline>
        </w:drawing>
      </w:r>
      <w:r>
        <w:t xml:space="preserve"> </w:t>
      </w:r>
      <w:r w:rsidRPr="008D1F51">
        <w:rPr>
          <w:noProof/>
          <w:lang w:eastAsia="de-DE"/>
        </w:rPr>
        <w:drawing>
          <wp:inline distT="0" distB="0" distL="0" distR="0" wp14:anchorId="2F0AF10E" wp14:editId="51CE7090">
            <wp:extent cx="365760" cy="365760"/>
            <wp:effectExtent l="0" t="0" r="0" b="0"/>
            <wp:docPr id="49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2"/>
                    <a:stretch>
                      <a:fillRect/>
                    </a:stretch>
                  </pic:blipFill>
                  <pic:spPr>
                    <a:xfrm>
                      <a:off x="0" y="0"/>
                      <a:ext cx="365760" cy="365760"/>
                    </a:xfrm>
                    <a:prstGeom prst="rect">
                      <a:avLst/>
                    </a:prstGeom>
                  </pic:spPr>
                </pic:pic>
              </a:graphicData>
            </a:graphic>
          </wp:inline>
        </w:drawing>
      </w:r>
      <w:r>
        <w:t xml:space="preserve"> </w:t>
      </w:r>
      <w:r w:rsidRPr="008D1F51">
        <w:rPr>
          <w:noProof/>
          <w:lang w:eastAsia="de-DE"/>
        </w:rPr>
        <w:drawing>
          <wp:inline distT="0" distB="0" distL="0" distR="0" wp14:anchorId="77C13347" wp14:editId="49D92B5F">
            <wp:extent cx="358140" cy="358140"/>
            <wp:effectExtent l="0" t="0" r="3810" b="3810"/>
            <wp:docPr id="493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pic:cNvPicPr>
                      <a:picLocks noChangeAspect="1"/>
                    </pic:cNvPicPr>
                  </pic:nvPicPr>
                  <pic:blipFill>
                    <a:blip r:embed="rId15"/>
                    <a:stretch>
                      <a:fillRect/>
                    </a:stretch>
                  </pic:blipFill>
                  <pic:spPr>
                    <a:xfrm>
                      <a:off x="0" y="0"/>
                      <a:ext cx="358140" cy="358140"/>
                    </a:xfrm>
                    <a:prstGeom prst="rect">
                      <a:avLst/>
                    </a:prstGeom>
                  </pic:spPr>
                </pic:pic>
              </a:graphicData>
            </a:graphic>
          </wp:inline>
        </w:drawing>
      </w:r>
      <w:r>
        <w:t xml:space="preserve"> Gefahr</w:t>
      </w:r>
      <w:r w:rsidR="00166161">
        <w:tab/>
      </w:r>
      <w:r>
        <w:br/>
      </w:r>
      <w:r w:rsidRPr="00166161">
        <w:rPr>
          <w:rStyle w:val="CASNrZchn"/>
        </w:rPr>
        <w:t>H314, H341, H373, H411, H301+H311+H331</w:t>
      </w:r>
      <w:r w:rsidR="00166161" w:rsidRPr="00166161">
        <w:rPr>
          <w:rStyle w:val="CASNrZchn"/>
        </w:rPr>
        <w:tab/>
      </w:r>
      <w:r w:rsidRPr="00166161">
        <w:rPr>
          <w:rStyle w:val="CASNrZchn"/>
        </w:rPr>
        <w:br/>
        <w:t>P260, P280, P303+P361+P353, P304+P340+P310, P305+P351+P338, P301+P330+P331+P310</w:t>
      </w:r>
    </w:p>
    <w:p w14:paraId="7481E477" w14:textId="5AAFA9E4" w:rsidR="00FB59EB" w:rsidRPr="00166161" w:rsidRDefault="00FB59EB" w:rsidP="00FB59EB">
      <w:pPr>
        <w:pStyle w:val="Liste1Aufzhlung"/>
        <w:rPr>
          <w:rStyle w:val="CASNrZchn"/>
        </w:rPr>
      </w:pPr>
      <w:proofErr w:type="spellStart"/>
      <w:r w:rsidRPr="00166161">
        <w:rPr>
          <w:rStyle w:val="RotZchn"/>
        </w:rPr>
        <w:t>Phthalsäureanhydrid</w:t>
      </w:r>
      <w:proofErr w:type="spellEnd"/>
      <w:r>
        <w:br/>
      </w:r>
      <w:r w:rsidRPr="00166161">
        <w:rPr>
          <w:rStyle w:val="CASNrZchn"/>
        </w:rPr>
        <w:t>CAS-Nr.: 85-44-9</w:t>
      </w:r>
      <w:r w:rsidR="00166161">
        <w:tab/>
      </w:r>
      <w:r>
        <w:br/>
      </w:r>
      <w:r w:rsidRPr="008D1F51">
        <w:rPr>
          <w:noProof/>
          <w:lang w:eastAsia="de-DE"/>
        </w:rPr>
        <w:drawing>
          <wp:inline distT="0" distB="0" distL="0" distR="0" wp14:anchorId="03BA9F06" wp14:editId="297360EE">
            <wp:extent cx="358140" cy="365760"/>
            <wp:effectExtent l="0" t="0" r="3810" b="0"/>
            <wp:docPr id="494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4"/>
                    <pic:cNvPicPr>
                      <a:picLocks noChangeAspect="1"/>
                    </pic:cNvPicPr>
                  </pic:nvPicPr>
                  <pic:blipFill>
                    <a:blip r:embed="rId13"/>
                    <a:stretch>
                      <a:fillRect/>
                    </a:stretch>
                  </pic:blipFill>
                  <pic:spPr>
                    <a:xfrm>
                      <a:off x="0" y="0"/>
                      <a:ext cx="358140" cy="365760"/>
                    </a:xfrm>
                    <a:prstGeom prst="rect">
                      <a:avLst/>
                    </a:prstGeom>
                  </pic:spPr>
                </pic:pic>
              </a:graphicData>
            </a:graphic>
          </wp:inline>
        </w:drawing>
      </w:r>
      <w:r>
        <w:t xml:space="preserve"> </w:t>
      </w:r>
      <w:r w:rsidRPr="008D1F51">
        <w:rPr>
          <w:noProof/>
          <w:lang w:eastAsia="de-DE"/>
        </w:rPr>
        <w:drawing>
          <wp:inline distT="0" distB="0" distL="0" distR="0" wp14:anchorId="4A5A4355" wp14:editId="03D5E88D">
            <wp:extent cx="358140" cy="365760"/>
            <wp:effectExtent l="0" t="0" r="3810" b="0"/>
            <wp:docPr id="4943"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6"/>
                    <pic:cNvPicPr>
                      <a:picLocks noChangeAspect="1"/>
                    </pic:cNvPicPr>
                  </pic:nvPicPr>
                  <pic:blipFill>
                    <a:blip r:embed="rId14"/>
                    <a:stretch>
                      <a:fillRect/>
                    </a:stretch>
                  </pic:blipFill>
                  <pic:spPr>
                    <a:xfrm>
                      <a:off x="0" y="0"/>
                      <a:ext cx="358140" cy="365760"/>
                    </a:xfrm>
                    <a:prstGeom prst="rect">
                      <a:avLst/>
                    </a:prstGeom>
                  </pic:spPr>
                </pic:pic>
              </a:graphicData>
            </a:graphic>
          </wp:inline>
        </w:drawing>
      </w:r>
      <w:r>
        <w:t xml:space="preserve"> </w:t>
      </w:r>
      <w:r w:rsidRPr="008D1F51">
        <w:rPr>
          <w:noProof/>
          <w:lang w:eastAsia="de-DE"/>
        </w:rPr>
        <w:drawing>
          <wp:inline distT="0" distB="0" distL="0" distR="0" wp14:anchorId="40472670" wp14:editId="049A7FE4">
            <wp:extent cx="365760" cy="365760"/>
            <wp:effectExtent l="0" t="0" r="0" b="0"/>
            <wp:docPr id="496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2"/>
                    <a:stretch>
                      <a:fillRect/>
                    </a:stretch>
                  </pic:blipFill>
                  <pic:spPr>
                    <a:xfrm>
                      <a:off x="0" y="0"/>
                      <a:ext cx="365760" cy="365760"/>
                    </a:xfrm>
                    <a:prstGeom prst="rect">
                      <a:avLst/>
                    </a:prstGeom>
                  </pic:spPr>
                </pic:pic>
              </a:graphicData>
            </a:graphic>
          </wp:inline>
        </w:drawing>
      </w:r>
      <w:r>
        <w:t xml:space="preserve"> Gefahr</w:t>
      </w:r>
      <w:r w:rsidR="00166161">
        <w:tab/>
      </w:r>
      <w:r>
        <w:br/>
      </w:r>
      <w:r w:rsidRPr="00166161">
        <w:rPr>
          <w:rStyle w:val="CASNrZchn"/>
        </w:rPr>
        <w:t>H302, H315, H317, H318, H334, H335</w:t>
      </w:r>
      <w:r w:rsidR="00166161" w:rsidRPr="00166161">
        <w:rPr>
          <w:rStyle w:val="CASNrZchn"/>
        </w:rPr>
        <w:tab/>
      </w:r>
      <w:r w:rsidRPr="00166161">
        <w:rPr>
          <w:rStyle w:val="CASNrZchn"/>
        </w:rPr>
        <w:br/>
        <w:t>P280, P302+P352, P304+P340, P305+P351+P338</w:t>
      </w:r>
    </w:p>
    <w:p w14:paraId="59FC8296" w14:textId="6A855349" w:rsidR="00166161" w:rsidRPr="00166161" w:rsidRDefault="00166161" w:rsidP="00166161">
      <w:pPr>
        <w:pStyle w:val="Liste1Aufzhlung"/>
        <w:rPr>
          <w:rStyle w:val="CASNrZchn"/>
        </w:rPr>
      </w:pPr>
      <w:r>
        <w:rPr>
          <w:rStyle w:val="RotZchn"/>
        </w:rPr>
        <w:br w:type="column"/>
      </w:r>
      <w:r w:rsidRPr="00166161">
        <w:rPr>
          <w:rStyle w:val="RotZchn"/>
        </w:rPr>
        <w:t>Methanol</w:t>
      </w:r>
      <w:r>
        <w:br/>
      </w:r>
      <w:r w:rsidRPr="00166161">
        <w:rPr>
          <w:rStyle w:val="CASNrZchn"/>
        </w:rPr>
        <w:t>CAS-Nr.: 67-56-1</w:t>
      </w:r>
      <w:r>
        <w:tab/>
      </w:r>
      <w:r>
        <w:br/>
      </w:r>
      <w:r w:rsidRPr="008D1F51">
        <w:rPr>
          <w:noProof/>
          <w:lang w:eastAsia="de-DE"/>
        </w:rPr>
        <w:drawing>
          <wp:inline distT="0" distB="0" distL="0" distR="0" wp14:anchorId="472A948D" wp14:editId="4791B9D1">
            <wp:extent cx="358140" cy="358140"/>
            <wp:effectExtent l="0" t="0" r="3810" b="3810"/>
            <wp:docPr id="4962"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pic:cNvPicPr>
                      <a:picLocks noChangeAspect="1"/>
                    </pic:cNvPicPr>
                  </pic:nvPicPr>
                  <pic:blipFill>
                    <a:blip r:embed="rId21"/>
                    <a:stretch>
                      <a:fillRect/>
                    </a:stretch>
                  </pic:blipFill>
                  <pic:spPr>
                    <a:xfrm>
                      <a:off x="0" y="0"/>
                      <a:ext cx="358140" cy="358140"/>
                    </a:xfrm>
                    <a:prstGeom prst="rect">
                      <a:avLst/>
                    </a:prstGeom>
                  </pic:spPr>
                </pic:pic>
              </a:graphicData>
            </a:graphic>
          </wp:inline>
        </w:drawing>
      </w:r>
      <w:r>
        <w:t xml:space="preserve"> </w:t>
      </w:r>
      <w:r w:rsidRPr="008D1F51">
        <w:rPr>
          <w:noProof/>
          <w:lang w:eastAsia="de-DE"/>
        </w:rPr>
        <w:drawing>
          <wp:inline distT="0" distB="0" distL="0" distR="0" wp14:anchorId="3C92638A" wp14:editId="57016C17">
            <wp:extent cx="358140" cy="365760"/>
            <wp:effectExtent l="0" t="0" r="3810" b="0"/>
            <wp:docPr id="496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pic:cNvPicPr>
                      <a:picLocks noChangeAspect="1"/>
                    </pic:cNvPicPr>
                  </pic:nvPicPr>
                  <pic:blipFill>
                    <a:blip r:embed="rId20"/>
                    <a:stretch>
                      <a:fillRect/>
                    </a:stretch>
                  </pic:blipFill>
                  <pic:spPr>
                    <a:xfrm>
                      <a:off x="0" y="0"/>
                      <a:ext cx="358140" cy="365760"/>
                    </a:xfrm>
                    <a:prstGeom prst="rect">
                      <a:avLst/>
                    </a:prstGeom>
                  </pic:spPr>
                </pic:pic>
              </a:graphicData>
            </a:graphic>
          </wp:inline>
        </w:drawing>
      </w:r>
      <w:r>
        <w:t xml:space="preserve"> </w:t>
      </w:r>
      <w:r w:rsidRPr="008D1F51">
        <w:rPr>
          <w:noProof/>
          <w:lang w:eastAsia="de-DE"/>
        </w:rPr>
        <w:drawing>
          <wp:inline distT="0" distB="0" distL="0" distR="0" wp14:anchorId="6C9C88B7" wp14:editId="4C35D6EE">
            <wp:extent cx="365760" cy="365760"/>
            <wp:effectExtent l="0" t="0" r="0" b="0"/>
            <wp:docPr id="496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2"/>
                    <a:stretch>
                      <a:fillRect/>
                    </a:stretch>
                  </pic:blipFill>
                  <pic:spPr>
                    <a:xfrm>
                      <a:off x="0" y="0"/>
                      <a:ext cx="365760" cy="365760"/>
                    </a:xfrm>
                    <a:prstGeom prst="rect">
                      <a:avLst/>
                    </a:prstGeom>
                  </pic:spPr>
                </pic:pic>
              </a:graphicData>
            </a:graphic>
          </wp:inline>
        </w:drawing>
      </w:r>
      <w:r>
        <w:t xml:space="preserve"> Gefahr</w:t>
      </w:r>
      <w:r>
        <w:tab/>
      </w:r>
      <w:r>
        <w:br/>
      </w:r>
      <w:r w:rsidRPr="00166161">
        <w:rPr>
          <w:rStyle w:val="CASNrZchn"/>
        </w:rPr>
        <w:t>H225, H301, H311, H331, H370</w:t>
      </w:r>
      <w:r w:rsidRPr="00166161">
        <w:rPr>
          <w:rStyle w:val="CASNrZchn"/>
        </w:rPr>
        <w:tab/>
      </w:r>
      <w:r w:rsidRPr="00166161">
        <w:rPr>
          <w:rStyle w:val="CASNrZchn"/>
        </w:rPr>
        <w:br/>
        <w:t>P210, P233, P280, P302+P352, P304+P340, P308+P310, P403+P235</w:t>
      </w:r>
    </w:p>
    <w:p w14:paraId="3C5D1507" w14:textId="5CD53716" w:rsidR="00166161" w:rsidRPr="00166161" w:rsidRDefault="00166161" w:rsidP="00FB59EB">
      <w:pPr>
        <w:pStyle w:val="Liste1Aufzhlung"/>
        <w:rPr>
          <w:rStyle w:val="CASNrZchn"/>
        </w:rPr>
      </w:pPr>
      <w:bookmarkStart w:id="9" w:name="OLE_LINK107"/>
      <w:r w:rsidRPr="00166161">
        <w:rPr>
          <w:rStyle w:val="RotZchn"/>
        </w:rPr>
        <w:t>Schwefelsäure</w:t>
      </w:r>
      <w:r w:rsidRPr="000740FB">
        <w:t xml:space="preserve"> (</w:t>
      </w:r>
      <w:proofErr w:type="spellStart"/>
      <w:r w:rsidRPr="000740FB">
        <w:t>konz</w:t>
      </w:r>
      <w:proofErr w:type="spellEnd"/>
      <w:r w:rsidRPr="000740FB">
        <w:t>.)</w:t>
      </w:r>
      <w:r>
        <w:tab/>
      </w:r>
      <w:r w:rsidRPr="000740FB">
        <w:br/>
        <w:t>w= 96%</w:t>
      </w:r>
      <w:r>
        <w:tab/>
      </w:r>
      <w:r w:rsidRPr="000740FB">
        <w:br/>
      </w:r>
      <w:r w:rsidRPr="00166161">
        <w:rPr>
          <w:rStyle w:val="CASNrZchn"/>
        </w:rPr>
        <w:t>CAS-Nr.: 7664-93-9</w:t>
      </w:r>
      <w:r w:rsidRPr="00166161">
        <w:rPr>
          <w:rStyle w:val="CASNrZchn"/>
        </w:rPr>
        <w:tab/>
      </w:r>
      <w:r w:rsidRPr="00166161">
        <w:rPr>
          <w:rStyle w:val="CASNrZchn"/>
        </w:rPr>
        <w:br/>
      </w:r>
      <w:r w:rsidRPr="000740FB">
        <w:rPr>
          <w:noProof/>
          <w:lang w:eastAsia="de-DE"/>
        </w:rPr>
        <w:drawing>
          <wp:inline distT="0" distB="0" distL="0" distR="0" wp14:anchorId="0CACFE18" wp14:editId="639C920B">
            <wp:extent cx="358140" cy="365760"/>
            <wp:effectExtent l="0" t="0" r="3810" b="0"/>
            <wp:docPr id="4936" name="Grafik 4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tab/>
      </w:r>
      <w:r w:rsidRPr="000740FB">
        <w:br/>
      </w:r>
      <w:r w:rsidRPr="00166161">
        <w:rPr>
          <w:rStyle w:val="CASNrZchn"/>
        </w:rPr>
        <w:t>H290, H314</w:t>
      </w:r>
      <w:r w:rsidRPr="00166161">
        <w:rPr>
          <w:rStyle w:val="CASNrZchn"/>
        </w:rPr>
        <w:tab/>
      </w:r>
      <w:r w:rsidRPr="00166161">
        <w:rPr>
          <w:rStyle w:val="CASNrZchn"/>
        </w:rPr>
        <w:br/>
        <w:t>P280, P301+P330+P331, P305+P351+P338, P308+P310</w:t>
      </w:r>
      <w:bookmarkEnd w:id="9"/>
    </w:p>
    <w:p w14:paraId="197F106A" w14:textId="479C9D34" w:rsidR="00166161" w:rsidRPr="00166161" w:rsidRDefault="00166161" w:rsidP="00166161">
      <w:pPr>
        <w:pStyle w:val="Liste1Aufzhlung"/>
        <w:rPr>
          <w:rStyle w:val="CASNrZchn"/>
        </w:rPr>
      </w:pPr>
      <w:r w:rsidRPr="00166161">
        <w:rPr>
          <w:rStyle w:val="RotZchn"/>
        </w:rPr>
        <w:t>Natronlauge</w:t>
      </w:r>
      <w:r w:rsidRPr="000740FB">
        <w:br/>
      </w:r>
      <w:r w:rsidRPr="000E61A7">
        <w:t xml:space="preserve">c= </w:t>
      </w:r>
      <w:r w:rsidR="000E61A7" w:rsidRPr="000E61A7">
        <w:t>2mol/L</w:t>
      </w:r>
      <w:r w:rsidRPr="000E61A7">
        <w:tab/>
      </w:r>
      <w:r w:rsidRPr="000E61A7">
        <w:br/>
      </w:r>
      <w:r w:rsidRPr="00166161">
        <w:rPr>
          <w:rStyle w:val="CASNrZchn"/>
        </w:rPr>
        <w:t>CAS-Nr.: 1310-73-2</w:t>
      </w:r>
      <w:r w:rsidRPr="00166161">
        <w:rPr>
          <w:rStyle w:val="CASNrZchn"/>
        </w:rPr>
        <w:tab/>
      </w:r>
      <w:r w:rsidRPr="000740FB">
        <w:br/>
      </w:r>
      <w:r w:rsidRPr="000740FB">
        <w:rPr>
          <w:noProof/>
          <w:lang w:eastAsia="de-DE"/>
        </w:rPr>
        <w:drawing>
          <wp:inline distT="0" distB="0" distL="0" distR="0" wp14:anchorId="64037EB3" wp14:editId="75208AC4">
            <wp:extent cx="358140" cy="36576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40" cy="365760"/>
                    </a:xfrm>
                    <a:prstGeom prst="rect">
                      <a:avLst/>
                    </a:prstGeom>
                    <a:noFill/>
                  </pic:spPr>
                </pic:pic>
              </a:graphicData>
            </a:graphic>
          </wp:inline>
        </w:drawing>
      </w:r>
      <w:r w:rsidRPr="000740FB">
        <w:t xml:space="preserve"> Gefahr</w:t>
      </w:r>
      <w:r>
        <w:tab/>
      </w:r>
      <w:r w:rsidRPr="000740FB">
        <w:br/>
      </w:r>
      <w:r w:rsidRPr="00166161">
        <w:rPr>
          <w:rStyle w:val="CASNrZchn"/>
        </w:rPr>
        <w:t>H290, H314</w:t>
      </w:r>
      <w:r w:rsidRPr="00166161">
        <w:rPr>
          <w:rStyle w:val="CASNrZchn"/>
        </w:rPr>
        <w:tab/>
      </w:r>
      <w:r w:rsidRPr="00166161">
        <w:rPr>
          <w:rStyle w:val="CASNrZchn"/>
        </w:rPr>
        <w:br/>
        <w:t>P280, P308+P310, P303+P361+P353, P305+P351+P338</w:t>
      </w:r>
    </w:p>
    <w:p w14:paraId="5891C026" w14:textId="77777777" w:rsidR="00166161" w:rsidRDefault="00166161" w:rsidP="00166161">
      <w:pPr>
        <w:sectPr w:rsidR="00166161" w:rsidSect="00166161">
          <w:type w:val="continuous"/>
          <w:pgSz w:w="11906" w:h="16838"/>
          <w:pgMar w:top="851" w:right="1134" w:bottom="851" w:left="1418" w:header="0" w:footer="0" w:gutter="0"/>
          <w:cols w:num="2" w:space="708"/>
          <w:titlePg/>
          <w:docGrid w:linePitch="360"/>
        </w:sectPr>
      </w:pPr>
    </w:p>
    <w:p w14:paraId="447A0776" w14:textId="3F20A58F" w:rsidR="00166161" w:rsidRDefault="00166161" w:rsidP="00166161">
      <w:pPr>
        <w:rPr>
          <w:rFonts w:cs="Arial"/>
        </w:rPr>
      </w:pPr>
      <w:r w:rsidRPr="00166161">
        <w:rPr>
          <w:rStyle w:val="Fett"/>
        </w:rPr>
        <w:t>Durchführung</w:t>
      </w:r>
      <w:r>
        <w:t xml:space="preserve">: </w:t>
      </w:r>
      <w:r>
        <w:rPr>
          <w:rFonts w:cs="Arial"/>
        </w:rPr>
        <w:t xml:space="preserve">1 g Phenol und 0,5 g </w:t>
      </w:r>
      <w:proofErr w:type="spellStart"/>
      <w:r>
        <w:rPr>
          <w:rFonts w:cs="Arial"/>
        </w:rPr>
        <w:t>Phthalsäureanhydrid</w:t>
      </w:r>
      <w:proofErr w:type="spellEnd"/>
      <w:r>
        <w:rPr>
          <w:rFonts w:cs="Arial"/>
        </w:rPr>
        <w:t xml:space="preserve"> werden zusammen mit 2 Tropfen </w:t>
      </w:r>
      <w:proofErr w:type="spellStart"/>
      <w:r>
        <w:rPr>
          <w:rFonts w:cs="Arial"/>
        </w:rPr>
        <w:t>konz</w:t>
      </w:r>
      <w:proofErr w:type="spellEnd"/>
      <w:r>
        <w:rPr>
          <w:rFonts w:cs="Arial"/>
        </w:rPr>
        <w:t>. Schwefelsäure für ca. 30 Sekunden erhitzt. Nach dem Erkalten gibt man 5 mL Methanol dazu und filtriert die Lösung. Einige Tropfen des Filtrats werden zu Natronlauge gegeben.</w:t>
      </w:r>
    </w:p>
    <w:p w14:paraId="627C30F2" w14:textId="04844C01" w:rsidR="00166161" w:rsidRDefault="00166161" w:rsidP="00166161">
      <w:pPr>
        <w:rPr>
          <w:rFonts w:cs="Arial"/>
        </w:rPr>
      </w:pPr>
      <w:r w:rsidRPr="00166161">
        <w:rPr>
          <w:rStyle w:val="Fett"/>
        </w:rPr>
        <w:t>Beobachtung</w:t>
      </w:r>
      <w:r>
        <w:rPr>
          <w:rFonts w:cs="Arial"/>
        </w:rPr>
        <w:t>: Das farblose Filtrat verursacht eine Violett-Färbung der Natronlauge.</w:t>
      </w:r>
    </w:p>
    <w:p w14:paraId="6264753D" w14:textId="3EFE57AE" w:rsidR="00166161" w:rsidRDefault="00166161" w:rsidP="00166161">
      <w:pPr>
        <w:rPr>
          <w:rFonts w:cs="Arial"/>
        </w:rPr>
      </w:pPr>
      <w:r w:rsidRPr="00166161">
        <w:rPr>
          <w:rStyle w:val="Fett"/>
        </w:rPr>
        <w:t>Deutung</w:t>
      </w:r>
      <w:r>
        <w:rPr>
          <w:rFonts w:cs="Arial"/>
        </w:rPr>
        <w:t>: Durch die anwesenden Hydroxyl-Ionen kommt es zu einer Struktur-Änderung des Phenolphthaleins.</w:t>
      </w:r>
    </w:p>
    <w:p w14:paraId="3E7679E4" w14:textId="1E30F41E" w:rsidR="00166161" w:rsidRDefault="00166161" w:rsidP="00166161">
      <w:pPr>
        <w:rPr>
          <w:rFonts w:cs="Arial"/>
        </w:rPr>
      </w:pPr>
      <w:r w:rsidRPr="00166161">
        <w:rPr>
          <w:rStyle w:val="Fett"/>
        </w:rPr>
        <w:t>Entsorgung</w:t>
      </w:r>
      <w:r>
        <w:rPr>
          <w:rFonts w:cs="Arial"/>
        </w:rPr>
        <w:t>: Organischer Abfall</w:t>
      </w:r>
    </w:p>
    <w:p w14:paraId="5711F338" w14:textId="45B0DF1C" w:rsidR="00166161" w:rsidRDefault="00166161" w:rsidP="00166161">
      <w:pPr>
        <w:rPr>
          <w:rFonts w:cs="Arial"/>
        </w:rPr>
      </w:pPr>
      <w:r>
        <w:rPr>
          <w:rFonts w:cs="Arial"/>
        </w:rPr>
        <w:t xml:space="preserve">Bei der Friedel-Crafts-Reaktion wird zunächst die </w:t>
      </w:r>
      <w:proofErr w:type="spellStart"/>
      <w:r>
        <w:rPr>
          <w:rFonts w:cs="Arial"/>
        </w:rPr>
        <w:t>Carbonylgruppe</w:t>
      </w:r>
      <w:proofErr w:type="spellEnd"/>
      <w:r>
        <w:rPr>
          <w:rFonts w:cs="Arial"/>
        </w:rPr>
        <w:t xml:space="preserve"> des </w:t>
      </w:r>
      <w:proofErr w:type="spellStart"/>
      <w:r>
        <w:rPr>
          <w:rFonts w:cs="Arial"/>
        </w:rPr>
        <w:t>Phthalsäureanhydrids</w:t>
      </w:r>
      <w:proofErr w:type="spellEnd"/>
      <w:r>
        <w:rPr>
          <w:rFonts w:cs="Arial"/>
        </w:rPr>
        <w:t xml:space="preserve"> durch </w:t>
      </w:r>
      <w:proofErr w:type="spellStart"/>
      <w:r>
        <w:rPr>
          <w:rFonts w:cs="Arial"/>
        </w:rPr>
        <w:t>Protonierung</w:t>
      </w:r>
      <w:proofErr w:type="spellEnd"/>
      <w:r>
        <w:rPr>
          <w:rFonts w:cs="Arial"/>
        </w:rPr>
        <w:t xml:space="preserve"> aktiviert. Dann macht das Phenol einen nucleophilen Angriff an das </w:t>
      </w:r>
      <w:proofErr w:type="spellStart"/>
      <w:r>
        <w:rPr>
          <w:rFonts w:cs="Arial"/>
        </w:rPr>
        <w:t>Carbenium</w:t>
      </w:r>
      <w:proofErr w:type="spellEnd"/>
      <w:r>
        <w:rPr>
          <w:rFonts w:cs="Arial"/>
        </w:rPr>
        <w:t xml:space="preserve">-Ion. Es kommt zu Abspaltung von Wasser und zu einem weiteren Angriff von Phenol, so dass sich letztlich diese farblose Verbindung ergibt. Nach Zugabe einiger Tropfen zur Natronlauge bewirken die Hydroxyl-Ionen eine Deprotonierung der phenolischen OH-Gruppen. Der (+)-M-Effekt der entstehenden </w:t>
      </w:r>
      <w:proofErr w:type="spellStart"/>
      <w:r>
        <w:rPr>
          <w:rFonts w:cs="Arial"/>
        </w:rPr>
        <w:t>Phenolat</w:t>
      </w:r>
      <w:proofErr w:type="spellEnd"/>
      <w:r>
        <w:rPr>
          <w:rFonts w:cs="Arial"/>
        </w:rPr>
        <w:t xml:space="preserve">- Gruppe führt zur </w:t>
      </w:r>
      <w:proofErr w:type="spellStart"/>
      <w:r>
        <w:rPr>
          <w:rFonts w:cs="Arial"/>
        </w:rPr>
        <w:t>mesomeriestabilisierten</w:t>
      </w:r>
      <w:proofErr w:type="spellEnd"/>
      <w:r>
        <w:rPr>
          <w:rFonts w:cs="Arial"/>
        </w:rPr>
        <w:t xml:space="preserve"> </w:t>
      </w:r>
      <w:proofErr w:type="spellStart"/>
      <w:r>
        <w:rPr>
          <w:rFonts w:cs="Arial"/>
        </w:rPr>
        <w:t>chinoiden</w:t>
      </w:r>
      <w:proofErr w:type="spellEnd"/>
      <w:r>
        <w:rPr>
          <w:rFonts w:cs="Arial"/>
        </w:rPr>
        <w:t xml:space="preserve"> Form unter Bildung eines sp</w:t>
      </w:r>
      <w:r>
        <w:rPr>
          <w:rFonts w:cs="Arial"/>
          <w:vertAlign w:val="superscript"/>
        </w:rPr>
        <w:t>2</w:t>
      </w:r>
      <w:r>
        <w:rPr>
          <w:rFonts w:cs="Arial"/>
        </w:rPr>
        <w:t>-hybridisierten C-Atoms. Durch die Vergrößerung der Elektronen-Delokalisierung wird die Anregungsenergie herabgesetzt und die violette Farbe hervorgerufen.</w:t>
      </w:r>
    </w:p>
    <w:p w14:paraId="2D6C1DFF" w14:textId="2B439950" w:rsidR="00166161" w:rsidRDefault="00166161" w:rsidP="00166161">
      <w:pPr>
        <w:pStyle w:val="Formeln"/>
      </w:pPr>
      <w:proofErr w:type="spellStart"/>
      <w:r>
        <w:t>Phthalsäureanhydrid</w:t>
      </w:r>
      <w:proofErr w:type="spellEnd"/>
      <w:r>
        <w:t xml:space="preserve"> + Phenol → Phenolphthalein</w:t>
      </w:r>
    </w:p>
    <w:p w14:paraId="5B5D6D40" w14:textId="78B1EDB7" w:rsidR="00166161" w:rsidRDefault="000F5DB1" w:rsidP="000F5DB1">
      <w:pPr>
        <w:pStyle w:val="Bilder"/>
      </w:pPr>
      <w:r>
        <w:rPr>
          <w:lang w:eastAsia="de-DE"/>
        </w:rPr>
        <w:drawing>
          <wp:inline distT="0" distB="0" distL="0" distR="0" wp14:anchorId="6B5B0406" wp14:editId="78F26BD8">
            <wp:extent cx="4494589" cy="3600000"/>
            <wp:effectExtent l="0" t="0" r="127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4589" cy="3600000"/>
                    </a:xfrm>
                    <a:prstGeom prst="rect">
                      <a:avLst/>
                    </a:prstGeom>
                    <a:noFill/>
                    <a:ln>
                      <a:noFill/>
                    </a:ln>
                  </pic:spPr>
                </pic:pic>
              </a:graphicData>
            </a:graphic>
          </wp:inline>
        </w:drawing>
      </w:r>
    </w:p>
    <w:p w14:paraId="5CF96DB4" w14:textId="16BB0DA0" w:rsidR="000F5DB1" w:rsidRDefault="000F5DB1" w:rsidP="000F5DB1">
      <w:pPr>
        <w:pStyle w:val="Beschriftung"/>
      </w:pPr>
      <w:r>
        <w:t xml:space="preserve">Abb. </w:t>
      </w:r>
      <w:r w:rsidR="004F1ADE">
        <w:fldChar w:fldCharType="begin"/>
      </w:r>
      <w:r w:rsidR="004F1ADE">
        <w:instrText xml:space="preserve"> SEQ Abb. \* ARABIC </w:instrText>
      </w:r>
      <w:r w:rsidR="004F1ADE">
        <w:fldChar w:fldCharType="separate"/>
      </w:r>
      <w:r w:rsidR="004F1ADE">
        <w:rPr>
          <w:noProof/>
        </w:rPr>
        <w:t>5</w:t>
      </w:r>
      <w:r w:rsidR="004F1ADE">
        <w:rPr>
          <w:noProof/>
        </w:rPr>
        <w:fldChar w:fldCharType="end"/>
      </w:r>
      <w:r>
        <w:t>: Darstellung von Phenolphthalein</w:t>
      </w:r>
    </w:p>
    <w:p w14:paraId="4BF259DF" w14:textId="0F306545" w:rsidR="000F5DB1" w:rsidRDefault="000F5DB1" w:rsidP="000F5DB1">
      <w:pPr>
        <w:pStyle w:val="berschrift2"/>
      </w:pPr>
      <w:bookmarkStart w:id="10" w:name="_Toc56589764"/>
      <w:r>
        <w:t>Erklärung des Experiments vom Einstieg</w:t>
      </w:r>
      <w:bookmarkEnd w:id="10"/>
    </w:p>
    <w:p w14:paraId="4EA9AF2E" w14:textId="19706370" w:rsidR="000F5DB1" w:rsidRDefault="000F5DB1" w:rsidP="000F5DB1">
      <w:pPr>
        <w:rPr>
          <w:rFonts w:cs="Arial"/>
        </w:rPr>
      </w:pPr>
      <w:r>
        <w:rPr>
          <w:rFonts w:cs="Arial"/>
        </w:rPr>
        <w:t xml:space="preserve">Nachdem die Begriffe </w:t>
      </w:r>
      <w:proofErr w:type="spellStart"/>
      <w:r>
        <w:rPr>
          <w:rFonts w:cs="Arial"/>
        </w:rPr>
        <w:t>Auxochrom</w:t>
      </w:r>
      <w:proofErr w:type="spellEnd"/>
      <w:r>
        <w:rPr>
          <w:rFonts w:cs="Arial"/>
        </w:rPr>
        <w:t xml:space="preserve"> und </w:t>
      </w:r>
      <w:proofErr w:type="spellStart"/>
      <w:r>
        <w:rPr>
          <w:rFonts w:cs="Arial"/>
        </w:rPr>
        <w:t>Antiauxochrom</w:t>
      </w:r>
      <w:proofErr w:type="spellEnd"/>
      <w:r>
        <w:rPr>
          <w:rFonts w:cs="Arial"/>
        </w:rPr>
        <w:t xml:space="preserve"> definiert wurden und der Einfluss von Aktivierung bzw. Deaktivierung auf die Farbe bei verschiedenen pH-Werten geklärt wurde, kann auch das eingangs gezeigt Experiment verstanden werden. Bei einem pH-Wert von -1 (33%ige Salzsäure) sind alle Auxochromen protoniert, so dass sich eine sehr hohe Anregungsenergie und deshalb eine Absorption von 420 nm ergibt. Die entsprechende Farbe der Lösung ist orange. Bei pH= 11,7, der nach Zugabe sämtlicher Volumina von NaOH (c=1 mol/L, 0,1 mol/L) erreicht ist, sind alle auxochromen Gruppen deprotoniert und aktiviert, so dass es zur Verschiebung der Anregungsenergie in den langwelligeren Bereich (590 nm; Bathochromer Effekt) kommt. Nach dem Zugeben der NaOH (c= 5 mol/L) wird ein pH-Wert von 13 erreicht, bei dem es zur Ausbildung eines sp</w:t>
      </w:r>
      <w:r>
        <w:rPr>
          <w:rFonts w:cs="Arial"/>
          <w:vertAlign w:val="superscript"/>
        </w:rPr>
        <w:t>3</w:t>
      </w:r>
      <w:r>
        <w:rPr>
          <w:rFonts w:cs="Arial"/>
        </w:rPr>
        <w:t>-hybridisierten C-Atoms kommt. Die Elektronen-Delokalisierung über die verschiedenen Ringe hinweg ist damit nicht mehr möglich. Die extrem hohe Anregungsenergie begründet die Farblosigkeit der Lösung.</w:t>
      </w:r>
    </w:p>
    <w:p w14:paraId="07A381A1" w14:textId="2741AEFE" w:rsidR="000F5DB1" w:rsidRDefault="000F5DB1" w:rsidP="000F5DB1">
      <w:pPr>
        <w:pStyle w:val="Bilder"/>
      </w:pPr>
      <w:r>
        <w:rPr>
          <w:lang w:eastAsia="de-DE"/>
        </w:rPr>
        <w:drawing>
          <wp:inline distT="0" distB="0" distL="0" distR="0" wp14:anchorId="22AAA090" wp14:editId="5360F40F">
            <wp:extent cx="1114425" cy="146685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14425" cy="1466850"/>
                    </a:xfrm>
                    <a:prstGeom prst="rect">
                      <a:avLst/>
                    </a:prstGeom>
                    <a:noFill/>
                    <a:ln>
                      <a:noFill/>
                    </a:ln>
                  </pic:spPr>
                </pic:pic>
              </a:graphicData>
            </a:graphic>
          </wp:inline>
        </w:drawing>
      </w:r>
      <w:r>
        <w:tab/>
      </w:r>
      <w:r>
        <w:rPr>
          <w:lang w:eastAsia="de-DE"/>
        </w:rPr>
        <w:drawing>
          <wp:inline distT="0" distB="0" distL="0" distR="0" wp14:anchorId="1A1B3E57" wp14:editId="6D432504">
            <wp:extent cx="1057275" cy="145732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7275" cy="1457325"/>
                    </a:xfrm>
                    <a:prstGeom prst="rect">
                      <a:avLst/>
                    </a:prstGeom>
                    <a:noFill/>
                    <a:ln>
                      <a:noFill/>
                    </a:ln>
                  </pic:spPr>
                </pic:pic>
              </a:graphicData>
            </a:graphic>
          </wp:inline>
        </w:drawing>
      </w:r>
      <w:r>
        <w:tab/>
      </w:r>
      <w:r>
        <w:rPr>
          <w:lang w:eastAsia="de-DE"/>
        </w:rPr>
        <w:drawing>
          <wp:inline distT="0" distB="0" distL="0" distR="0" wp14:anchorId="79608470" wp14:editId="193EF563">
            <wp:extent cx="1123950" cy="14573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23950" cy="1457325"/>
                    </a:xfrm>
                    <a:prstGeom prst="rect">
                      <a:avLst/>
                    </a:prstGeom>
                    <a:noFill/>
                    <a:ln>
                      <a:noFill/>
                    </a:ln>
                  </pic:spPr>
                </pic:pic>
              </a:graphicData>
            </a:graphic>
          </wp:inline>
        </w:drawing>
      </w:r>
    </w:p>
    <w:p w14:paraId="1DE320DD" w14:textId="4068882A" w:rsidR="000F5DB1" w:rsidRPr="000E61A7" w:rsidRDefault="000F5DB1" w:rsidP="000F5DB1">
      <w:pPr>
        <w:pStyle w:val="Beschriftung"/>
        <w:rPr>
          <w:color w:val="auto"/>
        </w:rPr>
      </w:pPr>
      <w:r>
        <w:t xml:space="preserve">Abb. </w:t>
      </w:r>
      <w:r w:rsidR="004F1ADE">
        <w:fldChar w:fldCharType="begin"/>
      </w:r>
      <w:r w:rsidR="004F1ADE">
        <w:instrText xml:space="preserve"> SEQ Abb. \* ARABIC </w:instrText>
      </w:r>
      <w:r w:rsidR="004F1ADE">
        <w:fldChar w:fldCharType="separate"/>
      </w:r>
      <w:r w:rsidR="004F1ADE">
        <w:rPr>
          <w:noProof/>
        </w:rPr>
        <w:t>6</w:t>
      </w:r>
      <w:r w:rsidR="004F1ADE">
        <w:rPr>
          <w:noProof/>
        </w:rPr>
        <w:fldChar w:fldCharType="end"/>
      </w:r>
      <w:r>
        <w:t>: Kristallviolett-Lösung bei verschiedenen pH-Werten [</w:t>
      </w:r>
      <w:r>
        <w:fldChar w:fldCharType="begin"/>
      </w:r>
      <w:r>
        <w:instrText xml:space="preserve"> REF _Ref52188751 \r \h </w:instrText>
      </w:r>
      <w:r>
        <w:fldChar w:fldCharType="separate"/>
      </w:r>
      <w:r w:rsidR="004F1ADE">
        <w:t>2</w:t>
      </w:r>
      <w:r>
        <w:fldChar w:fldCharType="end"/>
      </w:r>
      <w:r>
        <w:t>]</w:t>
      </w:r>
      <w:r>
        <w:br/>
      </w:r>
      <w:r w:rsidRPr="000E61A7">
        <w:rPr>
          <w:rStyle w:val="auto-style1"/>
          <w:rFonts w:cs="Arial"/>
          <w:color w:val="auto"/>
        </w:rPr>
        <w:t>Anfrage verschickt 30.03.2017 PR</w:t>
      </w:r>
    </w:p>
    <w:p w14:paraId="2FE3BCAE" w14:textId="74A36D8E" w:rsidR="000F5DB1" w:rsidRDefault="000F5DB1" w:rsidP="000F5DB1">
      <w:pPr>
        <w:pStyle w:val="Zusammenfassung"/>
      </w:pPr>
      <w:r w:rsidRPr="000F5DB1">
        <w:rPr>
          <w:rStyle w:val="Fett"/>
        </w:rPr>
        <w:t>Zusammenfassung</w:t>
      </w:r>
      <w:r>
        <w:t>:</w:t>
      </w:r>
    </w:p>
    <w:p w14:paraId="3CAEE56F" w14:textId="09D62FF1" w:rsidR="000F5DB1" w:rsidRPr="000F5DB1" w:rsidRDefault="000F5DB1" w:rsidP="000F5DB1">
      <w:pPr>
        <w:pStyle w:val="Zusammenfassung"/>
        <w:numPr>
          <w:ilvl w:val="2"/>
          <w:numId w:val="15"/>
        </w:numPr>
      </w:pPr>
      <w:r>
        <w:rPr>
          <w:rFonts w:cs="Arial"/>
        </w:rPr>
        <w:t xml:space="preserve">Ein Farbstoff besitzt nach der Farb-Theorie von Otto Witt drei wichtige Bausteine: mehrere chromophore Gruppen, die das delokalisierte π-Elektronensystem als Grundgerüst bilden, sowie </w:t>
      </w:r>
      <w:proofErr w:type="spellStart"/>
      <w:r>
        <w:rPr>
          <w:rFonts w:cs="Arial"/>
        </w:rPr>
        <w:t>Auxochrome</w:t>
      </w:r>
      <w:proofErr w:type="spellEnd"/>
      <w:r>
        <w:rPr>
          <w:rFonts w:cs="Arial"/>
        </w:rPr>
        <w:t xml:space="preserve"> und </w:t>
      </w:r>
      <w:proofErr w:type="spellStart"/>
      <w:r>
        <w:rPr>
          <w:rFonts w:cs="Arial"/>
        </w:rPr>
        <w:t>Antiauxochrome</w:t>
      </w:r>
      <w:proofErr w:type="spellEnd"/>
      <w:r>
        <w:rPr>
          <w:rFonts w:cs="Arial"/>
        </w:rPr>
        <w:t>.</w:t>
      </w:r>
    </w:p>
    <w:p w14:paraId="78F9E645" w14:textId="07284050" w:rsidR="000F5DB1" w:rsidRPr="000F5DB1" w:rsidRDefault="000F5DB1" w:rsidP="000F5DB1">
      <w:pPr>
        <w:pStyle w:val="Zusammenfassung"/>
        <w:numPr>
          <w:ilvl w:val="2"/>
          <w:numId w:val="15"/>
        </w:numPr>
      </w:pPr>
      <w:r>
        <w:rPr>
          <w:rFonts w:cs="Arial"/>
        </w:rPr>
        <w:t>Der Bathochromen Effekt beschreibt die Verschiebung des Absorptionsmaximums zu größeren Wellenlängen</w:t>
      </w:r>
    </w:p>
    <w:p w14:paraId="38393EBA" w14:textId="48ADAE62" w:rsidR="000F5DB1" w:rsidRPr="000F5DB1" w:rsidRDefault="000F5DB1" w:rsidP="000F5DB1">
      <w:pPr>
        <w:pStyle w:val="Zusammenfassung"/>
        <w:numPr>
          <w:ilvl w:val="2"/>
          <w:numId w:val="15"/>
        </w:numPr>
      </w:pPr>
      <w:r>
        <w:rPr>
          <w:rFonts w:cs="Arial"/>
        </w:rPr>
        <w:t>Triarylmethan-Farbstoffe besitzen immer ein sp</w:t>
      </w:r>
      <w:r>
        <w:rPr>
          <w:rFonts w:cs="Arial"/>
          <w:vertAlign w:val="superscript"/>
        </w:rPr>
        <w:t>2</w:t>
      </w:r>
      <w:r>
        <w:rPr>
          <w:rFonts w:cs="Arial"/>
        </w:rPr>
        <w:t>-hybridisiertes C-Atom und drei</w:t>
      </w:r>
      <w:r>
        <w:rPr>
          <w:rFonts w:cs="Arial"/>
        </w:rPr>
        <w:br/>
        <w:t>Aryl-Reste</w:t>
      </w:r>
    </w:p>
    <w:p w14:paraId="4A07C55C" w14:textId="288CD141" w:rsidR="000F5DB1" w:rsidRPr="000F5DB1" w:rsidRDefault="000F5DB1" w:rsidP="000F5DB1">
      <w:pPr>
        <w:pStyle w:val="Zusammenfassung"/>
        <w:numPr>
          <w:ilvl w:val="2"/>
          <w:numId w:val="15"/>
        </w:numPr>
      </w:pPr>
      <w:r>
        <w:rPr>
          <w:rFonts w:cs="Arial"/>
        </w:rPr>
        <w:t>Als Vertreter dieser Klasse sind Kristallviolett und Phenolphthalein zu nennen</w:t>
      </w:r>
    </w:p>
    <w:p w14:paraId="2A8C06EE" w14:textId="3F59441B" w:rsidR="00931B30" w:rsidRDefault="00931B30" w:rsidP="00931B30">
      <w:pPr>
        <w:rPr>
          <w:b/>
          <w:bCs/>
        </w:rPr>
      </w:pPr>
      <w:r w:rsidRPr="000E61E0">
        <w:rPr>
          <w:b/>
          <w:bCs/>
        </w:rPr>
        <w:t>Quellen:</w:t>
      </w:r>
    </w:p>
    <w:bookmarkStart w:id="11" w:name="_Ref52185419"/>
    <w:p w14:paraId="233EEB1C" w14:textId="4C8138CA" w:rsidR="00770FF1" w:rsidRPr="000E61A7" w:rsidRDefault="00770FF1" w:rsidP="00770FF1">
      <w:pPr>
        <w:pStyle w:val="AufzhlungStandard"/>
        <w:rPr>
          <w:lang w:val="en-US"/>
        </w:rPr>
      </w:pPr>
      <w:r>
        <w:fldChar w:fldCharType="begin"/>
      </w:r>
      <w:r w:rsidRPr="000E61A7">
        <w:rPr>
          <w:lang w:val="en-US"/>
        </w:rPr>
        <w:instrText xml:space="preserve"> HYPERLINK "https://de.wikipedia.org/wiki/Ultraviolettstrahlung%23/media/File:Electromagnetic_spectrum_c.svg" </w:instrText>
      </w:r>
      <w:r>
        <w:fldChar w:fldCharType="separate"/>
      </w:r>
      <w:r w:rsidRPr="000E61A7">
        <w:rPr>
          <w:rStyle w:val="Hyperlink"/>
          <w:lang w:val="en-US"/>
        </w:rPr>
        <w:t>https://de.wikipedia.org/wiki/Ultraviolettstrahlung#/media/File:Electromagnetic_spectrum_c.svg</w:t>
      </w:r>
      <w:r>
        <w:fldChar w:fldCharType="end"/>
      </w:r>
      <w:r w:rsidRPr="000E61A7">
        <w:rPr>
          <w:lang w:val="en-US"/>
        </w:rPr>
        <w:t xml:space="preserve">; </w:t>
      </w:r>
      <w:proofErr w:type="spellStart"/>
      <w:r w:rsidRPr="000E61A7">
        <w:rPr>
          <w:lang w:val="en-US"/>
        </w:rPr>
        <w:t>Lizenz</w:t>
      </w:r>
      <w:proofErr w:type="spellEnd"/>
      <w:r w:rsidRPr="000E61A7">
        <w:rPr>
          <w:lang w:val="en-US"/>
        </w:rPr>
        <w:t>: CC BY-SA 3.0 30.03.2017</w:t>
      </w:r>
      <w:bookmarkEnd w:id="11"/>
    </w:p>
    <w:bookmarkStart w:id="12" w:name="_Ref52188751"/>
    <w:p w14:paraId="3FCE56B5" w14:textId="66B9AF53" w:rsidR="00770FF1" w:rsidRPr="000E61A7" w:rsidRDefault="00770FF1" w:rsidP="00770FF1">
      <w:pPr>
        <w:pStyle w:val="AufzhlungStandard"/>
        <w:rPr>
          <w:lang w:val="en-US"/>
        </w:rPr>
      </w:pPr>
      <w:r>
        <w:fldChar w:fldCharType="begin"/>
      </w:r>
      <w:r w:rsidRPr="000E61A7">
        <w:rPr>
          <w:lang w:val="en-US"/>
        </w:rPr>
        <w:instrText xml:space="preserve"> HYPERLINK "http://www.bautschweb.de/chemie/kristallviolett/kristallviolett.htm" </w:instrText>
      </w:r>
      <w:r>
        <w:fldChar w:fldCharType="separate"/>
      </w:r>
      <w:r w:rsidRPr="000E61A7">
        <w:rPr>
          <w:rStyle w:val="Hyperlink"/>
          <w:rFonts w:cs="Arial"/>
          <w:lang w:val="en-US"/>
        </w:rPr>
        <w:t>http://www.bautschweb.de/chemie/kristallviole</w:t>
      </w:r>
      <w:r w:rsidRPr="000E61A7">
        <w:rPr>
          <w:rStyle w:val="Hyperlink"/>
          <w:rFonts w:cs="Arial"/>
          <w:lang w:val="en-US"/>
        </w:rPr>
        <w:t>t</w:t>
      </w:r>
      <w:r w:rsidRPr="000E61A7">
        <w:rPr>
          <w:rStyle w:val="Hyperlink"/>
          <w:rFonts w:cs="Arial"/>
          <w:lang w:val="en-US"/>
        </w:rPr>
        <w:t>t/kristallviolett.htm</w:t>
      </w:r>
      <w:r>
        <w:fldChar w:fldCharType="end"/>
      </w:r>
      <w:r w:rsidRPr="000E61A7">
        <w:rPr>
          <w:lang w:val="en-US"/>
        </w:rPr>
        <w:t>; (2.5.09)</w:t>
      </w:r>
      <w:bookmarkEnd w:id="12"/>
      <w:r w:rsidRPr="000E61A7">
        <w:rPr>
          <w:lang w:val="en-US"/>
        </w:rPr>
        <w:t xml:space="preserve"> </w:t>
      </w:r>
    </w:p>
    <w:p w14:paraId="69E126CF" w14:textId="77777777" w:rsidR="00770FF1" w:rsidRDefault="00770FF1" w:rsidP="00770FF1">
      <w:pPr>
        <w:pStyle w:val="AufzhlungStandard"/>
      </w:pPr>
      <w:r>
        <w:t xml:space="preserve">G. Wittke, Farbstoffchemie, Frankfurt, 1984. </w:t>
      </w:r>
    </w:p>
    <w:p w14:paraId="7D9AB0DB" w14:textId="77777777" w:rsidR="00770FF1" w:rsidRDefault="00770FF1" w:rsidP="00770FF1">
      <w:pPr>
        <w:pStyle w:val="AufzhlungStandard"/>
      </w:pPr>
      <w:r>
        <w:t xml:space="preserve">R. </w:t>
      </w:r>
      <w:proofErr w:type="spellStart"/>
      <w:r>
        <w:t>Peichert</w:t>
      </w:r>
      <w:proofErr w:type="spellEnd"/>
      <w:r>
        <w:t xml:space="preserve">, Chem. Unserer Zeit, 2005, 39, 106-114. </w:t>
      </w:r>
    </w:p>
    <w:p w14:paraId="327FC3B6" w14:textId="77777777" w:rsidR="00770FF1" w:rsidRDefault="00770FF1" w:rsidP="00770FF1">
      <w:pPr>
        <w:pStyle w:val="AufzhlungStandard"/>
      </w:pPr>
      <w:r>
        <w:t>P. Rys, H. Zollinger, Leitfaden der Farbstoffchemie, Weinheim, 1976.</w:t>
      </w:r>
    </w:p>
    <w:sectPr w:rsidR="00770FF1" w:rsidSect="00770FF1">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166161" w:rsidRDefault="00166161" w:rsidP="005A7DCE">
      <w:pPr>
        <w:spacing w:before="0"/>
      </w:pPr>
      <w:r>
        <w:separator/>
      </w:r>
    </w:p>
  </w:endnote>
  <w:endnote w:type="continuationSeparator" w:id="0">
    <w:p w14:paraId="3214F425" w14:textId="77777777" w:rsidR="00166161" w:rsidRDefault="00166161"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166161" w:rsidRDefault="0016616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1957F1CD" w:rsidR="00166161" w:rsidRDefault="00166161">
        <w:pPr>
          <w:pStyle w:val="Fuzeile"/>
          <w:jc w:val="center"/>
        </w:pPr>
        <w:r>
          <w:fldChar w:fldCharType="begin"/>
        </w:r>
        <w:r>
          <w:instrText>PAGE    \* MERGEFORMAT</w:instrText>
        </w:r>
        <w:r>
          <w:fldChar w:fldCharType="separate"/>
        </w:r>
        <w:r w:rsidR="004F1ADE">
          <w:rPr>
            <w:noProof/>
          </w:rPr>
          <w:t>5</w:t>
        </w:r>
        <w:r>
          <w:fldChar w:fldCharType="end"/>
        </w:r>
      </w:p>
    </w:sdtContent>
  </w:sdt>
  <w:p w14:paraId="69DF8B39" w14:textId="77777777" w:rsidR="00166161" w:rsidRDefault="0016616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166161" w:rsidRDefault="00166161" w:rsidP="005A7DCE">
      <w:pPr>
        <w:spacing w:before="0"/>
      </w:pPr>
      <w:r>
        <w:separator/>
      </w:r>
    </w:p>
  </w:footnote>
  <w:footnote w:type="continuationSeparator" w:id="0">
    <w:p w14:paraId="026CC8B6" w14:textId="77777777" w:rsidR="00166161" w:rsidRDefault="00166161"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C008835C"/>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3DA10099"/>
    <w:multiLevelType w:val="multilevel"/>
    <w:tmpl w:val="359AD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5"/>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6"/>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4"/>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712A2"/>
    <w:rsid w:val="00074491"/>
    <w:rsid w:val="000D4A1C"/>
    <w:rsid w:val="000E61A7"/>
    <w:rsid w:val="000E61E0"/>
    <w:rsid w:val="000F5DB1"/>
    <w:rsid w:val="00166161"/>
    <w:rsid w:val="001B0E73"/>
    <w:rsid w:val="001D6942"/>
    <w:rsid w:val="00286533"/>
    <w:rsid w:val="002E1361"/>
    <w:rsid w:val="0033663A"/>
    <w:rsid w:val="0036111E"/>
    <w:rsid w:val="00417BD2"/>
    <w:rsid w:val="004A4B07"/>
    <w:rsid w:val="004F1ADE"/>
    <w:rsid w:val="005633FE"/>
    <w:rsid w:val="005A7DCE"/>
    <w:rsid w:val="007161D1"/>
    <w:rsid w:val="007514D3"/>
    <w:rsid w:val="00770FF1"/>
    <w:rsid w:val="00783295"/>
    <w:rsid w:val="007B2C80"/>
    <w:rsid w:val="007F18E1"/>
    <w:rsid w:val="008117E4"/>
    <w:rsid w:val="00825BFE"/>
    <w:rsid w:val="008268D4"/>
    <w:rsid w:val="00850560"/>
    <w:rsid w:val="00883728"/>
    <w:rsid w:val="008A524D"/>
    <w:rsid w:val="008D6EDD"/>
    <w:rsid w:val="00931B30"/>
    <w:rsid w:val="009710A6"/>
    <w:rsid w:val="009B4835"/>
    <w:rsid w:val="00A21130"/>
    <w:rsid w:val="00A5383F"/>
    <w:rsid w:val="00AA5D66"/>
    <w:rsid w:val="00AB7E4B"/>
    <w:rsid w:val="00AE53F0"/>
    <w:rsid w:val="00AF7672"/>
    <w:rsid w:val="00B85024"/>
    <w:rsid w:val="00C511E6"/>
    <w:rsid w:val="00CA413D"/>
    <w:rsid w:val="00D97908"/>
    <w:rsid w:val="00E14DE1"/>
    <w:rsid w:val="00E20AF3"/>
    <w:rsid w:val="00E50811"/>
    <w:rsid w:val="00E54A99"/>
    <w:rsid w:val="00E8473B"/>
    <w:rsid w:val="00F76D18"/>
    <w:rsid w:val="00FB59EB"/>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1B0E73"/>
    <w:pPr>
      <w:jc w:val="center"/>
    </w:pPr>
    <w:rPr>
      <w:sz w:val="28"/>
    </w:rPr>
  </w:style>
  <w:style w:type="paragraph" w:customStyle="1" w:styleId="CASNr">
    <w:name w:val="CASNr"/>
    <w:basedOn w:val="Liste1Aufzhlung"/>
    <w:link w:val="CASNrZchn"/>
    <w:qFormat/>
    <w:rsid w:val="002E1361"/>
    <w:pPr>
      <w:jc w:val="left"/>
    </w:pPr>
    <w:rPr>
      <w:sz w:val="20"/>
    </w:rPr>
  </w:style>
  <w:style w:type="character" w:customStyle="1" w:styleId="CASNrZchn">
    <w:name w:val="CASNr Zchn"/>
    <w:basedOn w:val="ListenabsatzZchn"/>
    <w:link w:val="CASNr"/>
    <w:rsid w:val="002E1361"/>
    <w:rPr>
      <w:sz w:val="20"/>
    </w:rPr>
  </w:style>
  <w:style w:type="character" w:customStyle="1" w:styleId="UnresolvedMention">
    <w:name w:val="Unresolved Mention"/>
    <w:basedOn w:val="Absatz-Standardschriftart"/>
    <w:uiPriority w:val="99"/>
    <w:semiHidden/>
    <w:unhideWhenUsed/>
    <w:rsid w:val="00770FF1"/>
    <w:rPr>
      <w:color w:val="605E5C"/>
      <w:shd w:val="clear" w:color="auto" w:fill="E1DFDD"/>
    </w:rPr>
  </w:style>
  <w:style w:type="character" w:styleId="BesuchterLink">
    <w:name w:val="FollowedHyperlink"/>
    <w:basedOn w:val="Absatz-Standardschriftart"/>
    <w:uiPriority w:val="99"/>
    <w:semiHidden/>
    <w:unhideWhenUsed/>
    <w:rsid w:val="00770FF1"/>
    <w:rPr>
      <w:color w:val="0000FF" w:themeColor="followedHyperlink"/>
      <w:u w:val="single"/>
    </w:rPr>
  </w:style>
  <w:style w:type="character" w:styleId="Fett">
    <w:name w:val="Strong"/>
    <w:basedOn w:val="Absatz-Standardschriftart"/>
    <w:uiPriority w:val="22"/>
    <w:rsid w:val="00770FF1"/>
    <w:rPr>
      <w:b/>
      <w:bCs/>
    </w:rPr>
  </w:style>
  <w:style w:type="paragraph" w:styleId="KeinLeerraum">
    <w:name w:val="No Spacing"/>
    <w:uiPriority w:val="1"/>
    <w:rsid w:val="002E1361"/>
    <w:pPr>
      <w:jc w:val="both"/>
    </w:pPr>
  </w:style>
  <w:style w:type="character" w:customStyle="1" w:styleId="auto-style1">
    <w:name w:val="auto-style1"/>
    <w:basedOn w:val="Absatz-Standardschriftart"/>
    <w:rsid w:val="000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58304">
      <w:bodyDiv w:val="1"/>
      <w:marLeft w:val="0"/>
      <w:marRight w:val="0"/>
      <w:marTop w:val="0"/>
      <w:marBottom w:val="0"/>
      <w:divBdr>
        <w:top w:val="none" w:sz="0" w:space="0" w:color="auto"/>
        <w:left w:val="none" w:sz="0" w:space="0" w:color="auto"/>
        <w:bottom w:val="none" w:sz="0" w:space="0" w:color="auto"/>
        <w:right w:val="none" w:sz="0" w:space="0" w:color="auto"/>
      </w:divBdr>
    </w:div>
    <w:div w:id="937256335">
      <w:bodyDiv w:val="1"/>
      <w:marLeft w:val="0"/>
      <w:marRight w:val="0"/>
      <w:marTop w:val="0"/>
      <w:marBottom w:val="0"/>
      <w:divBdr>
        <w:top w:val="none" w:sz="0" w:space="0" w:color="auto"/>
        <w:left w:val="none" w:sz="0" w:space="0" w:color="auto"/>
        <w:bottom w:val="none" w:sz="0" w:space="0" w:color="auto"/>
        <w:right w:val="none" w:sz="0" w:space="0" w:color="auto"/>
      </w:divBdr>
    </w:div>
    <w:div w:id="11971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gif"/><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7CE6D-233C-4CF9-A794-2974D00CA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1339</Words>
  <Characters>8441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2020-11-18T10:03:00Z</cp:lastPrinted>
  <dcterms:created xsi:type="dcterms:W3CDTF">2020-09-28T09:24:00Z</dcterms:created>
  <dcterms:modified xsi:type="dcterms:W3CDTF">2020-11-18T10:03:00Z</dcterms:modified>
</cp:coreProperties>
</file>