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7AD2F" w14:textId="77777777" w:rsidR="00E8473B" w:rsidRPr="008D74CD" w:rsidRDefault="00E8473B" w:rsidP="00E8473B">
      <w:pPr>
        <w:pStyle w:val="Bilder"/>
      </w:pPr>
      <w:r w:rsidRPr="008D74CD">
        <w:rPr>
          <w:lang w:eastAsia="de-DE"/>
        </w:rPr>
        <mc:AlternateContent>
          <mc:Choice Requires="wpg">
            <w:drawing>
              <wp:inline distT="0" distB="0" distL="0" distR="0" wp14:anchorId="22F77006" wp14:editId="09916070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A14E0" w14:textId="77777777" w:rsidR="00E8473B" w:rsidRDefault="00E8473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E8473B" w:rsidRDefault="00E8473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8D74CD">
        <w:t xml:space="preserve">                                                      </w:t>
      </w:r>
      <w:r w:rsidRPr="008D74CD">
        <w:rPr>
          <w:lang w:eastAsia="de-DE"/>
        </w:rPr>
        <w:drawing>
          <wp:inline distT="0" distB="0" distL="0" distR="0" wp14:anchorId="292D5C64" wp14:editId="4C3E288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B8D23" w14:textId="77777777" w:rsidR="00AE53F0" w:rsidRPr="00F65CC3" w:rsidRDefault="00E8473B" w:rsidP="00F65CC3">
      <w:pPr>
        <w:pStyle w:val="Seminar"/>
      </w:pPr>
      <w:r w:rsidRPr="00F65CC3">
        <w:t>Seminar</w:t>
      </w:r>
      <w:r w:rsidR="00FD7888" w:rsidRPr="00F65CC3">
        <w:t xml:space="preserve"> „Übungen im Vortragen – </w:t>
      </w:r>
      <w:r w:rsidR="00F65CC3" w:rsidRPr="00F65CC3">
        <w:t>OC</w:t>
      </w:r>
      <w:r w:rsidR="00FD7888" w:rsidRPr="00F65CC3">
        <w:t>“</w:t>
      </w:r>
    </w:p>
    <w:p w14:paraId="0A023FE0" w14:textId="77777777" w:rsidR="00E8473B" w:rsidRPr="00F65CC3" w:rsidRDefault="00F65CC3" w:rsidP="005633FE">
      <w:pPr>
        <w:pStyle w:val="Titel"/>
      </w:pPr>
      <w:r>
        <w:t xml:space="preserve">Citratzyklus - </w:t>
      </w:r>
      <w:r>
        <w:br/>
        <w:t>Ablauf Bedeutung und Regulation</w:t>
      </w:r>
    </w:p>
    <w:p w14:paraId="135924C8" w14:textId="77777777" w:rsidR="00E8473B" w:rsidRPr="00F65CC3" w:rsidRDefault="00F65CC3" w:rsidP="00E8473B">
      <w:pPr>
        <w:pStyle w:val="Autor"/>
      </w:pPr>
      <w:r>
        <w:t>Daniela Geis, SS 11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620636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E4CD2B" w14:textId="77777777" w:rsidR="00B115B2" w:rsidRPr="008D74CD" w:rsidRDefault="00B115B2">
          <w:pPr>
            <w:pStyle w:val="Inhaltsverzeichnisberschrift"/>
          </w:pPr>
          <w:r w:rsidRPr="008D74CD">
            <w:t>Gliederung</w:t>
          </w:r>
        </w:p>
        <w:p w14:paraId="2D9FD386" w14:textId="267FA4B0" w:rsidR="00442079" w:rsidRDefault="00B115B2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 w:rsidRPr="008D74CD">
            <w:fldChar w:fldCharType="begin"/>
          </w:r>
          <w:r w:rsidRPr="008D74CD">
            <w:instrText xml:space="preserve"> TOC \o "1-3" \h \z \u </w:instrText>
          </w:r>
          <w:r w:rsidRPr="008D74CD">
            <w:fldChar w:fldCharType="separate"/>
          </w:r>
          <w:hyperlink w:anchor="_Toc38012301" w:history="1">
            <w:r w:rsidR="00442079" w:rsidRPr="00FA01D2">
              <w:rPr>
                <w:rStyle w:val="Hyperlink"/>
                <w:noProof/>
              </w:rPr>
              <w:t>1</w:t>
            </w:r>
            <w:r w:rsidR="0044207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2079" w:rsidRPr="00FA01D2">
              <w:rPr>
                <w:rStyle w:val="Hyperlink"/>
                <w:noProof/>
              </w:rPr>
              <w:t>Der Citratzyklus</w:t>
            </w:r>
            <w:r w:rsidR="00442079">
              <w:rPr>
                <w:noProof/>
                <w:webHidden/>
              </w:rPr>
              <w:tab/>
            </w:r>
            <w:r w:rsidR="00442079">
              <w:rPr>
                <w:noProof/>
                <w:webHidden/>
              </w:rPr>
              <w:fldChar w:fldCharType="begin"/>
            </w:r>
            <w:r w:rsidR="00442079">
              <w:rPr>
                <w:noProof/>
                <w:webHidden/>
              </w:rPr>
              <w:instrText xml:space="preserve"> PAGEREF _Toc38012301 \h </w:instrText>
            </w:r>
            <w:r w:rsidR="00442079">
              <w:rPr>
                <w:noProof/>
                <w:webHidden/>
              </w:rPr>
            </w:r>
            <w:r w:rsidR="00442079">
              <w:rPr>
                <w:noProof/>
                <w:webHidden/>
              </w:rPr>
              <w:fldChar w:fldCharType="separate"/>
            </w:r>
            <w:r w:rsidR="008C31AA">
              <w:rPr>
                <w:noProof/>
                <w:webHidden/>
              </w:rPr>
              <w:t>1</w:t>
            </w:r>
            <w:r w:rsidR="00442079">
              <w:rPr>
                <w:noProof/>
                <w:webHidden/>
              </w:rPr>
              <w:fldChar w:fldCharType="end"/>
            </w:r>
          </w:hyperlink>
        </w:p>
        <w:p w14:paraId="67827A8B" w14:textId="1B3E953E" w:rsidR="00442079" w:rsidRDefault="008C31A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38012302" w:history="1">
            <w:r w:rsidR="00442079" w:rsidRPr="00FA01D2">
              <w:rPr>
                <w:rStyle w:val="Hyperlink"/>
                <w:noProof/>
              </w:rPr>
              <w:t>2</w:t>
            </w:r>
            <w:r w:rsidR="0044207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2079" w:rsidRPr="00FA01D2">
              <w:rPr>
                <w:rStyle w:val="Hyperlink"/>
                <w:noProof/>
              </w:rPr>
              <w:t>Ablauf</w:t>
            </w:r>
            <w:r w:rsidR="00442079">
              <w:rPr>
                <w:noProof/>
                <w:webHidden/>
              </w:rPr>
              <w:tab/>
            </w:r>
            <w:r w:rsidR="00442079">
              <w:rPr>
                <w:noProof/>
                <w:webHidden/>
              </w:rPr>
              <w:fldChar w:fldCharType="begin"/>
            </w:r>
            <w:r w:rsidR="00442079">
              <w:rPr>
                <w:noProof/>
                <w:webHidden/>
              </w:rPr>
              <w:instrText xml:space="preserve"> PAGEREF _Toc38012302 \h </w:instrText>
            </w:r>
            <w:r w:rsidR="00442079">
              <w:rPr>
                <w:noProof/>
                <w:webHidden/>
              </w:rPr>
            </w:r>
            <w:r w:rsidR="004420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42079">
              <w:rPr>
                <w:noProof/>
                <w:webHidden/>
              </w:rPr>
              <w:fldChar w:fldCharType="end"/>
            </w:r>
          </w:hyperlink>
        </w:p>
        <w:p w14:paraId="13A40F8C" w14:textId="79271191" w:rsidR="00442079" w:rsidRDefault="008C31A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38012303" w:history="1">
            <w:r w:rsidR="00442079" w:rsidRPr="00FA01D2">
              <w:rPr>
                <w:rStyle w:val="Hyperlink"/>
                <w:noProof/>
              </w:rPr>
              <w:t>3</w:t>
            </w:r>
            <w:r w:rsidR="0044207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2079" w:rsidRPr="00FA01D2">
              <w:rPr>
                <w:rStyle w:val="Hyperlink"/>
                <w:noProof/>
              </w:rPr>
              <w:t>Bedeutung</w:t>
            </w:r>
            <w:r w:rsidR="00442079">
              <w:rPr>
                <w:noProof/>
                <w:webHidden/>
              </w:rPr>
              <w:tab/>
            </w:r>
            <w:r w:rsidR="00442079">
              <w:rPr>
                <w:noProof/>
                <w:webHidden/>
              </w:rPr>
              <w:fldChar w:fldCharType="begin"/>
            </w:r>
            <w:r w:rsidR="00442079">
              <w:rPr>
                <w:noProof/>
                <w:webHidden/>
              </w:rPr>
              <w:instrText xml:space="preserve"> PAGEREF _Toc38012303 \h </w:instrText>
            </w:r>
            <w:r w:rsidR="00442079">
              <w:rPr>
                <w:noProof/>
                <w:webHidden/>
              </w:rPr>
            </w:r>
            <w:r w:rsidR="004420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42079">
              <w:rPr>
                <w:noProof/>
                <w:webHidden/>
              </w:rPr>
              <w:fldChar w:fldCharType="end"/>
            </w:r>
          </w:hyperlink>
        </w:p>
        <w:p w14:paraId="17F53AAA" w14:textId="413D5B8B" w:rsidR="00442079" w:rsidRDefault="008C31AA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38012304" w:history="1">
            <w:r w:rsidR="00442079" w:rsidRPr="00FA01D2">
              <w:rPr>
                <w:rStyle w:val="Hyperlink"/>
                <w:noProof/>
              </w:rPr>
              <w:t>3.1</w:t>
            </w:r>
            <w:r w:rsidR="0044207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2079" w:rsidRPr="00FA01D2">
              <w:rPr>
                <w:rStyle w:val="Hyperlink"/>
                <w:noProof/>
              </w:rPr>
              <w:t>Amphibole Funktion</w:t>
            </w:r>
            <w:r w:rsidR="00442079">
              <w:rPr>
                <w:noProof/>
                <w:webHidden/>
              </w:rPr>
              <w:tab/>
            </w:r>
            <w:r w:rsidR="00442079">
              <w:rPr>
                <w:noProof/>
                <w:webHidden/>
              </w:rPr>
              <w:fldChar w:fldCharType="begin"/>
            </w:r>
            <w:r w:rsidR="00442079">
              <w:rPr>
                <w:noProof/>
                <w:webHidden/>
              </w:rPr>
              <w:instrText xml:space="preserve"> PAGEREF _Toc38012304 \h </w:instrText>
            </w:r>
            <w:r w:rsidR="00442079">
              <w:rPr>
                <w:noProof/>
                <w:webHidden/>
              </w:rPr>
            </w:r>
            <w:r w:rsidR="004420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42079">
              <w:rPr>
                <w:noProof/>
                <w:webHidden/>
              </w:rPr>
              <w:fldChar w:fldCharType="end"/>
            </w:r>
          </w:hyperlink>
        </w:p>
        <w:p w14:paraId="35D84634" w14:textId="5E4C3785" w:rsidR="00442079" w:rsidRDefault="008C31AA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38012305" w:history="1">
            <w:r w:rsidR="00442079" w:rsidRPr="00FA01D2">
              <w:rPr>
                <w:rStyle w:val="Hyperlink"/>
                <w:noProof/>
              </w:rPr>
              <w:t>3.2</w:t>
            </w:r>
            <w:r w:rsidR="0044207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2079" w:rsidRPr="00FA01D2">
              <w:rPr>
                <w:rStyle w:val="Hyperlink"/>
                <w:noProof/>
              </w:rPr>
              <w:t>Energie-Bilanz</w:t>
            </w:r>
            <w:r w:rsidR="00442079">
              <w:rPr>
                <w:noProof/>
                <w:webHidden/>
              </w:rPr>
              <w:tab/>
            </w:r>
            <w:r w:rsidR="00442079">
              <w:rPr>
                <w:noProof/>
                <w:webHidden/>
              </w:rPr>
              <w:fldChar w:fldCharType="begin"/>
            </w:r>
            <w:r w:rsidR="00442079">
              <w:rPr>
                <w:noProof/>
                <w:webHidden/>
              </w:rPr>
              <w:instrText xml:space="preserve"> PAGEREF _Toc38012305 \h </w:instrText>
            </w:r>
            <w:r w:rsidR="00442079">
              <w:rPr>
                <w:noProof/>
                <w:webHidden/>
              </w:rPr>
            </w:r>
            <w:r w:rsidR="004420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42079">
              <w:rPr>
                <w:noProof/>
                <w:webHidden/>
              </w:rPr>
              <w:fldChar w:fldCharType="end"/>
            </w:r>
          </w:hyperlink>
        </w:p>
        <w:p w14:paraId="450A0671" w14:textId="2C991622" w:rsidR="00442079" w:rsidRDefault="008C31AA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38012306" w:history="1">
            <w:r w:rsidR="00442079" w:rsidRPr="00FA01D2">
              <w:rPr>
                <w:rStyle w:val="Hyperlink"/>
                <w:noProof/>
              </w:rPr>
              <w:t>4</w:t>
            </w:r>
            <w:r w:rsidR="0044207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42079" w:rsidRPr="00FA01D2">
              <w:rPr>
                <w:rStyle w:val="Hyperlink"/>
                <w:noProof/>
              </w:rPr>
              <w:t>Regulation</w:t>
            </w:r>
            <w:r w:rsidR="00442079">
              <w:rPr>
                <w:noProof/>
                <w:webHidden/>
              </w:rPr>
              <w:tab/>
            </w:r>
            <w:r w:rsidR="00442079">
              <w:rPr>
                <w:noProof/>
                <w:webHidden/>
              </w:rPr>
              <w:fldChar w:fldCharType="begin"/>
            </w:r>
            <w:r w:rsidR="00442079">
              <w:rPr>
                <w:noProof/>
                <w:webHidden/>
              </w:rPr>
              <w:instrText xml:space="preserve"> PAGEREF _Toc38012306 \h </w:instrText>
            </w:r>
            <w:r w:rsidR="00442079">
              <w:rPr>
                <w:noProof/>
                <w:webHidden/>
              </w:rPr>
            </w:r>
            <w:r w:rsidR="0044207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42079">
              <w:rPr>
                <w:noProof/>
                <w:webHidden/>
              </w:rPr>
              <w:fldChar w:fldCharType="end"/>
            </w:r>
          </w:hyperlink>
        </w:p>
        <w:p w14:paraId="2CA5F6D1" w14:textId="77777777" w:rsidR="00B115B2" w:rsidRPr="008D74CD" w:rsidRDefault="00B115B2">
          <w:r w:rsidRPr="008D74CD">
            <w:rPr>
              <w:b/>
              <w:bCs/>
            </w:rPr>
            <w:fldChar w:fldCharType="end"/>
          </w:r>
        </w:p>
      </w:sdtContent>
    </w:sdt>
    <w:p w14:paraId="75FA7AA0" w14:textId="77777777" w:rsidR="00FD7888" w:rsidRDefault="00FD7888" w:rsidP="00FD7888">
      <w:pPr>
        <w:pStyle w:val="EinstiegAbschluss"/>
      </w:pPr>
      <w:bookmarkStart w:id="0" w:name="_Überschrift_1"/>
      <w:bookmarkEnd w:id="0"/>
      <w:r w:rsidRPr="008D74CD">
        <w:t>Einstieg:</w:t>
      </w:r>
    </w:p>
    <w:p w14:paraId="253F5000" w14:textId="79A87C6A" w:rsidR="00F65CC3" w:rsidRPr="008D74CD" w:rsidRDefault="00F65CC3" w:rsidP="00FD7888">
      <w:pPr>
        <w:pStyle w:val="EinstiegAbschluss"/>
      </w:pPr>
      <w:r>
        <w:t>Bereits im Altertum wusste man die Vorzöge von Arsen als Mord-Gift zu schätzen. Es ließ sich damals nur schwer nachweisen und die Symptome einer Arsen-Vergiftung sind sehr vielfältig. Was passiert im Körper bei einer Arsen-Vergiftung? Arsen greift in den zellulären Energie-Stoffwechsel ei, genauer in den Citratzyklus [</w:t>
      </w:r>
      <w:r>
        <w:fldChar w:fldCharType="begin"/>
      </w:r>
      <w:r>
        <w:instrText xml:space="preserve"> REF _Ref38010253 \r \h </w:instrText>
      </w:r>
      <w:r>
        <w:fldChar w:fldCharType="separate"/>
      </w:r>
      <w:r w:rsidR="008C31AA">
        <w:t>1</w:t>
      </w:r>
      <w:r>
        <w:fldChar w:fldCharType="end"/>
      </w:r>
      <w:r>
        <w:t xml:space="preserve">; </w:t>
      </w:r>
      <w:r>
        <w:fldChar w:fldCharType="begin"/>
      </w:r>
      <w:r>
        <w:instrText xml:space="preserve"> REF _Ref38010266 \r \h </w:instrText>
      </w:r>
      <w:r>
        <w:fldChar w:fldCharType="separate"/>
      </w:r>
      <w:r w:rsidR="008C31AA">
        <w:t>6</w:t>
      </w:r>
      <w:r>
        <w:fldChar w:fldCharType="end"/>
      </w:r>
      <w:r>
        <w:t xml:space="preserve">; </w:t>
      </w:r>
      <w:r>
        <w:fldChar w:fldCharType="begin"/>
      </w:r>
      <w:r>
        <w:instrText xml:space="preserve"> REF _Ref38010271 \r \h </w:instrText>
      </w:r>
      <w:r>
        <w:fldChar w:fldCharType="separate"/>
      </w:r>
      <w:r w:rsidR="008C31AA">
        <w:t>7</w:t>
      </w:r>
      <w:r>
        <w:fldChar w:fldCharType="end"/>
      </w:r>
      <w:r>
        <w:t xml:space="preserve">; </w:t>
      </w:r>
      <w:r>
        <w:fldChar w:fldCharType="begin"/>
      </w:r>
      <w:r>
        <w:instrText xml:space="preserve"> REF _Ref38010275 \r \h </w:instrText>
      </w:r>
      <w:r>
        <w:fldChar w:fldCharType="separate"/>
      </w:r>
      <w:r w:rsidR="008C31AA">
        <w:t>8</w:t>
      </w:r>
      <w:r>
        <w:fldChar w:fldCharType="end"/>
      </w:r>
      <w:r>
        <w:t>]</w:t>
      </w:r>
    </w:p>
    <w:p w14:paraId="08ECDDDB" w14:textId="77777777" w:rsidR="00E8473B" w:rsidRDefault="00F65CC3" w:rsidP="008A524D">
      <w:pPr>
        <w:pStyle w:val="berschrift1"/>
      </w:pPr>
      <w:bookmarkStart w:id="1" w:name="_Toc38012301"/>
      <w:r>
        <w:t>Der Citratzyklus</w:t>
      </w:r>
      <w:bookmarkEnd w:id="1"/>
    </w:p>
    <w:p w14:paraId="0207C379" w14:textId="77777777" w:rsidR="00F65CC3" w:rsidRDefault="00F65CC3" w:rsidP="00F65CC3">
      <w:r>
        <w:t>Der Citratzyklus ist ein Teil des aeroben Stoffwechsels. Glucose wird in der Glykolyse über Pyruvat zu Acetyl-Coenzym A (Acetyl-CoA) abgebaut. Auch beim Abbau von Aminosäuren und Fettsäuren entsteht Acetyl-CoA. Dieses wird in den Citratzyklus eingespeist. Die Produkte des Citratzyklus werden schließlich in der Atmungskette zu Energie in Form von ATP umgewandelt.</w:t>
      </w:r>
    </w:p>
    <w:p w14:paraId="7EE2B32C" w14:textId="77777777" w:rsidR="00F65CC3" w:rsidRDefault="00F65CC3" w:rsidP="00F65CC3">
      <w:pPr>
        <w:pStyle w:val="berschrift1"/>
      </w:pPr>
      <w:bookmarkStart w:id="2" w:name="_Toc38012302"/>
      <w:r>
        <w:lastRenderedPageBreak/>
        <w:t>Ablauf</w:t>
      </w:r>
      <w:bookmarkEnd w:id="2"/>
    </w:p>
    <w:p w14:paraId="5A00A45C" w14:textId="77777777" w:rsidR="00F65CC3" w:rsidRDefault="00F65CC3" w:rsidP="00F65CC3">
      <w:pPr>
        <w:pStyle w:val="Bilder"/>
      </w:pPr>
      <w:r>
        <w:drawing>
          <wp:inline distT="0" distB="0" distL="0" distR="0" wp14:anchorId="07A62987" wp14:editId="0C93C908">
            <wp:extent cx="2484000" cy="2700000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7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E3443" w14:textId="5A03D2FB" w:rsidR="00F65CC3" w:rsidRDefault="00F65CC3" w:rsidP="00F65CC3">
      <w:pPr>
        <w:pStyle w:val="Beschriftung"/>
      </w:pPr>
      <w:r>
        <w:t xml:space="preserve">Abb. </w:t>
      </w:r>
      <w:r w:rsidR="008C31AA">
        <w:fldChar w:fldCharType="begin"/>
      </w:r>
      <w:r w:rsidR="008C31AA">
        <w:instrText xml:space="preserve"> SEQ Abb. \* ARABIC </w:instrText>
      </w:r>
      <w:r w:rsidR="008C31AA">
        <w:fldChar w:fldCharType="separate"/>
      </w:r>
      <w:r w:rsidR="008C31AA">
        <w:rPr>
          <w:noProof/>
        </w:rPr>
        <w:t>1</w:t>
      </w:r>
      <w:r w:rsidR="008C31AA">
        <w:rPr>
          <w:noProof/>
        </w:rPr>
        <w:fldChar w:fldCharType="end"/>
      </w:r>
      <w:r>
        <w:t>: Allgemeines Schema des Citratzyklus</w:t>
      </w:r>
    </w:p>
    <w:p w14:paraId="6717DC2F" w14:textId="77777777" w:rsidR="00F65CC3" w:rsidRDefault="00F65CC3" w:rsidP="00F65CC3">
      <w:r>
        <w:t xml:space="preserve">Die Umwandlung von Pyruvat in Acetyl-CoA verknüpft Glykolyse mit Citratzyklus. Der Zyklus umfasst 8 Schritte, jeder durch ein spezifisches Enzym katalysiert. Pro Durchgang treten zwei Kohlenstoff-Atome als Acetyl-Gruppe in den Zyklus ein, zwei andere Kohlenstoff-Atome verlassen </w:t>
      </w:r>
      <w:r w:rsidR="00FA1271">
        <w:t xml:space="preserve">ihn, </w:t>
      </w:r>
      <w:r>
        <w:t>vollständig oxidiert in Form von Kohlenstoffdioxid-Molekülen.</w:t>
      </w:r>
    </w:p>
    <w:p w14:paraId="1966DBDB" w14:textId="77777777" w:rsidR="00FA1271" w:rsidRDefault="00FA1271" w:rsidP="00F65CC3">
      <w:r>
        <w:t>Acetyl-Coenzym A überträgt seinen Acetyl-Rest auf Oxalacetat, wodurch das Namen gebende Citrat entsteht. Bei einer Arsen-Vergiftung wird das Enzym, welches diesen Reaktionsschritt katalysiert, gehemmt.</w:t>
      </w:r>
    </w:p>
    <w:p w14:paraId="1A0D1FCD" w14:textId="77777777" w:rsidR="00FA1271" w:rsidRDefault="00FA1271" w:rsidP="00FA1271">
      <w:pPr>
        <w:pStyle w:val="Bilder"/>
      </w:pPr>
      <w:r>
        <w:drawing>
          <wp:inline distT="0" distB="0" distL="0" distR="0" wp14:anchorId="1C93F919" wp14:editId="73C7E89B">
            <wp:extent cx="4521600" cy="180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BAA4" w14:textId="13E4622D" w:rsidR="00FA1271" w:rsidRDefault="00FA1271" w:rsidP="00FA1271">
      <w:pPr>
        <w:pStyle w:val="Beschriftung"/>
      </w:pPr>
      <w:r>
        <w:t xml:space="preserve">Abb. </w:t>
      </w:r>
      <w:r w:rsidR="008C31AA">
        <w:fldChar w:fldCharType="begin"/>
      </w:r>
      <w:r w:rsidR="008C31AA">
        <w:instrText xml:space="preserve"> SEQ Abb. \* ARABIC </w:instrText>
      </w:r>
      <w:r w:rsidR="008C31AA">
        <w:fldChar w:fldCharType="separate"/>
      </w:r>
      <w:r w:rsidR="008C31AA">
        <w:rPr>
          <w:noProof/>
        </w:rPr>
        <w:t>2</w:t>
      </w:r>
      <w:r w:rsidR="008C31AA">
        <w:rPr>
          <w:noProof/>
        </w:rPr>
        <w:fldChar w:fldCharType="end"/>
      </w:r>
      <w:r>
        <w:t>: Kondensation von Acetyl-CoA und Oxalacetat zu Citrat</w:t>
      </w:r>
    </w:p>
    <w:p w14:paraId="32C9DDC7" w14:textId="77777777" w:rsidR="00FA1271" w:rsidRDefault="00FA1271" w:rsidP="00FA1271">
      <w:r>
        <w:t>Citrat wird in das isomere Isocitrat umgewandelt. Dieses wird im nächsten Schritt oxidiert und anschließend decarboxyliert. Es entsteht alpha-Ketoglutarat.</w:t>
      </w:r>
    </w:p>
    <w:p w14:paraId="054DD79D" w14:textId="77777777" w:rsidR="00FA1271" w:rsidRDefault="00FA1271" w:rsidP="00FA1271">
      <w:pPr>
        <w:pStyle w:val="Bilder"/>
      </w:pPr>
      <w:r>
        <w:drawing>
          <wp:inline distT="0" distB="0" distL="0" distR="0" wp14:anchorId="573368CF" wp14:editId="6A48B99E">
            <wp:extent cx="3733200" cy="1800000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5DFB" w14:textId="59805135" w:rsidR="00FA1271" w:rsidRDefault="00FA1271" w:rsidP="00FA1271">
      <w:pPr>
        <w:pStyle w:val="Beschriftung"/>
      </w:pPr>
      <w:r>
        <w:t xml:space="preserve">Abb. </w:t>
      </w:r>
      <w:r w:rsidR="008C31AA">
        <w:fldChar w:fldCharType="begin"/>
      </w:r>
      <w:r w:rsidR="008C31AA">
        <w:instrText xml:space="preserve"> SEQ Abb. \* ARABIC </w:instrText>
      </w:r>
      <w:r w:rsidR="008C31AA">
        <w:fldChar w:fldCharType="separate"/>
      </w:r>
      <w:r w:rsidR="008C31AA">
        <w:rPr>
          <w:noProof/>
        </w:rPr>
        <w:t>3</w:t>
      </w:r>
      <w:r w:rsidR="008C31AA">
        <w:rPr>
          <w:noProof/>
        </w:rPr>
        <w:fldChar w:fldCharType="end"/>
      </w:r>
      <w:r>
        <w:t xml:space="preserve">: </w:t>
      </w:r>
      <w:r w:rsidR="00FD2B2A">
        <w:t>E</w:t>
      </w:r>
      <w:r>
        <w:t>rste oxidative Decarboxylierung</w:t>
      </w:r>
    </w:p>
    <w:p w14:paraId="640325A5" w14:textId="77777777" w:rsidR="00FA1271" w:rsidRDefault="00FA1271" w:rsidP="00FA1271">
      <w:r>
        <w:lastRenderedPageBreak/>
        <w:t>alpha-Ketoglutarat reagiert in einer weiteren oxidativen Decarboxylierung zu Succinyl-CoA. Auch dieser Reaktionsschritt wird durch Arsen gehemmt.</w:t>
      </w:r>
    </w:p>
    <w:p w14:paraId="67C8255F" w14:textId="77777777" w:rsidR="00FA1271" w:rsidRDefault="00FA1271" w:rsidP="00FA1271">
      <w:pPr>
        <w:pStyle w:val="Bilder"/>
      </w:pPr>
      <w:r>
        <w:drawing>
          <wp:inline distT="0" distB="0" distL="0" distR="0" wp14:anchorId="0305DC3C" wp14:editId="12DEAA9D">
            <wp:extent cx="3690000" cy="1800000"/>
            <wp:effectExtent l="0" t="0" r="571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A613" w14:textId="10B974B8" w:rsidR="00FA1271" w:rsidRDefault="00FA1271" w:rsidP="00FA1271">
      <w:pPr>
        <w:pStyle w:val="Beschriftung"/>
      </w:pPr>
      <w:r>
        <w:t xml:space="preserve">Abb. </w:t>
      </w:r>
      <w:r w:rsidR="008C31AA">
        <w:fldChar w:fldCharType="begin"/>
      </w:r>
      <w:r w:rsidR="008C31AA">
        <w:instrText xml:space="preserve"> SEQ Abb. \* ARABIC </w:instrText>
      </w:r>
      <w:r w:rsidR="008C31AA">
        <w:fldChar w:fldCharType="separate"/>
      </w:r>
      <w:r w:rsidR="008C31AA">
        <w:rPr>
          <w:noProof/>
        </w:rPr>
        <w:t>4</w:t>
      </w:r>
      <w:r w:rsidR="008C31AA">
        <w:rPr>
          <w:noProof/>
        </w:rPr>
        <w:fldChar w:fldCharType="end"/>
      </w:r>
      <w:r>
        <w:t xml:space="preserve">: </w:t>
      </w:r>
      <w:r w:rsidR="00FD2B2A">
        <w:t>Z</w:t>
      </w:r>
      <w:bookmarkStart w:id="3" w:name="_GoBack"/>
      <w:bookmarkEnd w:id="3"/>
      <w:r>
        <w:t>weite oxidative Decarboxylierung</w:t>
      </w:r>
    </w:p>
    <w:p w14:paraId="5845E458" w14:textId="506D9171" w:rsidR="00FA1271" w:rsidRPr="00FA1271" w:rsidRDefault="00FA1271" w:rsidP="00FA1271">
      <w:r>
        <w:t>Die folgenden vier Schritte dienen der Regeneration von Oxalacetat [</w:t>
      </w:r>
      <w:r>
        <w:fldChar w:fldCharType="begin"/>
      </w:r>
      <w:r>
        <w:instrText xml:space="preserve"> REF _Ref38011159 \r \h </w:instrText>
      </w:r>
      <w:r>
        <w:fldChar w:fldCharType="separate"/>
      </w:r>
      <w:r w:rsidR="008C31AA">
        <w:t>3</w:t>
      </w:r>
      <w:r>
        <w:fldChar w:fldCharType="end"/>
      </w:r>
      <w:r>
        <w:t xml:space="preserve">; </w:t>
      </w:r>
      <w:r>
        <w:fldChar w:fldCharType="begin"/>
      </w:r>
      <w:r>
        <w:instrText xml:space="preserve"> REF _Ref38011164 \r \h </w:instrText>
      </w:r>
      <w:r>
        <w:fldChar w:fldCharType="separate"/>
      </w:r>
      <w:r w:rsidR="008C31AA">
        <w:t>4</w:t>
      </w:r>
      <w:r>
        <w:fldChar w:fldCharType="end"/>
      </w:r>
      <w:r>
        <w:t xml:space="preserve">; </w:t>
      </w:r>
      <w:r>
        <w:fldChar w:fldCharType="begin"/>
      </w:r>
      <w:r>
        <w:instrText xml:space="preserve"> REF _Ref38011170 \r \h </w:instrText>
      </w:r>
      <w:r>
        <w:fldChar w:fldCharType="separate"/>
      </w:r>
      <w:r w:rsidR="008C31AA">
        <w:t>5</w:t>
      </w:r>
      <w:r>
        <w:fldChar w:fldCharType="end"/>
      </w:r>
      <w:r>
        <w:t>]</w:t>
      </w:r>
    </w:p>
    <w:p w14:paraId="0C55DBB7" w14:textId="77777777" w:rsidR="00FA1271" w:rsidRDefault="00FA1271" w:rsidP="00FA1271">
      <w:pPr>
        <w:pStyle w:val="berschrift1"/>
      </w:pPr>
      <w:bookmarkStart w:id="4" w:name="_Toc38012303"/>
      <w:r>
        <w:t>Bedeutung</w:t>
      </w:r>
      <w:bookmarkEnd w:id="4"/>
    </w:p>
    <w:p w14:paraId="54DAA37E" w14:textId="19CA3D3E" w:rsidR="00FA1271" w:rsidRDefault="00FA1271" w:rsidP="00FA1271">
      <w:r>
        <w:t>Der Citratzyklus ist die gemeinsame Endstrecke für den Abbau aller Nahrungsstoffe [</w:t>
      </w:r>
      <w:r>
        <w:fldChar w:fldCharType="begin"/>
      </w:r>
      <w:r>
        <w:instrText xml:space="preserve"> REF _Ref38011220 \r \h </w:instrText>
      </w:r>
      <w:r>
        <w:fldChar w:fldCharType="separate"/>
      </w:r>
      <w:r w:rsidR="008C31AA">
        <w:t>2</w:t>
      </w:r>
      <w:r>
        <w:fldChar w:fldCharType="end"/>
      </w:r>
      <w:r>
        <w:t>].</w:t>
      </w:r>
    </w:p>
    <w:p w14:paraId="62BEF276" w14:textId="77777777" w:rsidR="00FA1271" w:rsidRDefault="00FA1271" w:rsidP="00FA1271">
      <w:pPr>
        <w:pStyle w:val="berschrift2"/>
      </w:pPr>
      <w:bookmarkStart w:id="5" w:name="_Toc38012304"/>
      <w:r>
        <w:t>Amphibole Funktion</w:t>
      </w:r>
      <w:bookmarkEnd w:id="5"/>
    </w:p>
    <w:p w14:paraId="526882F7" w14:textId="4C034975" w:rsidR="00FA1271" w:rsidRDefault="006D02AA" w:rsidP="00FA1271">
      <w:r>
        <w:t>Einige</w:t>
      </w:r>
      <w:r w:rsidR="00FA1271">
        <w:t xml:space="preserve"> Metabolite des Citratzyklus sind wieder </w:t>
      </w:r>
      <w:r>
        <w:t>Substrate</w:t>
      </w:r>
      <w:r w:rsidR="00FA1271">
        <w:t xml:space="preserve"> für z. B. die Gluconeogenese, die Fettsäure-Synthese, die Aminosäure-Synthese, usw. [</w:t>
      </w:r>
      <w:r w:rsidR="00FA1271">
        <w:fldChar w:fldCharType="begin"/>
      </w:r>
      <w:r w:rsidR="00FA1271">
        <w:instrText xml:space="preserve"> REF _Ref38011220 \r \h </w:instrText>
      </w:r>
      <w:r w:rsidR="00FA1271">
        <w:fldChar w:fldCharType="separate"/>
      </w:r>
      <w:r w:rsidR="008C31AA">
        <w:t>2</w:t>
      </w:r>
      <w:r w:rsidR="00FA1271">
        <w:fldChar w:fldCharType="end"/>
      </w:r>
      <w:r w:rsidR="00FA1271">
        <w:t>]</w:t>
      </w:r>
    </w:p>
    <w:p w14:paraId="0E751F5E" w14:textId="77777777" w:rsidR="00FA1271" w:rsidRDefault="00FA1271" w:rsidP="00FA127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FA1271" w:rsidRPr="006D02AA" w14:paraId="3537568A" w14:textId="77777777" w:rsidTr="006D02AA">
        <w:trPr>
          <w:jc w:val="center"/>
        </w:trPr>
        <w:tc>
          <w:tcPr>
            <w:tcW w:w="3969" w:type="dxa"/>
            <w:shd w:val="clear" w:color="auto" w:fill="D0CECE" w:themeFill="background2" w:themeFillShade="E6"/>
          </w:tcPr>
          <w:p w14:paraId="3E410043" w14:textId="77777777" w:rsidR="00FA1271" w:rsidRPr="006D02AA" w:rsidRDefault="00FA1271" w:rsidP="006D02AA">
            <w:pPr>
              <w:jc w:val="left"/>
              <w:rPr>
                <w:rStyle w:val="Fett"/>
              </w:rPr>
            </w:pPr>
            <w:r w:rsidRPr="006D02AA">
              <w:rPr>
                <w:rStyle w:val="Fett"/>
              </w:rPr>
              <w:t>Metabolite des</w:t>
            </w:r>
            <w:r w:rsidR="006D02AA">
              <w:rPr>
                <w:rStyle w:val="Fett"/>
              </w:rPr>
              <w:br/>
            </w:r>
            <w:r w:rsidRPr="006D02AA">
              <w:rPr>
                <w:rStyle w:val="Fett"/>
              </w:rPr>
              <w:t>Citratzyklus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5EB3DD22" w14:textId="77777777" w:rsidR="00FA1271" w:rsidRPr="006D02AA" w:rsidRDefault="00FA1271" w:rsidP="006D02AA">
            <w:pPr>
              <w:jc w:val="left"/>
              <w:rPr>
                <w:rStyle w:val="Fett"/>
              </w:rPr>
            </w:pPr>
            <w:r w:rsidRPr="006D02AA">
              <w:rPr>
                <w:rStyle w:val="Fett"/>
              </w:rPr>
              <w:t>Neue</w:t>
            </w:r>
            <w:r w:rsidR="006D02AA">
              <w:rPr>
                <w:rStyle w:val="Fett"/>
              </w:rPr>
              <w:br/>
            </w:r>
            <w:r w:rsidRPr="006D02AA">
              <w:rPr>
                <w:rStyle w:val="Fett"/>
              </w:rPr>
              <w:t>Substrate</w:t>
            </w:r>
          </w:p>
        </w:tc>
      </w:tr>
      <w:tr w:rsidR="00FA1271" w14:paraId="4FB10591" w14:textId="77777777" w:rsidTr="006D02AA">
        <w:trPr>
          <w:jc w:val="center"/>
        </w:trPr>
        <w:tc>
          <w:tcPr>
            <w:tcW w:w="3969" w:type="dxa"/>
          </w:tcPr>
          <w:p w14:paraId="26FFC945" w14:textId="77777777" w:rsidR="00FA1271" w:rsidRDefault="00FA1271" w:rsidP="00FA1271">
            <w:r>
              <w:t>Citrat</w:t>
            </w:r>
          </w:p>
        </w:tc>
        <w:tc>
          <w:tcPr>
            <w:tcW w:w="3969" w:type="dxa"/>
          </w:tcPr>
          <w:p w14:paraId="3DD92D70" w14:textId="77777777" w:rsidR="00FA1271" w:rsidRDefault="00FA1271" w:rsidP="00FA1271">
            <w:r>
              <w:t>Fettsäuren, Cholesterin</w:t>
            </w:r>
          </w:p>
        </w:tc>
      </w:tr>
      <w:tr w:rsidR="00FA1271" w14:paraId="075A9869" w14:textId="77777777" w:rsidTr="006D02AA">
        <w:trPr>
          <w:jc w:val="center"/>
        </w:trPr>
        <w:tc>
          <w:tcPr>
            <w:tcW w:w="3969" w:type="dxa"/>
          </w:tcPr>
          <w:p w14:paraId="552F6A62" w14:textId="77777777" w:rsidR="00FA1271" w:rsidRDefault="00FA1271" w:rsidP="00FA1271">
            <w:r>
              <w:t>alpha-Ketoglutarat</w:t>
            </w:r>
          </w:p>
        </w:tc>
        <w:tc>
          <w:tcPr>
            <w:tcW w:w="3969" w:type="dxa"/>
          </w:tcPr>
          <w:p w14:paraId="17112239" w14:textId="77777777" w:rsidR="00FA1271" w:rsidRDefault="00FA1271" w:rsidP="00FA1271">
            <w:r>
              <w:t>Aminosäuren</w:t>
            </w:r>
          </w:p>
        </w:tc>
      </w:tr>
      <w:tr w:rsidR="00FA1271" w14:paraId="6E78DD20" w14:textId="77777777" w:rsidTr="006D02AA">
        <w:trPr>
          <w:jc w:val="center"/>
        </w:trPr>
        <w:tc>
          <w:tcPr>
            <w:tcW w:w="3969" w:type="dxa"/>
          </w:tcPr>
          <w:p w14:paraId="3995B45C" w14:textId="77777777" w:rsidR="00FA1271" w:rsidRDefault="00FA1271" w:rsidP="00FA1271">
            <w:r>
              <w:t>Succinyl-CoA</w:t>
            </w:r>
          </w:p>
        </w:tc>
        <w:tc>
          <w:tcPr>
            <w:tcW w:w="3969" w:type="dxa"/>
          </w:tcPr>
          <w:p w14:paraId="3F34FA73" w14:textId="77777777" w:rsidR="00FA1271" w:rsidRDefault="00FA1271" w:rsidP="00FA1271">
            <w:r>
              <w:t>Porphyrine</w:t>
            </w:r>
            <w:r w:rsidR="006D02AA">
              <w:br/>
            </w:r>
            <w:r>
              <w:t>(Biosynthese von Hämoglobin)</w:t>
            </w:r>
          </w:p>
        </w:tc>
      </w:tr>
      <w:tr w:rsidR="00FA1271" w14:paraId="7501150A" w14:textId="77777777" w:rsidTr="006D02AA">
        <w:trPr>
          <w:jc w:val="center"/>
        </w:trPr>
        <w:tc>
          <w:tcPr>
            <w:tcW w:w="3969" w:type="dxa"/>
          </w:tcPr>
          <w:p w14:paraId="2DC7FC2D" w14:textId="77777777" w:rsidR="00FA1271" w:rsidRDefault="00FA1271" w:rsidP="00FA1271">
            <w:r>
              <w:t>Malat</w:t>
            </w:r>
          </w:p>
        </w:tc>
        <w:tc>
          <w:tcPr>
            <w:tcW w:w="3969" w:type="dxa"/>
          </w:tcPr>
          <w:p w14:paraId="6C222562" w14:textId="77777777" w:rsidR="00FA1271" w:rsidRDefault="00FA1271" w:rsidP="00FA1271">
            <w:r>
              <w:t>Glucose</w:t>
            </w:r>
          </w:p>
        </w:tc>
      </w:tr>
      <w:tr w:rsidR="00FA1271" w14:paraId="09605372" w14:textId="77777777" w:rsidTr="006D02AA">
        <w:trPr>
          <w:jc w:val="center"/>
        </w:trPr>
        <w:tc>
          <w:tcPr>
            <w:tcW w:w="3969" w:type="dxa"/>
          </w:tcPr>
          <w:p w14:paraId="459104F6" w14:textId="77777777" w:rsidR="00FA1271" w:rsidRDefault="00FA1271" w:rsidP="00FA1271">
            <w:r>
              <w:t>Oxalacetat</w:t>
            </w:r>
          </w:p>
        </w:tc>
        <w:tc>
          <w:tcPr>
            <w:tcW w:w="3969" w:type="dxa"/>
          </w:tcPr>
          <w:p w14:paraId="67783399" w14:textId="77777777" w:rsidR="00FA1271" w:rsidRDefault="00FA1271" w:rsidP="00FA1271">
            <w:r>
              <w:t>Aminosäuren</w:t>
            </w:r>
          </w:p>
        </w:tc>
      </w:tr>
    </w:tbl>
    <w:p w14:paraId="4F6DEE3E" w14:textId="47582F5C" w:rsidR="00FA1271" w:rsidRDefault="006D02AA" w:rsidP="006D02AA">
      <w:pPr>
        <w:pStyle w:val="Beschriftung"/>
      </w:pPr>
      <w:r>
        <w:t xml:space="preserve">Tab. </w:t>
      </w:r>
      <w:r w:rsidR="008C31AA">
        <w:fldChar w:fldCharType="begin"/>
      </w:r>
      <w:r w:rsidR="008C31AA">
        <w:instrText xml:space="preserve"> SEQ Tab. \* ARABIC </w:instrText>
      </w:r>
      <w:r w:rsidR="008C31AA">
        <w:fldChar w:fldCharType="separate"/>
      </w:r>
      <w:r w:rsidR="008C31AA">
        <w:rPr>
          <w:noProof/>
        </w:rPr>
        <w:t>1</w:t>
      </w:r>
      <w:r w:rsidR="008C31AA">
        <w:rPr>
          <w:noProof/>
        </w:rPr>
        <w:fldChar w:fldCharType="end"/>
      </w:r>
      <w:r>
        <w:t>: Amphibole Funktion des Citratzyklus</w:t>
      </w:r>
    </w:p>
    <w:p w14:paraId="47599258" w14:textId="77777777" w:rsidR="006D02AA" w:rsidRDefault="006D02AA" w:rsidP="006D02AA">
      <w:pPr>
        <w:pStyle w:val="berschrift2"/>
      </w:pPr>
      <w:bookmarkStart w:id="6" w:name="_Toc38012305"/>
      <w:r>
        <w:t>Energie-Bilanz</w:t>
      </w:r>
      <w:bookmarkEnd w:id="6"/>
    </w:p>
    <w:p w14:paraId="5250214B" w14:textId="19D463C5" w:rsidR="006D02AA" w:rsidRPr="006D02AA" w:rsidRDefault="006D02AA" w:rsidP="006D02AA">
      <w:r>
        <w:t>Der Citratzyklus ist ein zentraler Stoffwechsel-Weg zur Energie-Gewinnung aus verschiedenen zellulären Brennstoffen, die Kohlehydrate, Fettsäuren und Aminosäuren umfassen. Eine Runde des Zyklus liefert 3 Moleküle NADH, ein Molekül FADH</w:t>
      </w:r>
      <w:r w:rsidRPr="006D02AA">
        <w:rPr>
          <w:vertAlign w:val="subscript"/>
        </w:rPr>
        <w:t>2</w:t>
      </w:r>
      <w:r>
        <w:t xml:space="preserve"> sowie ein Molekül GTP. Diese Produkte des Citratzyklus werden in der Atmungskette zu insgesamt 12 Molekülen ATP umgewandelt – der Energiespeicher-Verbindung des Körpers [</w:t>
      </w:r>
      <w:r>
        <w:fldChar w:fldCharType="begin"/>
      </w:r>
      <w:r>
        <w:instrText xml:space="preserve"> REF _Ref38010253 \r \h </w:instrText>
      </w:r>
      <w:r>
        <w:fldChar w:fldCharType="separate"/>
      </w:r>
      <w:r w:rsidR="008C31AA">
        <w:t>1</w:t>
      </w:r>
      <w:r>
        <w:fldChar w:fldCharType="end"/>
      </w:r>
      <w:r>
        <w:t>].</w:t>
      </w:r>
    </w:p>
    <w:p w14:paraId="671A2697" w14:textId="77777777" w:rsidR="00F65CC3" w:rsidRDefault="006D02AA" w:rsidP="006D02AA">
      <w:pPr>
        <w:pStyle w:val="berschrift1"/>
      </w:pPr>
      <w:bookmarkStart w:id="7" w:name="_Toc38012306"/>
      <w:r>
        <w:t>Regulation</w:t>
      </w:r>
      <w:bookmarkEnd w:id="7"/>
    </w:p>
    <w:p w14:paraId="714761B8" w14:textId="77777777" w:rsidR="006D02AA" w:rsidRDefault="006D02AA" w:rsidP="006D02AA">
      <w:r>
        <w:t>Da der Citratzyklus maßgeblich für die Energie-Bereitstellung des Körpers verantwortlich ist, muss er genau reguliert werden.</w:t>
      </w:r>
    </w:p>
    <w:p w14:paraId="5A7CBB24" w14:textId="77777777" w:rsidR="006D02AA" w:rsidRDefault="006D02AA" w:rsidP="006D02AA">
      <w:r>
        <w:t>Zu den Hemmstoffen zählen Acetyl-CoA, Citrat sowie NADH. Hier wird das Prinzip der Endprodukt-Hemmung ausgenützt. Sowohl Acetyl-CoA als auch Citrat werden im Citratzyklus gebildet. Laufen die Reaktionen zu schnell ab, hemmen die gebildeten Produkte ihre Produktion.</w:t>
      </w:r>
    </w:p>
    <w:p w14:paraId="7E24321C" w14:textId="32A505C9" w:rsidR="006D02AA" w:rsidRDefault="006D02AA" w:rsidP="006D02AA">
      <w:pPr>
        <w:rPr>
          <w:rFonts w:eastAsiaTheme="minorEastAsia"/>
        </w:rPr>
      </w:pPr>
      <w:r>
        <w:lastRenderedPageBreak/>
        <w:t xml:space="preserve">Aktivatoren sind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</w:rPr>
              <m:t>Ca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2+</m:t>
            </m:r>
          </m:sup>
        </m:sSup>
      </m:oMath>
      <w:r>
        <w:rPr>
          <w:rFonts w:eastAsiaTheme="minorEastAsia"/>
        </w:rPr>
        <w:t xml:space="preserve"> und ADP.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</w:rPr>
              <m:t>Ca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2+</m:t>
            </m:r>
          </m:sup>
        </m:sSup>
      </m:oMath>
      <w:r>
        <w:rPr>
          <w:rFonts w:eastAsiaTheme="minorEastAsia"/>
        </w:rPr>
        <w:t xml:space="preserve"> ist der auslösende Stoff einer Muskel-Kontraktion, die Energie benötigt. Gleichzeitig sorgt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</w:rPr>
              <m:t>Ca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</w:rPr>
              <m:t>2+</m:t>
            </m:r>
          </m:sup>
        </m:sSup>
      </m:oMath>
      <w:r>
        <w:rPr>
          <w:rFonts w:eastAsiaTheme="minorEastAsia"/>
        </w:rPr>
        <w:t xml:space="preserve"> für die Bereitstellung der benötigten Energie [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_Ref38010253 \r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 w:rsidR="008C31AA">
        <w:rPr>
          <w:rFonts w:eastAsiaTheme="minorEastAsia"/>
        </w:rPr>
        <w:t>1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>].</w:t>
      </w:r>
    </w:p>
    <w:p w14:paraId="4DA35ACD" w14:textId="77777777" w:rsidR="006D02AA" w:rsidRDefault="006D02AA" w:rsidP="006D02AA">
      <w:pPr>
        <w:pStyle w:val="Bilder"/>
      </w:pPr>
      <w:r>
        <w:drawing>
          <wp:inline distT="0" distB="0" distL="0" distR="0" wp14:anchorId="03440117" wp14:editId="62EA6E60">
            <wp:extent cx="2455200" cy="2880000"/>
            <wp:effectExtent l="0" t="0" r="254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436A" w14:textId="33ACBC6B" w:rsidR="006D02AA" w:rsidRDefault="006D02AA" w:rsidP="006D02AA">
      <w:pPr>
        <w:pStyle w:val="Beschriftung"/>
      </w:pPr>
      <w:r>
        <w:t xml:space="preserve">Abb. </w:t>
      </w:r>
      <w:r w:rsidR="008C31AA">
        <w:fldChar w:fldCharType="begin"/>
      </w:r>
      <w:r w:rsidR="008C31AA">
        <w:instrText xml:space="preserve"> SEQ Abb. \* ARABIC </w:instrText>
      </w:r>
      <w:r w:rsidR="008C31AA">
        <w:fldChar w:fldCharType="separate"/>
      </w:r>
      <w:r w:rsidR="008C31AA">
        <w:rPr>
          <w:noProof/>
        </w:rPr>
        <w:t>5</w:t>
      </w:r>
      <w:r w:rsidR="008C31AA">
        <w:rPr>
          <w:noProof/>
        </w:rPr>
        <w:fldChar w:fldCharType="end"/>
      </w:r>
      <w:r>
        <w:t>: Regulation des Citratzyklus.</w:t>
      </w:r>
      <w:r>
        <w:br/>
      </w:r>
      <w:r w:rsidRPr="009C3511">
        <w:rPr>
          <w:rStyle w:val="RotZchn"/>
        </w:rPr>
        <w:t>Rote Punkte</w:t>
      </w:r>
      <w:r>
        <w:t xml:space="preserve">: Hemmstellen, </w:t>
      </w:r>
      <w:r w:rsidRPr="009C3511">
        <w:rPr>
          <w:rStyle w:val="GrnZchn"/>
        </w:rPr>
        <w:t>Grüne Punkte</w:t>
      </w:r>
      <w:r>
        <w:t>: Aktivierungsstellen</w:t>
      </w:r>
    </w:p>
    <w:p w14:paraId="262A044A" w14:textId="77777777" w:rsidR="006D02AA" w:rsidRDefault="009C3511" w:rsidP="009C3511">
      <w:pPr>
        <w:pStyle w:val="Zusammenfassung"/>
      </w:pPr>
      <w:r w:rsidRPr="009C3511">
        <w:rPr>
          <w:rStyle w:val="Fett"/>
        </w:rPr>
        <w:t>Zusammenfassung</w:t>
      </w:r>
      <w:r>
        <w:t>:</w:t>
      </w:r>
    </w:p>
    <w:p w14:paraId="34F34900" w14:textId="1A44DD50" w:rsidR="009C3511" w:rsidRDefault="009C3511" w:rsidP="009C3511">
      <w:pPr>
        <w:pStyle w:val="Zusammenfassung"/>
        <w:numPr>
          <w:ilvl w:val="1"/>
          <w:numId w:val="15"/>
        </w:numPr>
      </w:pPr>
      <w:r>
        <w:t>Der Citratzyklus gilt als die „Drehscheibe des zellulären Stoffwechsels“ [</w:t>
      </w:r>
      <w:r>
        <w:fldChar w:fldCharType="begin"/>
      </w:r>
      <w:r>
        <w:instrText xml:space="preserve"> REF _Ref38011220 \r \h </w:instrText>
      </w:r>
      <w:r>
        <w:fldChar w:fldCharType="separate"/>
      </w:r>
      <w:r w:rsidR="008C31AA">
        <w:t>2</w:t>
      </w:r>
      <w:r>
        <w:fldChar w:fldCharType="end"/>
      </w:r>
      <w:r>
        <w:t>]</w:t>
      </w:r>
    </w:p>
    <w:p w14:paraId="74444EBA" w14:textId="77777777" w:rsidR="009C3511" w:rsidRDefault="009C3511" w:rsidP="009C3511">
      <w:pPr>
        <w:pStyle w:val="Zusammenfassung"/>
        <w:numPr>
          <w:ilvl w:val="1"/>
          <w:numId w:val="15"/>
        </w:numPr>
      </w:pPr>
      <w:r>
        <w:t>Der Citratzyklus wirkt wie ein Katalysator: Oxalacetat wird im ersten Schritt verbraucht und im letzten Schritt wieder regeneriert</w:t>
      </w:r>
    </w:p>
    <w:p w14:paraId="7B8D2B94" w14:textId="77777777" w:rsidR="009C3511" w:rsidRDefault="009C3511" w:rsidP="009C3511">
      <w:pPr>
        <w:pStyle w:val="Zusammenfassung"/>
        <w:numPr>
          <w:ilvl w:val="1"/>
          <w:numId w:val="15"/>
        </w:numPr>
      </w:pPr>
      <w:r>
        <w:t>Pro runde entstehen drei Moleküle NADH, ein Molekül FADH</w:t>
      </w:r>
      <w:r w:rsidRPr="009C3511">
        <w:rPr>
          <w:vertAlign w:val="subscript"/>
        </w:rPr>
        <w:t>2</w:t>
      </w:r>
      <w:r>
        <w:t xml:space="preserve"> sowie ein Molekül GTP. Diese werden in die Atmungskette eingespeist und zu 12 Molekülen ATP umgewandelt</w:t>
      </w:r>
    </w:p>
    <w:p w14:paraId="71CDD043" w14:textId="77777777" w:rsidR="009C3511" w:rsidRPr="006D02AA" w:rsidRDefault="009C3511" w:rsidP="009C3511">
      <w:pPr>
        <w:pStyle w:val="Zusammenfassung"/>
        <w:numPr>
          <w:ilvl w:val="1"/>
          <w:numId w:val="15"/>
        </w:numPr>
      </w:pPr>
      <w:r>
        <w:t>Die Intermediate des Citratzyklus sind gleichzeitig Vorstufen für die Biosynthese anderer Verbindungen</w:t>
      </w:r>
    </w:p>
    <w:p w14:paraId="7FBB9226" w14:textId="77777777" w:rsidR="00931B30" w:rsidRPr="008D74CD" w:rsidRDefault="00931B30" w:rsidP="00931B30">
      <w:pPr>
        <w:rPr>
          <w:b/>
          <w:bCs/>
        </w:rPr>
      </w:pPr>
      <w:r w:rsidRPr="008D74CD">
        <w:rPr>
          <w:b/>
          <w:bCs/>
        </w:rPr>
        <w:t>Quellen:</w:t>
      </w:r>
    </w:p>
    <w:p w14:paraId="59E2A6BA" w14:textId="77777777" w:rsidR="00931B30" w:rsidRPr="00F65CC3" w:rsidRDefault="00F65CC3" w:rsidP="00F65CC3">
      <w:pPr>
        <w:pStyle w:val="AufzhlungStandard"/>
      </w:pPr>
      <w:bookmarkStart w:id="8" w:name="_Ref38010253"/>
      <w:r>
        <w:t>Beck-Sickinger, Hahn (Hrsg): Lehrbuch der Biochemie. Wiley-VCH Verlag: Weinheim, 2002</w:t>
      </w:r>
      <w:bookmarkEnd w:id="8"/>
    </w:p>
    <w:p w14:paraId="67230F33" w14:textId="77777777" w:rsidR="00F65CC3" w:rsidRPr="00F65CC3" w:rsidRDefault="00F65CC3" w:rsidP="00F65CC3">
      <w:pPr>
        <w:pStyle w:val="AufzhlungStandard"/>
      </w:pPr>
      <w:bookmarkStart w:id="9" w:name="_Ref38011220"/>
      <w:r>
        <w:t>Karlson: Kurzes Lehrbuch der Biochemie für Mediziner und Naturwissenschaftler. Thieme Verlag: Stuttgart</w:t>
      </w:r>
      <w:bookmarkEnd w:id="9"/>
    </w:p>
    <w:p w14:paraId="470B0B5E" w14:textId="77777777" w:rsidR="00F65CC3" w:rsidRPr="00F65CC3" w:rsidRDefault="00F65CC3" w:rsidP="00F65CC3">
      <w:pPr>
        <w:pStyle w:val="AufzhlungStandard"/>
      </w:pPr>
      <w:bookmarkStart w:id="10" w:name="_Ref38011159"/>
      <w:r>
        <w:t>Campbell, Reece: Biologie. Verlag Pearson Studium: München, 2011</w:t>
      </w:r>
      <w:bookmarkEnd w:id="10"/>
    </w:p>
    <w:bookmarkStart w:id="11" w:name="_Ref38011164"/>
    <w:p w14:paraId="0DBFE7F3" w14:textId="77777777" w:rsidR="00F65CC3" w:rsidRPr="00F65CC3" w:rsidRDefault="00F65CC3" w:rsidP="00F65CC3">
      <w:pPr>
        <w:pStyle w:val="AufzhlungStandard"/>
      </w:pPr>
      <w:r>
        <w:fldChar w:fldCharType="begin"/>
      </w:r>
      <w:r>
        <w:instrText xml:space="preserve"> HYPERLINK "http://www.biochem.mpg.de/en/eg/oesterhelt/grininger/teaching/Downloads/Woche_11_post.pdf" \t "_blank" </w:instrText>
      </w:r>
      <w:r>
        <w:fldChar w:fldCharType="separate"/>
      </w:r>
      <w:r>
        <w:rPr>
          <w:rStyle w:val="Hyperlink"/>
        </w:rPr>
        <w:t xml:space="preserve">http://www.biochem.mpg.de/en/eg/oesterhelt/grininger/teaching/Downloads/Woche_11_post.pdf </w:t>
      </w:r>
      <w:r>
        <w:fldChar w:fldCharType="end"/>
      </w:r>
      <w:r>
        <w:t>;(21.05.2011)</w:t>
      </w:r>
      <w:bookmarkEnd w:id="11"/>
    </w:p>
    <w:bookmarkStart w:id="12" w:name="_Ref38011170"/>
    <w:p w14:paraId="1631FDBE" w14:textId="77777777" w:rsidR="00F65CC3" w:rsidRPr="00F65CC3" w:rsidRDefault="00F65CC3" w:rsidP="00F65CC3">
      <w:pPr>
        <w:pStyle w:val="AufzhlungStandard"/>
      </w:pPr>
      <w:r>
        <w:fldChar w:fldCharType="begin"/>
      </w:r>
      <w:r>
        <w:instrText xml:space="preserve"> HYPERLINK "http://pharmazie.heimat.eu/downloads/5semester/biochemie/citratzyklus2.pdf" \t "_blank" </w:instrText>
      </w:r>
      <w:r>
        <w:fldChar w:fldCharType="separate"/>
      </w:r>
      <w:r>
        <w:rPr>
          <w:rStyle w:val="Hyperlink"/>
        </w:rPr>
        <w:t>http://pharmazie.heimat.eu/downloads/5semester/biochemie/citratzyklus2.pdf</w:t>
      </w:r>
      <w:r>
        <w:fldChar w:fldCharType="end"/>
      </w:r>
      <w:r>
        <w:t xml:space="preserve"> (21.05.2011)</w:t>
      </w:r>
      <w:bookmarkEnd w:id="12"/>
    </w:p>
    <w:bookmarkStart w:id="13" w:name="_Ref38010266"/>
    <w:p w14:paraId="16E018CD" w14:textId="77777777" w:rsidR="00F65CC3" w:rsidRPr="00F65CC3" w:rsidRDefault="00F65CC3" w:rsidP="00F65CC3">
      <w:pPr>
        <w:pStyle w:val="AufzhlungStandard"/>
      </w:pPr>
      <w:r>
        <w:fldChar w:fldCharType="begin"/>
      </w:r>
      <w:r>
        <w:instrText xml:space="preserve"> HYPERLINK "http://www.naturheilpraxis-hollmann.de/Arsen.htm" \t "_blank" </w:instrText>
      </w:r>
      <w:r>
        <w:fldChar w:fldCharType="separate"/>
      </w:r>
      <w:r>
        <w:rPr>
          <w:rStyle w:val="Hyperlink"/>
        </w:rPr>
        <w:t>http://www.naturheilpraxis-hollmann.de/Arsen.htm</w:t>
      </w:r>
      <w:r>
        <w:fldChar w:fldCharType="end"/>
      </w:r>
      <w:r>
        <w:t xml:space="preserve"> (05.06.2011)</w:t>
      </w:r>
      <w:bookmarkEnd w:id="13"/>
    </w:p>
    <w:bookmarkStart w:id="14" w:name="_Ref38010271"/>
    <w:p w14:paraId="2E241B7C" w14:textId="77777777" w:rsidR="00F65CC3" w:rsidRPr="00F65CC3" w:rsidRDefault="00F65CC3" w:rsidP="00F65CC3">
      <w:pPr>
        <w:pStyle w:val="AufzhlungStandard"/>
      </w:pPr>
      <w:r>
        <w:fldChar w:fldCharType="begin"/>
      </w:r>
      <w:r>
        <w:instrText xml:space="preserve"> HYPERLINK "http://en.wikipedia.org/wiki/Arsenic" \t "_blank" </w:instrText>
      </w:r>
      <w:r>
        <w:fldChar w:fldCharType="separate"/>
      </w:r>
      <w:r>
        <w:rPr>
          <w:rStyle w:val="Hyperlink"/>
        </w:rPr>
        <w:t>http://en.wikipedia.org/wiki/Arsenic</w:t>
      </w:r>
      <w:r>
        <w:fldChar w:fldCharType="end"/>
      </w:r>
      <w:r>
        <w:t xml:space="preserve"> (05.06.2011)</w:t>
      </w:r>
      <w:bookmarkEnd w:id="14"/>
    </w:p>
    <w:bookmarkStart w:id="15" w:name="_Ref38010275"/>
    <w:p w14:paraId="3A3F2190" w14:textId="77777777" w:rsidR="00F65CC3" w:rsidRPr="00F65CC3" w:rsidRDefault="00F65CC3" w:rsidP="00F65CC3">
      <w:pPr>
        <w:pStyle w:val="AufzhlungStandard"/>
      </w:pPr>
      <w:r>
        <w:fldChar w:fldCharType="begin"/>
      </w:r>
      <w:r>
        <w:instrText xml:space="preserve"> HYPERLINK "http://www.lenntech.de/pse/wasser/arsen/arsen-und-wasser.htm" \t "_blank" </w:instrText>
      </w:r>
      <w:r>
        <w:fldChar w:fldCharType="separate"/>
      </w:r>
      <w:r>
        <w:rPr>
          <w:rStyle w:val="Hyperlink"/>
        </w:rPr>
        <w:t>http://www.lenntech.de/pse/wasser/arsen/arsen-und-wasser.htm</w:t>
      </w:r>
      <w:r>
        <w:fldChar w:fldCharType="end"/>
      </w:r>
      <w:r>
        <w:t xml:space="preserve"> (04.06.2011)</w:t>
      </w:r>
      <w:bookmarkEnd w:id="15"/>
    </w:p>
    <w:sectPr w:rsidR="00F65CC3" w:rsidRPr="00F65CC3" w:rsidSect="00931B30">
      <w:footerReference w:type="default" r:id="rId14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3B29" w14:textId="77777777" w:rsidR="003B2199" w:rsidRDefault="003B2199" w:rsidP="005A7DCE">
      <w:pPr>
        <w:spacing w:before="0"/>
      </w:pPr>
      <w:r>
        <w:separator/>
      </w:r>
    </w:p>
  </w:endnote>
  <w:endnote w:type="continuationSeparator" w:id="0">
    <w:p w14:paraId="67C924FE" w14:textId="77777777" w:rsidR="003B2199" w:rsidRDefault="003B2199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625137"/>
      <w:docPartObj>
        <w:docPartGallery w:val="Page Numbers (Bottom of Page)"/>
        <w:docPartUnique/>
      </w:docPartObj>
    </w:sdtPr>
    <w:sdtEndPr/>
    <w:sdtContent>
      <w:p w14:paraId="6420CC74" w14:textId="77777777" w:rsidR="005A7DCE" w:rsidRDefault="005A7DCE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60A2D8E" wp14:editId="7F828F8D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319F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9507979" w14:textId="77777777" w:rsidR="005A7DCE" w:rsidRDefault="005A7D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0F00B" w14:textId="77777777" w:rsidR="005A7DCE" w:rsidRDefault="005A7D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B1F7" w14:textId="77777777" w:rsidR="003B2199" w:rsidRDefault="003B2199" w:rsidP="005A7DCE">
      <w:pPr>
        <w:spacing w:before="0"/>
      </w:pPr>
      <w:r>
        <w:separator/>
      </w:r>
    </w:p>
  </w:footnote>
  <w:footnote w:type="continuationSeparator" w:id="0">
    <w:p w14:paraId="2678224B" w14:textId="77777777" w:rsidR="003B2199" w:rsidRDefault="003B2199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5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77D36"/>
    <w:multiLevelType w:val="multilevel"/>
    <w:tmpl w:val="57C0C8D6"/>
    <w:lvl w:ilvl="0">
      <w:start w:val="1"/>
      <w:numFmt w:val="bullet"/>
      <w:pStyle w:val="Liste1Aufzhlung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396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0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8"/>
  </w:num>
  <w:num w:numId="7">
    <w:abstractNumId w:val="4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B"/>
    <w:rsid w:val="00045EDE"/>
    <w:rsid w:val="000712A2"/>
    <w:rsid w:val="00074491"/>
    <w:rsid w:val="000D4A1C"/>
    <w:rsid w:val="000E61E0"/>
    <w:rsid w:val="001D6942"/>
    <w:rsid w:val="0033663A"/>
    <w:rsid w:val="0036111E"/>
    <w:rsid w:val="003B2199"/>
    <w:rsid w:val="00442079"/>
    <w:rsid w:val="005633FE"/>
    <w:rsid w:val="005A7DCE"/>
    <w:rsid w:val="005B3A42"/>
    <w:rsid w:val="006D02AA"/>
    <w:rsid w:val="007161D1"/>
    <w:rsid w:val="00783295"/>
    <w:rsid w:val="007B2C80"/>
    <w:rsid w:val="007F18E1"/>
    <w:rsid w:val="00805E29"/>
    <w:rsid w:val="008117E4"/>
    <w:rsid w:val="00825BFE"/>
    <w:rsid w:val="00850560"/>
    <w:rsid w:val="00883728"/>
    <w:rsid w:val="008A524D"/>
    <w:rsid w:val="008C31AA"/>
    <w:rsid w:val="008D74CD"/>
    <w:rsid w:val="00931B30"/>
    <w:rsid w:val="009710A6"/>
    <w:rsid w:val="009C3511"/>
    <w:rsid w:val="00A21130"/>
    <w:rsid w:val="00A5383F"/>
    <w:rsid w:val="00AA5D66"/>
    <w:rsid w:val="00AB7E4B"/>
    <w:rsid w:val="00AE53F0"/>
    <w:rsid w:val="00AF7672"/>
    <w:rsid w:val="00B115B2"/>
    <w:rsid w:val="00B30F25"/>
    <w:rsid w:val="00BB4615"/>
    <w:rsid w:val="00D97908"/>
    <w:rsid w:val="00E0124C"/>
    <w:rsid w:val="00E14DE1"/>
    <w:rsid w:val="00E20AF3"/>
    <w:rsid w:val="00E54A99"/>
    <w:rsid w:val="00E8473B"/>
    <w:rsid w:val="00F65CC3"/>
    <w:rsid w:val="00F76D18"/>
    <w:rsid w:val="00FA1271"/>
    <w:rsid w:val="00FD2B2A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B8331A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5633FE"/>
    <w:pPr>
      <w:numPr>
        <w:numId w:val="12"/>
      </w:numPr>
      <w:ind w:left="397" w:hanging="397"/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DFDFDF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5633FE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BFBFBF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BFBFBF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15B2"/>
    <w:pPr>
      <w:numPr>
        <w:numId w:val="0"/>
      </w:numPr>
      <w:spacing w:line="259" w:lineRule="auto"/>
      <w:outlineLvl w:val="9"/>
    </w:pPr>
    <w:rPr>
      <w:b w:val="0"/>
      <w:color w:val="0000BF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15B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115B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B115B2"/>
    <w:pPr>
      <w:spacing w:after="100"/>
      <w:ind w:left="480"/>
    </w:pPr>
  </w:style>
  <w:style w:type="table" w:styleId="Tabellenraster">
    <w:name w:val="Table Grid"/>
    <w:basedOn w:val="NormaleTabelle"/>
    <w:uiPriority w:val="39"/>
    <w:rsid w:val="00FA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rsid w:val="006D02A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D0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Regina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66CC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F68E-1F24-4CF5-9BF3-16D3A62C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Wagner, Walter</cp:lastModifiedBy>
  <cp:revision>6</cp:revision>
  <cp:lastPrinted>2020-04-20T11:40:00Z</cp:lastPrinted>
  <dcterms:created xsi:type="dcterms:W3CDTF">2020-04-17T07:57:00Z</dcterms:created>
  <dcterms:modified xsi:type="dcterms:W3CDTF">2020-04-20T11:40:00Z</dcterms:modified>
</cp:coreProperties>
</file>