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C984" w14:textId="77777777" w:rsidR="00E8473B" w:rsidRDefault="00E8473B" w:rsidP="00E8473B">
      <w:pPr>
        <w:pStyle w:val="Bilder"/>
      </w:pPr>
      <w:r w:rsidRPr="00716CB6">
        <w:rPr>
          <w:lang w:eastAsia="de-DE"/>
        </w:rPr>
        <mc:AlternateContent>
          <mc:Choice Requires="wpg">
            <w:drawing>
              <wp:inline distT="0" distB="0" distL="0" distR="0" wp14:anchorId="0EA47FCC" wp14:editId="57C76729">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DC4B"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17CD76A0" wp14:editId="404C8CB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7A3C8E5D" w14:textId="77777777" w:rsidR="00AE53F0" w:rsidRPr="00887BF8" w:rsidRDefault="00E8473B" w:rsidP="00887BF8">
      <w:pPr>
        <w:pStyle w:val="Seminar"/>
      </w:pPr>
      <w:r w:rsidRPr="00887BF8">
        <w:t>Seminar</w:t>
      </w:r>
      <w:r w:rsidR="00FD7888" w:rsidRPr="00887BF8">
        <w:t xml:space="preserve"> „Übungen im Vortragen – </w:t>
      </w:r>
      <w:r w:rsidR="00887BF8" w:rsidRPr="00887BF8">
        <w:t>OC</w:t>
      </w:r>
      <w:r w:rsidR="00FD7888" w:rsidRPr="00887BF8">
        <w:t>“</w:t>
      </w:r>
    </w:p>
    <w:p w14:paraId="002E7595" w14:textId="77777777" w:rsidR="00E8473B" w:rsidRDefault="00887BF8" w:rsidP="005633FE">
      <w:pPr>
        <w:pStyle w:val="Titel"/>
      </w:pPr>
      <w:r>
        <w:t xml:space="preserve">Capsaicin - </w:t>
      </w:r>
      <w:r>
        <w:br/>
        <w:t>Die Chemie der Schärfe</w:t>
      </w:r>
    </w:p>
    <w:p w14:paraId="116188E8" w14:textId="77777777" w:rsidR="00E8473B" w:rsidRDefault="00887BF8" w:rsidP="00E8473B">
      <w:pPr>
        <w:pStyle w:val="Autor"/>
      </w:pPr>
      <w:r>
        <w:t>Maximilian Martin, SS 15</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65CDF376" w14:textId="77777777" w:rsidR="006C46BC" w:rsidRPr="00464801" w:rsidRDefault="006C46BC" w:rsidP="006C46BC">
          <w:pPr>
            <w:pStyle w:val="Inhaltsverzeichnisberschrift"/>
            <w:rPr>
              <w:color w:val="auto"/>
            </w:rPr>
          </w:pPr>
          <w:r w:rsidRPr="00464801">
            <w:rPr>
              <w:color w:val="auto"/>
            </w:rPr>
            <w:t>Gliederung</w:t>
          </w:r>
        </w:p>
        <w:p w14:paraId="2901F381" w14:textId="3B488B9B" w:rsidR="00464801"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337357" w:history="1">
            <w:r w:rsidR="00464801" w:rsidRPr="00996C19">
              <w:rPr>
                <w:rStyle w:val="Hyperlink"/>
                <w:noProof/>
              </w:rPr>
              <w:t>1</w:t>
            </w:r>
            <w:r w:rsidR="00464801">
              <w:rPr>
                <w:rFonts w:asciiTheme="minorHAnsi" w:eastAsiaTheme="minorEastAsia" w:hAnsiTheme="minorHAnsi"/>
                <w:noProof/>
                <w:sz w:val="22"/>
                <w:lang w:eastAsia="de-DE"/>
              </w:rPr>
              <w:tab/>
            </w:r>
            <w:r w:rsidR="00464801" w:rsidRPr="00996C19">
              <w:rPr>
                <w:rStyle w:val="Hyperlink"/>
                <w:noProof/>
              </w:rPr>
              <w:t>Die Scoville-Skala</w:t>
            </w:r>
            <w:r w:rsidR="00464801">
              <w:rPr>
                <w:noProof/>
                <w:webHidden/>
              </w:rPr>
              <w:tab/>
            </w:r>
            <w:r w:rsidR="00464801">
              <w:rPr>
                <w:noProof/>
                <w:webHidden/>
              </w:rPr>
              <w:fldChar w:fldCharType="begin"/>
            </w:r>
            <w:r w:rsidR="00464801">
              <w:rPr>
                <w:noProof/>
                <w:webHidden/>
              </w:rPr>
              <w:instrText xml:space="preserve"> PAGEREF _Toc42337357 \h </w:instrText>
            </w:r>
            <w:r w:rsidR="00464801">
              <w:rPr>
                <w:noProof/>
                <w:webHidden/>
              </w:rPr>
            </w:r>
            <w:r w:rsidR="00464801">
              <w:rPr>
                <w:noProof/>
                <w:webHidden/>
              </w:rPr>
              <w:fldChar w:fldCharType="separate"/>
            </w:r>
            <w:r w:rsidR="00566A24">
              <w:rPr>
                <w:noProof/>
                <w:webHidden/>
              </w:rPr>
              <w:t>1</w:t>
            </w:r>
            <w:r w:rsidR="00464801">
              <w:rPr>
                <w:noProof/>
                <w:webHidden/>
              </w:rPr>
              <w:fldChar w:fldCharType="end"/>
            </w:r>
          </w:hyperlink>
        </w:p>
        <w:p w14:paraId="4AE76EA9" w14:textId="6F2133E5"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58" w:history="1">
            <w:r w:rsidR="00464801" w:rsidRPr="00996C19">
              <w:rPr>
                <w:rStyle w:val="Hyperlink"/>
                <w:noProof/>
              </w:rPr>
              <w:t>1.1</w:t>
            </w:r>
            <w:r w:rsidR="00464801">
              <w:rPr>
                <w:rFonts w:asciiTheme="minorHAnsi" w:eastAsiaTheme="minorEastAsia" w:hAnsiTheme="minorHAnsi"/>
                <w:noProof/>
                <w:sz w:val="22"/>
                <w:lang w:eastAsia="de-DE"/>
              </w:rPr>
              <w:tab/>
            </w:r>
            <w:r w:rsidR="00464801" w:rsidRPr="00996C19">
              <w:rPr>
                <w:rStyle w:val="Hyperlink"/>
                <w:noProof/>
              </w:rPr>
              <w:t>Maß-Einheit für die Schärfe</w:t>
            </w:r>
            <w:r w:rsidR="00464801">
              <w:rPr>
                <w:noProof/>
                <w:webHidden/>
              </w:rPr>
              <w:tab/>
            </w:r>
            <w:r w:rsidR="00464801">
              <w:rPr>
                <w:noProof/>
                <w:webHidden/>
              </w:rPr>
              <w:fldChar w:fldCharType="begin"/>
            </w:r>
            <w:r w:rsidR="00464801">
              <w:rPr>
                <w:noProof/>
                <w:webHidden/>
              </w:rPr>
              <w:instrText xml:space="preserve"> PAGEREF _Toc42337358 \h </w:instrText>
            </w:r>
            <w:r w:rsidR="00464801">
              <w:rPr>
                <w:noProof/>
                <w:webHidden/>
              </w:rPr>
            </w:r>
            <w:r w:rsidR="00464801">
              <w:rPr>
                <w:noProof/>
                <w:webHidden/>
              </w:rPr>
              <w:fldChar w:fldCharType="separate"/>
            </w:r>
            <w:r>
              <w:rPr>
                <w:noProof/>
                <w:webHidden/>
              </w:rPr>
              <w:t>1</w:t>
            </w:r>
            <w:r w:rsidR="00464801">
              <w:rPr>
                <w:noProof/>
                <w:webHidden/>
              </w:rPr>
              <w:fldChar w:fldCharType="end"/>
            </w:r>
          </w:hyperlink>
        </w:p>
        <w:p w14:paraId="2B8D1838" w14:textId="52B6E4AE"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59" w:history="1">
            <w:r w:rsidR="00464801" w:rsidRPr="00996C19">
              <w:rPr>
                <w:rStyle w:val="Hyperlink"/>
                <w:noProof/>
              </w:rPr>
              <w:t>1.2</w:t>
            </w:r>
            <w:r w:rsidR="00464801">
              <w:rPr>
                <w:rFonts w:asciiTheme="minorHAnsi" w:eastAsiaTheme="minorEastAsia" w:hAnsiTheme="minorHAnsi"/>
                <w:noProof/>
                <w:sz w:val="22"/>
                <w:lang w:eastAsia="de-DE"/>
              </w:rPr>
              <w:tab/>
            </w:r>
            <w:r w:rsidR="00464801" w:rsidRPr="00996C19">
              <w:rPr>
                <w:rStyle w:val="Hyperlink"/>
                <w:noProof/>
              </w:rPr>
              <w:t>Ausgewählte Beispiele</w:t>
            </w:r>
            <w:r w:rsidR="00464801">
              <w:rPr>
                <w:noProof/>
                <w:webHidden/>
              </w:rPr>
              <w:tab/>
            </w:r>
            <w:r w:rsidR="00464801">
              <w:rPr>
                <w:noProof/>
                <w:webHidden/>
              </w:rPr>
              <w:fldChar w:fldCharType="begin"/>
            </w:r>
            <w:r w:rsidR="00464801">
              <w:rPr>
                <w:noProof/>
                <w:webHidden/>
              </w:rPr>
              <w:instrText xml:space="preserve"> PAGEREF _Toc42337359 \h </w:instrText>
            </w:r>
            <w:r w:rsidR="00464801">
              <w:rPr>
                <w:noProof/>
                <w:webHidden/>
              </w:rPr>
            </w:r>
            <w:r w:rsidR="00464801">
              <w:rPr>
                <w:noProof/>
                <w:webHidden/>
              </w:rPr>
              <w:fldChar w:fldCharType="separate"/>
            </w:r>
            <w:r>
              <w:rPr>
                <w:noProof/>
                <w:webHidden/>
              </w:rPr>
              <w:t>2</w:t>
            </w:r>
            <w:r w:rsidR="00464801">
              <w:rPr>
                <w:noProof/>
                <w:webHidden/>
              </w:rPr>
              <w:fldChar w:fldCharType="end"/>
            </w:r>
          </w:hyperlink>
        </w:p>
        <w:p w14:paraId="5EE6F97A" w14:textId="51B893A1" w:rsidR="00464801" w:rsidRDefault="00566A24">
          <w:pPr>
            <w:pStyle w:val="Verzeichnis1"/>
            <w:tabs>
              <w:tab w:val="left" w:pos="480"/>
              <w:tab w:val="right" w:leader="dot" w:pos="9344"/>
            </w:tabs>
            <w:rPr>
              <w:rFonts w:asciiTheme="minorHAnsi" w:eastAsiaTheme="minorEastAsia" w:hAnsiTheme="minorHAnsi"/>
              <w:noProof/>
              <w:sz w:val="22"/>
              <w:lang w:eastAsia="de-DE"/>
            </w:rPr>
          </w:pPr>
          <w:hyperlink w:anchor="_Toc42337360" w:history="1">
            <w:r w:rsidR="00464801" w:rsidRPr="00996C19">
              <w:rPr>
                <w:rStyle w:val="Hyperlink"/>
                <w:noProof/>
              </w:rPr>
              <w:t>2</w:t>
            </w:r>
            <w:r w:rsidR="00464801">
              <w:rPr>
                <w:rFonts w:asciiTheme="minorHAnsi" w:eastAsiaTheme="minorEastAsia" w:hAnsiTheme="minorHAnsi"/>
                <w:noProof/>
                <w:sz w:val="22"/>
                <w:lang w:eastAsia="de-DE"/>
              </w:rPr>
              <w:tab/>
            </w:r>
            <w:r w:rsidR="00464801" w:rsidRPr="00996C19">
              <w:rPr>
                <w:rStyle w:val="Hyperlink"/>
                <w:noProof/>
              </w:rPr>
              <w:t>Wirk-Prinzip des Scharf-Stoffs</w:t>
            </w:r>
            <w:r w:rsidR="00464801">
              <w:rPr>
                <w:noProof/>
                <w:webHidden/>
              </w:rPr>
              <w:tab/>
            </w:r>
            <w:r w:rsidR="00464801">
              <w:rPr>
                <w:noProof/>
                <w:webHidden/>
              </w:rPr>
              <w:fldChar w:fldCharType="begin"/>
            </w:r>
            <w:r w:rsidR="00464801">
              <w:rPr>
                <w:noProof/>
                <w:webHidden/>
              </w:rPr>
              <w:instrText xml:space="preserve"> PAGEREF _Toc42337360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5DFDB50E" w14:textId="10DCFC44"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1" w:history="1">
            <w:r w:rsidR="00464801" w:rsidRPr="00996C19">
              <w:rPr>
                <w:rStyle w:val="Hyperlink"/>
                <w:noProof/>
              </w:rPr>
              <w:t>2.1</w:t>
            </w:r>
            <w:r w:rsidR="00464801">
              <w:rPr>
                <w:rFonts w:asciiTheme="minorHAnsi" w:eastAsiaTheme="minorEastAsia" w:hAnsiTheme="minorHAnsi"/>
                <w:noProof/>
                <w:sz w:val="22"/>
                <w:lang w:eastAsia="de-DE"/>
              </w:rPr>
              <w:tab/>
            </w:r>
            <w:r w:rsidR="00464801" w:rsidRPr="00996C19">
              <w:rPr>
                <w:rStyle w:val="Hyperlink"/>
                <w:noProof/>
              </w:rPr>
              <w:t>Aktivierung des Rezeptors bei Hitze</w:t>
            </w:r>
            <w:r w:rsidR="00464801">
              <w:rPr>
                <w:noProof/>
                <w:webHidden/>
              </w:rPr>
              <w:tab/>
            </w:r>
            <w:r w:rsidR="00464801">
              <w:rPr>
                <w:noProof/>
                <w:webHidden/>
              </w:rPr>
              <w:fldChar w:fldCharType="begin"/>
            </w:r>
            <w:r w:rsidR="00464801">
              <w:rPr>
                <w:noProof/>
                <w:webHidden/>
              </w:rPr>
              <w:instrText xml:space="preserve"> PAGEREF _Toc42337361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6917BDF7" w14:textId="431A603B"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2" w:history="1">
            <w:r w:rsidR="00464801" w:rsidRPr="00996C19">
              <w:rPr>
                <w:rStyle w:val="Hyperlink"/>
                <w:noProof/>
              </w:rPr>
              <w:t>2.2</w:t>
            </w:r>
            <w:r w:rsidR="00464801">
              <w:rPr>
                <w:rFonts w:asciiTheme="minorHAnsi" w:eastAsiaTheme="minorEastAsia" w:hAnsiTheme="minorHAnsi"/>
                <w:noProof/>
                <w:sz w:val="22"/>
                <w:lang w:eastAsia="de-DE"/>
              </w:rPr>
              <w:tab/>
            </w:r>
            <w:r w:rsidR="00464801" w:rsidRPr="00996C19">
              <w:rPr>
                <w:rStyle w:val="Hyperlink"/>
                <w:noProof/>
              </w:rPr>
              <w:t>Aktivierung des Rezeptors durch Scharf-Stoffe</w:t>
            </w:r>
            <w:r w:rsidR="00464801">
              <w:rPr>
                <w:noProof/>
                <w:webHidden/>
              </w:rPr>
              <w:tab/>
            </w:r>
            <w:r w:rsidR="00464801">
              <w:rPr>
                <w:noProof/>
                <w:webHidden/>
              </w:rPr>
              <w:fldChar w:fldCharType="begin"/>
            </w:r>
            <w:r w:rsidR="00464801">
              <w:rPr>
                <w:noProof/>
                <w:webHidden/>
              </w:rPr>
              <w:instrText xml:space="preserve"> PAGEREF _Toc42337362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4EDF8B70" w14:textId="748BC850" w:rsidR="00464801" w:rsidRDefault="00566A24">
          <w:pPr>
            <w:pStyle w:val="Verzeichnis1"/>
            <w:tabs>
              <w:tab w:val="left" w:pos="480"/>
              <w:tab w:val="right" w:leader="dot" w:pos="9344"/>
            </w:tabs>
            <w:rPr>
              <w:rFonts w:asciiTheme="minorHAnsi" w:eastAsiaTheme="minorEastAsia" w:hAnsiTheme="minorHAnsi"/>
              <w:noProof/>
              <w:sz w:val="22"/>
              <w:lang w:eastAsia="de-DE"/>
            </w:rPr>
          </w:pPr>
          <w:hyperlink w:anchor="_Toc42337363" w:history="1">
            <w:r w:rsidR="00464801" w:rsidRPr="00996C19">
              <w:rPr>
                <w:rStyle w:val="Hyperlink"/>
                <w:noProof/>
              </w:rPr>
              <w:t>3</w:t>
            </w:r>
            <w:r w:rsidR="00464801">
              <w:rPr>
                <w:rFonts w:asciiTheme="minorHAnsi" w:eastAsiaTheme="minorEastAsia" w:hAnsiTheme="minorHAnsi"/>
                <w:noProof/>
                <w:sz w:val="22"/>
                <w:lang w:eastAsia="de-DE"/>
              </w:rPr>
              <w:tab/>
            </w:r>
            <w:r w:rsidR="00464801" w:rsidRPr="00996C19">
              <w:rPr>
                <w:rStyle w:val="Hyperlink"/>
                <w:noProof/>
              </w:rPr>
              <w:t>Submikroskopische Betrachtung der Scharf-Stoffe</w:t>
            </w:r>
            <w:r w:rsidR="00464801">
              <w:rPr>
                <w:noProof/>
                <w:webHidden/>
              </w:rPr>
              <w:tab/>
            </w:r>
            <w:r w:rsidR="00464801">
              <w:rPr>
                <w:noProof/>
                <w:webHidden/>
              </w:rPr>
              <w:fldChar w:fldCharType="begin"/>
            </w:r>
            <w:r w:rsidR="00464801">
              <w:rPr>
                <w:noProof/>
                <w:webHidden/>
              </w:rPr>
              <w:instrText xml:space="preserve"> PAGEREF _Toc42337363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70F5384D" w14:textId="128EB125"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4" w:history="1">
            <w:r w:rsidR="00464801" w:rsidRPr="00996C19">
              <w:rPr>
                <w:rStyle w:val="Hyperlink"/>
                <w:noProof/>
              </w:rPr>
              <w:t>3.1</w:t>
            </w:r>
            <w:r w:rsidR="00464801">
              <w:rPr>
                <w:rFonts w:asciiTheme="minorHAnsi" w:eastAsiaTheme="minorEastAsia" w:hAnsiTheme="minorHAnsi"/>
                <w:noProof/>
                <w:sz w:val="22"/>
                <w:lang w:eastAsia="de-DE"/>
              </w:rPr>
              <w:tab/>
            </w:r>
            <w:r w:rsidR="00464801" w:rsidRPr="00996C19">
              <w:rPr>
                <w:rStyle w:val="Hyperlink"/>
                <w:noProof/>
              </w:rPr>
              <w:t>Capsaicin</w:t>
            </w:r>
            <w:r w:rsidR="00464801">
              <w:rPr>
                <w:noProof/>
                <w:webHidden/>
              </w:rPr>
              <w:tab/>
            </w:r>
            <w:r w:rsidR="00464801">
              <w:rPr>
                <w:noProof/>
                <w:webHidden/>
              </w:rPr>
              <w:fldChar w:fldCharType="begin"/>
            </w:r>
            <w:r w:rsidR="00464801">
              <w:rPr>
                <w:noProof/>
                <w:webHidden/>
              </w:rPr>
              <w:instrText xml:space="preserve"> PAGEREF _Toc42337364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0A7DE267" w14:textId="1F72AB47"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5" w:history="1">
            <w:r w:rsidR="00464801" w:rsidRPr="00996C19">
              <w:rPr>
                <w:rStyle w:val="Hyperlink"/>
                <w:noProof/>
              </w:rPr>
              <w:t>3.2</w:t>
            </w:r>
            <w:r w:rsidR="00464801">
              <w:rPr>
                <w:rFonts w:asciiTheme="minorHAnsi" w:eastAsiaTheme="minorEastAsia" w:hAnsiTheme="minorHAnsi"/>
                <w:noProof/>
                <w:sz w:val="22"/>
                <w:lang w:eastAsia="de-DE"/>
              </w:rPr>
              <w:tab/>
            </w:r>
            <w:r w:rsidR="00464801" w:rsidRPr="00996C19">
              <w:rPr>
                <w:rStyle w:val="Hyperlink"/>
                <w:noProof/>
              </w:rPr>
              <w:t>Weitere Scharf-Stoffe</w:t>
            </w:r>
            <w:r w:rsidR="00464801">
              <w:rPr>
                <w:noProof/>
                <w:webHidden/>
              </w:rPr>
              <w:tab/>
            </w:r>
            <w:r w:rsidR="00464801">
              <w:rPr>
                <w:noProof/>
                <w:webHidden/>
              </w:rPr>
              <w:fldChar w:fldCharType="begin"/>
            </w:r>
            <w:r w:rsidR="00464801">
              <w:rPr>
                <w:noProof/>
                <w:webHidden/>
              </w:rPr>
              <w:instrText xml:space="preserve"> PAGEREF _Toc42337365 \h </w:instrText>
            </w:r>
            <w:r w:rsidR="00464801">
              <w:rPr>
                <w:noProof/>
                <w:webHidden/>
              </w:rPr>
            </w:r>
            <w:r w:rsidR="00464801">
              <w:rPr>
                <w:noProof/>
                <w:webHidden/>
              </w:rPr>
              <w:fldChar w:fldCharType="separate"/>
            </w:r>
            <w:r>
              <w:rPr>
                <w:noProof/>
                <w:webHidden/>
              </w:rPr>
              <w:t>3</w:t>
            </w:r>
            <w:r w:rsidR="00464801">
              <w:rPr>
                <w:noProof/>
                <w:webHidden/>
              </w:rPr>
              <w:fldChar w:fldCharType="end"/>
            </w:r>
          </w:hyperlink>
        </w:p>
        <w:p w14:paraId="1A6349C9" w14:textId="5BA2BA1F" w:rsidR="00464801" w:rsidRDefault="00566A24">
          <w:pPr>
            <w:pStyle w:val="Verzeichnis1"/>
            <w:tabs>
              <w:tab w:val="left" w:pos="480"/>
              <w:tab w:val="right" w:leader="dot" w:pos="9344"/>
            </w:tabs>
            <w:rPr>
              <w:rFonts w:asciiTheme="minorHAnsi" w:eastAsiaTheme="minorEastAsia" w:hAnsiTheme="minorHAnsi"/>
              <w:noProof/>
              <w:sz w:val="22"/>
              <w:lang w:eastAsia="de-DE"/>
            </w:rPr>
          </w:pPr>
          <w:hyperlink w:anchor="_Toc42337366" w:history="1">
            <w:r w:rsidR="00464801" w:rsidRPr="00996C19">
              <w:rPr>
                <w:rStyle w:val="Hyperlink"/>
                <w:noProof/>
              </w:rPr>
              <w:t>4</w:t>
            </w:r>
            <w:r w:rsidR="00464801">
              <w:rPr>
                <w:rFonts w:asciiTheme="minorHAnsi" w:eastAsiaTheme="minorEastAsia" w:hAnsiTheme="minorHAnsi"/>
                <w:noProof/>
                <w:sz w:val="22"/>
                <w:lang w:eastAsia="de-DE"/>
              </w:rPr>
              <w:tab/>
            </w:r>
            <w:r w:rsidR="00464801" w:rsidRPr="00996C19">
              <w:rPr>
                <w:rStyle w:val="Hyperlink"/>
                <w:noProof/>
              </w:rPr>
              <w:t>Submikroskopische Betrachtung des Rezeptors</w:t>
            </w:r>
            <w:r w:rsidR="00464801">
              <w:rPr>
                <w:noProof/>
                <w:webHidden/>
              </w:rPr>
              <w:tab/>
            </w:r>
            <w:r w:rsidR="00464801">
              <w:rPr>
                <w:noProof/>
                <w:webHidden/>
              </w:rPr>
              <w:fldChar w:fldCharType="begin"/>
            </w:r>
            <w:r w:rsidR="00464801">
              <w:rPr>
                <w:noProof/>
                <w:webHidden/>
              </w:rPr>
              <w:instrText xml:space="preserve"> PAGEREF _Toc42337366 \h </w:instrText>
            </w:r>
            <w:r w:rsidR="00464801">
              <w:rPr>
                <w:noProof/>
                <w:webHidden/>
              </w:rPr>
            </w:r>
            <w:r w:rsidR="00464801">
              <w:rPr>
                <w:noProof/>
                <w:webHidden/>
              </w:rPr>
              <w:fldChar w:fldCharType="separate"/>
            </w:r>
            <w:r>
              <w:rPr>
                <w:noProof/>
                <w:webHidden/>
              </w:rPr>
              <w:t>4</w:t>
            </w:r>
            <w:r w:rsidR="00464801">
              <w:rPr>
                <w:noProof/>
                <w:webHidden/>
              </w:rPr>
              <w:fldChar w:fldCharType="end"/>
            </w:r>
          </w:hyperlink>
        </w:p>
        <w:p w14:paraId="6E12589E" w14:textId="64F188E6"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7" w:history="1">
            <w:r w:rsidR="00464801" w:rsidRPr="00996C19">
              <w:rPr>
                <w:rStyle w:val="Hyperlink"/>
                <w:noProof/>
              </w:rPr>
              <w:t>4.1</w:t>
            </w:r>
            <w:r w:rsidR="00464801">
              <w:rPr>
                <w:rFonts w:asciiTheme="minorHAnsi" w:eastAsiaTheme="minorEastAsia" w:hAnsiTheme="minorHAnsi"/>
                <w:noProof/>
                <w:sz w:val="22"/>
                <w:lang w:eastAsia="de-DE"/>
              </w:rPr>
              <w:tab/>
            </w:r>
            <w:r w:rsidR="00464801" w:rsidRPr="00996C19">
              <w:rPr>
                <w:rStyle w:val="Hyperlink"/>
                <w:noProof/>
              </w:rPr>
              <w:t>Aufbau des Rezeptors</w:t>
            </w:r>
            <w:r w:rsidR="00464801">
              <w:rPr>
                <w:noProof/>
                <w:webHidden/>
              </w:rPr>
              <w:tab/>
            </w:r>
            <w:r w:rsidR="00464801">
              <w:rPr>
                <w:noProof/>
                <w:webHidden/>
              </w:rPr>
              <w:fldChar w:fldCharType="begin"/>
            </w:r>
            <w:r w:rsidR="00464801">
              <w:rPr>
                <w:noProof/>
                <w:webHidden/>
              </w:rPr>
              <w:instrText xml:space="preserve"> PAGEREF _Toc42337367 \h </w:instrText>
            </w:r>
            <w:r w:rsidR="00464801">
              <w:rPr>
                <w:noProof/>
                <w:webHidden/>
              </w:rPr>
            </w:r>
            <w:r w:rsidR="00464801">
              <w:rPr>
                <w:noProof/>
                <w:webHidden/>
              </w:rPr>
              <w:fldChar w:fldCharType="separate"/>
            </w:r>
            <w:r>
              <w:rPr>
                <w:noProof/>
                <w:webHidden/>
              </w:rPr>
              <w:t>4</w:t>
            </w:r>
            <w:r w:rsidR="00464801">
              <w:rPr>
                <w:noProof/>
                <w:webHidden/>
              </w:rPr>
              <w:fldChar w:fldCharType="end"/>
            </w:r>
          </w:hyperlink>
        </w:p>
        <w:p w14:paraId="50DE92DE" w14:textId="11E7499C" w:rsidR="00464801" w:rsidRDefault="00566A24">
          <w:pPr>
            <w:pStyle w:val="Verzeichnis2"/>
            <w:tabs>
              <w:tab w:val="left" w:pos="880"/>
              <w:tab w:val="right" w:leader="dot" w:pos="9344"/>
            </w:tabs>
            <w:rPr>
              <w:rFonts w:asciiTheme="minorHAnsi" w:eastAsiaTheme="minorEastAsia" w:hAnsiTheme="minorHAnsi"/>
              <w:noProof/>
              <w:sz w:val="22"/>
              <w:lang w:eastAsia="de-DE"/>
            </w:rPr>
          </w:pPr>
          <w:hyperlink w:anchor="_Toc42337368" w:history="1">
            <w:r w:rsidR="00464801" w:rsidRPr="00996C19">
              <w:rPr>
                <w:rStyle w:val="Hyperlink"/>
                <w:noProof/>
              </w:rPr>
              <w:t>4.2</w:t>
            </w:r>
            <w:r w:rsidR="00464801">
              <w:rPr>
                <w:rFonts w:asciiTheme="minorHAnsi" w:eastAsiaTheme="minorEastAsia" w:hAnsiTheme="minorHAnsi"/>
                <w:noProof/>
                <w:sz w:val="22"/>
                <w:lang w:eastAsia="de-DE"/>
              </w:rPr>
              <w:tab/>
            </w:r>
            <w:r w:rsidR="00464801" w:rsidRPr="00996C19">
              <w:rPr>
                <w:rStyle w:val="Hyperlink"/>
                <w:noProof/>
              </w:rPr>
              <w:t>Möglichkeiten Schärfe zu lindern</w:t>
            </w:r>
            <w:r w:rsidR="00464801">
              <w:rPr>
                <w:noProof/>
                <w:webHidden/>
              </w:rPr>
              <w:tab/>
            </w:r>
            <w:r w:rsidR="00464801">
              <w:rPr>
                <w:noProof/>
                <w:webHidden/>
              </w:rPr>
              <w:fldChar w:fldCharType="begin"/>
            </w:r>
            <w:r w:rsidR="00464801">
              <w:rPr>
                <w:noProof/>
                <w:webHidden/>
              </w:rPr>
              <w:instrText xml:space="preserve"> PAGEREF _Toc42337368 \h </w:instrText>
            </w:r>
            <w:r w:rsidR="00464801">
              <w:rPr>
                <w:noProof/>
                <w:webHidden/>
              </w:rPr>
            </w:r>
            <w:r w:rsidR="00464801">
              <w:rPr>
                <w:noProof/>
                <w:webHidden/>
              </w:rPr>
              <w:fldChar w:fldCharType="separate"/>
            </w:r>
            <w:r>
              <w:rPr>
                <w:noProof/>
                <w:webHidden/>
              </w:rPr>
              <w:t>5</w:t>
            </w:r>
            <w:r w:rsidR="00464801">
              <w:rPr>
                <w:noProof/>
                <w:webHidden/>
              </w:rPr>
              <w:fldChar w:fldCharType="end"/>
            </w:r>
          </w:hyperlink>
        </w:p>
        <w:p w14:paraId="05B53707" w14:textId="77777777" w:rsidR="006C46BC" w:rsidRDefault="006C46BC">
          <w:r>
            <w:rPr>
              <w:b/>
              <w:bCs/>
            </w:rPr>
            <w:fldChar w:fldCharType="end"/>
          </w:r>
        </w:p>
      </w:sdtContent>
    </w:sdt>
    <w:p w14:paraId="140CBBFF" w14:textId="77777777" w:rsidR="00FD7888" w:rsidRDefault="00FD7888" w:rsidP="00FD7888">
      <w:pPr>
        <w:pStyle w:val="EinstiegAbschluss"/>
      </w:pPr>
      <w:bookmarkStart w:id="0" w:name="_Überschrift_1"/>
      <w:bookmarkEnd w:id="0"/>
      <w:r w:rsidRPr="00887BF8">
        <w:rPr>
          <w:rStyle w:val="Fett"/>
        </w:rPr>
        <w:t>Einstieg</w:t>
      </w:r>
      <w:r>
        <w:t>:</w:t>
      </w:r>
      <w:r w:rsidR="00887BF8">
        <w:t xml:space="preserve"> In unserem alltäglichen Leben treten wir vor allem während den Mahlzeiten mehr oder weniger bewusst in Kontakt mit Scharf-Stoffen. In vielen landestypischen Küchen sind scharfe Speisen ein zentraler Bestandteil, so zum Beispiel asiatische Curry-Gerichte, italienische Penne al Arabiata oder auch mexikanisches Chili con Carne – alle verbindet eine oft höllische Schärfe. Dabei kann es schnell passieren, dass man etwa zu viel dieser Gerichte abbekommt und so ein unangenehmes Brennen verspürt. Doch wie kann man der Schärfe effektiv entgegenwirken?</w:t>
      </w:r>
    </w:p>
    <w:p w14:paraId="4794DECF" w14:textId="77777777" w:rsidR="00E8473B" w:rsidRDefault="00DF0128" w:rsidP="008A524D">
      <w:pPr>
        <w:pStyle w:val="berschrift1"/>
      </w:pPr>
      <w:bookmarkStart w:id="1" w:name="_Toc42337357"/>
      <w:r>
        <w:t>Die Scoville-Skala</w:t>
      </w:r>
      <w:bookmarkEnd w:id="1"/>
    </w:p>
    <w:p w14:paraId="35347561" w14:textId="77777777" w:rsidR="00DF0128" w:rsidRDefault="00DF0128" w:rsidP="00DF0128">
      <w:r>
        <w:t>Um einen Zugang zur Schärfe zu gewinnen, sollt vorher geklärt werden, welche Einteilung es unter verschieden scharfen Stoffen gibt und wie diese gemessen wird.</w:t>
      </w:r>
    </w:p>
    <w:p w14:paraId="3887DD56" w14:textId="77777777" w:rsidR="00DF0128" w:rsidRDefault="00DF0128" w:rsidP="00DF0128">
      <w:pPr>
        <w:pStyle w:val="berschrift2"/>
      </w:pPr>
      <w:bookmarkStart w:id="2" w:name="_Toc42337358"/>
      <w:r>
        <w:t>Maß-</w:t>
      </w:r>
      <w:r w:rsidR="00D22B55">
        <w:t>E</w:t>
      </w:r>
      <w:r>
        <w:t>inheit für die Schärfe</w:t>
      </w:r>
      <w:bookmarkEnd w:id="2"/>
    </w:p>
    <w:p w14:paraId="4F42F094" w14:textId="62A3C183" w:rsidR="00DF0128" w:rsidRDefault="00DF0128" w:rsidP="00DF0128">
      <w:r>
        <w:t xml:space="preserve">Die Scoville-Skala, benannt nach Wilbur Lincoln Scoville, gibt ein Maß für die Schärfe an. Diese wird zu Beginn durch die Verkostung von verflüssigten, aufbereiteten Substanzen (meist Chilis) unter immer stärkerer Verdünnung mit Wasser gemessen, bis keine Schärfe mehr verspürt wurde. Der resultierende Scoville-Wert (Einheit SCU (Scoville Units) oder SHU (Scoville Heat Units)) ist die benötigt Menge an Wasser zur Verdünnung. Wurden zu Beilspiel für 1 mL aufbereiteten Chili 250.000 mL Wasser benötigt, bis keine Schärfe </w:t>
      </w:r>
      <w:r>
        <w:lastRenderedPageBreak/>
        <w:t>mehr zu erkennen war, bekam die jeweilige Chili einen Scoville-Wert von 250.000 SHU. Da die Schärfe-Wahrnehmung sehr subjektiv ist, wurden größere Probanden-Gruppen zur Messung herangezogen, um diese Unterschiede auszugleichen. [</w:t>
      </w:r>
      <w:r>
        <w:fldChar w:fldCharType="begin"/>
      </w:r>
      <w:r>
        <w:instrText xml:space="preserve"> REF _Ref42240562 \r \h </w:instrText>
      </w:r>
      <w:r>
        <w:fldChar w:fldCharType="separate"/>
      </w:r>
      <w:r w:rsidR="00566A24">
        <w:t>1</w:t>
      </w:r>
      <w:r>
        <w:fldChar w:fldCharType="end"/>
      </w:r>
      <w:r>
        <w:t>]</w:t>
      </w:r>
    </w:p>
    <w:p w14:paraId="56142A6B" w14:textId="20387A41" w:rsidR="00DF0128" w:rsidRDefault="00DF0128" w:rsidP="00DF0128">
      <w:r>
        <w:t>Mit der Entwicklung neuer Mess-Methoden hat sich auch das Verfahren zur Schärfe-Messung geändert. Dabei wird nun mithilfe von HPLC-Technik (=“hight performance liquid chromatography“) der Anteil der Scharf-Stoffe quantitativ gemessen und mithilfe eines Umrechnungsfaktors auf den Scoville-Wert hochgerechnet. [</w:t>
      </w:r>
      <w:r>
        <w:fldChar w:fldCharType="begin"/>
      </w:r>
      <w:r>
        <w:instrText xml:space="preserve"> REF _Ref42240562 \r \h </w:instrText>
      </w:r>
      <w:r>
        <w:fldChar w:fldCharType="separate"/>
      </w:r>
      <w:r w:rsidR="00566A24">
        <w:t>1</w:t>
      </w:r>
      <w:r>
        <w:fldChar w:fldCharType="end"/>
      </w:r>
      <w:r>
        <w:t>]</w:t>
      </w:r>
    </w:p>
    <w:p w14:paraId="5EAC1DBE" w14:textId="77777777" w:rsidR="00DF0128" w:rsidRDefault="00DF0128" w:rsidP="00DF0128">
      <w:pPr>
        <w:pStyle w:val="berschrift2"/>
      </w:pPr>
      <w:bookmarkStart w:id="3" w:name="_Toc42337359"/>
      <w:r>
        <w:t>Ausgewählte Beispiele</w:t>
      </w:r>
      <w:bookmarkEnd w:id="3"/>
    </w:p>
    <w:p w14:paraId="0BFDD7D2" w14:textId="77777777" w:rsidR="00DF0128" w:rsidRDefault="00DF0128" w:rsidP="00DF0128">
      <w:r>
        <w:t xml:space="preserve">Um diese theoretische Betrachtung der Scoville-Skala greifbarer zu machen, sind im Folgenden </w:t>
      </w:r>
      <w:r w:rsidR="00AC1357">
        <w:t>einige</w:t>
      </w:r>
      <w:r>
        <w:t xml:space="preserve"> (bekannte) Beispiele mit zugehörigen Schärfe-Graden angegeben. Dazu ist als Referenz-Wert der Scoville-Wert von reinem Capsaicin, d. h. der Scharf-Stoff der Chili schlechthin, aufgeführt.</w:t>
      </w:r>
    </w:p>
    <w:p w14:paraId="244D45F1" w14:textId="77777777" w:rsidR="00C030B2" w:rsidRDefault="00C030B2" w:rsidP="00DF0128"/>
    <w:tbl>
      <w:tblPr>
        <w:tblStyle w:val="Tabellenraster"/>
        <w:tblW w:w="0" w:type="auto"/>
        <w:jc w:val="center"/>
        <w:tblLook w:val="04A0" w:firstRow="1" w:lastRow="0" w:firstColumn="1" w:lastColumn="0" w:noHBand="0" w:noVBand="1"/>
      </w:tblPr>
      <w:tblGrid>
        <w:gridCol w:w="3402"/>
        <w:gridCol w:w="3402"/>
      </w:tblGrid>
      <w:tr w:rsidR="00DF0128" w14:paraId="4A3D4B33" w14:textId="77777777" w:rsidTr="00C030B2">
        <w:trPr>
          <w:jc w:val="center"/>
        </w:trPr>
        <w:tc>
          <w:tcPr>
            <w:tcW w:w="3402" w:type="dxa"/>
            <w:shd w:val="clear" w:color="auto" w:fill="C7C7C7" w:themeFill="background2" w:themeFillShade="E6"/>
          </w:tcPr>
          <w:p w14:paraId="4381004C" w14:textId="77777777" w:rsidR="00DF0128" w:rsidRPr="00C030B2" w:rsidRDefault="00DF0128" w:rsidP="00C030B2">
            <w:pPr>
              <w:jc w:val="center"/>
              <w:rPr>
                <w:rStyle w:val="Fett"/>
              </w:rPr>
            </w:pPr>
            <w:r w:rsidRPr="00C030B2">
              <w:rPr>
                <w:rStyle w:val="Fett"/>
              </w:rPr>
              <w:t>Scoville-Wert</w:t>
            </w:r>
          </w:p>
        </w:tc>
        <w:tc>
          <w:tcPr>
            <w:tcW w:w="3402" w:type="dxa"/>
            <w:shd w:val="clear" w:color="auto" w:fill="C7C7C7" w:themeFill="background2" w:themeFillShade="E6"/>
          </w:tcPr>
          <w:p w14:paraId="46F543F8" w14:textId="77777777" w:rsidR="00DF0128" w:rsidRPr="00C030B2" w:rsidRDefault="00DF0128" w:rsidP="00C030B2">
            <w:pPr>
              <w:jc w:val="center"/>
              <w:rPr>
                <w:rStyle w:val="Fett"/>
              </w:rPr>
            </w:pPr>
            <w:r w:rsidRPr="00C030B2">
              <w:rPr>
                <w:rStyle w:val="Fett"/>
              </w:rPr>
              <w:t>Sorte der Chili</w:t>
            </w:r>
          </w:p>
        </w:tc>
      </w:tr>
      <w:tr w:rsidR="00DF0128" w14:paraId="2ACDEFB0" w14:textId="77777777" w:rsidTr="00C030B2">
        <w:trPr>
          <w:jc w:val="center"/>
        </w:trPr>
        <w:tc>
          <w:tcPr>
            <w:tcW w:w="3402" w:type="dxa"/>
          </w:tcPr>
          <w:p w14:paraId="2C7AAFA8" w14:textId="77777777" w:rsidR="00DF0128" w:rsidRDefault="00DF0128" w:rsidP="00C030B2">
            <w:pPr>
              <w:jc w:val="left"/>
            </w:pPr>
            <w:r>
              <w:t>0 – 10</w:t>
            </w:r>
          </w:p>
        </w:tc>
        <w:tc>
          <w:tcPr>
            <w:tcW w:w="3402" w:type="dxa"/>
          </w:tcPr>
          <w:p w14:paraId="79B1887C" w14:textId="77777777" w:rsidR="00DF0128" w:rsidRDefault="00DF0128" w:rsidP="00C030B2">
            <w:pPr>
              <w:jc w:val="left"/>
            </w:pPr>
            <w:r>
              <w:t>Gemüse-Paprika</w:t>
            </w:r>
          </w:p>
        </w:tc>
      </w:tr>
      <w:tr w:rsidR="00DF0128" w14:paraId="5D654CEE" w14:textId="77777777" w:rsidTr="00C030B2">
        <w:trPr>
          <w:jc w:val="center"/>
        </w:trPr>
        <w:tc>
          <w:tcPr>
            <w:tcW w:w="3402" w:type="dxa"/>
          </w:tcPr>
          <w:p w14:paraId="3971097B" w14:textId="77777777" w:rsidR="00DF0128" w:rsidRDefault="00DF0128" w:rsidP="00C030B2">
            <w:pPr>
              <w:jc w:val="left"/>
            </w:pPr>
            <w:r>
              <w:t>100 – 500</w:t>
            </w:r>
          </w:p>
        </w:tc>
        <w:tc>
          <w:tcPr>
            <w:tcW w:w="3402" w:type="dxa"/>
          </w:tcPr>
          <w:p w14:paraId="408585A8" w14:textId="77777777" w:rsidR="00DF0128" w:rsidRDefault="00DF0128" w:rsidP="00C030B2">
            <w:pPr>
              <w:jc w:val="left"/>
            </w:pPr>
            <w:r>
              <w:t>Peperoni</w:t>
            </w:r>
          </w:p>
        </w:tc>
      </w:tr>
      <w:tr w:rsidR="00DF0128" w14:paraId="55156D5A" w14:textId="77777777" w:rsidTr="00C030B2">
        <w:trPr>
          <w:jc w:val="center"/>
        </w:trPr>
        <w:tc>
          <w:tcPr>
            <w:tcW w:w="3402" w:type="dxa"/>
          </w:tcPr>
          <w:p w14:paraId="12452A91" w14:textId="77777777" w:rsidR="00DF0128" w:rsidRDefault="00DF0128" w:rsidP="00C030B2">
            <w:pPr>
              <w:jc w:val="left"/>
            </w:pPr>
            <w:r>
              <w:t>2.500 – 5.000</w:t>
            </w:r>
          </w:p>
        </w:tc>
        <w:tc>
          <w:tcPr>
            <w:tcW w:w="3402" w:type="dxa"/>
          </w:tcPr>
          <w:p w14:paraId="027EC9EE" w14:textId="77777777" w:rsidR="00DF0128" w:rsidRDefault="00DF0128" w:rsidP="00C030B2">
            <w:pPr>
              <w:jc w:val="left"/>
            </w:pPr>
            <w:r>
              <w:t>Tabasco (C. frutescens)</w:t>
            </w:r>
          </w:p>
        </w:tc>
      </w:tr>
      <w:tr w:rsidR="00DF0128" w14:paraId="4E95AEC5" w14:textId="77777777" w:rsidTr="00C030B2">
        <w:trPr>
          <w:jc w:val="center"/>
        </w:trPr>
        <w:tc>
          <w:tcPr>
            <w:tcW w:w="3402" w:type="dxa"/>
          </w:tcPr>
          <w:p w14:paraId="3210F0E3" w14:textId="77777777" w:rsidR="00DF0128" w:rsidRDefault="00DF0128" w:rsidP="00C030B2">
            <w:pPr>
              <w:jc w:val="left"/>
            </w:pPr>
            <w:r>
              <w:t>2.500 – 8.000</w:t>
            </w:r>
          </w:p>
        </w:tc>
        <w:tc>
          <w:tcPr>
            <w:tcW w:w="3402" w:type="dxa"/>
          </w:tcPr>
          <w:p w14:paraId="4EF6011E" w14:textId="77777777" w:rsidR="00DF0128" w:rsidRDefault="00C030B2" w:rsidP="00C030B2">
            <w:pPr>
              <w:jc w:val="left"/>
            </w:pPr>
            <w:r>
              <w:rPr>
                <w:rFonts w:cs="Arial"/>
              </w:rPr>
              <w:t>Jalapeño</w:t>
            </w:r>
          </w:p>
        </w:tc>
      </w:tr>
      <w:tr w:rsidR="00C030B2" w14:paraId="49234D6F" w14:textId="77777777" w:rsidTr="00C030B2">
        <w:trPr>
          <w:jc w:val="center"/>
        </w:trPr>
        <w:tc>
          <w:tcPr>
            <w:tcW w:w="3402" w:type="dxa"/>
          </w:tcPr>
          <w:p w14:paraId="5F5E915C" w14:textId="77777777" w:rsidR="00C030B2" w:rsidRDefault="00C030B2" w:rsidP="00C030B2">
            <w:pPr>
              <w:jc w:val="left"/>
            </w:pPr>
            <w:r>
              <w:t>100.000 – 350.000</w:t>
            </w:r>
          </w:p>
        </w:tc>
        <w:tc>
          <w:tcPr>
            <w:tcW w:w="3402" w:type="dxa"/>
          </w:tcPr>
          <w:p w14:paraId="49FB4F70" w14:textId="77777777" w:rsidR="00C030B2" w:rsidRDefault="00C030B2" w:rsidP="00C030B2">
            <w:pPr>
              <w:jc w:val="left"/>
              <w:rPr>
                <w:rFonts w:cs="Arial"/>
              </w:rPr>
            </w:pPr>
            <w:r>
              <w:rPr>
                <w:rFonts w:cs="Arial"/>
              </w:rPr>
              <w:t>Habanero</w:t>
            </w:r>
          </w:p>
        </w:tc>
      </w:tr>
      <w:tr w:rsidR="00C030B2" w14:paraId="4CC28956" w14:textId="77777777" w:rsidTr="00C030B2">
        <w:trPr>
          <w:jc w:val="center"/>
        </w:trPr>
        <w:tc>
          <w:tcPr>
            <w:tcW w:w="3402" w:type="dxa"/>
          </w:tcPr>
          <w:p w14:paraId="6A5E7BAE" w14:textId="77777777" w:rsidR="00C030B2" w:rsidRDefault="00C030B2" w:rsidP="00C030B2">
            <w:pPr>
              <w:jc w:val="left"/>
            </w:pPr>
            <w:r>
              <w:t>15.000.000 – 16.000.000</w:t>
            </w:r>
          </w:p>
        </w:tc>
        <w:tc>
          <w:tcPr>
            <w:tcW w:w="3402" w:type="dxa"/>
          </w:tcPr>
          <w:p w14:paraId="45BBB2AE" w14:textId="77777777" w:rsidR="00C030B2" w:rsidRDefault="00C030B2" w:rsidP="00C030B2">
            <w:pPr>
              <w:jc w:val="left"/>
              <w:rPr>
                <w:rFonts w:cs="Arial"/>
              </w:rPr>
            </w:pPr>
            <w:r>
              <w:rPr>
                <w:rFonts w:cs="Arial"/>
              </w:rPr>
              <w:t>reines Capsaicin</w:t>
            </w:r>
          </w:p>
        </w:tc>
      </w:tr>
    </w:tbl>
    <w:p w14:paraId="5E1B970F" w14:textId="08E911BE" w:rsidR="00DF0128" w:rsidRDefault="00C030B2" w:rsidP="00C030B2">
      <w:pPr>
        <w:pStyle w:val="Beschriftung"/>
      </w:pPr>
      <w:r>
        <w:t xml:space="preserve">Tab. </w:t>
      </w:r>
      <w:r w:rsidR="00566A24">
        <w:fldChar w:fldCharType="begin"/>
      </w:r>
      <w:r w:rsidR="00566A24">
        <w:instrText xml:space="preserve"> SEQ Tab. \* ARABIC </w:instrText>
      </w:r>
      <w:r w:rsidR="00566A24">
        <w:fldChar w:fldCharType="separate"/>
      </w:r>
      <w:r w:rsidR="00566A24">
        <w:rPr>
          <w:noProof/>
        </w:rPr>
        <w:t>1</w:t>
      </w:r>
      <w:r w:rsidR="00566A24">
        <w:rPr>
          <w:noProof/>
        </w:rPr>
        <w:fldChar w:fldCharType="end"/>
      </w:r>
      <w:r>
        <w:t xml:space="preserve">: Ausgewählte Beispiele scharfer Stoffe mit zugehörigem </w:t>
      </w:r>
      <w:proofErr w:type="spellStart"/>
      <w:r>
        <w:t>Scoville</w:t>
      </w:r>
      <w:proofErr w:type="spellEnd"/>
      <w:r>
        <w:t>-Wert [</w:t>
      </w:r>
      <w:r>
        <w:fldChar w:fldCharType="begin"/>
      </w:r>
      <w:r>
        <w:instrText xml:space="preserve"> REF _Ref42240968 \r \h </w:instrText>
      </w:r>
      <w:r>
        <w:fldChar w:fldCharType="separate"/>
      </w:r>
      <w:r w:rsidR="00566A24">
        <w:t>4</w:t>
      </w:r>
      <w:r>
        <w:fldChar w:fldCharType="end"/>
      </w:r>
      <w:r>
        <w:t>]</w:t>
      </w:r>
    </w:p>
    <w:p w14:paraId="637F0D16" w14:textId="77777777" w:rsidR="00D22B55" w:rsidRDefault="00D22B55" w:rsidP="00C030B2">
      <w:pPr>
        <w:pStyle w:val="Bilder"/>
      </w:pPr>
      <w:r>
        <w:drawing>
          <wp:inline distT="0" distB="0" distL="0" distR="0" wp14:anchorId="53BF82AD" wp14:editId="75050F25">
            <wp:extent cx="1800000" cy="1348946"/>
            <wp:effectExtent l="0" t="0" r="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348946"/>
                    </a:xfrm>
                    <a:prstGeom prst="rect">
                      <a:avLst/>
                    </a:prstGeom>
                    <a:noFill/>
                    <a:ln>
                      <a:noFill/>
                    </a:ln>
                  </pic:spPr>
                </pic:pic>
              </a:graphicData>
            </a:graphic>
          </wp:inline>
        </w:drawing>
      </w:r>
      <w:r>
        <w:drawing>
          <wp:inline distT="0" distB="0" distL="0" distR="0" wp14:anchorId="5E22F8A6" wp14:editId="7EA9DC08">
            <wp:extent cx="949315" cy="1800000"/>
            <wp:effectExtent l="0" t="0" r="381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744" t="4925" r="43178" b="1284"/>
                    <a:stretch/>
                  </pic:blipFill>
                  <pic:spPr bwMode="auto">
                    <a:xfrm>
                      <a:off x="0" y="0"/>
                      <a:ext cx="949315" cy="1800000"/>
                    </a:xfrm>
                    <a:prstGeom prst="rect">
                      <a:avLst/>
                    </a:prstGeom>
                    <a:noFill/>
                    <a:ln>
                      <a:noFill/>
                    </a:ln>
                    <a:extLst>
                      <a:ext uri="{53640926-AAD7-44D8-BBD7-CCE9431645EC}">
                        <a14:shadowObscured xmlns:a14="http://schemas.microsoft.com/office/drawing/2010/main"/>
                      </a:ext>
                    </a:extLst>
                  </pic:spPr>
                </pic:pic>
              </a:graphicData>
            </a:graphic>
          </wp:inline>
        </w:drawing>
      </w:r>
      <w:r>
        <w:drawing>
          <wp:inline distT="0" distB="0" distL="0" distR="0" wp14:anchorId="556B160B" wp14:editId="083976A5">
            <wp:extent cx="1800000" cy="1385678"/>
            <wp:effectExtent l="0" t="0" r="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817" t="3409" r="19422" b="11080"/>
                    <a:stretch/>
                  </pic:blipFill>
                  <pic:spPr bwMode="auto">
                    <a:xfrm>
                      <a:off x="0" y="0"/>
                      <a:ext cx="1800000" cy="1385678"/>
                    </a:xfrm>
                    <a:prstGeom prst="rect">
                      <a:avLst/>
                    </a:prstGeom>
                    <a:noFill/>
                    <a:ln>
                      <a:noFill/>
                    </a:ln>
                    <a:extLst>
                      <a:ext uri="{53640926-AAD7-44D8-BBD7-CCE9431645EC}">
                        <a14:shadowObscured xmlns:a14="http://schemas.microsoft.com/office/drawing/2010/main"/>
                      </a:ext>
                    </a:extLst>
                  </pic:spPr>
                </pic:pic>
              </a:graphicData>
            </a:graphic>
          </wp:inline>
        </w:drawing>
      </w:r>
    </w:p>
    <w:p w14:paraId="1C2601C0" w14:textId="5E1277AE" w:rsidR="00C030B2" w:rsidRDefault="00C030B2" w:rsidP="00C030B2">
      <w:pPr>
        <w:pStyle w:val="Beschriftung"/>
        <w:rPr>
          <w:rFonts w:cs="Arial"/>
        </w:rPr>
      </w:pPr>
      <w:r>
        <w:t xml:space="preserve">Abb. </w:t>
      </w:r>
      <w:r w:rsidR="00566A24">
        <w:fldChar w:fldCharType="begin"/>
      </w:r>
      <w:r w:rsidR="00566A24">
        <w:instrText xml:space="preserve"> SEQ Abb. \* ARABIC </w:instrText>
      </w:r>
      <w:r w:rsidR="00566A24">
        <w:fldChar w:fldCharType="separate"/>
      </w:r>
      <w:r w:rsidR="00566A24">
        <w:rPr>
          <w:noProof/>
        </w:rPr>
        <w:t>1</w:t>
      </w:r>
      <w:r w:rsidR="00566A24">
        <w:rPr>
          <w:noProof/>
        </w:rPr>
        <w:fldChar w:fldCharType="end"/>
      </w:r>
      <w:r>
        <w:t>: Peperoni [</w:t>
      </w:r>
      <w:r>
        <w:fldChar w:fldCharType="begin"/>
      </w:r>
      <w:r>
        <w:instrText xml:space="preserve"> REF _Ref42241130 \r \h </w:instrText>
      </w:r>
      <w:r>
        <w:fldChar w:fldCharType="separate"/>
      </w:r>
      <w:r w:rsidR="00566A24">
        <w:rPr>
          <w:b/>
          <w:bCs/>
        </w:rPr>
        <w:t>Fehler! Verweisquelle konnte nicht gefunden werden.</w:t>
      </w:r>
      <w:r>
        <w:fldChar w:fldCharType="end"/>
      </w:r>
      <w:r>
        <w:t xml:space="preserve">], </w:t>
      </w:r>
      <w:r>
        <w:rPr>
          <w:rFonts w:cs="Arial"/>
        </w:rPr>
        <w:t>Jalapeño [</w:t>
      </w:r>
      <w:r>
        <w:rPr>
          <w:rFonts w:cs="Arial"/>
        </w:rPr>
        <w:fldChar w:fldCharType="begin"/>
      </w:r>
      <w:r>
        <w:rPr>
          <w:rFonts w:cs="Arial"/>
        </w:rPr>
        <w:instrText xml:space="preserve"> REF _Ref42241150 \r \h </w:instrText>
      </w:r>
      <w:r>
        <w:rPr>
          <w:rFonts w:cs="Arial"/>
        </w:rPr>
        <w:fldChar w:fldCharType="separate"/>
      </w:r>
      <w:r w:rsidR="00566A24">
        <w:rPr>
          <w:rFonts w:cs="Arial"/>
          <w:b/>
          <w:bCs/>
        </w:rPr>
        <w:t>Fehler! Verweisquelle konnte nicht gefunden werden.</w:t>
      </w:r>
      <w:r>
        <w:rPr>
          <w:rFonts w:cs="Arial"/>
        </w:rPr>
        <w:fldChar w:fldCharType="end"/>
      </w:r>
      <w:r>
        <w:rPr>
          <w:rFonts w:cs="Arial"/>
        </w:rPr>
        <w:t xml:space="preserve">], </w:t>
      </w:r>
      <w:proofErr w:type="spellStart"/>
      <w:r>
        <w:rPr>
          <w:rFonts w:cs="Arial"/>
        </w:rPr>
        <w:t>Habanero</w:t>
      </w:r>
      <w:proofErr w:type="spellEnd"/>
      <w:r>
        <w:rPr>
          <w:rFonts w:cs="Arial"/>
        </w:rPr>
        <w:t xml:space="preserve"> [</w:t>
      </w:r>
      <w:r>
        <w:rPr>
          <w:rFonts w:cs="Arial"/>
        </w:rPr>
        <w:fldChar w:fldCharType="begin"/>
      </w:r>
      <w:r>
        <w:rPr>
          <w:rFonts w:cs="Arial"/>
        </w:rPr>
        <w:instrText xml:space="preserve"> REF _Ref42241160 \r \h </w:instrText>
      </w:r>
      <w:r>
        <w:rPr>
          <w:rFonts w:cs="Arial"/>
        </w:rPr>
      </w:r>
      <w:r>
        <w:rPr>
          <w:rFonts w:cs="Arial"/>
        </w:rPr>
        <w:fldChar w:fldCharType="separate"/>
      </w:r>
      <w:r w:rsidR="00566A24">
        <w:rPr>
          <w:rFonts w:cs="Arial"/>
        </w:rPr>
        <w:t>7</w:t>
      </w:r>
      <w:r>
        <w:rPr>
          <w:rFonts w:cs="Arial"/>
        </w:rPr>
        <w:fldChar w:fldCharType="end"/>
      </w:r>
      <w:r>
        <w:rPr>
          <w:rFonts w:cs="Arial"/>
        </w:rPr>
        <w:t>]</w:t>
      </w:r>
    </w:p>
    <w:p w14:paraId="791DE6C8" w14:textId="77777777" w:rsidR="00954556" w:rsidRPr="00954556" w:rsidRDefault="00954556" w:rsidP="00954556">
      <w:r w:rsidRPr="00954556">
        <w:br w:type="page"/>
      </w:r>
    </w:p>
    <w:p w14:paraId="0B2B842A" w14:textId="77777777" w:rsidR="00C030B2" w:rsidRDefault="00AC1357" w:rsidP="00AC1357">
      <w:pPr>
        <w:pStyle w:val="berschrift1"/>
      </w:pPr>
      <w:bookmarkStart w:id="4" w:name="_Toc42337360"/>
      <w:r>
        <w:lastRenderedPageBreak/>
        <w:t>Wirk-Prinzip des Scharf-Stoffs</w:t>
      </w:r>
      <w:bookmarkEnd w:id="4"/>
    </w:p>
    <w:p w14:paraId="1F79FC54" w14:textId="77777777" w:rsidR="00AC1357" w:rsidRDefault="00AC1357" w:rsidP="00AC1357">
      <w:pPr>
        <w:pStyle w:val="berschrift2"/>
      </w:pPr>
      <w:bookmarkStart w:id="5" w:name="_Toc42337361"/>
      <w:r>
        <w:t>Aktivierung des Rezeptors bei Hitze</w:t>
      </w:r>
      <w:bookmarkEnd w:id="5"/>
    </w:p>
    <w:p w14:paraId="25D1D76B" w14:textId="08423ACF" w:rsidR="00AC1357" w:rsidRDefault="00AC1357" w:rsidP="00AC1357">
      <w:r>
        <w:t>Für die Schmerz-Empfindung beim Essen von zu heißen Speisen ist der Hitze-Rezeptor TRPV 1 (Transient Receptor Potential Vanilloid 1) verantwortlich. Dieser wird bei Temperaturen über 43°C aktiviert, woraufhin ein Schmerz-Reiz ans Gehirn gesendet wird. [</w:t>
      </w:r>
      <w:r>
        <w:fldChar w:fldCharType="begin"/>
      </w:r>
      <w:r>
        <w:instrText xml:space="preserve"> REF _Ref42240562 \r \h </w:instrText>
      </w:r>
      <w:r>
        <w:fldChar w:fldCharType="separate"/>
      </w:r>
      <w:r w:rsidR="00566A24">
        <w:t>1</w:t>
      </w:r>
      <w:r>
        <w:fldChar w:fldCharType="end"/>
      </w:r>
      <w:r>
        <w:t>]</w:t>
      </w:r>
    </w:p>
    <w:p w14:paraId="404DF33A" w14:textId="7C222050" w:rsidR="00AC1357" w:rsidRDefault="00E10C87" w:rsidP="00AC1357">
      <w:pPr>
        <w:pStyle w:val="Beschriftung"/>
      </w:pPr>
      <w:hyperlink r:id="rId12" w:tgtFrame="_blank" w:history="1">
        <w:r w:rsidR="00AC1357" w:rsidRPr="00E10C87">
          <w:rPr>
            <w:rStyle w:val="Hyperlink"/>
          </w:rPr>
          <w:t xml:space="preserve">Abb. </w:t>
        </w:r>
        <w:r w:rsidR="00566A24" w:rsidRPr="00E10C87">
          <w:rPr>
            <w:rStyle w:val="Hyperlink"/>
          </w:rPr>
          <w:fldChar w:fldCharType="begin"/>
        </w:r>
        <w:r w:rsidR="00566A24" w:rsidRPr="00E10C87">
          <w:rPr>
            <w:rStyle w:val="Hyperlink"/>
          </w:rPr>
          <w:instrText xml:space="preserve"> SEQ Abb. \* ARABIC </w:instrText>
        </w:r>
        <w:r w:rsidR="00566A24" w:rsidRPr="00E10C87">
          <w:rPr>
            <w:rStyle w:val="Hyperlink"/>
          </w:rPr>
          <w:fldChar w:fldCharType="separate"/>
        </w:r>
        <w:r w:rsidR="00566A24">
          <w:rPr>
            <w:rStyle w:val="Hyperlink"/>
            <w:noProof/>
          </w:rPr>
          <w:t>2</w:t>
        </w:r>
        <w:r w:rsidR="00566A24" w:rsidRPr="00E10C87">
          <w:rPr>
            <w:rStyle w:val="Hyperlink"/>
            <w:noProof/>
          </w:rPr>
          <w:fldChar w:fldCharType="end"/>
        </w:r>
        <w:r w:rsidR="00AC1357" w:rsidRPr="00E10C87">
          <w:rPr>
            <w:rStyle w:val="Hyperlink"/>
          </w:rPr>
          <w:t>: Reizung des Rezeptors durch Hitze</w:t>
        </w:r>
      </w:hyperlink>
      <w:r w:rsidR="00AC1357">
        <w:br/>
      </w:r>
      <w:r>
        <w:t>(</w:t>
      </w:r>
      <w:proofErr w:type="spellStart"/>
      <w:r>
        <w:t>pptx</w:t>
      </w:r>
      <w:proofErr w:type="spellEnd"/>
      <w:r>
        <w:t>/</w:t>
      </w:r>
      <w:proofErr w:type="spellStart"/>
      <w:r>
        <w:t>animated</w:t>
      </w:r>
      <w:proofErr w:type="spellEnd"/>
      <w:r>
        <w:t xml:space="preserve"> GIF; Animation startet von selbst wenn der Vorführ-Modus aktiviert wird)</w:t>
      </w:r>
    </w:p>
    <w:p w14:paraId="0978CD6B" w14:textId="77777777" w:rsidR="00AC1357" w:rsidRDefault="00AC1357" w:rsidP="00AC1357">
      <w:pPr>
        <w:pStyle w:val="berschrift2"/>
      </w:pPr>
      <w:bookmarkStart w:id="6" w:name="_Ref42243856"/>
      <w:bookmarkStart w:id="7" w:name="_Toc42337362"/>
      <w:r>
        <w:t>Aktivierung des Rezeptors durch Scharf-Stoffe</w:t>
      </w:r>
      <w:bookmarkEnd w:id="6"/>
      <w:bookmarkEnd w:id="7"/>
    </w:p>
    <w:p w14:paraId="7A6D3113" w14:textId="30215717" w:rsidR="00AC1357" w:rsidRDefault="00AC1357" w:rsidP="00AC1357">
      <w:r>
        <w:t>Bei dem Schmerz-Empfinden, welches durch scharfe Speisen ausgelöst wird, interagiert der Scharf-Stoff ebenfalls mit dem Hitze-Rezeptor TRPV 1. Dabei wird jedoch nicht direkt eine Schmerz-Reiz gesendet, sondern die nötige Schwellen-Temperatur für die Aktivierung herabgesetzt. Diese liegt dann unterhalb von 23°C, weshalb auch ohne erhöhte Temperatur im Mund-Raum eine Hitze-Schmerz gesendet wird. Damit lässt sich auch erklären, wieso sich Schärfe wie Hitze anfühlt – der Schmerz-Reiz ist der gleiche. [</w:t>
      </w:r>
      <w:r>
        <w:fldChar w:fldCharType="begin"/>
      </w:r>
      <w:r>
        <w:instrText xml:space="preserve"> REF _Ref42240562 \r \h </w:instrText>
      </w:r>
      <w:r>
        <w:fldChar w:fldCharType="separate"/>
      </w:r>
      <w:r w:rsidR="00566A24">
        <w:t>1</w:t>
      </w:r>
      <w:r>
        <w:fldChar w:fldCharType="end"/>
      </w:r>
      <w:r>
        <w:t>]</w:t>
      </w:r>
    </w:p>
    <w:p w14:paraId="12AF9110" w14:textId="41B6CEBF" w:rsidR="00AC1357" w:rsidRDefault="007A6D4A" w:rsidP="00AC1357">
      <w:pPr>
        <w:pStyle w:val="Beschriftung"/>
      </w:pPr>
      <w:hyperlink r:id="rId13" w:tgtFrame="_blank" w:history="1">
        <w:r w:rsidR="00AC1357" w:rsidRPr="007A6D4A">
          <w:rPr>
            <w:rStyle w:val="Hyperlink"/>
          </w:rPr>
          <w:t xml:space="preserve">Abb. </w:t>
        </w:r>
        <w:r w:rsidR="00566A24" w:rsidRPr="007A6D4A">
          <w:rPr>
            <w:rStyle w:val="Hyperlink"/>
          </w:rPr>
          <w:fldChar w:fldCharType="begin"/>
        </w:r>
        <w:r w:rsidR="00566A24" w:rsidRPr="007A6D4A">
          <w:rPr>
            <w:rStyle w:val="Hyperlink"/>
          </w:rPr>
          <w:instrText xml:space="preserve"> SEQ Abb. \* ARABIC </w:instrText>
        </w:r>
        <w:r w:rsidR="00566A24" w:rsidRPr="007A6D4A">
          <w:rPr>
            <w:rStyle w:val="Hyperlink"/>
          </w:rPr>
          <w:fldChar w:fldCharType="separate"/>
        </w:r>
        <w:r w:rsidR="00566A24">
          <w:rPr>
            <w:rStyle w:val="Hyperlink"/>
            <w:noProof/>
          </w:rPr>
          <w:t>3</w:t>
        </w:r>
        <w:r w:rsidR="00566A24" w:rsidRPr="007A6D4A">
          <w:rPr>
            <w:rStyle w:val="Hyperlink"/>
            <w:noProof/>
          </w:rPr>
          <w:fldChar w:fldCharType="end"/>
        </w:r>
        <w:r w:rsidR="00AC1357" w:rsidRPr="007A6D4A">
          <w:rPr>
            <w:rStyle w:val="Hyperlink"/>
          </w:rPr>
          <w:t>: Reizung des Rezeptors durch Scharf-Stoffe</w:t>
        </w:r>
      </w:hyperlink>
      <w:r w:rsidR="00AC1357">
        <w:br/>
      </w:r>
      <w:r>
        <w:t>(</w:t>
      </w:r>
      <w:proofErr w:type="spellStart"/>
      <w:r>
        <w:t>pptx</w:t>
      </w:r>
      <w:proofErr w:type="spellEnd"/>
      <w:r>
        <w:t>/</w:t>
      </w:r>
      <w:proofErr w:type="spellStart"/>
      <w:r>
        <w:t>animated</w:t>
      </w:r>
      <w:proofErr w:type="spellEnd"/>
      <w:r>
        <w:t xml:space="preserve"> GIF; Animation startet von selbst wenn der Vorführ-Modus aktiviert wird)</w:t>
      </w:r>
    </w:p>
    <w:p w14:paraId="745CD2A6" w14:textId="77777777" w:rsidR="00AC1357" w:rsidRDefault="00AC1357" w:rsidP="00AC1357">
      <w:pPr>
        <w:pStyle w:val="berschrift1"/>
      </w:pPr>
      <w:bookmarkStart w:id="8" w:name="_Toc42337363"/>
      <w:r>
        <w:t>Submikroskopische Betrachtung der Scharf-Stoffe</w:t>
      </w:r>
      <w:bookmarkEnd w:id="8"/>
    </w:p>
    <w:p w14:paraId="280A2138" w14:textId="77777777" w:rsidR="00AC1357" w:rsidRDefault="00AC1357" w:rsidP="00AC1357">
      <w:pPr>
        <w:pStyle w:val="berschrift2"/>
      </w:pPr>
      <w:bookmarkStart w:id="9" w:name="_Toc42337364"/>
      <w:r>
        <w:t>Capsaicin</w:t>
      </w:r>
      <w:bookmarkEnd w:id="9"/>
    </w:p>
    <w:p w14:paraId="27A91F03" w14:textId="632D050F" w:rsidR="00AC1357" w:rsidRDefault="00AC1357" w:rsidP="00AC1357">
      <w:r>
        <w:t xml:space="preserve">Der charakteristische Scharf-Stoff in Chilis ist das Capsaicin. Dieses ist ein Säureamid, welches aus einem Vanillyl- und einem Fettsäure-Teil (lipophiler Teil) besteht. </w:t>
      </w:r>
      <w:r w:rsidR="00F1474E">
        <w:t>D</w:t>
      </w:r>
      <w:r>
        <w:t>er Vanillyl-Teil ist dabei ein aromatischer Ring mit para-ständiger Hydro</w:t>
      </w:r>
      <w:r w:rsidR="00F1474E">
        <w:t>x</w:t>
      </w:r>
      <w:r>
        <w:t xml:space="preserve">y- und meta-ständiger Methoxy-Gruppe. </w:t>
      </w:r>
      <w:r w:rsidR="00F1474E">
        <w:t>D</w:t>
      </w:r>
      <w:r>
        <w:t>er Fettsäure-Teil ist eine (E)-8-Methyl-Non-6-ensäure. [</w:t>
      </w:r>
      <w:r>
        <w:fldChar w:fldCharType="begin"/>
      </w:r>
      <w:r>
        <w:instrText xml:space="preserve"> REF _Ref42242234 \r \h </w:instrText>
      </w:r>
      <w:r>
        <w:fldChar w:fldCharType="separate"/>
      </w:r>
      <w:r w:rsidR="00566A24">
        <w:t>3</w:t>
      </w:r>
      <w:r>
        <w:fldChar w:fldCharType="end"/>
      </w:r>
      <w:r>
        <w:t>]</w:t>
      </w:r>
    </w:p>
    <w:p w14:paraId="1E177C60" w14:textId="77777777" w:rsidR="00AC1357" w:rsidRDefault="00F1474E" w:rsidP="00F1474E">
      <w:pPr>
        <w:pStyle w:val="Bilder"/>
      </w:pPr>
      <w:r>
        <w:drawing>
          <wp:inline distT="0" distB="0" distL="0" distR="0" wp14:anchorId="6A19852D" wp14:editId="7017032F">
            <wp:extent cx="4448175" cy="195308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419" cy="1954070"/>
                    </a:xfrm>
                    <a:prstGeom prst="rect">
                      <a:avLst/>
                    </a:prstGeom>
                    <a:noFill/>
                    <a:ln>
                      <a:noFill/>
                    </a:ln>
                  </pic:spPr>
                </pic:pic>
              </a:graphicData>
            </a:graphic>
          </wp:inline>
        </w:drawing>
      </w:r>
    </w:p>
    <w:p w14:paraId="060B30E4" w14:textId="0AF59CA2" w:rsidR="00F1474E" w:rsidRDefault="00F1474E" w:rsidP="00F1474E">
      <w:pPr>
        <w:pStyle w:val="Beschriftung"/>
      </w:pPr>
      <w:r>
        <w:t xml:space="preserve">Abb. </w:t>
      </w:r>
      <w:r w:rsidR="00566A24">
        <w:fldChar w:fldCharType="begin"/>
      </w:r>
      <w:r w:rsidR="00566A24">
        <w:instrText xml:space="preserve"> SEQ Abb. \* ARABIC </w:instrText>
      </w:r>
      <w:r w:rsidR="00566A24">
        <w:fldChar w:fldCharType="separate"/>
      </w:r>
      <w:r w:rsidR="00566A24">
        <w:rPr>
          <w:noProof/>
        </w:rPr>
        <w:t>4</w:t>
      </w:r>
      <w:r w:rsidR="00566A24">
        <w:rPr>
          <w:noProof/>
        </w:rPr>
        <w:fldChar w:fldCharType="end"/>
      </w:r>
      <w:r>
        <w:t>: Capsaicin-Molekül</w:t>
      </w:r>
    </w:p>
    <w:p w14:paraId="41713654" w14:textId="77777777" w:rsidR="00F1474E" w:rsidRDefault="00F1474E" w:rsidP="00F1474E">
      <w:pPr>
        <w:pStyle w:val="berschrift2"/>
      </w:pPr>
      <w:bookmarkStart w:id="10" w:name="_Toc42337365"/>
      <w:r>
        <w:t>Weitere Scharf-Stoffe</w:t>
      </w:r>
      <w:bookmarkEnd w:id="10"/>
    </w:p>
    <w:p w14:paraId="2F3DFEC5" w14:textId="77777777" w:rsidR="00F1474E" w:rsidRDefault="00F1474E" w:rsidP="00F1474E">
      <w:r>
        <w:t>Neben dem Capsaicin sind in Chilis weitere Scharf-Stoffe enthalten. Diese zeigen eine hohe strukturelle Ähnlichkeit zueinander, jedoch machen sich kleinere Änderungen in der Struktur teilweise deutlich in der Wirkung der Verbindungen bemerkbar.</w:t>
      </w:r>
    </w:p>
    <w:p w14:paraId="7863A5A1" w14:textId="04386045" w:rsidR="007A6D4A" w:rsidRDefault="007A6D4A">
      <w:pPr>
        <w:spacing w:before="0"/>
        <w:jc w:val="left"/>
      </w:pPr>
      <w:r>
        <w:br w:type="page"/>
      </w:r>
    </w:p>
    <w:p w14:paraId="01D1DEEF" w14:textId="77777777" w:rsidR="00F1474E" w:rsidRDefault="00F1474E" w:rsidP="00F1474E"/>
    <w:tbl>
      <w:tblPr>
        <w:tblStyle w:val="Tabellenraster"/>
        <w:tblW w:w="0" w:type="auto"/>
        <w:tblLook w:val="04A0" w:firstRow="1" w:lastRow="0" w:firstColumn="1" w:lastColumn="0" w:noHBand="0" w:noVBand="1"/>
      </w:tblPr>
      <w:tblGrid>
        <w:gridCol w:w="5886"/>
        <w:gridCol w:w="1170"/>
        <w:gridCol w:w="2288"/>
      </w:tblGrid>
      <w:tr w:rsidR="00F1474E" w:rsidRPr="00820E75" w14:paraId="2464209B" w14:textId="77777777" w:rsidTr="00820E75">
        <w:tc>
          <w:tcPr>
            <w:tcW w:w="0" w:type="auto"/>
            <w:shd w:val="clear" w:color="auto" w:fill="C7C7C7" w:themeFill="background2" w:themeFillShade="E6"/>
          </w:tcPr>
          <w:p w14:paraId="21D5F811" w14:textId="77777777" w:rsidR="00F1474E" w:rsidRPr="00820E75" w:rsidRDefault="00F1474E" w:rsidP="00820E75">
            <w:pPr>
              <w:jc w:val="center"/>
              <w:rPr>
                <w:rStyle w:val="Fett"/>
              </w:rPr>
            </w:pPr>
            <w:r w:rsidRPr="00820E75">
              <w:rPr>
                <w:rStyle w:val="Fett"/>
              </w:rPr>
              <w:t>Molekül</w:t>
            </w:r>
          </w:p>
        </w:tc>
        <w:tc>
          <w:tcPr>
            <w:tcW w:w="0" w:type="auto"/>
            <w:shd w:val="clear" w:color="auto" w:fill="C7C7C7" w:themeFill="background2" w:themeFillShade="E6"/>
          </w:tcPr>
          <w:p w14:paraId="289A7147" w14:textId="77777777" w:rsidR="00F1474E" w:rsidRPr="00820E75" w:rsidRDefault="00F1474E" w:rsidP="00820E75">
            <w:pPr>
              <w:jc w:val="center"/>
              <w:rPr>
                <w:rStyle w:val="Fett"/>
              </w:rPr>
            </w:pPr>
            <w:r w:rsidRPr="00820E75">
              <w:rPr>
                <w:rStyle w:val="Fett"/>
              </w:rPr>
              <w:t>Wirksamkeit</w:t>
            </w:r>
          </w:p>
        </w:tc>
        <w:tc>
          <w:tcPr>
            <w:tcW w:w="0" w:type="auto"/>
            <w:shd w:val="clear" w:color="auto" w:fill="C7C7C7" w:themeFill="background2" w:themeFillShade="E6"/>
          </w:tcPr>
          <w:p w14:paraId="47F8871C" w14:textId="77777777" w:rsidR="00F1474E" w:rsidRPr="00820E75" w:rsidRDefault="00F1474E" w:rsidP="00820E75">
            <w:pPr>
              <w:jc w:val="center"/>
              <w:rPr>
                <w:rStyle w:val="Fett"/>
              </w:rPr>
            </w:pPr>
            <w:r w:rsidRPr="00820E75">
              <w:rPr>
                <w:rStyle w:val="Fett"/>
              </w:rPr>
              <w:t>Grund</w:t>
            </w:r>
          </w:p>
        </w:tc>
      </w:tr>
      <w:tr w:rsidR="00F1474E" w14:paraId="2916EAE2" w14:textId="77777777" w:rsidTr="00820E75">
        <w:tc>
          <w:tcPr>
            <w:tcW w:w="0" w:type="auto"/>
          </w:tcPr>
          <w:p w14:paraId="30438F36" w14:textId="77777777" w:rsidR="00F1474E" w:rsidRDefault="00F1474E" w:rsidP="00820E75">
            <w:pPr>
              <w:spacing w:after="120"/>
              <w:jc w:val="center"/>
            </w:pPr>
            <w:r>
              <w:rPr>
                <w:noProof/>
              </w:rPr>
              <w:drawing>
                <wp:inline distT="0" distB="0" distL="0" distR="0" wp14:anchorId="3DE21B3C" wp14:editId="263B9BB3">
                  <wp:extent cx="3600000" cy="990000"/>
                  <wp:effectExtent l="0" t="0" r="635"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990000"/>
                          </a:xfrm>
                          <a:prstGeom prst="rect">
                            <a:avLst/>
                          </a:prstGeom>
                          <a:noFill/>
                          <a:ln>
                            <a:noFill/>
                          </a:ln>
                        </pic:spPr>
                      </pic:pic>
                    </a:graphicData>
                  </a:graphic>
                </wp:inline>
              </w:drawing>
            </w:r>
          </w:p>
          <w:p w14:paraId="2AD9C73C" w14:textId="77777777" w:rsidR="00820E75" w:rsidRDefault="00820E75" w:rsidP="00820E75">
            <w:pPr>
              <w:spacing w:after="120"/>
              <w:jc w:val="center"/>
            </w:pPr>
            <w:r>
              <w:t>Dihydrocapsaicin</w:t>
            </w:r>
          </w:p>
        </w:tc>
        <w:tc>
          <w:tcPr>
            <w:tcW w:w="0" w:type="auto"/>
          </w:tcPr>
          <w:p w14:paraId="7FBD209C" w14:textId="77777777" w:rsidR="00F1474E" w:rsidRDefault="00820E75" w:rsidP="00F1474E">
            <w:r>
              <w:t>99,9%</w:t>
            </w:r>
          </w:p>
        </w:tc>
        <w:tc>
          <w:tcPr>
            <w:tcW w:w="0" w:type="auto"/>
          </w:tcPr>
          <w:p w14:paraId="1598FC62" w14:textId="77777777" w:rsidR="00F1474E" w:rsidRDefault="00820E75" w:rsidP="00F1474E">
            <w:r>
              <w:t>Doppel-Bindung hat wenig Einfluss</w:t>
            </w:r>
          </w:p>
        </w:tc>
      </w:tr>
      <w:tr w:rsidR="00F1474E" w14:paraId="6AA9C1A6" w14:textId="77777777" w:rsidTr="00820E75">
        <w:tc>
          <w:tcPr>
            <w:tcW w:w="0" w:type="auto"/>
          </w:tcPr>
          <w:p w14:paraId="6F3DAB2D" w14:textId="77777777" w:rsidR="00F1474E" w:rsidRDefault="00820E75" w:rsidP="00820E75">
            <w:pPr>
              <w:spacing w:after="120"/>
              <w:jc w:val="center"/>
            </w:pPr>
            <w:r>
              <w:rPr>
                <w:noProof/>
              </w:rPr>
              <w:drawing>
                <wp:inline distT="0" distB="0" distL="0" distR="0" wp14:anchorId="57D0DFC4" wp14:editId="032555D2">
                  <wp:extent cx="3600000" cy="1062159"/>
                  <wp:effectExtent l="0" t="0" r="635"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1062159"/>
                          </a:xfrm>
                          <a:prstGeom prst="rect">
                            <a:avLst/>
                          </a:prstGeom>
                          <a:noFill/>
                          <a:ln>
                            <a:noFill/>
                          </a:ln>
                        </pic:spPr>
                      </pic:pic>
                    </a:graphicData>
                  </a:graphic>
                </wp:inline>
              </w:drawing>
            </w:r>
          </w:p>
          <w:p w14:paraId="2BDCDDB4" w14:textId="77777777" w:rsidR="00820E75" w:rsidRDefault="00820E75" w:rsidP="00820E75">
            <w:pPr>
              <w:spacing w:after="120"/>
              <w:jc w:val="center"/>
            </w:pPr>
            <w:r>
              <w:t>Nordihydrocapsaicin</w:t>
            </w:r>
          </w:p>
        </w:tc>
        <w:tc>
          <w:tcPr>
            <w:tcW w:w="0" w:type="auto"/>
          </w:tcPr>
          <w:p w14:paraId="5331FBB6" w14:textId="77777777" w:rsidR="00F1474E" w:rsidRDefault="00820E75" w:rsidP="00F1474E">
            <w:r>
              <w:t>58,1%</w:t>
            </w:r>
          </w:p>
        </w:tc>
        <w:tc>
          <w:tcPr>
            <w:tcW w:w="0" w:type="auto"/>
          </w:tcPr>
          <w:p w14:paraId="3F924D3C" w14:textId="77777777" w:rsidR="00F1474E" w:rsidRDefault="00820E75" w:rsidP="00F1474E">
            <w:r>
              <w:t>Lipophiler Rest um 1 C-Atom verkürzt</w:t>
            </w:r>
          </w:p>
        </w:tc>
      </w:tr>
      <w:tr w:rsidR="00F1474E" w14:paraId="73AF8A9E" w14:textId="77777777" w:rsidTr="00820E75">
        <w:tc>
          <w:tcPr>
            <w:tcW w:w="0" w:type="auto"/>
          </w:tcPr>
          <w:p w14:paraId="0D76E8C1" w14:textId="77777777" w:rsidR="00F1474E" w:rsidRDefault="00820E75" w:rsidP="00820E75">
            <w:pPr>
              <w:spacing w:after="120"/>
              <w:jc w:val="center"/>
            </w:pPr>
            <w:r>
              <w:rPr>
                <w:noProof/>
              </w:rPr>
              <w:drawing>
                <wp:inline distT="0" distB="0" distL="0" distR="0" wp14:anchorId="4A5A172E" wp14:editId="7D381AE6">
                  <wp:extent cx="3600000" cy="933595"/>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933595"/>
                          </a:xfrm>
                          <a:prstGeom prst="rect">
                            <a:avLst/>
                          </a:prstGeom>
                          <a:noFill/>
                          <a:ln>
                            <a:noFill/>
                          </a:ln>
                        </pic:spPr>
                      </pic:pic>
                    </a:graphicData>
                  </a:graphic>
                </wp:inline>
              </w:drawing>
            </w:r>
          </w:p>
          <w:p w14:paraId="25CBF9B9" w14:textId="77777777" w:rsidR="00820E75" w:rsidRDefault="00820E75" w:rsidP="00820E75">
            <w:pPr>
              <w:spacing w:after="120"/>
              <w:jc w:val="center"/>
            </w:pPr>
            <w:r>
              <w:t>Homodihydrocapsaicin</w:t>
            </w:r>
          </w:p>
        </w:tc>
        <w:tc>
          <w:tcPr>
            <w:tcW w:w="0" w:type="auto"/>
          </w:tcPr>
          <w:p w14:paraId="1D37FE3C" w14:textId="77777777" w:rsidR="00F1474E" w:rsidRDefault="00820E75" w:rsidP="00F1474E">
            <w:r>
              <w:t>50,6%</w:t>
            </w:r>
          </w:p>
        </w:tc>
        <w:tc>
          <w:tcPr>
            <w:tcW w:w="0" w:type="auto"/>
          </w:tcPr>
          <w:p w14:paraId="0820F6FA" w14:textId="77777777" w:rsidR="00F1474E" w:rsidRDefault="00820E75" w:rsidP="00F1474E">
            <w:r>
              <w:t>Lipophiler Rest um 1 C-Atom verlängert</w:t>
            </w:r>
          </w:p>
        </w:tc>
      </w:tr>
      <w:tr w:rsidR="00F1474E" w14:paraId="164B5DAB" w14:textId="77777777" w:rsidTr="00820E75">
        <w:tc>
          <w:tcPr>
            <w:tcW w:w="0" w:type="auto"/>
          </w:tcPr>
          <w:p w14:paraId="3065B946" w14:textId="77777777" w:rsidR="00F1474E" w:rsidRDefault="00820E75" w:rsidP="00820E75">
            <w:pPr>
              <w:spacing w:after="120"/>
              <w:jc w:val="center"/>
            </w:pPr>
            <w:r>
              <w:rPr>
                <w:noProof/>
              </w:rPr>
              <w:drawing>
                <wp:inline distT="0" distB="0" distL="0" distR="0" wp14:anchorId="6C6CDC91" wp14:editId="27569FFD">
                  <wp:extent cx="3600000" cy="1224742"/>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1224742"/>
                          </a:xfrm>
                          <a:prstGeom prst="rect">
                            <a:avLst/>
                          </a:prstGeom>
                          <a:noFill/>
                          <a:ln>
                            <a:noFill/>
                          </a:ln>
                        </pic:spPr>
                      </pic:pic>
                    </a:graphicData>
                  </a:graphic>
                </wp:inline>
              </w:drawing>
            </w:r>
          </w:p>
          <w:p w14:paraId="49817F3B" w14:textId="77777777" w:rsidR="00820E75" w:rsidRDefault="00820E75" w:rsidP="00820E75">
            <w:pPr>
              <w:spacing w:after="120"/>
              <w:jc w:val="center"/>
            </w:pPr>
            <w:r>
              <w:t>Piperin</w:t>
            </w:r>
          </w:p>
        </w:tc>
        <w:tc>
          <w:tcPr>
            <w:tcW w:w="0" w:type="auto"/>
          </w:tcPr>
          <w:p w14:paraId="07FADB3F" w14:textId="77777777" w:rsidR="00F1474E" w:rsidRDefault="00820E75" w:rsidP="00F1474E">
            <w:r>
              <w:t>0,6%</w:t>
            </w:r>
          </w:p>
        </w:tc>
        <w:tc>
          <w:tcPr>
            <w:tcW w:w="0" w:type="auto"/>
          </w:tcPr>
          <w:p w14:paraId="3DB9A713" w14:textId="77777777" w:rsidR="00F1474E" w:rsidRDefault="00820E75" w:rsidP="00F1474E">
            <w:r>
              <w:t>Ringschluss im Vanillyl-Teil</w:t>
            </w:r>
          </w:p>
        </w:tc>
      </w:tr>
    </w:tbl>
    <w:p w14:paraId="645533D3" w14:textId="26EF0E9C" w:rsidR="00F1474E" w:rsidRDefault="00820E75" w:rsidP="00820E75">
      <w:pPr>
        <w:pStyle w:val="Beschriftung"/>
      </w:pPr>
      <w:r>
        <w:t xml:space="preserve">Tab. </w:t>
      </w:r>
      <w:r w:rsidR="00566A24">
        <w:fldChar w:fldCharType="begin"/>
      </w:r>
      <w:r w:rsidR="00566A24">
        <w:instrText xml:space="preserve"> SEQ Tab. \* ARABIC </w:instrText>
      </w:r>
      <w:r w:rsidR="00566A24">
        <w:fldChar w:fldCharType="separate"/>
      </w:r>
      <w:r w:rsidR="00566A24">
        <w:rPr>
          <w:noProof/>
        </w:rPr>
        <w:t>2</w:t>
      </w:r>
      <w:r w:rsidR="00566A24">
        <w:rPr>
          <w:noProof/>
        </w:rPr>
        <w:fldChar w:fldCharType="end"/>
      </w:r>
      <w:r>
        <w:t>: Weitere Scharf-Stoffe und deren Wirksamkeit in Bezug auf Capsaicin [</w:t>
      </w:r>
      <w:r>
        <w:fldChar w:fldCharType="begin"/>
      </w:r>
      <w:r>
        <w:instrText xml:space="preserve"> REF _Ref42240562 \r \h </w:instrText>
      </w:r>
      <w:r>
        <w:fldChar w:fldCharType="separate"/>
      </w:r>
      <w:r w:rsidR="00566A24">
        <w:t>1</w:t>
      </w:r>
      <w:r>
        <w:fldChar w:fldCharType="end"/>
      </w:r>
      <w:r>
        <w:t>]</w:t>
      </w:r>
    </w:p>
    <w:p w14:paraId="4F30301C" w14:textId="77777777" w:rsidR="00820E75" w:rsidRDefault="00820E75" w:rsidP="00820E75">
      <w:pPr>
        <w:pStyle w:val="berschrift1"/>
      </w:pPr>
      <w:bookmarkStart w:id="11" w:name="_Toc42337366"/>
      <w:r>
        <w:t>Submikroskopische Betrachtung des Rezeptors</w:t>
      </w:r>
      <w:bookmarkEnd w:id="11"/>
    </w:p>
    <w:p w14:paraId="06B27173" w14:textId="77777777" w:rsidR="00820E75" w:rsidRDefault="00820E75" w:rsidP="00820E75">
      <w:pPr>
        <w:pStyle w:val="berschrift2"/>
      </w:pPr>
      <w:bookmarkStart w:id="12" w:name="_Toc42337367"/>
      <w:r>
        <w:t>Aufbau des Rezeptors</w:t>
      </w:r>
      <w:bookmarkEnd w:id="12"/>
    </w:p>
    <w:p w14:paraId="06B70300" w14:textId="55053044" w:rsidR="00820E75" w:rsidRPr="00820E75" w:rsidRDefault="00820E75" w:rsidP="00820E75">
      <w:r>
        <w:t>Her Hitze-Rezeptor TRPV 1 ist ein Peptid, d. h. er besteht aus einer Aminosäure-Kette. Diese bildet einen Tertiär-Struktur aus, in welcher man 6 Unter-Einheiten sowie die jeweiligen Verbindungselemente unterscheiden kann. Die charakteristischen Regionen für die Bindung von Capsaicin sind eine lipophile Erkennungsregion, an welche sich der Scharf-Stoff anlagert, und eine Bindungsstelle, mit der der Scharf-Stoff wechselwirkt. [</w:t>
      </w:r>
      <w:r>
        <w:fldChar w:fldCharType="begin"/>
      </w:r>
      <w:r>
        <w:instrText xml:space="preserve"> REF _Ref42243627 \r \h </w:instrText>
      </w:r>
      <w:r>
        <w:fldChar w:fldCharType="separate"/>
      </w:r>
      <w:r w:rsidR="00566A24">
        <w:t>2</w:t>
      </w:r>
      <w:r>
        <w:fldChar w:fldCharType="end"/>
      </w:r>
      <w:r>
        <w:t>]</w:t>
      </w:r>
    </w:p>
    <w:p w14:paraId="35FACFA6" w14:textId="77777777" w:rsidR="00C030B2" w:rsidRDefault="00820E75" w:rsidP="00820E75">
      <w:pPr>
        <w:pStyle w:val="Bilder"/>
      </w:pPr>
      <w:r>
        <w:lastRenderedPageBreak/>
        <w:drawing>
          <wp:inline distT="0" distB="0" distL="0" distR="0" wp14:anchorId="41446362" wp14:editId="77A58276">
            <wp:extent cx="3988800" cy="288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8800" cy="2880000"/>
                    </a:xfrm>
                    <a:prstGeom prst="rect">
                      <a:avLst/>
                    </a:prstGeom>
                    <a:noFill/>
                  </pic:spPr>
                </pic:pic>
              </a:graphicData>
            </a:graphic>
          </wp:inline>
        </w:drawing>
      </w:r>
    </w:p>
    <w:p w14:paraId="71FCD311" w14:textId="049DBED8" w:rsidR="00820E75" w:rsidRDefault="00820E75" w:rsidP="00820E75">
      <w:pPr>
        <w:pStyle w:val="Beschriftung"/>
      </w:pPr>
      <w:r>
        <w:t xml:space="preserve">Abb. </w:t>
      </w:r>
      <w:r w:rsidR="00566A24">
        <w:fldChar w:fldCharType="begin"/>
      </w:r>
      <w:r w:rsidR="00566A24">
        <w:instrText xml:space="preserve"> SEQ Abb. \* ARABIC </w:instrText>
      </w:r>
      <w:r w:rsidR="00566A24">
        <w:fldChar w:fldCharType="separate"/>
      </w:r>
      <w:r w:rsidR="00566A24">
        <w:rPr>
          <w:noProof/>
        </w:rPr>
        <w:t>5</w:t>
      </w:r>
      <w:r w:rsidR="00566A24">
        <w:rPr>
          <w:noProof/>
        </w:rPr>
        <w:fldChar w:fldCharType="end"/>
      </w:r>
      <w:r>
        <w:t>: Vereinfachung der Struktur von TRPV 1</w:t>
      </w:r>
    </w:p>
    <w:p w14:paraId="0B3A231F" w14:textId="75FA7732" w:rsidR="00820E75" w:rsidRDefault="00820E75" w:rsidP="00820E75">
      <w:r>
        <w:t xml:space="preserve">Durch die Bindung des Capsaicin and die Bindungsstelle tritt eine Konformationsänderung auf, wodurch die in </w:t>
      </w:r>
      <w:r>
        <w:fldChar w:fldCharType="begin"/>
      </w:r>
      <w:r>
        <w:instrText xml:space="preserve"> REF _Ref42243856 \r \h </w:instrText>
      </w:r>
      <w:r>
        <w:fldChar w:fldCharType="separate"/>
      </w:r>
      <w:r w:rsidR="00566A24">
        <w:t>2.2</w:t>
      </w:r>
      <w:r>
        <w:fldChar w:fldCharType="end"/>
      </w:r>
      <w:r>
        <w:t xml:space="preserve"> geschilderten</w:t>
      </w:r>
      <w:r w:rsidR="005E24F0">
        <w:t xml:space="preserve"> Vorgänge erklärt werden können. Die Bindung erfolgt dabei durch den Vanillyl-Teil, </w:t>
      </w:r>
      <w:r w:rsidR="00C46FBC">
        <w:t>welcher</w:t>
      </w:r>
      <w:r w:rsidR="005E24F0">
        <w:t xml:space="preserve"> mit den Aminosäuren Tyrosin und Serin Wasserstoffbrücken-Bindungen ausbildet. [</w:t>
      </w:r>
      <w:r w:rsidR="005E24F0">
        <w:fldChar w:fldCharType="begin"/>
      </w:r>
      <w:r w:rsidR="005E24F0">
        <w:instrText xml:space="preserve"> REF _Ref42243627 \r \h </w:instrText>
      </w:r>
      <w:r w:rsidR="005E24F0">
        <w:fldChar w:fldCharType="separate"/>
      </w:r>
      <w:r w:rsidR="00566A24">
        <w:t>2</w:t>
      </w:r>
      <w:r w:rsidR="005E24F0">
        <w:fldChar w:fldCharType="end"/>
      </w:r>
      <w:r w:rsidR="005E24F0">
        <w:t>]</w:t>
      </w:r>
    </w:p>
    <w:p w14:paraId="50621E1F" w14:textId="77777777" w:rsidR="005E24F0" w:rsidRDefault="005E24F0" w:rsidP="00820E75">
      <w:r>
        <w:rPr>
          <w:noProof/>
        </w:rPr>
        <w:drawing>
          <wp:inline distT="0" distB="0" distL="0" distR="0" wp14:anchorId="238ADD3C" wp14:editId="2155FDB9">
            <wp:extent cx="5457825" cy="30956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3095625"/>
                    </a:xfrm>
                    <a:prstGeom prst="rect">
                      <a:avLst/>
                    </a:prstGeom>
                    <a:noFill/>
                    <a:ln>
                      <a:noFill/>
                    </a:ln>
                  </pic:spPr>
                </pic:pic>
              </a:graphicData>
            </a:graphic>
          </wp:inline>
        </w:drawing>
      </w:r>
    </w:p>
    <w:p w14:paraId="5F2A7E80" w14:textId="763532F8" w:rsidR="005E24F0" w:rsidRDefault="005E24F0" w:rsidP="005E24F0">
      <w:pPr>
        <w:pStyle w:val="Beschriftung"/>
      </w:pPr>
      <w:r>
        <w:t xml:space="preserve">Abb. </w:t>
      </w:r>
      <w:r w:rsidR="00566A24">
        <w:fldChar w:fldCharType="begin"/>
      </w:r>
      <w:r w:rsidR="00566A24">
        <w:instrText xml:space="preserve"> SEQ Abb. \* ARABIC </w:instrText>
      </w:r>
      <w:r w:rsidR="00566A24">
        <w:fldChar w:fldCharType="separate"/>
      </w:r>
      <w:r w:rsidR="00566A24">
        <w:rPr>
          <w:noProof/>
        </w:rPr>
        <w:t>6</w:t>
      </w:r>
      <w:r w:rsidR="00566A24">
        <w:rPr>
          <w:noProof/>
        </w:rPr>
        <w:fldChar w:fldCharType="end"/>
      </w:r>
      <w:r>
        <w:t>: Bindung von Capsaicin an den Rezeptor</w:t>
      </w:r>
    </w:p>
    <w:p w14:paraId="7C43DC46" w14:textId="77777777" w:rsidR="005E24F0" w:rsidRDefault="00C46FBC" w:rsidP="00C46FBC">
      <w:pPr>
        <w:pStyle w:val="berschrift2"/>
      </w:pPr>
      <w:bookmarkStart w:id="13" w:name="_Toc42337368"/>
      <w:r>
        <w:t>Möglichkeiten</w:t>
      </w:r>
      <w:r w:rsidR="00464801">
        <w:t>,</w:t>
      </w:r>
      <w:r>
        <w:t xml:space="preserve"> Schärfe zu lindern</w:t>
      </w:r>
      <w:bookmarkEnd w:id="13"/>
    </w:p>
    <w:p w14:paraId="52665939" w14:textId="77777777" w:rsidR="00C46FBC" w:rsidRDefault="00C46FBC" w:rsidP="00C46FBC">
      <w:r>
        <w:t>Da nun sowohl der Grund für den Hitze-Schmerz als auch die submikroskopischen Vorgänge beim Essen scharfer Stoffe bekannt sind,, kann daraus auch auf eine Lösungsmöglichkeit geschlossen werden.</w:t>
      </w:r>
    </w:p>
    <w:p w14:paraId="3B79B9D9" w14:textId="77777777" w:rsidR="00C46FBC" w:rsidRDefault="00C46FBC" w:rsidP="00C46FBC">
      <w:r>
        <w:t xml:space="preserve">Das Erste, zu dem man greift, wenn die Scharf-Stoffe „brennen“ ist natürlich Wasser, um den Brand zu löschen. Da jedoch der Scharf-Stoff nahezu unlöslich in Wasser ist, kommt es zu abstoßenden Wechselwirkungen zwischen Capsaicin und dem polaren Medium. Somit werden Capsaicin-Moleküle, welche bereits an einem Rezeptor gebunden sind, nicht herausgelöst, und solche, die an anderen Stellen der Mund-Schleimhaut angelagert sind, werden höchstens verteilt, bis diese ebenfalls an einen Rezeptor gebunden sind. </w:t>
      </w:r>
      <w:r>
        <w:lastRenderedPageBreak/>
        <w:t>Die Scharf-Stoffe werden verteilt, wodurch das Schärfe-Empfinden gleich bleibt oder sogar noch schlimmer wird.</w:t>
      </w:r>
    </w:p>
    <w:p w14:paraId="4AF13F5C" w14:textId="02F5FFB0" w:rsidR="00C46FBC" w:rsidRDefault="00E10C87" w:rsidP="00C46FBC">
      <w:pPr>
        <w:pStyle w:val="Beschriftung"/>
      </w:pPr>
      <w:hyperlink r:id="rId21" w:tgtFrame="_blank" w:history="1">
        <w:r w:rsidR="00C46FBC" w:rsidRPr="00E10C87">
          <w:rPr>
            <w:rStyle w:val="Hyperlink"/>
          </w:rPr>
          <w:t xml:space="preserve">Abb. </w:t>
        </w:r>
        <w:r w:rsidR="00566A24" w:rsidRPr="00E10C87">
          <w:rPr>
            <w:rStyle w:val="Hyperlink"/>
          </w:rPr>
          <w:fldChar w:fldCharType="begin"/>
        </w:r>
        <w:r w:rsidR="00566A24" w:rsidRPr="00E10C87">
          <w:rPr>
            <w:rStyle w:val="Hyperlink"/>
          </w:rPr>
          <w:instrText xml:space="preserve"> SEQ Abb. \* ARABIC </w:instrText>
        </w:r>
        <w:r w:rsidR="00566A24" w:rsidRPr="00E10C87">
          <w:rPr>
            <w:rStyle w:val="Hyperlink"/>
          </w:rPr>
          <w:fldChar w:fldCharType="separate"/>
        </w:r>
        <w:r w:rsidR="00566A24">
          <w:rPr>
            <w:rStyle w:val="Hyperlink"/>
            <w:noProof/>
          </w:rPr>
          <w:t>7</w:t>
        </w:r>
        <w:r w:rsidR="00566A24" w:rsidRPr="00E10C87">
          <w:rPr>
            <w:rStyle w:val="Hyperlink"/>
            <w:noProof/>
          </w:rPr>
          <w:fldChar w:fldCharType="end"/>
        </w:r>
        <w:r w:rsidR="00C46FBC" w:rsidRPr="00E10C87">
          <w:rPr>
            <w:rStyle w:val="Hyperlink"/>
          </w:rPr>
          <w:t>: Wechselwirkung zwischen Capsaicin und polarem Medium</w:t>
        </w:r>
      </w:hyperlink>
      <w:r w:rsidR="00C46FBC">
        <w:br/>
      </w:r>
      <w:r>
        <w:t>(</w:t>
      </w:r>
      <w:proofErr w:type="spellStart"/>
      <w:r>
        <w:t>pptx</w:t>
      </w:r>
      <w:proofErr w:type="spellEnd"/>
      <w:r>
        <w:t>/</w:t>
      </w:r>
      <w:proofErr w:type="spellStart"/>
      <w:r>
        <w:t>animated</w:t>
      </w:r>
      <w:proofErr w:type="spellEnd"/>
      <w:r>
        <w:t xml:space="preserve"> GIF; Animation startet von selbst wenn der Vorführ-Modus aktiviert wird)</w:t>
      </w:r>
    </w:p>
    <w:p w14:paraId="24187C26" w14:textId="77777777" w:rsidR="00C46FBC" w:rsidRDefault="00C46FBC" w:rsidP="00C46FBC">
      <w:r>
        <w:t>Greift man hingegen zu unpolaren Substanzen oder guten Lösemitteln für Capsaicin, wie zum Beispiel fett-haltige Produkte (Milch, Joghurt,…) oder Ethanol (hoch-prozentiger Schnaps), kann das Capsaicin vom Rezeptor gelöst und in diesem Medium abtransportiert werden.</w:t>
      </w:r>
    </w:p>
    <w:p w14:paraId="5A5F7B78" w14:textId="09B722AF" w:rsidR="00C46FBC" w:rsidRDefault="00AA1C3C" w:rsidP="00C46FBC">
      <w:pPr>
        <w:pStyle w:val="Beschriftung"/>
      </w:pPr>
      <w:hyperlink r:id="rId22" w:tgtFrame="_blank" w:history="1">
        <w:r w:rsidR="00C46FBC" w:rsidRPr="00AA1C3C">
          <w:rPr>
            <w:rStyle w:val="Hyperlink"/>
          </w:rPr>
          <w:t xml:space="preserve">Abb. </w:t>
        </w:r>
        <w:r w:rsidR="00566A24" w:rsidRPr="00AA1C3C">
          <w:rPr>
            <w:rStyle w:val="Hyperlink"/>
          </w:rPr>
          <w:fldChar w:fldCharType="begin"/>
        </w:r>
        <w:r w:rsidR="00566A24" w:rsidRPr="00AA1C3C">
          <w:rPr>
            <w:rStyle w:val="Hyperlink"/>
          </w:rPr>
          <w:instrText xml:space="preserve"> SEQ Abb. \* ARABIC </w:instrText>
        </w:r>
        <w:r w:rsidR="00566A24" w:rsidRPr="00AA1C3C">
          <w:rPr>
            <w:rStyle w:val="Hyperlink"/>
          </w:rPr>
          <w:fldChar w:fldCharType="separate"/>
        </w:r>
        <w:r w:rsidR="00566A24">
          <w:rPr>
            <w:rStyle w:val="Hyperlink"/>
            <w:noProof/>
          </w:rPr>
          <w:t>8</w:t>
        </w:r>
        <w:r w:rsidR="00566A24" w:rsidRPr="00AA1C3C">
          <w:rPr>
            <w:rStyle w:val="Hyperlink"/>
            <w:noProof/>
          </w:rPr>
          <w:fldChar w:fldCharType="end"/>
        </w:r>
        <w:r w:rsidR="00C46FBC" w:rsidRPr="00AA1C3C">
          <w:rPr>
            <w:rStyle w:val="Hyperlink"/>
          </w:rPr>
          <w:t>: Wechselwirkung zwischen Capsaicin und unpolarem Medium</w:t>
        </w:r>
      </w:hyperlink>
      <w:r w:rsidR="00E10C87">
        <w:br/>
      </w:r>
      <w:r>
        <w:t>(</w:t>
      </w:r>
      <w:proofErr w:type="spellStart"/>
      <w:r>
        <w:t>pptx</w:t>
      </w:r>
      <w:proofErr w:type="spellEnd"/>
      <w:r>
        <w:t>/</w:t>
      </w:r>
      <w:proofErr w:type="spellStart"/>
      <w:r>
        <w:t>animated</w:t>
      </w:r>
      <w:proofErr w:type="spellEnd"/>
      <w:r>
        <w:t xml:space="preserve"> GIF</w:t>
      </w:r>
      <w:r w:rsidR="000E2218">
        <w:t>; Animation startet von selbst wenn der Vorführ-Modus aktiviert wird</w:t>
      </w:r>
      <w:r>
        <w:t>)</w:t>
      </w:r>
    </w:p>
    <w:p w14:paraId="4386E789" w14:textId="77777777" w:rsidR="00C46FBC" w:rsidRPr="002F7D18" w:rsidRDefault="00C46FBC" w:rsidP="00C46FBC">
      <w:pPr>
        <w:rPr>
          <w:rStyle w:val="Fett"/>
        </w:rPr>
      </w:pPr>
      <w:r w:rsidRPr="002F7D18">
        <w:rPr>
          <w:rStyle w:val="Fett"/>
        </w:rPr>
        <w:t xml:space="preserve">Experiment: Löslichkeit </w:t>
      </w:r>
      <w:r w:rsidR="002F7D18" w:rsidRPr="002F7D18">
        <w:rPr>
          <w:rStyle w:val="Fett"/>
        </w:rPr>
        <w:t>von</w:t>
      </w:r>
      <w:r w:rsidRPr="002F7D18">
        <w:rPr>
          <w:rStyle w:val="Fett"/>
        </w:rPr>
        <w:t xml:space="preserve"> Capsaicin in verschiedenen Lösemitteln</w:t>
      </w:r>
    </w:p>
    <w:p w14:paraId="296D4D96" w14:textId="77777777" w:rsidR="00C46FBC" w:rsidRDefault="00C46FBC" w:rsidP="00C46FBC">
      <w:r w:rsidRPr="002F7D18">
        <w:rPr>
          <w:rStyle w:val="Fett"/>
        </w:rPr>
        <w:t>Material</w:t>
      </w:r>
      <w:r>
        <w:t>:</w:t>
      </w:r>
    </w:p>
    <w:p w14:paraId="61462CA9" w14:textId="77777777" w:rsidR="002F7D18" w:rsidRDefault="002F7D18" w:rsidP="00C46FBC">
      <w:pPr>
        <w:pStyle w:val="Liste1Aufzhlung"/>
        <w:sectPr w:rsidR="002F7D18" w:rsidSect="00931B30">
          <w:footerReference w:type="default" r:id="rId23"/>
          <w:pgSz w:w="11906" w:h="16838"/>
          <w:pgMar w:top="851" w:right="1134" w:bottom="1134" w:left="1418" w:header="0" w:footer="0" w:gutter="0"/>
          <w:cols w:space="708"/>
          <w:titlePg/>
          <w:docGrid w:linePitch="360"/>
        </w:sectPr>
      </w:pPr>
    </w:p>
    <w:p w14:paraId="5C2C3FEF" w14:textId="77777777" w:rsidR="00C46FBC" w:rsidRDefault="00C46FBC" w:rsidP="002F7D18">
      <w:pPr>
        <w:pStyle w:val="Liste1Aufzhlung"/>
        <w:jc w:val="left"/>
      </w:pPr>
      <w:r>
        <w:t>3 Bechergläser, 100 mL</w:t>
      </w:r>
      <w:r w:rsidR="002F7D18">
        <w:br/>
      </w:r>
      <w:r>
        <w:t>(für Lebensmittel)</w:t>
      </w:r>
    </w:p>
    <w:p w14:paraId="289DAD49" w14:textId="77777777" w:rsidR="00C46FBC" w:rsidRDefault="00C46FBC" w:rsidP="00C46FBC">
      <w:pPr>
        <w:pStyle w:val="Liste1Aufzhlung"/>
      </w:pPr>
      <w:r>
        <w:t>Watte-Stäbchen</w:t>
      </w:r>
    </w:p>
    <w:p w14:paraId="440D8DDB" w14:textId="77777777" w:rsidR="00C46FBC" w:rsidRDefault="00C46FBC" w:rsidP="00C46FBC">
      <w:pPr>
        <w:pStyle w:val="Liste1Aufzhlung"/>
      </w:pPr>
      <w:r>
        <w:t>Messer und Schneidbrett</w:t>
      </w:r>
    </w:p>
    <w:p w14:paraId="5707D736" w14:textId="77777777" w:rsidR="002F7D18" w:rsidRDefault="002F7D18" w:rsidP="00C46FBC">
      <w:pPr>
        <w:rPr>
          <w:rStyle w:val="Fett"/>
        </w:rPr>
        <w:sectPr w:rsidR="002F7D18" w:rsidSect="002F7D18">
          <w:type w:val="continuous"/>
          <w:pgSz w:w="11906" w:h="16838"/>
          <w:pgMar w:top="851" w:right="1134" w:bottom="1134" w:left="1418" w:header="0" w:footer="0" w:gutter="0"/>
          <w:cols w:num="2" w:space="708"/>
          <w:titlePg/>
          <w:docGrid w:linePitch="360"/>
        </w:sectPr>
      </w:pPr>
    </w:p>
    <w:p w14:paraId="62D8057C" w14:textId="77777777" w:rsidR="00C46FBC" w:rsidRDefault="00C46FBC" w:rsidP="00C46FBC">
      <w:r w:rsidRPr="002F7D18">
        <w:rPr>
          <w:rStyle w:val="Fett"/>
        </w:rPr>
        <w:t>Chemikalien</w:t>
      </w:r>
      <w:r>
        <w:t>:</w:t>
      </w:r>
    </w:p>
    <w:p w14:paraId="14576235" w14:textId="77777777" w:rsidR="002F7D18" w:rsidRDefault="002F7D18" w:rsidP="00C46FBC">
      <w:pPr>
        <w:pStyle w:val="Liste1Aufzhlung"/>
        <w:sectPr w:rsidR="002F7D18" w:rsidSect="002F7D18">
          <w:type w:val="continuous"/>
          <w:pgSz w:w="11906" w:h="16838"/>
          <w:pgMar w:top="851" w:right="1134" w:bottom="1134" w:left="1418" w:header="0" w:footer="0" w:gutter="0"/>
          <w:cols w:space="708"/>
          <w:titlePg/>
          <w:docGrid w:linePitch="360"/>
        </w:sectPr>
      </w:pPr>
    </w:p>
    <w:p w14:paraId="775F3DE7" w14:textId="77777777" w:rsidR="00C46FBC" w:rsidRDefault="002F7D18" w:rsidP="002F7D18">
      <w:pPr>
        <w:pStyle w:val="Liste1Aufzhlung"/>
        <w:jc w:val="left"/>
      </w:pPr>
      <w:r>
        <w:t>g</w:t>
      </w:r>
      <w:r w:rsidR="00C46FBC">
        <w:t xml:space="preserve">etrocknete </w:t>
      </w:r>
      <w:r w:rsidR="00C46FBC" w:rsidRPr="002F7D18">
        <w:rPr>
          <w:color w:val="FF0000" w:themeColor="accent2"/>
        </w:rPr>
        <w:t xml:space="preserve">Chilis </w:t>
      </w:r>
      <w:r w:rsidR="00C46FBC">
        <w:t>(möglichst Habaneros)</w:t>
      </w:r>
    </w:p>
    <w:p w14:paraId="1BD6BF08" w14:textId="77777777" w:rsidR="00C46FBC" w:rsidRDefault="00C46FBC" w:rsidP="00C46FBC">
      <w:pPr>
        <w:pStyle w:val="Liste1Aufzhlung"/>
      </w:pPr>
      <w:r>
        <w:t>P</w:t>
      </w:r>
      <w:r w:rsidR="002F7D18">
        <w:t>f</w:t>
      </w:r>
      <w:r>
        <w:t>lanzen-</w:t>
      </w:r>
      <w:r w:rsidRPr="002F7D18">
        <w:rPr>
          <w:color w:val="FF0000" w:themeColor="accent2"/>
        </w:rPr>
        <w:t>Öl</w:t>
      </w:r>
      <w:r w:rsidR="002F7D18">
        <w:rPr>
          <w:color w:val="FF0000" w:themeColor="accent2"/>
        </w:rPr>
        <w:br/>
      </w:r>
      <w:r>
        <w:t>(Raps bzw. Sonnenblumen)</w:t>
      </w:r>
    </w:p>
    <w:p w14:paraId="186B4FFA" w14:textId="77777777" w:rsidR="00C46FBC" w:rsidRDefault="002F7D18" w:rsidP="00C46FBC">
      <w:pPr>
        <w:pStyle w:val="Liste1Aufzhlung"/>
        <w:jc w:val="left"/>
      </w:pPr>
      <w:bookmarkStart w:id="14" w:name="OLE_LINK65"/>
      <w:r>
        <w:br w:type="column"/>
      </w:r>
      <w:r w:rsidR="00C46FBC" w:rsidRPr="002F7D18">
        <w:rPr>
          <w:color w:val="FF0000" w:themeColor="accent2"/>
        </w:rPr>
        <w:t>Ethanol</w:t>
      </w:r>
      <w:r w:rsidR="00C46FBC" w:rsidRPr="000740FB">
        <w:br/>
      </w:r>
      <w:r w:rsidR="00C46FBC" w:rsidRPr="002F7D18">
        <w:rPr>
          <w:sz w:val="20"/>
          <w:szCs w:val="20"/>
        </w:rPr>
        <w:t>CAS-Nr.: 64-17-5</w:t>
      </w:r>
      <w:r w:rsidR="00C46FBC" w:rsidRPr="000740FB">
        <w:br/>
      </w:r>
      <w:r w:rsidR="00C46FBC" w:rsidRPr="000740FB">
        <w:rPr>
          <w:noProof/>
        </w:rPr>
        <w:drawing>
          <wp:inline distT="0" distB="0" distL="0" distR="0" wp14:anchorId="4FCA385E" wp14:editId="1BE15EB1">
            <wp:extent cx="358140" cy="358140"/>
            <wp:effectExtent l="0" t="0" r="3810" b="3810"/>
            <wp:docPr id="510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4"/>
                    <a:stretch>
                      <a:fillRect/>
                    </a:stretch>
                  </pic:blipFill>
                  <pic:spPr>
                    <a:xfrm>
                      <a:off x="0" y="0"/>
                      <a:ext cx="358140" cy="358140"/>
                    </a:xfrm>
                    <a:prstGeom prst="rect">
                      <a:avLst/>
                    </a:prstGeom>
                  </pic:spPr>
                </pic:pic>
              </a:graphicData>
            </a:graphic>
          </wp:inline>
        </w:drawing>
      </w:r>
      <w:r w:rsidR="00C46FBC" w:rsidRPr="000740FB">
        <w:t xml:space="preserve"> </w:t>
      </w:r>
      <w:r w:rsidR="00C46FBC" w:rsidRPr="000740FB">
        <w:rPr>
          <w:noProof/>
        </w:rPr>
        <w:drawing>
          <wp:inline distT="0" distB="0" distL="0" distR="0" wp14:anchorId="2FFA7F66" wp14:editId="37F63064">
            <wp:extent cx="358140" cy="365760"/>
            <wp:effectExtent l="0" t="0" r="3810" b="0"/>
            <wp:docPr id="51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25"/>
                    <a:stretch>
                      <a:fillRect/>
                    </a:stretch>
                  </pic:blipFill>
                  <pic:spPr>
                    <a:xfrm>
                      <a:off x="0" y="0"/>
                      <a:ext cx="358140" cy="365760"/>
                    </a:xfrm>
                    <a:prstGeom prst="rect">
                      <a:avLst/>
                    </a:prstGeom>
                  </pic:spPr>
                </pic:pic>
              </a:graphicData>
            </a:graphic>
          </wp:inline>
        </w:drawing>
      </w:r>
      <w:r w:rsidR="00C46FBC" w:rsidRPr="000740FB">
        <w:t xml:space="preserve"> Gefahr</w:t>
      </w:r>
      <w:r w:rsidR="00C46FBC" w:rsidRPr="000740FB">
        <w:br/>
      </w:r>
      <w:r w:rsidR="00C46FBC" w:rsidRPr="002F7D18">
        <w:rPr>
          <w:sz w:val="20"/>
          <w:szCs w:val="20"/>
        </w:rPr>
        <w:t>H225, H319</w:t>
      </w:r>
      <w:r w:rsidR="00C46FBC" w:rsidRPr="002F7D18">
        <w:rPr>
          <w:sz w:val="20"/>
          <w:szCs w:val="20"/>
        </w:rPr>
        <w:br/>
        <w:t>P210, P240, P305+P351+P338, P403+P233</w:t>
      </w:r>
      <w:bookmarkEnd w:id="14"/>
    </w:p>
    <w:p w14:paraId="67E7FAE4" w14:textId="77777777" w:rsidR="002F7D18" w:rsidRDefault="002F7D18" w:rsidP="002F7D18">
      <w:pPr>
        <w:rPr>
          <w:rStyle w:val="Fett"/>
        </w:rPr>
        <w:sectPr w:rsidR="002F7D18" w:rsidSect="002F7D18">
          <w:type w:val="continuous"/>
          <w:pgSz w:w="11906" w:h="16838"/>
          <w:pgMar w:top="851" w:right="1134" w:bottom="1134" w:left="1418" w:header="0" w:footer="0" w:gutter="0"/>
          <w:cols w:num="2" w:space="708"/>
          <w:titlePg/>
          <w:docGrid w:linePitch="360"/>
        </w:sectPr>
      </w:pPr>
    </w:p>
    <w:p w14:paraId="4990EB32" w14:textId="77777777" w:rsidR="002F7D18" w:rsidRDefault="002F7D18" w:rsidP="002F7D18">
      <w:r w:rsidRPr="002F7D18">
        <w:rPr>
          <w:rStyle w:val="Fett"/>
        </w:rPr>
        <w:t>Durchführung</w:t>
      </w:r>
      <w:r>
        <w:t>: Die Chilis werden klein geschnitten und auf die 3 Bechergläser verteilt. Dann wird je eines mit Wasser, Öl und Ethanol aufgefüllt und mehrere Tage stehen gelassen. Mit dem Watte-Stäbchen kann jeweils die Flüssigkeit auf scharfen Geschmack getestet werden.</w:t>
      </w:r>
    </w:p>
    <w:p w14:paraId="579BCC5B" w14:textId="77777777" w:rsidR="002F7D18" w:rsidRDefault="002F7D18" w:rsidP="002F7D18">
      <w:r w:rsidRPr="002F7D18">
        <w:rPr>
          <w:rStyle w:val="Fett"/>
        </w:rPr>
        <w:t>Beobachtung</w:t>
      </w:r>
      <w:r>
        <w:t>: Das Wasser schmeckt nahezu nicht scharf, wohingegen sowohl Öl als auch Ethanol eine deutliche Schärfe aufweisen. Letzterer schmeckt teils noch schärfer als das Öl.</w:t>
      </w:r>
    </w:p>
    <w:p w14:paraId="0EFBAE2E" w14:textId="77777777" w:rsidR="002F7D18" w:rsidRDefault="002F7D18" w:rsidP="002F7D18">
      <w:r w:rsidRPr="002F7D18">
        <w:rPr>
          <w:rStyle w:val="Fett"/>
        </w:rPr>
        <w:t>Interpretation</w:t>
      </w:r>
      <w:r>
        <w:t>: Sowohl im Öl als auch im Alkohol hat sich Capsaicin aus den Chilis gelöst (lipophil). Der Alkohol schmeckt etwas schärfer da er von sich aus bereits ein „brennen“ verursacht (der gleiche Rezeptor lässt sich auch durch Protonen reizen). Das Wasser hingegen schmeckt nicht scharf, da aufgrund der lipophoben Eigenschaft abstoßende Wechselwirkungen mit dem Capsaicin auftreten. Damit lässt sich Capsaicin als lipophiles Molekül einordnen.</w:t>
      </w:r>
    </w:p>
    <w:p w14:paraId="6855DC7F" w14:textId="77777777" w:rsidR="002F7D18" w:rsidRDefault="002F7D18" w:rsidP="002F7D18">
      <w:pPr>
        <w:pStyle w:val="Zusammenfassung"/>
      </w:pPr>
      <w:r w:rsidRPr="002F7D18">
        <w:rPr>
          <w:rStyle w:val="Fett"/>
        </w:rPr>
        <w:t>Zusammenfassung</w:t>
      </w:r>
      <w:r>
        <w:t xml:space="preserve">: Die Schärfe, welche Chilis und die aus diesen gewonnenen Produkte kennzeichnet, ist auf die Beeinflussung des Hitze-Rezeptors TRPV 1 durch die </w:t>
      </w:r>
      <w:r w:rsidR="002668CF">
        <w:t>jeweiligen</w:t>
      </w:r>
      <w:r>
        <w:t xml:space="preserve"> Scharf-Stoffe zurückzuführen. Durch die Wechselwirkungen </w:t>
      </w:r>
      <w:r w:rsidR="002668CF">
        <w:t>zwischen</w:t>
      </w:r>
      <w:r>
        <w:t xml:space="preserve"> Scharf-Stoff und Rezeptor wird die Schwellen-Temperatur herabgesetzt, bei deren </w:t>
      </w:r>
      <w:r w:rsidR="002668CF">
        <w:t>Überschreitung</w:t>
      </w:r>
      <w:r>
        <w:t xml:space="preserve"> ein Schmerz-Reiz ans Gehirn gesendet wird. Somit wird bereits bei Raum-temperatur erhöhte Temperatur vorgetäuscht und ein Schmerz wahrgenommen. Die Scharf-Stoffe </w:t>
      </w:r>
      <w:r w:rsidR="002668CF">
        <w:t>sind</w:t>
      </w:r>
      <w:r>
        <w:t xml:space="preserve"> dabei </w:t>
      </w:r>
      <w:r w:rsidR="002668CF">
        <w:t>strukturell</w:t>
      </w:r>
      <w:r>
        <w:t xml:space="preserve"> sehr ähnlich zueinander. Sie bestehen aus einem lipophilen Teil und einem Vanillyl-Teil, weiche durch eine Amid-Bindung miteinander verknüpft sind. </w:t>
      </w:r>
      <w:r w:rsidR="002668CF">
        <w:t>D</w:t>
      </w:r>
      <w:r>
        <w:t xml:space="preserve">abei zeigen sich strukturelle Änderungen in den jeweiligen Molekül-Teilen in der </w:t>
      </w:r>
      <w:r w:rsidR="002668CF">
        <w:t>Wirksamkeit</w:t>
      </w:r>
      <w:r>
        <w:t xml:space="preserve">. Der lipophile Teil wird zur Erkennung des Scharf-Stoffs benötigt, der Vanillyl-Teil zur Bindung. Diese </w:t>
      </w:r>
      <w:r w:rsidR="002668CF">
        <w:t>erfolgt</w:t>
      </w:r>
      <w:r>
        <w:t xml:space="preserve"> über Wasserstoffbrücken-Bindungen zur Aminosäure-Kette des Rezeptors. Um der Schärfe entgegenzuwirken, eignen sich fetthaltige Lebensmittel oder hoch-prozentiger Alkohol, da sich die scharf-Stoffe in diesem gut lösen. Dahingegen bringt Wasser </w:t>
      </w:r>
      <w:r w:rsidR="002668CF">
        <w:t>aufgrund</w:t>
      </w:r>
      <w:r>
        <w:t xml:space="preserve"> der Polarität keine Besserung.</w:t>
      </w:r>
    </w:p>
    <w:p w14:paraId="40F8E069" w14:textId="77777777" w:rsidR="002668CF" w:rsidRDefault="002668CF" w:rsidP="002F7D18">
      <w:pPr>
        <w:pStyle w:val="Zusammenfassung"/>
      </w:pPr>
    </w:p>
    <w:p w14:paraId="26C5E1AE" w14:textId="77777777" w:rsidR="005E24F0" w:rsidRPr="002F7D18" w:rsidRDefault="002F7D18" w:rsidP="002F7D18">
      <w:pPr>
        <w:pStyle w:val="Zusammenfassung"/>
        <w:spacing w:before="0"/>
        <w:jc w:val="left"/>
        <w:rPr>
          <w:b/>
          <w:bCs/>
        </w:rPr>
      </w:pPr>
      <w:r>
        <w:rPr>
          <w:rStyle w:val="Fett"/>
        </w:rPr>
        <w:t>Schluss</w:t>
      </w:r>
      <w:r>
        <w:t>: Die Schärfe, die wir beim Verzehr von Chilis verspüren, hat auf den ersten Blick nur negative Folgen. Für unseren Körper sind scha</w:t>
      </w:r>
      <w:r w:rsidR="002668CF">
        <w:t>r</w:t>
      </w:r>
      <w:r>
        <w:t xml:space="preserve">fe Speisen aufgrund der auftretenden </w:t>
      </w:r>
      <w:r w:rsidR="002668CF">
        <w:t>Reaktion</w:t>
      </w:r>
      <w:r>
        <w:t xml:space="preserve"> jedoch sehr förderlich. Der Blut-Fluss wird durch die erhöhte Herz-Frequenz gesteigert und die Blut-Gefäße weiten sich. Die Verdauung wird gefördert und teilweise löst die Schärfe Glücksgefühle aus, welche schmerz-lindernd wirken. </w:t>
      </w:r>
      <w:r w:rsidR="002668CF">
        <w:t>Wenn</w:t>
      </w:r>
      <w:r>
        <w:t xml:space="preserve"> </w:t>
      </w:r>
      <w:r w:rsidR="002668CF">
        <w:t>man</w:t>
      </w:r>
      <w:r>
        <w:t xml:space="preserve"> nun also weiß, wie man gegen eine zu hohe Dosis an schärfe vorgeht, kann man beruhigt scha</w:t>
      </w:r>
      <w:r w:rsidR="002668CF">
        <w:t>r</w:t>
      </w:r>
      <w:r>
        <w:t xml:space="preserve">fe </w:t>
      </w:r>
      <w:r w:rsidR="002668CF">
        <w:t>S</w:t>
      </w:r>
      <w:r>
        <w:t>pei</w:t>
      </w:r>
      <w:r w:rsidR="002668CF">
        <w:t>s</w:t>
      </w:r>
      <w:r>
        <w:t>en essen und damit etwas für seine Gesundheit tun.</w:t>
      </w:r>
    </w:p>
    <w:p w14:paraId="106F9945" w14:textId="3105A927" w:rsidR="00954556" w:rsidRDefault="00954556">
      <w:pPr>
        <w:spacing w:before="0"/>
        <w:jc w:val="left"/>
        <w:rPr>
          <w:b/>
          <w:bCs/>
        </w:rPr>
      </w:pPr>
      <w:bookmarkStart w:id="15" w:name="_GoBack"/>
      <w:bookmarkEnd w:id="15"/>
    </w:p>
    <w:p w14:paraId="2457A35E" w14:textId="77777777" w:rsidR="00931B30" w:rsidRPr="000E61E0" w:rsidRDefault="00931B30" w:rsidP="00931B30">
      <w:pPr>
        <w:rPr>
          <w:b/>
          <w:bCs/>
        </w:rPr>
      </w:pPr>
      <w:r w:rsidRPr="000E61E0">
        <w:rPr>
          <w:b/>
          <w:bCs/>
        </w:rPr>
        <w:t>Quellen:</w:t>
      </w:r>
    </w:p>
    <w:p w14:paraId="51230292" w14:textId="77777777" w:rsidR="00931B30" w:rsidRPr="00887BF8" w:rsidRDefault="00887BF8" w:rsidP="00AA5678">
      <w:pPr>
        <w:pStyle w:val="AufzhlungStandard"/>
        <w:numPr>
          <w:ilvl w:val="0"/>
          <w:numId w:val="17"/>
        </w:numPr>
      </w:pPr>
      <w:bookmarkStart w:id="16" w:name="_Ref42240562"/>
      <w:r>
        <w:t>Roth</w:t>
      </w:r>
      <w:r>
        <w:rPr>
          <w:rFonts w:cs="Arial"/>
        </w:rPr>
        <w:t>, K.: Die Skala des Wilbur Lincoln Scoville. Chemie in unserer Zeit 44, 2010, S. 138-151</w:t>
      </w:r>
      <w:bookmarkEnd w:id="16"/>
    </w:p>
    <w:p w14:paraId="4726886F" w14:textId="77777777" w:rsidR="00887BF8" w:rsidRDefault="00887BF8" w:rsidP="00AA5678">
      <w:pPr>
        <w:pStyle w:val="AufzhlungStandard"/>
        <w:numPr>
          <w:ilvl w:val="0"/>
          <w:numId w:val="17"/>
        </w:numPr>
      </w:pPr>
      <w:bookmarkStart w:id="17" w:name="_Ref42243627"/>
      <w:r>
        <w:t>Malmberg, A. / Bley, K.: Turning up the Heat on Pain: TRPV 1 Receptors in Pain and Inflammation. Birkhäuser Verlag, Basel, 2005</w:t>
      </w:r>
      <w:bookmarkEnd w:id="17"/>
    </w:p>
    <w:p w14:paraId="2C4CEBA8" w14:textId="77777777" w:rsidR="00887BF8" w:rsidRPr="00887BF8" w:rsidRDefault="00887BF8" w:rsidP="00AA5678">
      <w:pPr>
        <w:pStyle w:val="AufzhlungStandard"/>
        <w:numPr>
          <w:ilvl w:val="0"/>
          <w:numId w:val="17"/>
        </w:numPr>
      </w:pPr>
      <w:bookmarkStart w:id="18" w:name="_Ref42242234"/>
      <w:r>
        <w:rPr>
          <w:rFonts w:cs="Arial"/>
        </w:rPr>
        <w:t>Kirschbaum, P.: Capsaicinoide in frischem und verarbeitetem Gewürzpaprika. Dissertation an der Bergischen Universität-Gesamthochschule Wuppertal, 2002</w:t>
      </w:r>
      <w:bookmarkEnd w:id="18"/>
    </w:p>
    <w:p w14:paraId="1DF96400" w14:textId="77777777" w:rsidR="00887BF8" w:rsidRDefault="00887BF8" w:rsidP="00AA5678">
      <w:pPr>
        <w:pStyle w:val="AufzhlungStandard"/>
        <w:numPr>
          <w:ilvl w:val="0"/>
          <w:numId w:val="17"/>
        </w:numPr>
      </w:pPr>
      <w:bookmarkStart w:id="19" w:name="_Ref42240968"/>
      <w:r>
        <w:t>Bützer, P.: Some like it hot - Capsaicin. Pädagogische Hochschule St. Gallen, Altstätten 2014</w:t>
      </w:r>
      <w:bookmarkEnd w:id="19"/>
    </w:p>
    <w:p w14:paraId="037E10EC" w14:textId="77777777" w:rsidR="00887BF8" w:rsidRDefault="00566A24" w:rsidP="00AA5678">
      <w:pPr>
        <w:pStyle w:val="AufzhlungStandard"/>
        <w:numPr>
          <w:ilvl w:val="0"/>
          <w:numId w:val="17"/>
        </w:numPr>
      </w:pPr>
      <w:hyperlink r:id="rId26" w:history="1">
        <w:r w:rsidR="00887BF8">
          <w:rPr>
            <w:rStyle w:val="Hyperlink"/>
          </w:rPr>
          <w:t>https://upload.wikimedia.org/wikipedia/commons/0/0b/Trpv1_pip2_bilayer.png</w:t>
        </w:r>
      </w:hyperlink>
      <w:r w:rsidR="00887BF8">
        <w:t>, 30.06.15</w:t>
      </w:r>
    </w:p>
    <w:p w14:paraId="165BD4B3" w14:textId="77777777" w:rsidR="00887BF8" w:rsidRDefault="00D22B55" w:rsidP="00AA5678">
      <w:pPr>
        <w:pStyle w:val="AufzhlungStandard"/>
        <w:numPr>
          <w:ilvl w:val="0"/>
          <w:numId w:val="17"/>
        </w:numPr>
      </w:pPr>
      <w:r>
        <w:t xml:space="preserve">Peperoni: </w:t>
      </w:r>
      <w:hyperlink r:id="rId27" w:history="1">
        <w:r w:rsidRPr="001465DF">
          <w:rPr>
            <w:rStyle w:val="Hyperlink"/>
          </w:rPr>
          <w:t>https://commons.wikimedia.org/wiki/File:Felfel-e_t.JPG?uselang=de</w:t>
        </w:r>
      </w:hyperlink>
      <w:r>
        <w:t xml:space="preserve">; Urheber: Diako 1971; Lizenz: </w:t>
      </w:r>
      <w:hyperlink r:id="rId28" w:history="1">
        <w:r>
          <w:rPr>
            <w:rStyle w:val="Hyperlink"/>
          </w:rPr>
          <w:t>„Namensnennung – Weitergabe unter gleichen Bedingungen 4.0 international“</w:t>
        </w:r>
      </w:hyperlink>
      <w:r>
        <w:t>; 05.06.2020</w:t>
      </w:r>
    </w:p>
    <w:p w14:paraId="5BFB9BE3" w14:textId="77777777" w:rsidR="00D22B55" w:rsidRDefault="00D22B55" w:rsidP="00AA5678">
      <w:pPr>
        <w:pStyle w:val="AufzhlungStandard"/>
        <w:numPr>
          <w:ilvl w:val="0"/>
          <w:numId w:val="17"/>
        </w:numPr>
      </w:pPr>
      <w:bookmarkStart w:id="20" w:name="_Ref42241160"/>
      <w:r>
        <w:t>Jalapeno:</w:t>
      </w:r>
      <w:hyperlink r:id="rId29" w:history="1">
        <w:r w:rsidRPr="001465DF">
          <w:rPr>
            <w:rStyle w:val="Hyperlink"/>
          </w:rPr>
          <w:t>https://commons.wikimedia.org/wiki/File:Immature_jalapeno_capsicum_annuum_var_annuum.jpeg?uselang=de</w:t>
        </w:r>
      </w:hyperlink>
      <w:r>
        <w:t>; Urheber: Tara-</w:t>
      </w:r>
      <w:proofErr w:type="spellStart"/>
      <w:r>
        <w:t>gui</w:t>
      </w:r>
      <w:proofErr w:type="spellEnd"/>
      <w:r>
        <w:t xml:space="preserve">; Lizenz: </w:t>
      </w:r>
      <w:hyperlink r:id="rId30" w:history="1">
        <w:r>
          <w:rPr>
            <w:rStyle w:val="Hyperlink"/>
          </w:rPr>
          <w:t>„Namensnennung – Weitergabe unter gleichen Bedingungen 3.0 nicht portiert“</w:t>
        </w:r>
      </w:hyperlink>
      <w:r>
        <w:t>; 05.06.2020</w:t>
      </w:r>
    </w:p>
    <w:bookmarkEnd w:id="20"/>
    <w:p w14:paraId="5E982A88" w14:textId="77777777" w:rsidR="00887BF8" w:rsidRDefault="00B760C6" w:rsidP="00B760C6">
      <w:pPr>
        <w:pStyle w:val="AufzhlungStandard"/>
        <w:numPr>
          <w:ilvl w:val="0"/>
          <w:numId w:val="17"/>
        </w:numPr>
      </w:pPr>
      <w:r>
        <w:t xml:space="preserve">Habanero: </w:t>
      </w:r>
      <w:hyperlink r:id="rId31" w:history="1">
        <w:r w:rsidRPr="001465DF">
          <w:rPr>
            <w:rStyle w:val="Hyperlink"/>
          </w:rPr>
          <w:t>https://commons.wikimedia.org/wiki/File:IMAG0772.jpg?uselang=de</w:t>
        </w:r>
      </w:hyperlink>
      <w:r>
        <w:t xml:space="preserve">; Urheber. </w:t>
      </w:r>
      <w:proofErr w:type="spellStart"/>
      <w:r>
        <w:t>Rschider</w:t>
      </w:r>
      <w:proofErr w:type="spellEnd"/>
      <w:r>
        <w:t xml:space="preserve">; Lizenz: </w:t>
      </w:r>
      <w:hyperlink r:id="rId32" w:history="1">
        <w:r>
          <w:rPr>
            <w:rStyle w:val="Hyperlink"/>
          </w:rPr>
          <w:t>„Namensnennung – Weitergabe unter gleichen Bedingungen 4.0 international“</w:t>
        </w:r>
      </w:hyperlink>
      <w:r>
        <w:t>; 05.06.2020</w:t>
      </w:r>
    </w:p>
    <w:sectPr w:rsidR="00887BF8" w:rsidSect="002F7D18">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6018" w14:textId="77777777" w:rsidR="00812223" w:rsidRDefault="00812223" w:rsidP="005A7DCE">
      <w:pPr>
        <w:spacing w:before="0"/>
      </w:pPr>
      <w:r>
        <w:separator/>
      </w:r>
    </w:p>
  </w:endnote>
  <w:endnote w:type="continuationSeparator" w:id="0">
    <w:p w14:paraId="5A9BFE72" w14:textId="77777777" w:rsidR="00812223" w:rsidRDefault="0081222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398D37F9" w14:textId="77777777" w:rsidR="005A7DCE" w:rsidRDefault="005A7DCE">
        <w:pPr>
          <w:pStyle w:val="Fuzeile"/>
          <w:jc w:val="center"/>
        </w:pPr>
        <w:r>
          <w:rPr>
            <w:noProof/>
          </w:rPr>
          <mc:AlternateContent>
            <mc:Choice Requires="wps">
              <w:drawing>
                <wp:inline distT="0" distB="0" distL="0" distR="0" wp14:anchorId="325428A2" wp14:editId="61A79848">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79A91D5A"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67D7F3FD"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CA7CA" w14:textId="77777777" w:rsidR="00812223" w:rsidRDefault="00812223" w:rsidP="005A7DCE">
      <w:pPr>
        <w:spacing w:before="0"/>
      </w:pPr>
      <w:r>
        <w:separator/>
      </w:r>
    </w:p>
  </w:footnote>
  <w:footnote w:type="continuationSeparator" w:id="0">
    <w:p w14:paraId="537139C7" w14:textId="77777777" w:rsidR="00812223" w:rsidRDefault="0081222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240560B"/>
    <w:multiLevelType w:val="multilevel"/>
    <w:tmpl w:val="5A7499A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5" w15:restartNumberingAfterBreak="0">
    <w:nsid w:val="17780FA5"/>
    <w:multiLevelType w:val="hybridMultilevel"/>
    <w:tmpl w:val="B46071FA"/>
    <w:lvl w:ilvl="0" w:tplc="C890C0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118D57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652F12AD"/>
    <w:multiLevelType w:val="multilevel"/>
    <w:tmpl w:val="314455D2"/>
    <w:lvl w:ilvl="0">
      <w:start w:val="1"/>
      <w:numFmt w:val="bullet"/>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256A8"/>
    <w:rsid w:val="00045EDE"/>
    <w:rsid w:val="000712A2"/>
    <w:rsid w:val="00074491"/>
    <w:rsid w:val="000D4A1C"/>
    <w:rsid w:val="000E2218"/>
    <w:rsid w:val="000E61E0"/>
    <w:rsid w:val="001D6942"/>
    <w:rsid w:val="002005EF"/>
    <w:rsid w:val="002668CF"/>
    <w:rsid w:val="002F7D18"/>
    <w:rsid w:val="0033663A"/>
    <w:rsid w:val="0036111E"/>
    <w:rsid w:val="0043520D"/>
    <w:rsid w:val="00464801"/>
    <w:rsid w:val="004A7FC7"/>
    <w:rsid w:val="004D0FAE"/>
    <w:rsid w:val="00533CFF"/>
    <w:rsid w:val="005633FE"/>
    <w:rsid w:val="00566A24"/>
    <w:rsid w:val="0058690D"/>
    <w:rsid w:val="005A7DCE"/>
    <w:rsid w:val="005E24F0"/>
    <w:rsid w:val="006C46BC"/>
    <w:rsid w:val="007161D1"/>
    <w:rsid w:val="00783295"/>
    <w:rsid w:val="007A6D4A"/>
    <w:rsid w:val="007B2C80"/>
    <w:rsid w:val="007F18E1"/>
    <w:rsid w:val="008117E4"/>
    <w:rsid w:val="00812223"/>
    <w:rsid w:val="00820E75"/>
    <w:rsid w:val="00825BFE"/>
    <w:rsid w:val="00850560"/>
    <w:rsid w:val="00883728"/>
    <w:rsid w:val="00887BF8"/>
    <w:rsid w:val="008A524D"/>
    <w:rsid w:val="00931B30"/>
    <w:rsid w:val="00945ED7"/>
    <w:rsid w:val="00954556"/>
    <w:rsid w:val="009710A6"/>
    <w:rsid w:val="00A21130"/>
    <w:rsid w:val="00A5383F"/>
    <w:rsid w:val="00AA1C3C"/>
    <w:rsid w:val="00AA5678"/>
    <w:rsid w:val="00AA5D66"/>
    <w:rsid w:val="00AB7E4B"/>
    <w:rsid w:val="00AC1357"/>
    <w:rsid w:val="00AE53F0"/>
    <w:rsid w:val="00AF7672"/>
    <w:rsid w:val="00B760C6"/>
    <w:rsid w:val="00C030B2"/>
    <w:rsid w:val="00C46FBC"/>
    <w:rsid w:val="00D22B55"/>
    <w:rsid w:val="00D97908"/>
    <w:rsid w:val="00DB7964"/>
    <w:rsid w:val="00DF0128"/>
    <w:rsid w:val="00E10C87"/>
    <w:rsid w:val="00E14DE1"/>
    <w:rsid w:val="00E20AF3"/>
    <w:rsid w:val="00E54A99"/>
    <w:rsid w:val="00E8473B"/>
    <w:rsid w:val="00F1474E"/>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4B42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4A7FC7"/>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4A7FC7"/>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4A7FC7"/>
    <w:pPr>
      <w:numPr>
        <w:numId w:val="1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887BF8"/>
    <w:rPr>
      <w:b/>
      <w:bCs/>
    </w:rPr>
  </w:style>
  <w:style w:type="table" w:styleId="Tabellenraster">
    <w:name w:val="Table Grid"/>
    <w:basedOn w:val="NormaleTabelle"/>
    <w:uiPriority w:val="39"/>
    <w:rsid w:val="00DF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22B55"/>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rezeptor_scharfstoff.pptx" TargetMode="External"/><Relationship Id="rId18" Type="http://schemas.openxmlformats.org/officeDocument/2006/relationships/image" Target="media/image9.gif"/><Relationship Id="rId26" Type="http://schemas.openxmlformats.org/officeDocument/2006/relationships/hyperlink" Target="https://upload.wikimedia.org/wikipedia/commons/0/0b/Trpv1_pip2_bilayer.png" TargetMode="External"/><Relationship Id="rId3" Type="http://schemas.openxmlformats.org/officeDocument/2006/relationships/styles" Target="styles.xml"/><Relationship Id="rId21" Type="http://schemas.openxmlformats.org/officeDocument/2006/relationships/hyperlink" Target="scharfstoff_polar.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rezeptor_hitze.pptx" TargetMode="External"/><Relationship Id="rId17" Type="http://schemas.openxmlformats.org/officeDocument/2006/relationships/image" Target="media/image8.gif"/><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hyperlink" Target="https://commons.wikimedia.org/wiki/File:Immature_jalapeno_capsicum_annuum_var_annuum.jpeg?usel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hyperlink" Target="https://creativecommons.org/licenses/by-sa/4.0/deed.de" TargetMode="Externa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footer" Target="footer1.xml"/><Relationship Id="rId28" Type="http://schemas.openxmlformats.org/officeDocument/2006/relationships/hyperlink" Target="https://creativecommons.org/licenses/by-sa/4.0/deed.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s://commons.wikimedia.org/wiki/File:IMAG0772.jpg?uselan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 Id="rId22" Type="http://schemas.openxmlformats.org/officeDocument/2006/relationships/hyperlink" Target="scharfstoff_unpolar.pptx" TargetMode="External"/><Relationship Id="rId27" Type="http://schemas.openxmlformats.org/officeDocument/2006/relationships/hyperlink" Target="https://commons.wikimedia.org/wiki/File:Felfel-e_t.JPG?uselang=de" TargetMode="External"/><Relationship Id="rId30" Type="http://schemas.openxmlformats.org/officeDocument/2006/relationships/hyperlink" Target="https://creativecommons.org/licenses/by-sa/3.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4FEA-675A-42DF-B61D-D81DC6B4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12038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9</cp:revision>
  <cp:lastPrinted>2020-06-07T07:45:00Z</cp:lastPrinted>
  <dcterms:created xsi:type="dcterms:W3CDTF">2020-06-05T06:56:00Z</dcterms:created>
  <dcterms:modified xsi:type="dcterms:W3CDTF">2020-06-07T07:45:00Z</dcterms:modified>
</cp:coreProperties>
</file>