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82E1" w14:textId="77777777" w:rsidR="00E8473B" w:rsidRPr="008D74CD" w:rsidRDefault="00E8473B" w:rsidP="00E8473B">
      <w:pPr>
        <w:pStyle w:val="Bilder"/>
      </w:pPr>
      <w:r w:rsidRPr="008D74CD">
        <w:rPr>
          <w:lang w:eastAsia="de-DE"/>
        </w:rPr>
        <mc:AlternateContent>
          <mc:Choice Requires="wpg">
            <w:drawing>
              <wp:inline distT="0" distB="0" distL="0" distR="0" wp14:anchorId="01042839" wp14:editId="1787B866">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E0AD" w14:textId="77777777" w:rsidR="009B3040" w:rsidRDefault="009B3040"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9B3040" w:rsidRDefault="009B3040"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4CB9E28B" wp14:editId="1234CA66">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2D52BAF2" w14:textId="77777777" w:rsidR="00AE53F0" w:rsidRPr="00765FCD" w:rsidRDefault="00E8473B" w:rsidP="00765FCD">
      <w:pPr>
        <w:pStyle w:val="Seminar"/>
      </w:pPr>
      <w:r w:rsidRPr="00765FCD">
        <w:t>Seminar</w:t>
      </w:r>
      <w:r w:rsidR="00FD7888" w:rsidRPr="00765FCD">
        <w:t xml:space="preserve"> „Übungen im Vortragen – </w:t>
      </w:r>
      <w:r w:rsidR="00765FCD" w:rsidRPr="00765FCD">
        <w:t>OC</w:t>
      </w:r>
      <w:r w:rsidR="00FD7888" w:rsidRPr="00765FCD">
        <w:t>“</w:t>
      </w:r>
    </w:p>
    <w:p w14:paraId="59DA9B26" w14:textId="77777777" w:rsidR="00E8473B" w:rsidRPr="00765FCD" w:rsidRDefault="00765FCD" w:rsidP="005633FE">
      <w:pPr>
        <w:pStyle w:val="Titel"/>
        <w:rPr>
          <w:lang w:val="en-US"/>
        </w:rPr>
      </w:pPr>
      <w:r w:rsidRPr="00765FCD">
        <w:rPr>
          <w:lang w:val="en-US"/>
        </w:rPr>
        <w:t>BSE, Creutzfeldt-Jakob &amp; Co</w:t>
      </w:r>
    </w:p>
    <w:p w14:paraId="327ED45A" w14:textId="77777777" w:rsidR="00E8473B" w:rsidRPr="00765FCD" w:rsidRDefault="00765FCD" w:rsidP="00E8473B">
      <w:pPr>
        <w:pStyle w:val="Autor"/>
      </w:pPr>
      <w:r w:rsidRPr="00765FCD">
        <w:t>Thorsten Becker, SS 05</w:t>
      </w:r>
      <w:r>
        <w:t>; Alexandra Kresse, SS 08</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46A5487A" w14:textId="77777777" w:rsidR="00B115B2" w:rsidRPr="00765FCD" w:rsidRDefault="00B115B2">
          <w:pPr>
            <w:pStyle w:val="Inhaltsverzeichnisberschrift"/>
            <w:rPr>
              <w:lang w:val="en-US"/>
            </w:rPr>
          </w:pPr>
          <w:r w:rsidRPr="009C2709">
            <w:t>Gliederung</w:t>
          </w:r>
        </w:p>
        <w:p w14:paraId="4DDA4A9C" w14:textId="1462C61F" w:rsidR="009B3040"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37839411" w:history="1">
            <w:r w:rsidR="009B3040" w:rsidRPr="003C642E">
              <w:rPr>
                <w:rStyle w:val="Hyperlink"/>
                <w:noProof/>
              </w:rPr>
              <w:t>1</w:t>
            </w:r>
            <w:r w:rsidR="009B3040">
              <w:rPr>
                <w:rFonts w:asciiTheme="minorHAnsi" w:eastAsiaTheme="minorEastAsia" w:hAnsiTheme="minorHAnsi"/>
                <w:noProof/>
                <w:sz w:val="22"/>
                <w:lang w:eastAsia="de-DE"/>
              </w:rPr>
              <w:tab/>
            </w:r>
            <w:r w:rsidR="009B3040" w:rsidRPr="003C642E">
              <w:rPr>
                <w:rStyle w:val="Hyperlink"/>
                <w:noProof/>
              </w:rPr>
              <w:t>Geschichtlicher Überblick</w:t>
            </w:r>
            <w:r w:rsidR="009B3040">
              <w:rPr>
                <w:noProof/>
                <w:webHidden/>
              </w:rPr>
              <w:tab/>
            </w:r>
            <w:r w:rsidR="009B3040">
              <w:rPr>
                <w:noProof/>
                <w:webHidden/>
              </w:rPr>
              <w:fldChar w:fldCharType="begin"/>
            </w:r>
            <w:r w:rsidR="009B3040">
              <w:rPr>
                <w:noProof/>
                <w:webHidden/>
              </w:rPr>
              <w:instrText xml:space="preserve"> PAGEREF _Toc37839411 \h </w:instrText>
            </w:r>
            <w:r w:rsidR="009B3040">
              <w:rPr>
                <w:noProof/>
                <w:webHidden/>
              </w:rPr>
            </w:r>
            <w:r w:rsidR="009B3040">
              <w:rPr>
                <w:noProof/>
                <w:webHidden/>
              </w:rPr>
              <w:fldChar w:fldCharType="separate"/>
            </w:r>
            <w:r w:rsidR="00F06A45">
              <w:rPr>
                <w:noProof/>
                <w:webHidden/>
              </w:rPr>
              <w:t>1</w:t>
            </w:r>
            <w:r w:rsidR="009B3040">
              <w:rPr>
                <w:noProof/>
                <w:webHidden/>
              </w:rPr>
              <w:fldChar w:fldCharType="end"/>
            </w:r>
          </w:hyperlink>
        </w:p>
        <w:p w14:paraId="4A6D17CA" w14:textId="6B9403D9" w:rsidR="009B3040" w:rsidRDefault="00F06A45">
          <w:pPr>
            <w:pStyle w:val="Verzeichnis1"/>
            <w:tabs>
              <w:tab w:val="left" w:pos="480"/>
              <w:tab w:val="right" w:leader="dot" w:pos="9344"/>
            </w:tabs>
            <w:rPr>
              <w:rFonts w:asciiTheme="minorHAnsi" w:eastAsiaTheme="minorEastAsia" w:hAnsiTheme="minorHAnsi"/>
              <w:noProof/>
              <w:sz w:val="22"/>
              <w:lang w:eastAsia="de-DE"/>
            </w:rPr>
          </w:pPr>
          <w:hyperlink w:anchor="_Toc37839412" w:history="1">
            <w:r w:rsidR="009B3040" w:rsidRPr="003C642E">
              <w:rPr>
                <w:rStyle w:val="Hyperlink"/>
                <w:noProof/>
              </w:rPr>
              <w:t>2</w:t>
            </w:r>
            <w:r w:rsidR="009B3040">
              <w:rPr>
                <w:rFonts w:asciiTheme="minorHAnsi" w:eastAsiaTheme="minorEastAsia" w:hAnsiTheme="minorHAnsi"/>
                <w:noProof/>
                <w:sz w:val="22"/>
                <w:lang w:eastAsia="de-DE"/>
              </w:rPr>
              <w:tab/>
            </w:r>
            <w:r w:rsidR="009B3040" w:rsidRPr="003C642E">
              <w:rPr>
                <w:rStyle w:val="Hyperlink"/>
                <w:noProof/>
              </w:rPr>
              <w:t>Die Prionen-Theorie von Stanley Prusiner</w:t>
            </w:r>
            <w:r w:rsidR="009B3040">
              <w:rPr>
                <w:noProof/>
                <w:webHidden/>
              </w:rPr>
              <w:tab/>
            </w:r>
            <w:r w:rsidR="009B3040">
              <w:rPr>
                <w:noProof/>
                <w:webHidden/>
              </w:rPr>
              <w:fldChar w:fldCharType="begin"/>
            </w:r>
            <w:r w:rsidR="009B3040">
              <w:rPr>
                <w:noProof/>
                <w:webHidden/>
              </w:rPr>
              <w:instrText xml:space="preserve"> PAGEREF _Toc37839412 \h </w:instrText>
            </w:r>
            <w:r w:rsidR="009B3040">
              <w:rPr>
                <w:noProof/>
                <w:webHidden/>
              </w:rPr>
            </w:r>
            <w:r w:rsidR="009B3040">
              <w:rPr>
                <w:noProof/>
                <w:webHidden/>
              </w:rPr>
              <w:fldChar w:fldCharType="separate"/>
            </w:r>
            <w:r>
              <w:rPr>
                <w:noProof/>
                <w:webHidden/>
              </w:rPr>
              <w:t>3</w:t>
            </w:r>
            <w:r w:rsidR="009B3040">
              <w:rPr>
                <w:noProof/>
                <w:webHidden/>
              </w:rPr>
              <w:fldChar w:fldCharType="end"/>
            </w:r>
          </w:hyperlink>
        </w:p>
        <w:p w14:paraId="56368768" w14:textId="3233CB86" w:rsidR="009B3040" w:rsidRDefault="00F06A45">
          <w:pPr>
            <w:pStyle w:val="Verzeichnis1"/>
            <w:tabs>
              <w:tab w:val="left" w:pos="480"/>
              <w:tab w:val="right" w:leader="dot" w:pos="9344"/>
            </w:tabs>
            <w:rPr>
              <w:rFonts w:asciiTheme="minorHAnsi" w:eastAsiaTheme="minorEastAsia" w:hAnsiTheme="minorHAnsi"/>
              <w:noProof/>
              <w:sz w:val="22"/>
              <w:lang w:eastAsia="de-DE"/>
            </w:rPr>
          </w:pPr>
          <w:hyperlink w:anchor="_Toc37839413" w:history="1">
            <w:r w:rsidR="009B3040" w:rsidRPr="003C642E">
              <w:rPr>
                <w:rStyle w:val="Hyperlink"/>
                <w:noProof/>
              </w:rPr>
              <w:t>3</w:t>
            </w:r>
            <w:r w:rsidR="009B3040">
              <w:rPr>
                <w:rFonts w:asciiTheme="minorHAnsi" w:eastAsiaTheme="minorEastAsia" w:hAnsiTheme="minorHAnsi"/>
                <w:noProof/>
                <w:sz w:val="22"/>
                <w:lang w:eastAsia="de-DE"/>
              </w:rPr>
              <w:tab/>
            </w:r>
            <w:r w:rsidR="009B3040" w:rsidRPr="003C642E">
              <w:rPr>
                <w:rStyle w:val="Hyperlink"/>
                <w:noProof/>
              </w:rPr>
              <w:t>Das Prion-Protein</w:t>
            </w:r>
            <w:r w:rsidR="009B3040">
              <w:rPr>
                <w:noProof/>
                <w:webHidden/>
              </w:rPr>
              <w:tab/>
            </w:r>
            <w:r w:rsidR="009B3040">
              <w:rPr>
                <w:noProof/>
                <w:webHidden/>
              </w:rPr>
              <w:fldChar w:fldCharType="begin"/>
            </w:r>
            <w:r w:rsidR="009B3040">
              <w:rPr>
                <w:noProof/>
                <w:webHidden/>
              </w:rPr>
              <w:instrText xml:space="preserve"> PAGEREF _Toc37839413 \h </w:instrText>
            </w:r>
            <w:r w:rsidR="009B3040">
              <w:rPr>
                <w:noProof/>
                <w:webHidden/>
              </w:rPr>
            </w:r>
            <w:r w:rsidR="009B3040">
              <w:rPr>
                <w:noProof/>
                <w:webHidden/>
              </w:rPr>
              <w:fldChar w:fldCharType="separate"/>
            </w:r>
            <w:r>
              <w:rPr>
                <w:noProof/>
                <w:webHidden/>
              </w:rPr>
              <w:t>3</w:t>
            </w:r>
            <w:r w:rsidR="009B3040">
              <w:rPr>
                <w:noProof/>
                <w:webHidden/>
              </w:rPr>
              <w:fldChar w:fldCharType="end"/>
            </w:r>
          </w:hyperlink>
        </w:p>
        <w:p w14:paraId="04F5979F" w14:textId="74B58757" w:rsidR="009B3040" w:rsidRDefault="00F06A45">
          <w:pPr>
            <w:pStyle w:val="Verzeichnis1"/>
            <w:tabs>
              <w:tab w:val="left" w:pos="480"/>
              <w:tab w:val="right" w:leader="dot" w:pos="9344"/>
            </w:tabs>
            <w:rPr>
              <w:rFonts w:asciiTheme="minorHAnsi" w:eastAsiaTheme="minorEastAsia" w:hAnsiTheme="minorHAnsi"/>
              <w:noProof/>
              <w:sz w:val="22"/>
              <w:lang w:eastAsia="de-DE"/>
            </w:rPr>
          </w:pPr>
          <w:hyperlink w:anchor="_Toc37839414" w:history="1">
            <w:r w:rsidR="009B3040" w:rsidRPr="003C642E">
              <w:rPr>
                <w:rStyle w:val="Hyperlink"/>
                <w:noProof/>
              </w:rPr>
              <w:t>4</w:t>
            </w:r>
            <w:r w:rsidR="009B3040">
              <w:rPr>
                <w:rFonts w:asciiTheme="minorHAnsi" w:eastAsiaTheme="minorEastAsia" w:hAnsiTheme="minorHAnsi"/>
                <w:noProof/>
                <w:sz w:val="22"/>
                <w:lang w:eastAsia="de-DE"/>
              </w:rPr>
              <w:tab/>
            </w:r>
            <w:r w:rsidR="009B3040" w:rsidRPr="003C642E">
              <w:rPr>
                <w:rStyle w:val="Hyperlink"/>
                <w:noProof/>
              </w:rPr>
              <w:t>Prionen-Propagation:</w:t>
            </w:r>
            <w:r w:rsidR="009B3040">
              <w:rPr>
                <w:noProof/>
                <w:webHidden/>
              </w:rPr>
              <w:tab/>
            </w:r>
            <w:r w:rsidR="009B3040">
              <w:rPr>
                <w:noProof/>
                <w:webHidden/>
              </w:rPr>
              <w:fldChar w:fldCharType="begin"/>
            </w:r>
            <w:r w:rsidR="009B3040">
              <w:rPr>
                <w:noProof/>
                <w:webHidden/>
              </w:rPr>
              <w:instrText xml:space="preserve"> PAGEREF _Toc37839414 \h </w:instrText>
            </w:r>
            <w:r w:rsidR="009B3040">
              <w:rPr>
                <w:noProof/>
                <w:webHidden/>
              </w:rPr>
            </w:r>
            <w:r w:rsidR="009B3040">
              <w:rPr>
                <w:noProof/>
                <w:webHidden/>
              </w:rPr>
              <w:fldChar w:fldCharType="separate"/>
            </w:r>
            <w:r>
              <w:rPr>
                <w:noProof/>
                <w:webHidden/>
              </w:rPr>
              <w:t>5</w:t>
            </w:r>
            <w:r w:rsidR="009B3040">
              <w:rPr>
                <w:noProof/>
                <w:webHidden/>
              </w:rPr>
              <w:fldChar w:fldCharType="end"/>
            </w:r>
          </w:hyperlink>
        </w:p>
        <w:p w14:paraId="5CC66562" w14:textId="30A7C0D8" w:rsidR="009B3040" w:rsidRDefault="00F06A45">
          <w:pPr>
            <w:pStyle w:val="Verzeichnis1"/>
            <w:tabs>
              <w:tab w:val="left" w:pos="480"/>
              <w:tab w:val="right" w:leader="dot" w:pos="9344"/>
            </w:tabs>
            <w:rPr>
              <w:rFonts w:asciiTheme="minorHAnsi" w:eastAsiaTheme="minorEastAsia" w:hAnsiTheme="minorHAnsi"/>
              <w:noProof/>
              <w:sz w:val="22"/>
              <w:lang w:eastAsia="de-DE"/>
            </w:rPr>
          </w:pPr>
          <w:hyperlink w:anchor="_Toc37839415" w:history="1">
            <w:r w:rsidR="009B3040" w:rsidRPr="003C642E">
              <w:rPr>
                <w:rStyle w:val="Hyperlink"/>
                <w:noProof/>
              </w:rPr>
              <w:t>5</w:t>
            </w:r>
            <w:r w:rsidR="009B3040">
              <w:rPr>
                <w:rFonts w:asciiTheme="minorHAnsi" w:eastAsiaTheme="minorEastAsia" w:hAnsiTheme="minorHAnsi"/>
                <w:noProof/>
                <w:sz w:val="22"/>
                <w:lang w:eastAsia="de-DE"/>
              </w:rPr>
              <w:tab/>
            </w:r>
            <w:r w:rsidR="009B3040" w:rsidRPr="003C642E">
              <w:rPr>
                <w:rStyle w:val="Hyperlink"/>
                <w:noProof/>
              </w:rPr>
              <w:t>Interspezies Übertragungswege</w:t>
            </w:r>
            <w:r w:rsidR="009B3040">
              <w:rPr>
                <w:noProof/>
                <w:webHidden/>
              </w:rPr>
              <w:tab/>
            </w:r>
            <w:r w:rsidR="009B3040">
              <w:rPr>
                <w:noProof/>
                <w:webHidden/>
              </w:rPr>
              <w:fldChar w:fldCharType="begin"/>
            </w:r>
            <w:r w:rsidR="009B3040">
              <w:rPr>
                <w:noProof/>
                <w:webHidden/>
              </w:rPr>
              <w:instrText xml:space="preserve"> PAGEREF _Toc37839415 \h </w:instrText>
            </w:r>
            <w:r w:rsidR="009B3040">
              <w:rPr>
                <w:noProof/>
                <w:webHidden/>
              </w:rPr>
            </w:r>
            <w:r w:rsidR="009B3040">
              <w:rPr>
                <w:noProof/>
                <w:webHidden/>
              </w:rPr>
              <w:fldChar w:fldCharType="separate"/>
            </w:r>
            <w:r>
              <w:rPr>
                <w:noProof/>
                <w:webHidden/>
              </w:rPr>
              <w:t>6</w:t>
            </w:r>
            <w:r w:rsidR="009B3040">
              <w:rPr>
                <w:noProof/>
                <w:webHidden/>
              </w:rPr>
              <w:fldChar w:fldCharType="end"/>
            </w:r>
          </w:hyperlink>
        </w:p>
        <w:p w14:paraId="422C4A67" w14:textId="789FF62B" w:rsidR="009B3040" w:rsidRDefault="00F06A45">
          <w:pPr>
            <w:pStyle w:val="Verzeichnis1"/>
            <w:tabs>
              <w:tab w:val="left" w:pos="480"/>
              <w:tab w:val="right" w:leader="dot" w:pos="9344"/>
            </w:tabs>
            <w:rPr>
              <w:rFonts w:asciiTheme="minorHAnsi" w:eastAsiaTheme="minorEastAsia" w:hAnsiTheme="minorHAnsi"/>
              <w:noProof/>
              <w:sz w:val="22"/>
              <w:lang w:eastAsia="de-DE"/>
            </w:rPr>
          </w:pPr>
          <w:hyperlink w:anchor="_Toc37839416" w:history="1">
            <w:r w:rsidR="009B3040" w:rsidRPr="003C642E">
              <w:rPr>
                <w:rStyle w:val="Hyperlink"/>
                <w:noProof/>
              </w:rPr>
              <w:t>6</w:t>
            </w:r>
            <w:r w:rsidR="009B3040">
              <w:rPr>
                <w:rFonts w:asciiTheme="minorHAnsi" w:eastAsiaTheme="minorEastAsia" w:hAnsiTheme="minorHAnsi"/>
                <w:noProof/>
                <w:sz w:val="22"/>
                <w:lang w:eastAsia="de-DE"/>
              </w:rPr>
              <w:tab/>
            </w:r>
            <w:r w:rsidR="009B3040" w:rsidRPr="003C642E">
              <w:rPr>
                <w:rStyle w:val="Hyperlink"/>
                <w:noProof/>
              </w:rPr>
              <w:t>BSE-Hysterie und Test-Verfahren</w:t>
            </w:r>
            <w:r w:rsidR="009B3040">
              <w:rPr>
                <w:noProof/>
                <w:webHidden/>
              </w:rPr>
              <w:tab/>
            </w:r>
            <w:r w:rsidR="009B3040">
              <w:rPr>
                <w:noProof/>
                <w:webHidden/>
              </w:rPr>
              <w:fldChar w:fldCharType="begin"/>
            </w:r>
            <w:r w:rsidR="009B3040">
              <w:rPr>
                <w:noProof/>
                <w:webHidden/>
              </w:rPr>
              <w:instrText xml:space="preserve"> PAGEREF _Toc37839416 \h </w:instrText>
            </w:r>
            <w:r w:rsidR="009B3040">
              <w:rPr>
                <w:noProof/>
                <w:webHidden/>
              </w:rPr>
            </w:r>
            <w:r w:rsidR="009B3040">
              <w:rPr>
                <w:noProof/>
                <w:webHidden/>
              </w:rPr>
              <w:fldChar w:fldCharType="separate"/>
            </w:r>
            <w:r>
              <w:rPr>
                <w:noProof/>
                <w:webHidden/>
              </w:rPr>
              <w:t>6</w:t>
            </w:r>
            <w:r w:rsidR="009B3040">
              <w:rPr>
                <w:noProof/>
                <w:webHidden/>
              </w:rPr>
              <w:fldChar w:fldCharType="end"/>
            </w:r>
          </w:hyperlink>
        </w:p>
        <w:p w14:paraId="382F172D" w14:textId="77777777" w:rsidR="00B115B2" w:rsidRPr="008D74CD" w:rsidRDefault="00B115B2">
          <w:r w:rsidRPr="008D74CD">
            <w:rPr>
              <w:b/>
              <w:bCs/>
            </w:rPr>
            <w:fldChar w:fldCharType="end"/>
          </w:r>
        </w:p>
      </w:sdtContent>
    </w:sdt>
    <w:p w14:paraId="0198F750" w14:textId="77777777" w:rsidR="00FD7888" w:rsidRDefault="00FD7888" w:rsidP="00FD7888">
      <w:pPr>
        <w:pStyle w:val="EinstiegAbschluss"/>
      </w:pPr>
      <w:bookmarkStart w:id="0" w:name="_Überschrift_1"/>
      <w:bookmarkEnd w:id="0"/>
      <w:r w:rsidRPr="004C166C">
        <w:rPr>
          <w:rStyle w:val="Fett"/>
        </w:rPr>
        <w:t>Einstieg</w:t>
      </w:r>
      <w:r w:rsidRPr="008D74CD">
        <w:t>:</w:t>
      </w:r>
    </w:p>
    <w:p w14:paraId="645462FF" w14:textId="77777777" w:rsidR="00765FCD" w:rsidRPr="008D74CD" w:rsidRDefault="00765FCD" w:rsidP="00765FCD">
      <w:pPr>
        <w:pStyle w:val="EinstiegAbschluss"/>
      </w:pPr>
      <w:r>
        <w:t xml:space="preserve">Schon seit Bestehen der Menschheit herrscht Krieg </w:t>
      </w:r>
      <w:r w:rsidR="009C2709">
        <w:t>zwischen</w:t>
      </w:r>
      <w:r>
        <w:t xml:space="preserve"> Menschen und Mikro-Organismen. Beide Seiten denken sich immer neue Strategien aus, um dem jeweils anderen </w:t>
      </w:r>
      <w:r w:rsidR="009C2709">
        <w:t>einen</w:t>
      </w:r>
      <w:r>
        <w:t xml:space="preserve"> </w:t>
      </w:r>
      <w:r w:rsidR="009C2709">
        <w:t>S</w:t>
      </w:r>
      <w:r>
        <w:t xml:space="preserve">chritt voraus zu sein. Im Mittelalter verbreitete das Bakterium </w:t>
      </w:r>
      <w:r w:rsidR="009C2709">
        <w:t>„</w:t>
      </w:r>
      <w:r>
        <w:t>Yersinis pestis</w:t>
      </w:r>
      <w:r w:rsidR="009C2709">
        <w:t>“</w:t>
      </w:r>
      <w:r>
        <w:t xml:space="preserve"> auch bekannt unter dem Namen „der schwarze Tod“ Angst und Schrecken. Mit der Entdeckung der Pocken-Impfung von Edward Jenner Anfang des 19. </w:t>
      </w:r>
      <w:r w:rsidR="009C2709">
        <w:t>Jahrhunderts</w:t>
      </w:r>
      <w:r>
        <w:t xml:space="preserve"> hielt die Menschheit erstmals eine wirklich wirksame Waffe im Kampf gegen Mikro-Organismen und virale Krankheiten in den </w:t>
      </w:r>
      <w:r w:rsidR="009C2709">
        <w:t>Händen</w:t>
      </w:r>
      <w:r>
        <w:t xml:space="preserve">. Somit konnten durch Impfungen viele Krankheiten nahezu ausgerottet werden. Das Krankheitserreger trotzdem immer wieder die Oberhand gewinnen, zeigt die Anzahl der </w:t>
      </w:r>
      <w:r w:rsidR="009C2709">
        <w:t>Toten</w:t>
      </w:r>
      <w:r>
        <w:t xml:space="preserve">, die die Spanische Grippe während des ersten Weltkrieges forderte. Ihr fielen </w:t>
      </w:r>
      <w:r w:rsidR="009C2709">
        <w:t>weltweit</w:t>
      </w:r>
      <w:r>
        <w:t xml:space="preserve"> mehr Menschen zum </w:t>
      </w:r>
      <w:r w:rsidR="009C2709">
        <w:t>Opfer</w:t>
      </w:r>
      <w:r>
        <w:t xml:space="preserve"> als solche, die durch Kriegshandlungen starben. Trotz jahrelanger Forschungen ist es auch bis heute noch </w:t>
      </w:r>
      <w:r w:rsidR="009C2709">
        <w:t>nicht</w:t>
      </w:r>
      <w:r>
        <w:t xml:space="preserve"> gelungen ein Heilmittel gegen HIV zu entwickeln. Mitte der 90er Jahre tauchte dann neben Viren und Bakterien ein weiteres infektiöses Agens auf, das „prot</w:t>
      </w:r>
      <w:r w:rsidR="009C2709">
        <w:t>ei</w:t>
      </w:r>
      <w:r>
        <w:t xml:space="preserve">naceous infectious particle“, ein proteinartiges, </w:t>
      </w:r>
      <w:r w:rsidR="009C2709">
        <w:t>infektiöses</w:t>
      </w:r>
      <w:r>
        <w:t xml:space="preserve"> Partikel, das weltweit als Erreger der BSE-Erkrankung (</w:t>
      </w:r>
      <w:r w:rsidR="009C2709">
        <w:t>bei</w:t>
      </w:r>
      <w:r>
        <w:t xml:space="preserve"> Rindern) und der Creutzfeldt-Jakob-Erkrankung (beim Menschen) Schlagzeilen gemacht hat.</w:t>
      </w:r>
    </w:p>
    <w:p w14:paraId="1466AD8D" w14:textId="77777777" w:rsidR="00E8473B" w:rsidRDefault="009C2709" w:rsidP="008A524D">
      <w:pPr>
        <w:pStyle w:val="berschrift1"/>
      </w:pPr>
      <w:bookmarkStart w:id="1" w:name="_Toc37839411"/>
      <w:r>
        <w:t>Geschichtlicher Überblick</w:t>
      </w:r>
      <w:bookmarkEnd w:id="1"/>
    </w:p>
    <w:p w14:paraId="421CC227" w14:textId="7C692E68" w:rsidR="009C2709" w:rsidRDefault="009C2709" w:rsidP="009C2709">
      <w:r>
        <w:t>Bereits vor mehr als 250 Jahren wurde bei Schafen eine Krankheit beschrieben, die den Namen Scrapie (oder Traberkrankheit im Deutschen) erhielt (</w:t>
      </w:r>
      <w:r>
        <w:rPr>
          <w:color w:val="FF0000"/>
        </w:rPr>
        <w:fldChar w:fldCharType="begin"/>
      </w:r>
      <w:r>
        <w:instrText xml:space="preserve"> REF _Ref37833883 \h </w:instrText>
      </w:r>
      <w:r>
        <w:rPr>
          <w:color w:val="FF0000"/>
        </w:rPr>
      </w:r>
      <w:r>
        <w:rPr>
          <w:color w:val="FF0000"/>
        </w:rPr>
        <w:fldChar w:fldCharType="separate"/>
      </w:r>
      <w:r w:rsidR="00F06A45">
        <w:t xml:space="preserve">Abb. </w:t>
      </w:r>
      <w:r w:rsidR="00F06A45">
        <w:rPr>
          <w:noProof/>
        </w:rPr>
        <w:t>1</w:t>
      </w:r>
      <w:r>
        <w:rPr>
          <w:color w:val="FF0000"/>
        </w:rPr>
        <w:fldChar w:fldCharType="end"/>
      </w:r>
      <w:r>
        <w:t>). Die Tiere zeigten sehr auffälliges Verhalten (ausgeprägtes kratzen am ganzen Körper), sie magerten stark ab und verstarben schließlich. An ihren Gehirnen konnte man schwammartige Veränderungen feststellen. Etwa 200 Jahre später wurde ein ähnlicher Krankheitsverlauf auch bei Ziegen beobachtet. Im Laufe der Jahre wurden die typischen Krankheitssymptome, wie Verhaltensstörungen, motorische Störungen und histologische Veränderungen im Gehirn auch bei Nerzen, Hirschen, Rindern, Strauße und Katzen beschrieben.</w:t>
      </w:r>
    </w:p>
    <w:p w14:paraId="64513A64" w14:textId="77777777" w:rsidR="009C2709" w:rsidRDefault="009C2709" w:rsidP="009C2709">
      <w:pPr>
        <w:pStyle w:val="Bilder"/>
      </w:pPr>
      <w:r>
        <w:lastRenderedPageBreak/>
        <w:drawing>
          <wp:inline distT="0" distB="0" distL="0" distR="0" wp14:anchorId="0E456966" wp14:editId="17E92654">
            <wp:extent cx="5338800" cy="360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8800" cy="3600000"/>
                    </a:xfrm>
                    <a:prstGeom prst="rect">
                      <a:avLst/>
                    </a:prstGeom>
                    <a:noFill/>
                    <a:ln>
                      <a:noFill/>
                    </a:ln>
                  </pic:spPr>
                </pic:pic>
              </a:graphicData>
            </a:graphic>
          </wp:inline>
        </w:drawing>
      </w:r>
    </w:p>
    <w:p w14:paraId="1B3A0192" w14:textId="703CF5A2" w:rsidR="009C2709" w:rsidRDefault="009C2709" w:rsidP="009C2709">
      <w:pPr>
        <w:pStyle w:val="Beschriftung"/>
      </w:pPr>
      <w:bookmarkStart w:id="2" w:name="_Ref37833883"/>
      <w:r>
        <w:t xml:space="preserve">Abb. </w:t>
      </w:r>
      <w:r w:rsidR="00F06A45">
        <w:fldChar w:fldCharType="begin"/>
      </w:r>
      <w:r w:rsidR="00F06A45">
        <w:instrText xml:space="preserve"> SEQ Abb. \* ARABIC </w:instrText>
      </w:r>
      <w:r w:rsidR="00F06A45">
        <w:fldChar w:fldCharType="separate"/>
      </w:r>
      <w:r w:rsidR="00F06A45">
        <w:rPr>
          <w:noProof/>
        </w:rPr>
        <w:t>1</w:t>
      </w:r>
      <w:r w:rsidR="00F06A45">
        <w:rPr>
          <w:noProof/>
        </w:rPr>
        <w:fldChar w:fldCharType="end"/>
      </w:r>
      <w:bookmarkEnd w:id="2"/>
      <w:r>
        <w:t>: Zeitliches Auftreten von Krankheiten mit spongiformen Veränderungen des Gehirns bei Tieren</w:t>
      </w:r>
    </w:p>
    <w:p w14:paraId="1B5AFF74" w14:textId="5BCFAD0D" w:rsidR="009C2709" w:rsidRDefault="009C2709" w:rsidP="009C2709">
      <w:r>
        <w:t>Auch beim Menschen sind Krankheitsbilder bekannt, die dem von BSE ähneln (</w:t>
      </w:r>
      <w:r w:rsidR="004C166C">
        <w:rPr>
          <w:color w:val="FF0000"/>
        </w:rPr>
        <w:fldChar w:fldCharType="begin"/>
      </w:r>
      <w:r w:rsidR="004C166C">
        <w:instrText xml:space="preserve"> REF _Ref37839453 \h </w:instrText>
      </w:r>
      <w:r w:rsidR="004C166C">
        <w:rPr>
          <w:color w:val="FF0000"/>
        </w:rPr>
      </w:r>
      <w:r w:rsidR="004C166C">
        <w:rPr>
          <w:color w:val="FF0000"/>
        </w:rPr>
        <w:fldChar w:fldCharType="separate"/>
      </w:r>
      <w:r w:rsidR="00F06A45">
        <w:t xml:space="preserve">Abb. </w:t>
      </w:r>
      <w:r w:rsidR="00F06A45">
        <w:rPr>
          <w:noProof/>
        </w:rPr>
        <w:t>2</w:t>
      </w:r>
      <w:r w:rsidR="004C166C">
        <w:rPr>
          <w:color w:val="FF0000"/>
        </w:rPr>
        <w:fldChar w:fldCharType="end"/>
      </w:r>
      <w:r>
        <w:t>). Die Symptome, wie motorische Störungen, Demenz (</w:t>
      </w:r>
      <w:r w:rsidR="00E15AD3">
        <w:t>Verlust</w:t>
      </w:r>
      <w:r>
        <w:t xml:space="preserve"> der geistigen Fähigkeiten) und histologische Veränderungen im Gehirn (</w:t>
      </w:r>
      <w:r w:rsidR="004C166C">
        <w:rPr>
          <w:color w:val="FF0000"/>
        </w:rPr>
        <w:fldChar w:fldCharType="begin"/>
      </w:r>
      <w:r w:rsidR="004C166C">
        <w:instrText xml:space="preserve"> REF _Ref37839461 \h </w:instrText>
      </w:r>
      <w:r w:rsidR="004C166C">
        <w:rPr>
          <w:color w:val="FF0000"/>
        </w:rPr>
      </w:r>
      <w:r w:rsidR="004C166C">
        <w:rPr>
          <w:color w:val="FF0000"/>
        </w:rPr>
        <w:fldChar w:fldCharType="separate"/>
      </w:r>
      <w:r w:rsidR="00F06A45" w:rsidRPr="003437D6">
        <w:t xml:space="preserve">Abb. </w:t>
      </w:r>
      <w:r w:rsidR="00F06A45">
        <w:rPr>
          <w:noProof/>
        </w:rPr>
        <w:t>3</w:t>
      </w:r>
      <w:r w:rsidR="004C166C">
        <w:rPr>
          <w:color w:val="FF0000"/>
        </w:rPr>
        <w:fldChar w:fldCharType="end"/>
      </w:r>
      <w:r>
        <w:t>) treten auch hier auf. Hierzu zählen Kuru, Creutzfeldt-Jakob-Erkrankung, Gerstmann-</w:t>
      </w:r>
      <w:r w:rsidR="00E15AD3">
        <w:t>S</w:t>
      </w:r>
      <w:r>
        <w:t xml:space="preserve">träußler-Scheinker-Syndrom und Fatal Familiar Insomnia, sowie eine neue Variante der Creutzfeldt-Jakob-Erkrankung (vCJD). Diese Erkrankungen </w:t>
      </w:r>
      <w:r w:rsidR="00E15AD3">
        <w:t>können</w:t>
      </w:r>
      <w:r>
        <w:t xml:space="preserve"> sporadische, erbliche oder infektiöse Ursachen haben.</w:t>
      </w:r>
    </w:p>
    <w:p w14:paraId="0D06CE93" w14:textId="77777777" w:rsidR="009C2709" w:rsidRDefault="00E15AD3" w:rsidP="00E15AD3">
      <w:pPr>
        <w:pStyle w:val="Bilder"/>
      </w:pPr>
      <w:r>
        <w:drawing>
          <wp:inline distT="0" distB="0" distL="0" distR="0" wp14:anchorId="667027CD" wp14:editId="77B3C1A8">
            <wp:extent cx="5896800" cy="288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800" cy="2880000"/>
                    </a:xfrm>
                    <a:prstGeom prst="rect">
                      <a:avLst/>
                    </a:prstGeom>
                    <a:noFill/>
                    <a:ln>
                      <a:noFill/>
                    </a:ln>
                  </pic:spPr>
                </pic:pic>
              </a:graphicData>
            </a:graphic>
          </wp:inline>
        </w:drawing>
      </w:r>
    </w:p>
    <w:p w14:paraId="592F912D" w14:textId="7305D29C" w:rsidR="00E15AD3" w:rsidRDefault="00E15AD3" w:rsidP="00E15AD3">
      <w:pPr>
        <w:pStyle w:val="Beschriftung"/>
      </w:pPr>
      <w:bookmarkStart w:id="3" w:name="_Ref37839453"/>
      <w:r>
        <w:t xml:space="preserve">Abb. </w:t>
      </w:r>
      <w:r w:rsidR="00F06A45">
        <w:fldChar w:fldCharType="begin"/>
      </w:r>
      <w:r w:rsidR="00F06A45">
        <w:instrText xml:space="preserve"> SEQ Abb. \* ARABIC </w:instrText>
      </w:r>
      <w:r w:rsidR="00F06A45">
        <w:fldChar w:fldCharType="separate"/>
      </w:r>
      <w:r w:rsidR="00F06A45">
        <w:rPr>
          <w:noProof/>
        </w:rPr>
        <w:t>2</w:t>
      </w:r>
      <w:r w:rsidR="00F06A45">
        <w:rPr>
          <w:noProof/>
        </w:rPr>
        <w:fldChar w:fldCharType="end"/>
      </w:r>
      <w:bookmarkEnd w:id="3"/>
      <w:r>
        <w:t>: Auftreten von Krankheiten mit spongiformen Veränderungen des Gehirns beim Menschen</w:t>
      </w:r>
    </w:p>
    <w:p w14:paraId="10E158E5" w14:textId="77777777" w:rsidR="00E15AD3" w:rsidRDefault="00E15AD3" w:rsidP="00E15AD3">
      <w:pPr>
        <w:pStyle w:val="Bilder"/>
      </w:pPr>
      <w:r>
        <w:lastRenderedPageBreak/>
        <w:drawing>
          <wp:inline distT="0" distB="0" distL="0" distR="0" wp14:anchorId="4619303C" wp14:editId="4F5C3E58">
            <wp:extent cx="3459480" cy="2355215"/>
            <wp:effectExtent l="0" t="0" r="762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480" cy="2355215"/>
                    </a:xfrm>
                    <a:prstGeom prst="rect">
                      <a:avLst/>
                    </a:prstGeom>
                    <a:noFill/>
                    <a:ln>
                      <a:noFill/>
                    </a:ln>
                  </pic:spPr>
                </pic:pic>
              </a:graphicData>
            </a:graphic>
          </wp:inline>
        </w:drawing>
      </w:r>
    </w:p>
    <w:p w14:paraId="301C1219" w14:textId="41C53D31" w:rsidR="00E15AD3" w:rsidRPr="003437D6" w:rsidRDefault="00E15AD3" w:rsidP="00E15AD3">
      <w:pPr>
        <w:pStyle w:val="Beschriftung"/>
        <w:rPr>
          <w:color w:val="auto"/>
        </w:rPr>
      </w:pPr>
      <w:bookmarkStart w:id="4" w:name="_Ref37839461"/>
      <w:bookmarkStart w:id="5" w:name="_GoBack"/>
      <w:r w:rsidRPr="003437D6">
        <w:rPr>
          <w:color w:val="auto"/>
        </w:rPr>
        <w:t xml:space="preserve">Abb. </w:t>
      </w:r>
      <w:r w:rsidR="00F06A45" w:rsidRPr="003437D6">
        <w:rPr>
          <w:color w:val="auto"/>
        </w:rPr>
        <w:fldChar w:fldCharType="begin"/>
      </w:r>
      <w:r w:rsidR="00F06A45" w:rsidRPr="003437D6">
        <w:rPr>
          <w:color w:val="auto"/>
        </w:rPr>
        <w:instrText xml:space="preserve"> SEQ Abb. \* ARABIC </w:instrText>
      </w:r>
      <w:r w:rsidR="00F06A45" w:rsidRPr="003437D6">
        <w:rPr>
          <w:color w:val="auto"/>
        </w:rPr>
        <w:fldChar w:fldCharType="separate"/>
      </w:r>
      <w:r w:rsidR="00F06A45">
        <w:rPr>
          <w:noProof/>
          <w:color w:val="auto"/>
        </w:rPr>
        <w:t>3</w:t>
      </w:r>
      <w:r w:rsidR="00F06A45" w:rsidRPr="003437D6">
        <w:rPr>
          <w:noProof/>
          <w:color w:val="auto"/>
        </w:rPr>
        <w:fldChar w:fldCharType="end"/>
      </w:r>
      <w:bookmarkEnd w:id="4"/>
      <w:r w:rsidRPr="003437D6">
        <w:rPr>
          <w:color w:val="auto"/>
        </w:rPr>
        <w:t>: Histologie: Hirnschnitte von erkrankten Menschen und vom Schaf [</w:t>
      </w:r>
      <w:r w:rsidRPr="003437D6">
        <w:rPr>
          <w:color w:val="auto"/>
        </w:rPr>
        <w:fldChar w:fldCharType="begin"/>
      </w:r>
      <w:r w:rsidRPr="003437D6">
        <w:rPr>
          <w:color w:val="auto"/>
        </w:rPr>
        <w:instrText xml:space="preserve"> REF _Ref37834293 \r \h </w:instrText>
      </w:r>
      <w:r w:rsidRPr="003437D6">
        <w:rPr>
          <w:color w:val="auto"/>
        </w:rPr>
      </w:r>
      <w:r w:rsidRPr="003437D6">
        <w:rPr>
          <w:color w:val="auto"/>
        </w:rPr>
        <w:fldChar w:fldCharType="separate"/>
      </w:r>
      <w:r w:rsidR="00F06A45">
        <w:rPr>
          <w:color w:val="auto"/>
        </w:rPr>
        <w:t>1</w:t>
      </w:r>
      <w:r w:rsidRPr="003437D6">
        <w:rPr>
          <w:color w:val="auto"/>
        </w:rPr>
        <w:fldChar w:fldCharType="end"/>
      </w:r>
      <w:r w:rsidRPr="003437D6">
        <w:rPr>
          <w:color w:val="auto"/>
        </w:rPr>
        <w:t>]</w:t>
      </w:r>
    </w:p>
    <w:p w14:paraId="3FEF18CE" w14:textId="77777777" w:rsidR="00E15AD3" w:rsidRDefault="003C7862" w:rsidP="003C7862">
      <w:pPr>
        <w:pStyle w:val="berschrift1"/>
      </w:pPr>
      <w:bookmarkStart w:id="6" w:name="_Toc37839412"/>
      <w:bookmarkEnd w:id="5"/>
      <w:r>
        <w:t>Die Prionen-Theorie von Stanley Prusiner</w:t>
      </w:r>
      <w:bookmarkEnd w:id="6"/>
    </w:p>
    <w:p w14:paraId="52977ADD" w14:textId="5579E654" w:rsidR="003C7862" w:rsidRDefault="003C7862" w:rsidP="003C7862">
      <w:r>
        <w:t xml:space="preserve">Vor allem die Entdeckung, dass einige dieser Krankheiten übertragbar sind, warf die Frage nach dem Erreger auf. </w:t>
      </w:r>
      <w:r w:rsidR="00EB703C">
        <w:t>Nachdem</w:t>
      </w:r>
      <w:r>
        <w:t xml:space="preserve"> in infektiösem Material keinerlei Nucleinsäuren gefunden werden konnten und auch eine Behandlung mit Nucleasen und hohen Temperaturen, sowie Strahlung keine Beeinträchtigung der </w:t>
      </w:r>
      <w:r w:rsidR="00EB703C">
        <w:t>Infektiosität</w:t>
      </w:r>
      <w:r>
        <w:t xml:space="preserve"> darstellte, konnten Bakterien und Vieren ausgeschlossen werden. 1982 war es Stanley </w:t>
      </w:r>
      <w:proofErr w:type="spellStart"/>
      <w:r>
        <w:t>Prusiner</w:t>
      </w:r>
      <w:proofErr w:type="spellEnd"/>
      <w:r>
        <w:t xml:space="preserve"> (</w:t>
      </w:r>
      <w:r w:rsidR="00B24375">
        <w:rPr>
          <w:color w:val="FF0000"/>
        </w:rPr>
        <w:fldChar w:fldCharType="begin"/>
      </w:r>
      <w:r w:rsidR="00B24375">
        <w:instrText xml:space="preserve"> REF _Ref37834848 \h </w:instrText>
      </w:r>
      <w:r w:rsidR="00B24375">
        <w:rPr>
          <w:color w:val="FF0000"/>
        </w:rPr>
      </w:r>
      <w:r w:rsidR="00B24375">
        <w:rPr>
          <w:color w:val="FF0000"/>
        </w:rPr>
        <w:fldChar w:fldCharType="separate"/>
      </w:r>
      <w:r w:rsidR="00F06A45">
        <w:t xml:space="preserve">Abb. </w:t>
      </w:r>
      <w:r w:rsidR="00F06A45">
        <w:rPr>
          <w:noProof/>
        </w:rPr>
        <w:t>4</w:t>
      </w:r>
      <w:r w:rsidR="00B24375">
        <w:rPr>
          <w:color w:val="FF0000"/>
        </w:rPr>
        <w:fldChar w:fldCharType="end"/>
      </w:r>
      <w:r w:rsidRPr="003C7862">
        <w:t>)</w:t>
      </w:r>
      <w:r>
        <w:t>, der damals postulierte, dass es sich hierbei um ein falsch gefaltetes körpereigenes Protein handeln könnte, dem er den Namen Prion (</w:t>
      </w:r>
      <w:r w:rsidR="00EB703C">
        <w:t>v</w:t>
      </w:r>
      <w:r>
        <w:t>on proteinaceous infec</w:t>
      </w:r>
      <w:r w:rsidR="00EB703C">
        <w:t>t</w:t>
      </w:r>
      <w:r>
        <w:t xml:space="preserve">ious particle) </w:t>
      </w:r>
      <w:r w:rsidR="00EB703C">
        <w:t>verlieh</w:t>
      </w:r>
      <w:r>
        <w:t xml:space="preserve">. Mittlerweile gilt diese </w:t>
      </w:r>
      <w:r w:rsidR="00EB703C">
        <w:t>Theorie</w:t>
      </w:r>
      <w:r>
        <w:t xml:space="preserve"> als relativ gesichert, obwohl ein abschließender, eindeutiger Beweis bis heute nicht erbracht werden konnte. Stanley Prusiner erhielt 1997 für seine Entdeckung den Nobelpreis für Medizin.</w:t>
      </w:r>
    </w:p>
    <w:p w14:paraId="18515CEF" w14:textId="77777777" w:rsidR="003C7862" w:rsidRDefault="00B24375" w:rsidP="00B24375">
      <w:pPr>
        <w:pStyle w:val="Bilder"/>
      </w:pPr>
      <w:r>
        <w:drawing>
          <wp:inline distT="0" distB="0" distL="0" distR="0" wp14:anchorId="20D099ED" wp14:editId="7DADD869">
            <wp:extent cx="2041200"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200" cy="2880000"/>
                    </a:xfrm>
                    <a:prstGeom prst="rect">
                      <a:avLst/>
                    </a:prstGeom>
                    <a:noFill/>
                    <a:ln>
                      <a:noFill/>
                    </a:ln>
                  </pic:spPr>
                </pic:pic>
              </a:graphicData>
            </a:graphic>
          </wp:inline>
        </w:drawing>
      </w:r>
    </w:p>
    <w:p w14:paraId="0466FED7" w14:textId="4971AD3C" w:rsidR="00B24375" w:rsidRPr="003C7862" w:rsidRDefault="00B24375" w:rsidP="00B24375">
      <w:pPr>
        <w:pStyle w:val="Beschriftung"/>
      </w:pPr>
      <w:bookmarkStart w:id="7" w:name="_Ref37834848"/>
      <w:r>
        <w:t xml:space="preserve">Abb. </w:t>
      </w:r>
      <w:r w:rsidR="00F06A45">
        <w:fldChar w:fldCharType="begin"/>
      </w:r>
      <w:r w:rsidR="00F06A45">
        <w:instrText xml:space="preserve"> SEQ Abb. \* ARABIC </w:instrText>
      </w:r>
      <w:r w:rsidR="00F06A45">
        <w:fldChar w:fldCharType="separate"/>
      </w:r>
      <w:r w:rsidR="00F06A45">
        <w:rPr>
          <w:noProof/>
        </w:rPr>
        <w:t>4</w:t>
      </w:r>
      <w:r w:rsidR="00F06A45">
        <w:rPr>
          <w:noProof/>
        </w:rPr>
        <w:fldChar w:fldCharType="end"/>
      </w:r>
      <w:bookmarkEnd w:id="7"/>
      <w:r>
        <w:t xml:space="preserve">: Stanley </w:t>
      </w:r>
      <w:proofErr w:type="spellStart"/>
      <w:r>
        <w:t>Prusiner</w:t>
      </w:r>
      <w:proofErr w:type="spellEnd"/>
      <w:r>
        <w:t xml:space="preserve"> [</w:t>
      </w:r>
      <w:r>
        <w:fldChar w:fldCharType="begin"/>
      </w:r>
      <w:r>
        <w:instrText xml:space="preserve"> REF _Ref37834832 \r \h </w:instrText>
      </w:r>
      <w:r>
        <w:fldChar w:fldCharType="separate"/>
      </w:r>
      <w:r w:rsidR="00F06A45">
        <w:t>2</w:t>
      </w:r>
      <w:r>
        <w:fldChar w:fldCharType="end"/>
      </w:r>
      <w:r>
        <w:t>]</w:t>
      </w:r>
    </w:p>
    <w:p w14:paraId="7E4B328D" w14:textId="77777777" w:rsidR="009C2709" w:rsidRDefault="00B24375" w:rsidP="00B24375">
      <w:pPr>
        <w:pStyle w:val="berschrift1"/>
      </w:pPr>
      <w:bookmarkStart w:id="8" w:name="_Toc37839413"/>
      <w:r>
        <w:t>Das Prion-Protein</w:t>
      </w:r>
      <w:bookmarkEnd w:id="8"/>
    </w:p>
    <w:p w14:paraId="25DF511F" w14:textId="19413B3A" w:rsidR="00B24375" w:rsidRDefault="00B24375" w:rsidP="00B24375">
      <w:r>
        <w:t>Das humane Prion-Protein besteht aus 253 Aminosäuren und trägt am N-Terminus eine Signal-Sequenz, die im Endoplasmatischen Retikulum abgespalten wird (</w:t>
      </w:r>
      <w:r>
        <w:rPr>
          <w:color w:val="FF0000"/>
        </w:rPr>
        <w:fldChar w:fldCharType="begin"/>
      </w:r>
      <w:r>
        <w:instrText xml:space="preserve"> REF _Ref37835140 \h </w:instrText>
      </w:r>
      <w:r>
        <w:rPr>
          <w:color w:val="FF0000"/>
        </w:rPr>
      </w:r>
      <w:r>
        <w:rPr>
          <w:color w:val="FF0000"/>
        </w:rPr>
        <w:fldChar w:fldCharType="separate"/>
      </w:r>
      <w:r w:rsidR="00F06A45" w:rsidRPr="00B24375">
        <w:t xml:space="preserve">Abb. </w:t>
      </w:r>
      <w:r w:rsidR="00F06A45">
        <w:rPr>
          <w:noProof/>
        </w:rPr>
        <w:t>5</w:t>
      </w:r>
      <w:r>
        <w:rPr>
          <w:color w:val="FF0000"/>
        </w:rPr>
        <w:fldChar w:fldCharType="end"/>
      </w:r>
      <w:r>
        <w:t>). Weiterhin enthält der N-Terminus eine sogenannte Oktarepeat-Region, die möglicherweise für die Funktion des Proteins entscheidend ist. Der C-Terminus enthält zwei beta-Faltblätter und drei alpha-Helices. An Aminosäure 181 und 197 werden High-Manose-</w:t>
      </w:r>
      <w:r>
        <w:lastRenderedPageBreak/>
        <w:t>Glykane angeheftet. Weiterhin besitzt das Protein einen GPI-Anker, der zur Verankerung in Membranen dient.</w:t>
      </w:r>
    </w:p>
    <w:p w14:paraId="0337DC85" w14:textId="77777777" w:rsidR="00B24375" w:rsidRDefault="00B24375" w:rsidP="00B24375">
      <w:pPr>
        <w:pStyle w:val="Bilder"/>
      </w:pPr>
      <w:r>
        <w:drawing>
          <wp:inline distT="0" distB="0" distL="0" distR="0" wp14:anchorId="115420A5" wp14:editId="63750E04">
            <wp:extent cx="5331600" cy="28800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1600" cy="2880000"/>
                    </a:xfrm>
                    <a:prstGeom prst="rect">
                      <a:avLst/>
                    </a:prstGeom>
                    <a:noFill/>
                    <a:ln>
                      <a:noFill/>
                    </a:ln>
                  </pic:spPr>
                </pic:pic>
              </a:graphicData>
            </a:graphic>
          </wp:inline>
        </w:drawing>
      </w:r>
    </w:p>
    <w:p w14:paraId="11138E05" w14:textId="2A2DF6A3" w:rsidR="00B24375" w:rsidRDefault="00B24375" w:rsidP="00B24375">
      <w:pPr>
        <w:pStyle w:val="Beschriftung"/>
      </w:pPr>
      <w:bookmarkStart w:id="9" w:name="_Ref37835140"/>
      <w:r w:rsidRPr="00B24375">
        <w:t xml:space="preserve">Abb. </w:t>
      </w:r>
      <w:r w:rsidR="00F06A45">
        <w:fldChar w:fldCharType="begin"/>
      </w:r>
      <w:r w:rsidR="00F06A45">
        <w:instrText xml:space="preserve"> SEQ Abb. \* ARABIC </w:instrText>
      </w:r>
      <w:r w:rsidR="00F06A45">
        <w:fldChar w:fldCharType="separate"/>
      </w:r>
      <w:r w:rsidR="00F06A45">
        <w:rPr>
          <w:noProof/>
        </w:rPr>
        <w:t>5</w:t>
      </w:r>
      <w:r w:rsidR="00F06A45">
        <w:rPr>
          <w:noProof/>
        </w:rPr>
        <w:fldChar w:fldCharType="end"/>
      </w:r>
      <w:bookmarkEnd w:id="9"/>
      <w:r w:rsidRPr="00B24375">
        <w:t>: Das humane Prion-Protein</w:t>
      </w:r>
    </w:p>
    <w:p w14:paraId="363C1609" w14:textId="5F0CF350" w:rsidR="00B24375" w:rsidRDefault="00B24375" w:rsidP="00B24375">
      <w:r>
        <w:t>Im Gegensatz zu der physiologischen Form des Prion-Proteins (PrP</w:t>
      </w:r>
      <w:r w:rsidRPr="00B24375">
        <w:rPr>
          <w:vertAlign w:val="superscript"/>
        </w:rPr>
        <w:t>c</w:t>
      </w:r>
      <w:r>
        <w:t>) enthält das falsch gefaltete Prion-Protein (PrP</w:t>
      </w:r>
      <w:r w:rsidRPr="00B24375">
        <w:rPr>
          <w:vertAlign w:val="superscript"/>
        </w:rPr>
        <w:t>Sc</w:t>
      </w:r>
      <w:r>
        <w:t xml:space="preserve">) </w:t>
      </w:r>
      <w:r w:rsidR="00062EF4">
        <w:t>überwiegend</w:t>
      </w:r>
      <w:r>
        <w:t xml:space="preserve"> beta-Faltblätter (</w:t>
      </w:r>
      <w:r w:rsidR="00062EF4">
        <w:rPr>
          <w:color w:val="FF0000"/>
        </w:rPr>
        <w:fldChar w:fldCharType="begin"/>
      </w:r>
      <w:r w:rsidR="00062EF4">
        <w:instrText xml:space="preserve"> REF _Ref37835464 \h </w:instrText>
      </w:r>
      <w:r w:rsidR="00062EF4">
        <w:rPr>
          <w:color w:val="FF0000"/>
        </w:rPr>
      </w:r>
      <w:r w:rsidR="00062EF4">
        <w:rPr>
          <w:color w:val="FF0000"/>
        </w:rPr>
        <w:fldChar w:fldCharType="separate"/>
      </w:r>
      <w:r w:rsidR="00F06A45" w:rsidRPr="003437D6">
        <w:t xml:space="preserve">Abb. </w:t>
      </w:r>
      <w:r w:rsidR="00F06A45">
        <w:rPr>
          <w:noProof/>
        </w:rPr>
        <w:t>6</w:t>
      </w:r>
      <w:r w:rsidR="00062EF4">
        <w:rPr>
          <w:color w:val="FF0000"/>
        </w:rPr>
        <w:fldChar w:fldCharType="end"/>
      </w:r>
      <w:r>
        <w:t xml:space="preserve">). An Position 129 entdeckte Prusiner einen Polymorphismus. Das bedeutet, die </w:t>
      </w:r>
      <w:r w:rsidR="00062EF4">
        <w:t>Aminosäure</w:t>
      </w:r>
      <w:r>
        <w:t xml:space="preserve"> an dieser Stelle ist entweder Methionin oder Valin. Ist eine Person homozygot für Methionin, scheint dies mit einem erhöhten Risiko für eine Prionen-Erkrankung einherzugehen. Möglicherweise wird dadurch eine Umfaltung </w:t>
      </w:r>
      <w:r w:rsidR="00062EF4">
        <w:t>von</w:t>
      </w:r>
      <w:r>
        <w:t xml:space="preserve"> PrP</w:t>
      </w:r>
      <w:r w:rsidRPr="00B24375">
        <w:rPr>
          <w:vertAlign w:val="superscript"/>
        </w:rPr>
        <w:t>c</w:t>
      </w:r>
      <w:r>
        <w:t xml:space="preserve"> zu PrP</w:t>
      </w:r>
      <w:r w:rsidRPr="00B24375">
        <w:rPr>
          <w:vertAlign w:val="superscript"/>
        </w:rPr>
        <w:t>Sc</w:t>
      </w:r>
      <w:r>
        <w:t xml:space="preserve"> begünstigt.</w:t>
      </w:r>
    </w:p>
    <w:p w14:paraId="3A2614F0" w14:textId="77777777" w:rsidR="00B24375" w:rsidRDefault="00062EF4" w:rsidP="00062EF4">
      <w:pPr>
        <w:pStyle w:val="Bilder"/>
      </w:pPr>
      <w:r>
        <w:rPr>
          <w:vertAlign w:val="superscript"/>
        </w:rPr>
        <w:drawing>
          <wp:inline distT="0" distB="0" distL="0" distR="0" wp14:anchorId="1CA79283" wp14:editId="63AC6402">
            <wp:extent cx="1832400"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2400" cy="1800000"/>
                    </a:xfrm>
                    <a:prstGeom prst="rect">
                      <a:avLst/>
                    </a:prstGeom>
                    <a:noFill/>
                    <a:ln>
                      <a:noFill/>
                    </a:ln>
                  </pic:spPr>
                </pic:pic>
              </a:graphicData>
            </a:graphic>
          </wp:inline>
        </w:drawing>
      </w:r>
      <w:r>
        <w:tab/>
      </w:r>
      <w:r>
        <w:drawing>
          <wp:inline distT="0" distB="0" distL="0" distR="0" wp14:anchorId="6785984F" wp14:editId="0B310B02">
            <wp:extent cx="1810800" cy="18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0800" cy="1800000"/>
                    </a:xfrm>
                    <a:prstGeom prst="rect">
                      <a:avLst/>
                    </a:prstGeom>
                    <a:noFill/>
                    <a:ln>
                      <a:noFill/>
                    </a:ln>
                  </pic:spPr>
                </pic:pic>
              </a:graphicData>
            </a:graphic>
          </wp:inline>
        </w:drawing>
      </w:r>
    </w:p>
    <w:p w14:paraId="61FE0178" w14:textId="501A15B1" w:rsidR="00062EF4" w:rsidRPr="003437D6" w:rsidRDefault="00062EF4" w:rsidP="00062EF4">
      <w:pPr>
        <w:pStyle w:val="Beschriftung"/>
        <w:rPr>
          <w:color w:val="auto"/>
        </w:rPr>
      </w:pPr>
      <w:bookmarkStart w:id="10" w:name="_Ref37835464"/>
      <w:r w:rsidRPr="003437D6">
        <w:rPr>
          <w:color w:val="auto"/>
        </w:rPr>
        <w:t xml:space="preserve">Abb. </w:t>
      </w:r>
      <w:r w:rsidR="00F06A45" w:rsidRPr="003437D6">
        <w:rPr>
          <w:color w:val="auto"/>
        </w:rPr>
        <w:fldChar w:fldCharType="begin"/>
      </w:r>
      <w:r w:rsidR="00F06A45" w:rsidRPr="003437D6">
        <w:rPr>
          <w:color w:val="auto"/>
        </w:rPr>
        <w:instrText xml:space="preserve"> SEQ Abb. \* ARABIC </w:instrText>
      </w:r>
      <w:r w:rsidR="00F06A45" w:rsidRPr="003437D6">
        <w:rPr>
          <w:color w:val="auto"/>
        </w:rPr>
        <w:fldChar w:fldCharType="separate"/>
      </w:r>
      <w:r w:rsidR="00F06A45">
        <w:rPr>
          <w:noProof/>
          <w:color w:val="auto"/>
        </w:rPr>
        <w:t>6</w:t>
      </w:r>
      <w:r w:rsidR="00F06A45" w:rsidRPr="003437D6">
        <w:rPr>
          <w:noProof/>
          <w:color w:val="auto"/>
        </w:rPr>
        <w:fldChar w:fldCharType="end"/>
      </w:r>
      <w:bookmarkEnd w:id="10"/>
      <w:r w:rsidRPr="003437D6">
        <w:rPr>
          <w:color w:val="auto"/>
        </w:rPr>
        <w:t>: Protein-Struktur von humanen PrP</w:t>
      </w:r>
      <w:r w:rsidRPr="003437D6">
        <w:rPr>
          <w:color w:val="auto"/>
          <w:vertAlign w:val="superscript"/>
        </w:rPr>
        <w:t>c</w:t>
      </w:r>
      <w:r w:rsidRPr="003437D6">
        <w:rPr>
          <w:color w:val="auto"/>
        </w:rPr>
        <w:t xml:space="preserve"> und </w:t>
      </w:r>
      <w:proofErr w:type="spellStart"/>
      <w:r w:rsidRPr="003437D6">
        <w:rPr>
          <w:color w:val="auto"/>
        </w:rPr>
        <w:t>PrP</w:t>
      </w:r>
      <w:r w:rsidRPr="003437D6">
        <w:rPr>
          <w:color w:val="auto"/>
          <w:vertAlign w:val="superscript"/>
        </w:rPr>
        <w:t>Sc</w:t>
      </w:r>
      <w:proofErr w:type="spellEnd"/>
      <w:r w:rsidRPr="003437D6">
        <w:rPr>
          <w:color w:val="auto"/>
        </w:rPr>
        <w:t xml:space="preserve"> [</w:t>
      </w:r>
      <w:r w:rsidRPr="003437D6">
        <w:rPr>
          <w:color w:val="auto"/>
        </w:rPr>
        <w:fldChar w:fldCharType="begin"/>
      </w:r>
      <w:r w:rsidRPr="003437D6">
        <w:rPr>
          <w:color w:val="auto"/>
        </w:rPr>
        <w:instrText xml:space="preserve"> REF _Ref37835665 \r \h </w:instrText>
      </w:r>
      <w:r w:rsidRPr="003437D6">
        <w:rPr>
          <w:color w:val="auto"/>
        </w:rPr>
      </w:r>
      <w:r w:rsidRPr="003437D6">
        <w:rPr>
          <w:color w:val="auto"/>
        </w:rPr>
        <w:fldChar w:fldCharType="separate"/>
      </w:r>
      <w:r w:rsidR="00F06A45">
        <w:rPr>
          <w:color w:val="auto"/>
        </w:rPr>
        <w:t>3</w:t>
      </w:r>
      <w:r w:rsidRPr="003437D6">
        <w:rPr>
          <w:color w:val="auto"/>
        </w:rPr>
        <w:fldChar w:fldCharType="end"/>
      </w:r>
      <w:r w:rsidRPr="003437D6">
        <w:rPr>
          <w:color w:val="auto"/>
        </w:rPr>
        <w:t>]</w:t>
      </w:r>
    </w:p>
    <w:p w14:paraId="688B40F7" w14:textId="74DCECFC" w:rsidR="00062EF4" w:rsidRDefault="00062EF4" w:rsidP="00062EF4">
      <w:r>
        <w:t>Durch die abnorme Faltung von PrP</w:t>
      </w:r>
      <w:r w:rsidRPr="00062EF4">
        <w:rPr>
          <w:vertAlign w:val="superscript"/>
        </w:rPr>
        <w:t>Sc</w:t>
      </w:r>
      <w:r>
        <w:t xml:space="preserve"> erhält das Protein besondere Eigenschaften, die es resistent gegenüber chemischen und physikalischen Einflüssen im Vergleich zu </w:t>
      </w:r>
      <w:proofErr w:type="spellStart"/>
      <w:r>
        <w:t>PrP</w:t>
      </w:r>
      <w:r w:rsidRPr="00062EF4">
        <w:rPr>
          <w:vertAlign w:val="superscript"/>
        </w:rPr>
        <w:t>c</w:t>
      </w:r>
      <w:proofErr w:type="spellEnd"/>
      <w:r>
        <w:t xml:space="preserve"> machen (</w:t>
      </w:r>
      <w:r>
        <w:rPr>
          <w:color w:val="FF00FF" w:themeColor="accent4"/>
        </w:rPr>
        <w:fldChar w:fldCharType="begin"/>
      </w:r>
      <w:r>
        <w:instrText xml:space="preserve"> REF _Ref37835868 \h </w:instrText>
      </w:r>
      <w:r>
        <w:rPr>
          <w:color w:val="FF00FF" w:themeColor="accent4"/>
        </w:rPr>
      </w:r>
      <w:r>
        <w:rPr>
          <w:color w:val="FF00FF" w:themeColor="accent4"/>
        </w:rPr>
        <w:fldChar w:fldCharType="separate"/>
      </w:r>
      <w:r w:rsidR="00F06A45">
        <w:t xml:space="preserve">Tabelle </w:t>
      </w:r>
      <w:r w:rsidR="00F06A45">
        <w:rPr>
          <w:noProof/>
        </w:rPr>
        <w:t>1</w:t>
      </w:r>
      <w:r>
        <w:rPr>
          <w:color w:val="FF00FF" w:themeColor="accent4"/>
        </w:rPr>
        <w:fldChar w:fldCharType="end"/>
      </w:r>
      <w:r>
        <w:t>).</w:t>
      </w:r>
    </w:p>
    <w:p w14:paraId="414844E8" w14:textId="77777777" w:rsidR="00062EF4" w:rsidRDefault="00062EF4" w:rsidP="00062EF4">
      <w:pPr>
        <w:pStyle w:val="Bilder"/>
      </w:pPr>
      <w:r>
        <w:drawing>
          <wp:inline distT="0" distB="0" distL="0" distR="0" wp14:anchorId="73800C50" wp14:editId="126548EF">
            <wp:extent cx="3067200" cy="162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200" cy="1620000"/>
                    </a:xfrm>
                    <a:prstGeom prst="rect">
                      <a:avLst/>
                    </a:prstGeom>
                    <a:noFill/>
                    <a:ln>
                      <a:noFill/>
                    </a:ln>
                  </pic:spPr>
                </pic:pic>
              </a:graphicData>
            </a:graphic>
          </wp:inline>
        </w:drawing>
      </w:r>
    </w:p>
    <w:p w14:paraId="0C8857D1" w14:textId="177A2092" w:rsidR="00062EF4" w:rsidRDefault="00062EF4" w:rsidP="00062EF4">
      <w:pPr>
        <w:pStyle w:val="Beschriftung"/>
      </w:pPr>
      <w:bookmarkStart w:id="11" w:name="_Ref37835868"/>
      <w:r>
        <w:t xml:space="preserve">Tabelle </w:t>
      </w:r>
      <w:r w:rsidR="00F06A45">
        <w:fldChar w:fldCharType="begin"/>
      </w:r>
      <w:r w:rsidR="00F06A45">
        <w:instrText xml:space="preserve"> SEQ Tabelle \* ARABIC </w:instrText>
      </w:r>
      <w:r w:rsidR="00F06A45">
        <w:fldChar w:fldCharType="separate"/>
      </w:r>
      <w:r w:rsidR="00F06A45">
        <w:rPr>
          <w:noProof/>
        </w:rPr>
        <w:t>1</w:t>
      </w:r>
      <w:r w:rsidR="00F06A45">
        <w:rPr>
          <w:noProof/>
        </w:rPr>
        <w:fldChar w:fldCharType="end"/>
      </w:r>
      <w:bookmarkEnd w:id="11"/>
      <w:r>
        <w:t>: Vergleich der biochemischen Eigenschaften von PrP</w:t>
      </w:r>
      <w:r w:rsidRPr="00062EF4">
        <w:rPr>
          <w:vertAlign w:val="superscript"/>
        </w:rPr>
        <w:t>c</w:t>
      </w:r>
      <w:r>
        <w:t xml:space="preserve"> und PrP</w:t>
      </w:r>
      <w:r w:rsidRPr="00062EF4">
        <w:rPr>
          <w:vertAlign w:val="superscript"/>
        </w:rPr>
        <w:t>Sc</w:t>
      </w:r>
    </w:p>
    <w:p w14:paraId="659DB71A" w14:textId="77777777" w:rsidR="00062EF4" w:rsidRDefault="00062EF4" w:rsidP="00062EF4">
      <w:r>
        <w:lastRenderedPageBreak/>
        <w:t>Die physiologische Funktion von PrP</w:t>
      </w:r>
      <w:r w:rsidRPr="007A50B8">
        <w:rPr>
          <w:vertAlign w:val="superscript"/>
        </w:rPr>
        <w:t>c</w:t>
      </w:r>
      <w:r>
        <w:t xml:space="preserve"> ist bisher noch nicht bekannt. Weil seine Entartung aber zu schweren Krankheiten führt, könnte man meinen, es nehme eine wichtige Funktion ein. Umso mehr war es eine große Überraschung, dass PrP-Knockout-Mäuse gesund und äußerlich normal waren. Einige </w:t>
      </w:r>
      <w:r w:rsidR="007A50B8">
        <w:t>Differenzen</w:t>
      </w:r>
      <w:r>
        <w:t xml:space="preserve"> konnte aber bei den Knockout-Mäusen festgestellt werden. So </w:t>
      </w:r>
      <w:r w:rsidR="007A50B8">
        <w:t>wiesen sie</w:t>
      </w:r>
      <w:r>
        <w:t xml:space="preserve"> eine Beeinträchtigung des synaptischen Phänomens der Langzeit-Potenzierung auf, von der angenommen wird, sie sei wichtig für das Kurzzeit-Gedächtnis. Ebenso zeigten die Mäuse ein verändertes EE</w:t>
      </w:r>
      <w:r w:rsidR="007A50B8">
        <w:t>G</w:t>
      </w:r>
      <w:r>
        <w:t xml:space="preserve"> während der </w:t>
      </w:r>
      <w:r w:rsidR="007A50B8">
        <w:t>Schlaf</w:t>
      </w:r>
      <w:r>
        <w:t>-Phase. Möglich wäre, dass eine Hochregulation anderer Gene den Verlust von PrP</w:t>
      </w:r>
      <w:r w:rsidRPr="007A50B8">
        <w:rPr>
          <w:vertAlign w:val="superscript"/>
        </w:rPr>
        <w:t>c</w:t>
      </w:r>
      <w:r>
        <w:t xml:space="preserve"> kompensieren kann. Da das Protein aber vor allem bei Säugetieren hoch konserviert vorliegt, ist davon auszugehen, dass es dennoch eine wichtige Funktion erfüllt. Bekannt ist auch, dass es neben den Neuronen des Rückenmarks und des Gehirns auch auf der Oberfläche von Lymphozyten und Muskeln exprimiert wird. Da gezeigt wurde, das PrP</w:t>
      </w:r>
      <w:r w:rsidRPr="007A50B8">
        <w:rPr>
          <w:vertAlign w:val="superscript"/>
        </w:rPr>
        <w:t>c</w:t>
      </w:r>
      <w:r>
        <w:t xml:space="preserve"> Kupfer binden kann, wäre eine Funktion </w:t>
      </w:r>
      <w:r w:rsidR="007A50B8">
        <w:t>als</w:t>
      </w:r>
      <w:r>
        <w:t xml:space="preserve"> </w:t>
      </w:r>
      <w:r w:rsidR="007A50B8">
        <w:t>Transport</w:t>
      </w:r>
      <w:r>
        <w:t xml:space="preserve">-Protein denkbar. Auf Grund der </w:t>
      </w:r>
      <w:r w:rsidR="007A50B8">
        <w:t>Lokalisation</w:t>
      </w:r>
      <w:r>
        <w:t xml:space="preserve"> auf Membranen wird auch eine Funktion als </w:t>
      </w:r>
      <w:r w:rsidR="007A50B8">
        <w:t>Rezeptor</w:t>
      </w:r>
      <w:r>
        <w:t xml:space="preserve"> nicht </w:t>
      </w:r>
      <w:r w:rsidR="007A50B8">
        <w:t>ausgeschlossen</w:t>
      </w:r>
      <w:r>
        <w:t>.</w:t>
      </w:r>
    </w:p>
    <w:p w14:paraId="6E8659E7" w14:textId="77777777" w:rsidR="001E4158" w:rsidRDefault="001E4158" w:rsidP="001E4158">
      <w:pPr>
        <w:pStyle w:val="berschrift1"/>
      </w:pPr>
      <w:bookmarkStart w:id="12" w:name="_Toc37839414"/>
      <w:r>
        <w:t>Prionen-Propagation:</w:t>
      </w:r>
      <w:bookmarkEnd w:id="12"/>
    </w:p>
    <w:p w14:paraId="3333DD9E" w14:textId="77777777" w:rsidR="001E4158" w:rsidRDefault="001E4158" w:rsidP="001E4158">
      <w:r>
        <w:t>Sämtliche Prionen-Erkrankungen gehen mit einer Anreicherung PrP</w:t>
      </w:r>
      <w:r w:rsidRPr="001E4158">
        <w:rPr>
          <w:vertAlign w:val="superscript"/>
        </w:rPr>
        <w:t>Sc</w:t>
      </w:r>
      <w:r>
        <w:t xml:space="preserve"> in infiziertem Gewebe einher.</w:t>
      </w:r>
    </w:p>
    <w:p w14:paraId="67C9C30C" w14:textId="77777777" w:rsidR="001E4158" w:rsidRDefault="001E4158" w:rsidP="001E4158">
      <w:r>
        <w:t>Es gibt zwei Hypothesen dazu:</w:t>
      </w:r>
    </w:p>
    <w:p w14:paraId="424C9C98" w14:textId="77777777" w:rsidR="001E4158" w:rsidRPr="001E4158" w:rsidRDefault="001E4158" w:rsidP="001E4158">
      <w:pPr>
        <w:rPr>
          <w:rStyle w:val="Fett"/>
        </w:rPr>
      </w:pPr>
      <w:r w:rsidRPr="001E4158">
        <w:rPr>
          <w:rStyle w:val="Fett"/>
        </w:rPr>
        <w:t>Heterodimer-Modell / „refolding model“:</w:t>
      </w:r>
    </w:p>
    <w:p w14:paraId="10204904" w14:textId="0D8468A1" w:rsidR="001E4158" w:rsidRDefault="001E4158" w:rsidP="001E4158">
      <w:r>
        <w:t>Interaktion zwischen PrP</w:t>
      </w:r>
      <w:r w:rsidRPr="001E4158">
        <w:rPr>
          <w:vertAlign w:val="superscript"/>
        </w:rPr>
        <w:t>Sc</w:t>
      </w:r>
      <w:r>
        <w:t xml:space="preserve"> und PrP</w:t>
      </w:r>
      <w:r w:rsidRPr="001E4158">
        <w:rPr>
          <w:vertAlign w:val="superscript"/>
        </w:rPr>
        <w:t>c</w:t>
      </w:r>
      <w:r>
        <w:t xml:space="preserve"> unter Überwindung der Energie-Barriere. PrP</w:t>
      </w:r>
      <w:r w:rsidRPr="001E4158">
        <w:rPr>
          <w:vertAlign w:val="superscript"/>
        </w:rPr>
        <w:t>c</w:t>
      </w:r>
      <w:r>
        <w:t xml:space="preserve"> wird so verändert, dass es sich zu </w:t>
      </w:r>
      <w:proofErr w:type="spellStart"/>
      <w:r>
        <w:t>PrP</w:t>
      </w:r>
      <w:r w:rsidRPr="001E4158">
        <w:rPr>
          <w:vertAlign w:val="superscript"/>
        </w:rPr>
        <w:t>Sc</w:t>
      </w:r>
      <w:proofErr w:type="spellEnd"/>
      <w:r>
        <w:t xml:space="preserve"> </w:t>
      </w:r>
      <w:proofErr w:type="spellStart"/>
      <w:r>
        <w:t>umfaltet</w:t>
      </w:r>
      <w:proofErr w:type="spellEnd"/>
      <w:r>
        <w:t xml:space="preserve"> (</w:t>
      </w:r>
      <w:r>
        <w:rPr>
          <w:color w:val="FF0000" w:themeColor="accent2"/>
        </w:rPr>
        <w:fldChar w:fldCharType="begin"/>
      </w:r>
      <w:r>
        <w:rPr>
          <w:color w:val="FF0000" w:themeColor="accent2"/>
        </w:rPr>
        <w:instrText xml:space="preserve"> REF _Ref37837084 \h </w:instrText>
      </w:r>
      <w:r>
        <w:rPr>
          <w:color w:val="FF0000" w:themeColor="accent2"/>
        </w:rPr>
      </w:r>
      <w:r>
        <w:rPr>
          <w:color w:val="FF0000" w:themeColor="accent2"/>
        </w:rPr>
        <w:fldChar w:fldCharType="separate"/>
      </w:r>
      <w:r w:rsidR="00F06A45">
        <w:t xml:space="preserve">Abb. </w:t>
      </w:r>
      <w:r w:rsidR="00F06A45">
        <w:rPr>
          <w:noProof/>
        </w:rPr>
        <w:t>7</w:t>
      </w:r>
      <w:r>
        <w:rPr>
          <w:color w:val="FF0000" w:themeColor="accent2"/>
        </w:rPr>
        <w:fldChar w:fldCharType="end"/>
      </w:r>
      <w:r>
        <w:t>)</w:t>
      </w:r>
    </w:p>
    <w:p w14:paraId="419DD11B" w14:textId="77777777" w:rsidR="001E4158" w:rsidRDefault="001E4158" w:rsidP="001E4158">
      <w:pPr>
        <w:pStyle w:val="Bilder"/>
      </w:pPr>
      <w:r>
        <w:drawing>
          <wp:inline distT="0" distB="0" distL="0" distR="0" wp14:anchorId="52ABB3A4" wp14:editId="20178AF9">
            <wp:extent cx="5551200"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1200" cy="2880000"/>
                    </a:xfrm>
                    <a:prstGeom prst="rect">
                      <a:avLst/>
                    </a:prstGeom>
                    <a:noFill/>
                    <a:ln>
                      <a:noFill/>
                    </a:ln>
                  </pic:spPr>
                </pic:pic>
              </a:graphicData>
            </a:graphic>
          </wp:inline>
        </w:drawing>
      </w:r>
    </w:p>
    <w:p w14:paraId="5E6BCA8E" w14:textId="533F23DF" w:rsidR="001E4158" w:rsidRDefault="001E4158" w:rsidP="001E4158">
      <w:pPr>
        <w:pStyle w:val="Beschriftung"/>
      </w:pPr>
      <w:bookmarkStart w:id="13" w:name="_Ref37837084"/>
      <w:bookmarkStart w:id="14" w:name="_Ref37837078"/>
      <w:r>
        <w:t xml:space="preserve">Abb. </w:t>
      </w:r>
      <w:r w:rsidR="00F06A45">
        <w:fldChar w:fldCharType="begin"/>
      </w:r>
      <w:r w:rsidR="00F06A45">
        <w:instrText xml:space="preserve"> SEQ Abb. \* ARABIC </w:instrText>
      </w:r>
      <w:r w:rsidR="00F06A45">
        <w:fldChar w:fldCharType="separate"/>
      </w:r>
      <w:r w:rsidR="00F06A45">
        <w:rPr>
          <w:noProof/>
        </w:rPr>
        <w:t>7</w:t>
      </w:r>
      <w:r w:rsidR="00F06A45">
        <w:rPr>
          <w:noProof/>
        </w:rPr>
        <w:fldChar w:fldCharType="end"/>
      </w:r>
      <w:bookmarkEnd w:id="13"/>
      <w:r>
        <w:t>: Heterodimer-Modell</w:t>
      </w:r>
      <w:bookmarkEnd w:id="14"/>
    </w:p>
    <w:p w14:paraId="684689F1" w14:textId="77777777" w:rsidR="001E4158" w:rsidRPr="001E4158" w:rsidRDefault="001E4158" w:rsidP="001E4158">
      <w:pPr>
        <w:rPr>
          <w:rStyle w:val="Fett"/>
        </w:rPr>
      </w:pPr>
      <w:r w:rsidRPr="001E4158">
        <w:rPr>
          <w:rStyle w:val="Fett"/>
        </w:rPr>
        <w:t>Nucleationsmodell:</w:t>
      </w:r>
    </w:p>
    <w:p w14:paraId="7526D304" w14:textId="16E93BC3" w:rsidR="001E4158" w:rsidRDefault="001E4158" w:rsidP="001E4158">
      <w:r>
        <w:t xml:space="preserve">Hier gilt die Annahme, dass zwischen beiden Formen ein dynamisches Gleichgewicht herrscht, welches aber deutlich auf der Seite von </w:t>
      </w:r>
      <w:proofErr w:type="spellStart"/>
      <w:r>
        <w:t>PrP</w:t>
      </w:r>
      <w:r w:rsidRPr="001E4158">
        <w:rPr>
          <w:vertAlign w:val="superscript"/>
        </w:rPr>
        <w:t>c</w:t>
      </w:r>
      <w:proofErr w:type="spellEnd"/>
      <w:r>
        <w:t xml:space="preserve"> liegt (</w:t>
      </w:r>
      <w:r>
        <w:rPr>
          <w:color w:val="FF0000" w:themeColor="accent2"/>
        </w:rPr>
        <w:fldChar w:fldCharType="begin"/>
      </w:r>
      <w:r>
        <w:instrText xml:space="preserve"> REF _Ref37837084 \h </w:instrText>
      </w:r>
      <w:r>
        <w:rPr>
          <w:color w:val="FF0000" w:themeColor="accent2"/>
        </w:rPr>
      </w:r>
      <w:r>
        <w:rPr>
          <w:color w:val="FF0000" w:themeColor="accent2"/>
        </w:rPr>
        <w:fldChar w:fldCharType="separate"/>
      </w:r>
      <w:r w:rsidR="00F06A45">
        <w:t xml:space="preserve">Abb. </w:t>
      </w:r>
      <w:r w:rsidR="00F06A45">
        <w:rPr>
          <w:noProof/>
        </w:rPr>
        <w:t>7</w:t>
      </w:r>
      <w:r>
        <w:rPr>
          <w:color w:val="FF0000" w:themeColor="accent2"/>
        </w:rPr>
        <w:fldChar w:fldCharType="end"/>
      </w:r>
      <w:r>
        <w:t>). Ist jedoch einmal PrP</w:t>
      </w:r>
      <w:r w:rsidRPr="001E4158">
        <w:rPr>
          <w:vertAlign w:val="superscript"/>
        </w:rPr>
        <w:t>Sc</w:t>
      </w:r>
      <w:r>
        <w:t xml:space="preserve"> vorhanden und kommt eventuell ein weiterer Faktor X hinzu, vermehrt sich PrP</w:t>
      </w:r>
      <w:r w:rsidRPr="001E4158">
        <w:rPr>
          <w:vertAlign w:val="superscript"/>
        </w:rPr>
        <w:t>Sc</w:t>
      </w:r>
      <w:r>
        <w:t>, ähnlich einem Kristallisationskeim, bis eine kritische Größe erreicht wird. PrP</w:t>
      </w:r>
      <w:r w:rsidRPr="001E4158">
        <w:rPr>
          <w:vertAlign w:val="superscript"/>
        </w:rPr>
        <w:t>Sc</w:t>
      </w:r>
      <w:r>
        <w:t xml:space="preserve"> wird dann irreversibel gebunden und so aus dem Gleichgewicht entfernt. Danach kommt es zur Fragmentierung des Aggregates und es entstehen neue Keime.</w:t>
      </w:r>
    </w:p>
    <w:p w14:paraId="6D7A32F1" w14:textId="77777777" w:rsidR="001E4158" w:rsidRDefault="001E4158" w:rsidP="001E4158">
      <w:pPr>
        <w:pStyle w:val="Bilder"/>
      </w:pPr>
      <w:r>
        <w:lastRenderedPageBreak/>
        <w:drawing>
          <wp:inline distT="0" distB="0" distL="0" distR="0" wp14:anchorId="423B379E" wp14:editId="74D174F9">
            <wp:extent cx="4798800" cy="180000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8800" cy="1800000"/>
                    </a:xfrm>
                    <a:prstGeom prst="rect">
                      <a:avLst/>
                    </a:prstGeom>
                    <a:noFill/>
                    <a:ln>
                      <a:noFill/>
                    </a:ln>
                  </pic:spPr>
                </pic:pic>
              </a:graphicData>
            </a:graphic>
          </wp:inline>
        </w:drawing>
      </w:r>
    </w:p>
    <w:p w14:paraId="04013660" w14:textId="337244F0" w:rsidR="001E4158" w:rsidRDefault="001E4158" w:rsidP="001E4158">
      <w:pPr>
        <w:pStyle w:val="Beschriftung"/>
      </w:pPr>
      <w:r>
        <w:t xml:space="preserve">Abb. </w:t>
      </w:r>
      <w:r w:rsidR="00F06A45">
        <w:fldChar w:fldCharType="begin"/>
      </w:r>
      <w:r w:rsidR="00F06A45">
        <w:instrText xml:space="preserve"> SEQ Abb. \* ARABIC </w:instrText>
      </w:r>
      <w:r w:rsidR="00F06A45">
        <w:fldChar w:fldCharType="separate"/>
      </w:r>
      <w:r w:rsidR="00F06A45">
        <w:rPr>
          <w:noProof/>
        </w:rPr>
        <w:t>8</w:t>
      </w:r>
      <w:r w:rsidR="00F06A45">
        <w:rPr>
          <w:noProof/>
        </w:rPr>
        <w:fldChar w:fldCharType="end"/>
      </w:r>
      <w:r>
        <w:t>: Nucleationsmodell</w:t>
      </w:r>
    </w:p>
    <w:p w14:paraId="3D8FA6DD" w14:textId="77777777" w:rsidR="001E4158" w:rsidRDefault="001E4158" w:rsidP="001E4158">
      <w:pPr>
        <w:pStyle w:val="berschrift1"/>
      </w:pPr>
      <w:bookmarkStart w:id="15" w:name="_Toc37839415"/>
      <w:r>
        <w:t>Interspezies Übertragungswege</w:t>
      </w:r>
      <w:bookmarkEnd w:id="15"/>
    </w:p>
    <w:p w14:paraId="4B0149A5" w14:textId="77777777" w:rsidR="001E4158" w:rsidRDefault="00CE3260" w:rsidP="001E4158">
      <w:r>
        <w:t>Die Übertragung der Scrapie vom Schaf auf das Rind war anscheinend möglich, da sich das Prion-Protein beider Spezies nur in sieben Aminosäuren unterschiedet. Das bovine und humane Prion-Protein unterscheiden sich in immerhin 30 Aminosäuren. Jedoch gilt es als erwiesen, dass die Mitte der 90er Jahre aufgetretene neue Variante der Creutzfeldt-Jakob-Erkrankung (vCJD) durch die Übertragung von BSE auf den Menschen hervorgerufen wurde. Der Verzehr von infektiösem Material wie Gehirn und Rückenmark, sowie eine erbliche Disposition (homozygot für Methionin an Position 129) gelten als Haupt-Ursache für die Erkrankung an vCJD. Der Verzehr von Muskel-Fleisch von BSE erkrankten Tieren gilt dagegen als unbedenklich. Die Infektion von Rindern, Strauße und Katzen wurde durch infektiöses Tier-Mehl verursacht. Daher ist in Deutschland seit 1988 die Verfütterung von Tier-Mehl an Wiederkäuer verboten. Ein weiterer Infektionsweg ist vom Mutter-Tier auf die Nachkommen. Weiterhin wurde bei Schafen gezeigt, dass ein infiziertes Mutter-Tier durch den Geburtsvorgang selbst (v. a. durch die Nachgeburt) eine Weide für Jahre kontaminieren kann.</w:t>
      </w:r>
    </w:p>
    <w:p w14:paraId="0B732539" w14:textId="77777777" w:rsidR="00CE3260" w:rsidRDefault="00CE3260" w:rsidP="00CE3260">
      <w:pPr>
        <w:pStyle w:val="berschrift1"/>
      </w:pPr>
      <w:bookmarkStart w:id="16" w:name="_Toc37839416"/>
      <w:r>
        <w:t>BSE-Hysterie und Test-Verfahren</w:t>
      </w:r>
      <w:bookmarkEnd w:id="16"/>
    </w:p>
    <w:p w14:paraId="5B67ACDC" w14:textId="3B2D0996" w:rsidR="00CE3260" w:rsidRDefault="00CE3260" w:rsidP="00CE3260">
      <w:r>
        <w:t xml:space="preserve">Die Mitte der 90er Jahre aufgetretenen Fälle von vCJD und </w:t>
      </w:r>
      <w:r w:rsidR="00123D35">
        <w:t>abertausende</w:t>
      </w:r>
      <w:r>
        <w:t xml:space="preserve"> Fälle von BSE führten weltweit zu einer Massen-Hysterie. Verschiedenen Hochrechnungen zufolge rechnet</w:t>
      </w:r>
      <w:r w:rsidR="00123D35">
        <w:t>e</w:t>
      </w:r>
      <w:r>
        <w:t xml:space="preserve"> man schlimmstenfalls mit 80 000 erkrankten Menschen bis zum Jahr 2040. Jedoch sind auf Grund der langen Inkubationszeit und fehlender Angaben zur Prävalenz des Polymorphismus an Position 129 keine wirklich gesicherten Angaben möglich. Ein Verbot der Tiermehl-Fütterung, sowie strenge Kontrollen und Melde-Verfahren führten zu einem deutlichen Rückgang, bis hin zum </w:t>
      </w:r>
      <w:r w:rsidR="00123D35">
        <w:t>Verschwinden</w:t>
      </w:r>
      <w:r>
        <w:t xml:space="preserve"> von BSE-Erkrankungen. Auch die in Papua-Neuguinea gefürchteten Kuru-Erkrankungen (</w:t>
      </w:r>
      <w:r w:rsidR="00123D35">
        <w:rPr>
          <w:color w:val="FF0000" w:themeColor="accent2"/>
        </w:rPr>
        <w:fldChar w:fldCharType="begin"/>
      </w:r>
      <w:r w:rsidR="00123D35">
        <w:instrText xml:space="preserve"> REF _Ref37838365 \h </w:instrText>
      </w:r>
      <w:r w:rsidR="00123D35">
        <w:rPr>
          <w:color w:val="FF0000" w:themeColor="accent2"/>
        </w:rPr>
      </w:r>
      <w:r w:rsidR="00123D35">
        <w:rPr>
          <w:color w:val="FF0000" w:themeColor="accent2"/>
        </w:rPr>
        <w:fldChar w:fldCharType="separate"/>
      </w:r>
      <w:r w:rsidR="00F06A45" w:rsidRPr="003437D6">
        <w:t xml:space="preserve">Abb. </w:t>
      </w:r>
      <w:r w:rsidR="00F06A45">
        <w:rPr>
          <w:noProof/>
        </w:rPr>
        <w:t>9</w:t>
      </w:r>
      <w:r w:rsidR="00123D35">
        <w:rPr>
          <w:color w:val="FF0000" w:themeColor="accent2"/>
        </w:rPr>
        <w:fldChar w:fldCharType="end"/>
      </w:r>
      <w:r>
        <w:t xml:space="preserve">) konnten durch ein Verbot des rituellen </w:t>
      </w:r>
      <w:r w:rsidR="00123D35">
        <w:t>Kannibalismus</w:t>
      </w:r>
      <w:r>
        <w:t xml:space="preserve"> nahezu ausgerottet werden. So </w:t>
      </w:r>
      <w:r w:rsidR="00123D35">
        <w:t>können</w:t>
      </w:r>
      <w:r>
        <w:t xml:space="preserve"> auch wir hoffen, dass </w:t>
      </w:r>
      <w:r w:rsidR="00123D35">
        <w:t>durch</w:t>
      </w:r>
      <w:r>
        <w:t xml:space="preserve"> die getroffenen Maßnahmen BSE &amp; Co. Bald der Vergangenheit angehören.</w:t>
      </w:r>
    </w:p>
    <w:p w14:paraId="335F53C2" w14:textId="77777777" w:rsidR="00CE3260" w:rsidRDefault="00123D35" w:rsidP="00123D35">
      <w:pPr>
        <w:pStyle w:val="Bilder"/>
      </w:pPr>
      <w:r>
        <w:drawing>
          <wp:inline distT="0" distB="0" distL="0" distR="0" wp14:anchorId="228166BA" wp14:editId="594EA132">
            <wp:extent cx="1998000" cy="1800000"/>
            <wp:effectExtent l="0" t="0" r="254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8000" cy="1800000"/>
                    </a:xfrm>
                    <a:prstGeom prst="rect">
                      <a:avLst/>
                    </a:prstGeom>
                    <a:noFill/>
                    <a:ln>
                      <a:noFill/>
                    </a:ln>
                  </pic:spPr>
                </pic:pic>
              </a:graphicData>
            </a:graphic>
          </wp:inline>
        </w:drawing>
      </w:r>
    </w:p>
    <w:p w14:paraId="6B1CF92A" w14:textId="1C90B723" w:rsidR="00123D35" w:rsidRPr="003437D6" w:rsidRDefault="00123D35" w:rsidP="00123D35">
      <w:pPr>
        <w:pStyle w:val="Beschriftung"/>
        <w:rPr>
          <w:color w:val="auto"/>
        </w:rPr>
      </w:pPr>
      <w:bookmarkStart w:id="17" w:name="_Ref37838365"/>
      <w:r w:rsidRPr="003437D6">
        <w:rPr>
          <w:color w:val="auto"/>
        </w:rPr>
        <w:t xml:space="preserve">Abb. </w:t>
      </w:r>
      <w:r w:rsidR="00F06A45" w:rsidRPr="003437D6">
        <w:rPr>
          <w:color w:val="auto"/>
        </w:rPr>
        <w:fldChar w:fldCharType="begin"/>
      </w:r>
      <w:r w:rsidR="00F06A45" w:rsidRPr="003437D6">
        <w:rPr>
          <w:color w:val="auto"/>
        </w:rPr>
        <w:instrText xml:space="preserve"> SEQ Abb. \* A</w:instrText>
      </w:r>
      <w:r w:rsidR="00F06A45" w:rsidRPr="003437D6">
        <w:rPr>
          <w:color w:val="auto"/>
        </w:rPr>
        <w:instrText xml:space="preserve">RABIC </w:instrText>
      </w:r>
      <w:r w:rsidR="00F06A45" w:rsidRPr="003437D6">
        <w:rPr>
          <w:color w:val="auto"/>
        </w:rPr>
        <w:fldChar w:fldCharType="separate"/>
      </w:r>
      <w:r w:rsidR="00F06A45">
        <w:rPr>
          <w:noProof/>
          <w:color w:val="auto"/>
        </w:rPr>
        <w:t>9</w:t>
      </w:r>
      <w:r w:rsidR="00F06A45" w:rsidRPr="003437D6">
        <w:rPr>
          <w:noProof/>
          <w:color w:val="auto"/>
        </w:rPr>
        <w:fldChar w:fldCharType="end"/>
      </w:r>
      <w:bookmarkEnd w:id="17"/>
      <w:r w:rsidRPr="003437D6">
        <w:rPr>
          <w:color w:val="auto"/>
        </w:rPr>
        <w:t>: An Kuru erkranktes Kind [</w:t>
      </w:r>
      <w:r w:rsidRPr="003437D6">
        <w:rPr>
          <w:color w:val="auto"/>
        </w:rPr>
        <w:fldChar w:fldCharType="begin"/>
      </w:r>
      <w:r w:rsidRPr="003437D6">
        <w:rPr>
          <w:color w:val="auto"/>
        </w:rPr>
        <w:instrText xml:space="preserve"> REF _Ref37838325 \r \h </w:instrText>
      </w:r>
      <w:r w:rsidRPr="003437D6">
        <w:rPr>
          <w:color w:val="auto"/>
        </w:rPr>
      </w:r>
      <w:r w:rsidRPr="003437D6">
        <w:rPr>
          <w:color w:val="auto"/>
        </w:rPr>
        <w:fldChar w:fldCharType="separate"/>
      </w:r>
      <w:r w:rsidR="00F06A45">
        <w:rPr>
          <w:color w:val="auto"/>
        </w:rPr>
        <w:t>4</w:t>
      </w:r>
      <w:r w:rsidRPr="003437D6">
        <w:rPr>
          <w:color w:val="auto"/>
        </w:rPr>
        <w:fldChar w:fldCharType="end"/>
      </w:r>
      <w:r w:rsidRPr="003437D6">
        <w:rPr>
          <w:color w:val="auto"/>
        </w:rPr>
        <w:t>]</w:t>
      </w:r>
    </w:p>
    <w:p w14:paraId="518FA93B" w14:textId="77777777" w:rsidR="00123D35" w:rsidRPr="00123D35" w:rsidRDefault="00123D35" w:rsidP="00123D35">
      <w:pPr>
        <w:rPr>
          <w:rStyle w:val="Fett"/>
        </w:rPr>
      </w:pPr>
      <w:r w:rsidRPr="00123D35">
        <w:rPr>
          <w:rStyle w:val="Fett"/>
        </w:rPr>
        <w:lastRenderedPageBreak/>
        <w:t>Test-Verfahren:</w:t>
      </w:r>
    </w:p>
    <w:p w14:paraId="0F5C28B5" w14:textId="77777777" w:rsidR="00123D35" w:rsidRDefault="00123D35" w:rsidP="00123D35">
      <w:r>
        <w:t>Das große Problem bei einer Prionen-Krankheit ist, dass man den Krankheitserreger momentan nur post mortem nachweisen kann. Prionics, weltweit führend auf diesem Gebiet, hat dazu mehrere Verfahren entwickelt.</w:t>
      </w:r>
    </w:p>
    <w:p w14:paraId="5D926D49" w14:textId="77777777" w:rsidR="00123D35" w:rsidRDefault="00123D35" w:rsidP="00123D35">
      <w:r>
        <w:t>Grundlage des Tests: Man bereitet die Probe, aus dem Stamm-Hirn (Obex) auf, homogenisiert sie und behandelt sie dann mit einer Puffer-Lösung und Verdauungsenzyme</w:t>
      </w:r>
      <w:r w:rsidR="009B3040">
        <w:t>n</w:t>
      </w:r>
      <w:r>
        <w:t>. Hierbei wird das normale, nicht infektiöse Prion-Protein abgebaut, das infektiöse BSE-spezifische bleibt übrig. Anschließend trennt man die Proteine mittels Gel-Elektrophorese auf. Das PrP</w:t>
      </w:r>
      <w:r w:rsidRPr="009B3040">
        <w:rPr>
          <w:vertAlign w:val="superscript"/>
        </w:rPr>
        <w:t>Sc</w:t>
      </w:r>
      <w:r>
        <w:t xml:space="preserve"> wird dann immunologisch nachgewiesen. Es wird an zwei Antikörper gebunden, die nach Zugabe weiterer Reagenzien Licht emittieren.</w:t>
      </w:r>
    </w:p>
    <w:p w14:paraId="557778F0" w14:textId="77777777" w:rsidR="00123D35" w:rsidRDefault="00123D35" w:rsidP="00123D35">
      <w:r>
        <w:t>Blut-Tests am lebenden Individuum sind noch nicht möglich, da sie körpereigene Bausteine sind und es zu keiner Antikörper-Bildung kommt. In Versuchen mit Mäusen konnte man den Erreger in vivo nachweisen. Es wird aber noch einige Zeit dauern bis diese Tests auf andere Individuen angewendet werden kann.</w:t>
      </w:r>
    </w:p>
    <w:p w14:paraId="63676CD9" w14:textId="77777777" w:rsidR="00123D35" w:rsidRDefault="00123D35" w:rsidP="00123D35">
      <w:r>
        <w:t>Eine weitere Möglichkeit wäre ein Impfstoff gegen das infektiöse Prion, den man bei Mäusen schon mit Erfolg getestet hat.</w:t>
      </w:r>
    </w:p>
    <w:p w14:paraId="11C79C9F" w14:textId="77777777" w:rsidR="00123D35" w:rsidRDefault="00123D35" w:rsidP="00123D35">
      <w:pPr>
        <w:pStyle w:val="Zusammenfassung"/>
      </w:pPr>
      <w:r w:rsidRPr="009B3040">
        <w:rPr>
          <w:rStyle w:val="Fett"/>
        </w:rPr>
        <w:t>Zusammenfassung</w:t>
      </w:r>
      <w:r>
        <w:t>:</w:t>
      </w:r>
    </w:p>
    <w:p w14:paraId="31D046CC" w14:textId="77777777" w:rsidR="00123D35" w:rsidRDefault="00123D35" w:rsidP="00123D35">
      <w:pPr>
        <w:pStyle w:val="Zusammenfassung"/>
        <w:numPr>
          <w:ilvl w:val="1"/>
          <w:numId w:val="15"/>
        </w:numPr>
        <w:ind w:left="426" w:hanging="426"/>
      </w:pPr>
      <w:r>
        <w:t>Spongiforme Enzephalopathien / Prionen-</w:t>
      </w:r>
      <w:r w:rsidR="009B3040">
        <w:t>E</w:t>
      </w:r>
      <w:r>
        <w:t>rkrankungen:</w:t>
      </w:r>
    </w:p>
    <w:p w14:paraId="1E38BB15" w14:textId="77777777" w:rsidR="00123D35" w:rsidRDefault="00123D35" w:rsidP="00123D35">
      <w:pPr>
        <w:pStyle w:val="Zusammenfassung"/>
        <w:ind w:left="284"/>
      </w:pPr>
      <w:r>
        <w:t>Kennzeichen:</w:t>
      </w:r>
    </w:p>
    <w:p w14:paraId="016DC63C" w14:textId="77777777" w:rsidR="00123D35" w:rsidRDefault="00123D35" w:rsidP="00123D35">
      <w:pPr>
        <w:pStyle w:val="Zusammenfassung"/>
        <w:numPr>
          <w:ilvl w:val="2"/>
          <w:numId w:val="15"/>
        </w:numPr>
      </w:pPr>
      <w:r>
        <w:t>neurodegenerative Erkrankung, die durch schwammartige Veränderungen im Gehirn gekennzeichnet sind</w:t>
      </w:r>
    </w:p>
    <w:p w14:paraId="6B5AA8B6" w14:textId="77777777" w:rsidR="00123D35" w:rsidRDefault="009B3040" w:rsidP="00123D35">
      <w:pPr>
        <w:pStyle w:val="Zusammenfassung"/>
        <w:numPr>
          <w:ilvl w:val="2"/>
          <w:numId w:val="15"/>
        </w:numPr>
      </w:pPr>
      <w:r>
        <w:t>Übertragbarkeit bei intensiven Kontakt mit infiziertem Gewebe (Tier-Mehl)</w:t>
      </w:r>
    </w:p>
    <w:p w14:paraId="100741D0" w14:textId="77777777" w:rsidR="009B3040" w:rsidRDefault="009B3040" w:rsidP="00123D35">
      <w:pPr>
        <w:pStyle w:val="Zusammenfassung"/>
        <w:numPr>
          <w:ilvl w:val="2"/>
          <w:numId w:val="15"/>
        </w:numPr>
      </w:pPr>
      <w:r>
        <w:t>meist lange Inkubationszeit</w:t>
      </w:r>
    </w:p>
    <w:p w14:paraId="0174729A" w14:textId="77777777" w:rsidR="009B3040" w:rsidRDefault="009B3040" w:rsidP="00123D35">
      <w:pPr>
        <w:pStyle w:val="Zusammenfassung"/>
        <w:numPr>
          <w:ilvl w:val="2"/>
          <w:numId w:val="15"/>
        </w:numPr>
      </w:pPr>
      <w:r>
        <w:t>fehlen von immunologischen Reaktionen wie Entzündung oder Antikörper-Produktion</w:t>
      </w:r>
    </w:p>
    <w:p w14:paraId="6B5D2D99" w14:textId="77777777" w:rsidR="009B3040" w:rsidRDefault="009B3040" w:rsidP="00123D35">
      <w:pPr>
        <w:pStyle w:val="Zusammenfassung"/>
        <w:numPr>
          <w:ilvl w:val="2"/>
          <w:numId w:val="15"/>
        </w:numPr>
      </w:pPr>
      <w:r>
        <w:t>progressiver und unausweichlich tödlicher Ausgang</w:t>
      </w:r>
    </w:p>
    <w:p w14:paraId="70AB3480" w14:textId="77777777" w:rsidR="009B3040" w:rsidRDefault="009B3040" w:rsidP="00123D35">
      <w:pPr>
        <w:pStyle w:val="Zusammenfassung"/>
        <w:numPr>
          <w:ilvl w:val="2"/>
          <w:numId w:val="15"/>
        </w:numPr>
      </w:pPr>
      <w:r>
        <w:t>hohe Resistenz des Erregers gegen übliche Inaktivierungsmaßnahmen</w:t>
      </w:r>
    </w:p>
    <w:p w14:paraId="730A09DC" w14:textId="77777777" w:rsidR="009B3040" w:rsidRDefault="009B3040" w:rsidP="00123D35">
      <w:pPr>
        <w:pStyle w:val="Zusammenfassung"/>
        <w:numPr>
          <w:ilvl w:val="2"/>
          <w:numId w:val="15"/>
        </w:numPr>
      </w:pPr>
      <w:r>
        <w:t>treten bei Mensch und Tier auf</w:t>
      </w:r>
    </w:p>
    <w:p w14:paraId="63292465" w14:textId="77777777" w:rsidR="009B3040" w:rsidRDefault="009B3040" w:rsidP="009B3040">
      <w:pPr>
        <w:pStyle w:val="Zusammenfassung"/>
        <w:numPr>
          <w:ilvl w:val="1"/>
          <w:numId w:val="15"/>
        </w:numPr>
        <w:ind w:left="426" w:hanging="426"/>
      </w:pPr>
      <w:r>
        <w:t>Prionen-Theorie von Stanley Prusiner: infektiöses Agens ist ein falsch gefaltetes Protein</w:t>
      </w:r>
    </w:p>
    <w:p w14:paraId="3C66310D" w14:textId="77777777" w:rsidR="009B3040" w:rsidRPr="00123D35" w:rsidRDefault="009B3040" w:rsidP="009B3040">
      <w:pPr>
        <w:pStyle w:val="Zusammenfassung"/>
        <w:numPr>
          <w:ilvl w:val="1"/>
          <w:numId w:val="15"/>
        </w:numPr>
        <w:ind w:left="426" w:hanging="426"/>
      </w:pPr>
      <w:r>
        <w:t>Die eigentliche Funktion von PrP</w:t>
      </w:r>
      <w:r w:rsidRPr="009B3040">
        <w:rPr>
          <w:vertAlign w:val="superscript"/>
        </w:rPr>
        <w:t>c</w:t>
      </w:r>
      <w:r>
        <w:t xml:space="preserve"> konnte bis jetzt noch nicht eindeutig geklärt werden.</w:t>
      </w:r>
    </w:p>
    <w:p w14:paraId="37748AF4" w14:textId="77777777" w:rsidR="00931B30" w:rsidRPr="008D74CD" w:rsidRDefault="00931B30" w:rsidP="00931B30">
      <w:pPr>
        <w:rPr>
          <w:b/>
          <w:bCs/>
        </w:rPr>
      </w:pPr>
      <w:r w:rsidRPr="008D74CD">
        <w:rPr>
          <w:b/>
          <w:bCs/>
        </w:rPr>
        <w:t>Quellen:</w:t>
      </w:r>
    </w:p>
    <w:bookmarkStart w:id="18" w:name="_Ref37834293"/>
    <w:p w14:paraId="0D037435" w14:textId="77777777" w:rsidR="00931B30" w:rsidRPr="00E15AD3" w:rsidRDefault="00E15AD3" w:rsidP="00805E29">
      <w:pPr>
        <w:pStyle w:val="AufzhlungStandard"/>
        <w:numPr>
          <w:ilvl w:val="0"/>
          <w:numId w:val="17"/>
        </w:numPr>
      </w:pPr>
      <w:r>
        <w:rPr>
          <w:rFonts w:cs="Arial"/>
        </w:rPr>
        <w:fldChar w:fldCharType="begin"/>
      </w:r>
      <w:r>
        <w:rPr>
          <w:rFonts w:cs="Arial"/>
        </w:rPr>
        <w:instrText xml:space="preserve"> HYPERLINK "http://www.m-ww.de/.../prionenkrankheiten/bse.html" </w:instrText>
      </w:r>
      <w:r>
        <w:rPr>
          <w:rFonts w:cs="Arial"/>
        </w:rPr>
        <w:fldChar w:fldCharType="separate"/>
      </w:r>
      <w:r>
        <w:rPr>
          <w:rStyle w:val="Hyperlink"/>
          <w:rFonts w:cs="Arial"/>
        </w:rPr>
        <w:t>http://ww</w:t>
      </w:r>
      <w:r>
        <w:rPr>
          <w:rStyle w:val="Hyperlink"/>
          <w:rFonts w:cs="Arial"/>
        </w:rPr>
        <w:t>w</w:t>
      </w:r>
      <w:r>
        <w:rPr>
          <w:rStyle w:val="Hyperlink"/>
          <w:rFonts w:cs="Arial"/>
        </w:rPr>
        <w:t>.m-ww.de/.../prionenkrankheiten/bse.html</w:t>
      </w:r>
      <w:r>
        <w:rPr>
          <w:rFonts w:cs="Arial"/>
        </w:rPr>
        <w:fldChar w:fldCharType="end"/>
      </w:r>
      <w:r>
        <w:rPr>
          <w:rFonts w:cs="Arial"/>
        </w:rPr>
        <w:t xml:space="preserve">, 06.05.05 </w:t>
      </w:r>
      <w:r w:rsidRPr="003437D6">
        <w:rPr>
          <w:rFonts w:cs="Arial"/>
        </w:rPr>
        <w:t>(link nicht mehr aktiv</w:t>
      </w:r>
      <w:r w:rsidR="003437D6">
        <w:rPr>
          <w:rFonts w:cs="Arial"/>
        </w:rPr>
        <w:t>, 20.04.20</w:t>
      </w:r>
      <w:r w:rsidRPr="003437D6">
        <w:rPr>
          <w:rFonts w:cs="Arial"/>
        </w:rPr>
        <w:t>)</w:t>
      </w:r>
      <w:bookmarkEnd w:id="18"/>
    </w:p>
    <w:bookmarkStart w:id="19" w:name="_Ref37834832"/>
    <w:p w14:paraId="588DC641" w14:textId="77777777" w:rsidR="00E15AD3" w:rsidRPr="00E15AD3" w:rsidRDefault="00B24375" w:rsidP="00E15AD3">
      <w:pPr>
        <w:pStyle w:val="AufzhlungStandard"/>
      </w:pPr>
      <w:r>
        <w:rPr>
          <w:rFonts w:cs="Arial"/>
        </w:rPr>
        <w:fldChar w:fldCharType="begin"/>
      </w:r>
      <w:r>
        <w:rPr>
          <w:rFonts w:cs="Arial"/>
        </w:rPr>
        <w:instrText xml:space="preserve"> HYPERLINK "http://www.upenn.edu/almanac/v44/n07/100797.html" </w:instrText>
      </w:r>
      <w:r>
        <w:rPr>
          <w:rFonts w:cs="Arial"/>
        </w:rPr>
        <w:fldChar w:fldCharType="separate"/>
      </w:r>
      <w:r>
        <w:rPr>
          <w:rStyle w:val="Hyperlink"/>
          <w:rFonts w:cs="Arial"/>
        </w:rPr>
        <w:t>http://www.upenn.edu/almanac/v44/n07/100797.html</w:t>
      </w:r>
      <w:r>
        <w:rPr>
          <w:rFonts w:cs="Arial"/>
        </w:rPr>
        <w:fldChar w:fldCharType="end"/>
      </w:r>
      <w:r>
        <w:rPr>
          <w:rFonts w:cs="Arial"/>
        </w:rPr>
        <w:t>, 06.05.05</w:t>
      </w:r>
      <w:bookmarkEnd w:id="19"/>
    </w:p>
    <w:p w14:paraId="51FBA3DF" w14:textId="77777777" w:rsidR="00E15AD3" w:rsidRPr="003437D6" w:rsidRDefault="00062EF4" w:rsidP="00E15AD3">
      <w:pPr>
        <w:pStyle w:val="AufzhlungStandard"/>
        <w:rPr>
          <w:lang w:val="en-US"/>
        </w:rPr>
      </w:pPr>
      <w:bookmarkStart w:id="20" w:name="_Ref37835665"/>
      <w:r w:rsidRPr="00062EF4">
        <w:rPr>
          <w:rStyle w:val="Hyperlink"/>
          <w:lang w:val="en-US"/>
        </w:rPr>
        <w:t>h</w:t>
      </w:r>
      <w:hyperlink r:id="rId20" w:history="1">
        <w:r w:rsidRPr="00062EF4">
          <w:rPr>
            <w:rStyle w:val="Hyperlink"/>
            <w:lang w:val="en-US"/>
          </w:rPr>
          <w:t>ttp://medgadget.com/archives/20</w:t>
        </w:r>
        <w:r w:rsidRPr="00062EF4">
          <w:rPr>
            <w:rStyle w:val="Hyperlink"/>
            <w:lang w:val="en-US"/>
          </w:rPr>
          <w:t>0</w:t>
        </w:r>
        <w:r w:rsidRPr="00062EF4">
          <w:rPr>
            <w:rStyle w:val="Hyperlink"/>
            <w:lang w:val="en-US"/>
          </w:rPr>
          <w:t>7/12/illuminated_prions.html</w:t>
        </w:r>
      </w:hyperlink>
      <w:r w:rsidRPr="00062EF4">
        <w:rPr>
          <w:rFonts w:cs="Arial"/>
          <w:lang w:val="en-US"/>
        </w:rPr>
        <w:t xml:space="preserve">, </w:t>
      </w:r>
      <w:r w:rsidR="003437D6" w:rsidRPr="003437D6">
        <w:rPr>
          <w:rFonts w:cs="Arial"/>
          <w:lang w:val="en-US"/>
        </w:rPr>
        <w:t>06</w:t>
      </w:r>
      <w:r w:rsidRPr="003437D6">
        <w:rPr>
          <w:rFonts w:cs="Arial"/>
          <w:lang w:val="en-US"/>
        </w:rPr>
        <w:t>.0</w:t>
      </w:r>
      <w:r w:rsidR="003437D6" w:rsidRPr="003437D6">
        <w:rPr>
          <w:rFonts w:cs="Arial"/>
          <w:lang w:val="en-US"/>
        </w:rPr>
        <w:t>5</w:t>
      </w:r>
      <w:r w:rsidRPr="003437D6">
        <w:rPr>
          <w:rFonts w:cs="Arial"/>
          <w:lang w:val="en-US"/>
        </w:rPr>
        <w:t>.</w:t>
      </w:r>
      <w:r w:rsidR="003437D6" w:rsidRPr="003437D6">
        <w:rPr>
          <w:rFonts w:cs="Arial"/>
          <w:lang w:val="en-US"/>
        </w:rPr>
        <w:t>05</w:t>
      </w:r>
      <w:r w:rsidRPr="003437D6">
        <w:rPr>
          <w:rFonts w:cs="Arial"/>
          <w:lang w:val="en-US"/>
        </w:rPr>
        <w:t xml:space="preserve"> (link </w:t>
      </w:r>
      <w:proofErr w:type="spellStart"/>
      <w:r w:rsidRPr="003437D6">
        <w:rPr>
          <w:rFonts w:cs="Arial"/>
          <w:lang w:val="en-US"/>
        </w:rPr>
        <w:t>nicht</w:t>
      </w:r>
      <w:proofErr w:type="spellEnd"/>
      <w:r w:rsidRPr="003437D6">
        <w:rPr>
          <w:rFonts w:cs="Arial"/>
          <w:lang w:val="en-US"/>
        </w:rPr>
        <w:t xml:space="preserve"> </w:t>
      </w:r>
      <w:r w:rsidR="003437D6" w:rsidRPr="003437D6">
        <w:rPr>
          <w:rFonts w:cs="Arial"/>
        </w:rPr>
        <w:t>mehr aktiv, 20.04.20</w:t>
      </w:r>
      <w:r w:rsidRPr="003437D6">
        <w:rPr>
          <w:rFonts w:cs="Arial"/>
          <w:lang w:val="en-US"/>
        </w:rPr>
        <w:t>)</w:t>
      </w:r>
      <w:bookmarkEnd w:id="20"/>
    </w:p>
    <w:bookmarkStart w:id="21" w:name="_Ref37838325"/>
    <w:p w14:paraId="3DCA904E" w14:textId="77777777" w:rsidR="00E15AD3" w:rsidRPr="003437D6" w:rsidRDefault="003437D6" w:rsidP="00E15AD3">
      <w:pPr>
        <w:pStyle w:val="AufzhlungStandard"/>
      </w:pPr>
      <w:r>
        <w:rPr>
          <w:rFonts w:cs="Arial"/>
        </w:rPr>
        <w:fldChar w:fldCharType="begin"/>
      </w:r>
      <w:r>
        <w:rPr>
          <w:rFonts w:cs="Arial"/>
        </w:rPr>
        <w:instrText xml:space="preserve"> HYPERLINK "</w:instrText>
      </w:r>
      <w:r w:rsidRPr="003437D6">
        <w:rPr>
          <w:rFonts w:cs="Arial"/>
        </w:rPr>
        <w:instrText>http://www.mww.de/.../prionenkrankheiten/bse.html</w:instrText>
      </w:r>
      <w:r>
        <w:rPr>
          <w:rFonts w:cs="Arial"/>
        </w:rPr>
        <w:instrText xml:space="preserve">0" </w:instrText>
      </w:r>
      <w:r>
        <w:rPr>
          <w:rFonts w:cs="Arial"/>
        </w:rPr>
        <w:fldChar w:fldCharType="separate"/>
      </w:r>
      <w:r w:rsidRPr="00D35B65">
        <w:rPr>
          <w:rStyle w:val="Hyperlink"/>
          <w:rFonts w:cs="Arial"/>
        </w:rPr>
        <w:t>http://www.mww.de/.../prionenkrankheiten/bse.html</w:t>
      </w:r>
      <w:r>
        <w:rPr>
          <w:rFonts w:cs="Arial"/>
        </w:rPr>
        <w:fldChar w:fldCharType="end"/>
      </w:r>
      <w:r>
        <w:rPr>
          <w:rFonts w:cs="Arial"/>
        </w:rPr>
        <w:t xml:space="preserve"> 0</w:t>
      </w:r>
      <w:r w:rsidR="00123D35">
        <w:rPr>
          <w:rFonts w:cs="Arial"/>
        </w:rPr>
        <w:t>6.05.</w:t>
      </w:r>
      <w:r w:rsidR="00123D35" w:rsidRPr="003437D6">
        <w:rPr>
          <w:rFonts w:cs="Arial"/>
        </w:rPr>
        <w:t>05 (link nicht mehr aktiv</w:t>
      </w:r>
      <w:r w:rsidRPr="003437D6">
        <w:rPr>
          <w:rFonts w:cs="Arial"/>
        </w:rPr>
        <w:t>, 20.04.20</w:t>
      </w:r>
      <w:r w:rsidR="00123D35" w:rsidRPr="003437D6">
        <w:rPr>
          <w:rFonts w:cs="Arial"/>
        </w:rPr>
        <w:t>)</w:t>
      </w:r>
      <w:bookmarkEnd w:id="21"/>
    </w:p>
    <w:p w14:paraId="1F0EE890" w14:textId="77777777" w:rsidR="00E15AD3" w:rsidRPr="009B3040" w:rsidRDefault="00F06A45" w:rsidP="00E15AD3">
      <w:pPr>
        <w:pStyle w:val="AufzhlungStandard"/>
      </w:pPr>
      <w:hyperlink r:id="rId21" w:history="1">
        <w:r w:rsidR="009B3040" w:rsidRPr="009B3040">
          <w:rPr>
            <w:rStyle w:val="Hyperlink"/>
            <w:rFonts w:cs="Arial"/>
          </w:rPr>
          <w:t>http://jonesl33.blogspot.com/,25.05.2008</w:t>
        </w:r>
      </w:hyperlink>
      <w:r w:rsidR="009B3040" w:rsidRPr="009B3040">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19FCA931" w14:textId="77777777" w:rsidR="00E15AD3" w:rsidRPr="009B3040" w:rsidRDefault="00F06A45" w:rsidP="00E15AD3">
      <w:pPr>
        <w:pStyle w:val="AufzhlungStandard"/>
      </w:pPr>
      <w:hyperlink r:id="rId22" w:history="1">
        <w:r w:rsidR="009B3040" w:rsidRPr="009B3040">
          <w:rPr>
            <w:rStyle w:val="Hyperlink"/>
            <w:rFonts w:cs="Arial"/>
          </w:rPr>
          <w:t>http://www.biophys.uni-duesseldorf.de/re</w:t>
        </w:r>
        <w:r w:rsidR="009B3040" w:rsidRPr="009B3040">
          <w:rPr>
            <w:rStyle w:val="Hyperlink"/>
            <w:rFonts w:cs="Arial"/>
          </w:rPr>
          <w:t>s</w:t>
        </w:r>
        <w:r w:rsidR="009B3040" w:rsidRPr="009B3040">
          <w:rPr>
            <w:rStyle w:val="Hyperlink"/>
            <w:rFonts w:cs="Arial"/>
          </w:rPr>
          <w:t>earch/prions/index.html</w:t>
        </w:r>
      </w:hyperlink>
      <w:r w:rsidR="003437D6" w:rsidRPr="003437D6">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0CF37E37" w14:textId="77777777" w:rsidR="009B3040" w:rsidRPr="009B3040" w:rsidRDefault="00F06A45" w:rsidP="009B3040">
      <w:pPr>
        <w:pStyle w:val="AufzhlungStandard"/>
      </w:pPr>
      <w:hyperlink r:id="rId23" w:history="1">
        <w:r w:rsidR="009B3040">
          <w:rPr>
            <w:rStyle w:val="Hyperlink"/>
            <w:rFonts w:cs="Arial"/>
          </w:rPr>
          <w:t>http://webs.wichita.edu/mschneegurt/biol103/lecture16/lecture16.html</w:t>
        </w:r>
      </w:hyperlink>
      <w:r w:rsidR="009B3040">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743DCD68" w14:textId="77777777" w:rsidR="00E15AD3" w:rsidRPr="009B3040" w:rsidRDefault="00F06A45" w:rsidP="009B3040">
      <w:pPr>
        <w:pStyle w:val="AufzhlungStandard"/>
      </w:pPr>
      <w:hyperlink r:id="rId24" w:history="1">
        <w:r w:rsidR="009B3040" w:rsidRPr="009B3040">
          <w:rPr>
            <w:rStyle w:val="Hyperlink"/>
            <w:rFonts w:cs="Arial"/>
          </w:rPr>
          <w:t>http://www.merrea.org/images/bse_cow.jpg</w:t>
        </w:r>
      </w:hyperlink>
      <w:r w:rsidR="009B3040" w:rsidRPr="009B3040">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01FE0F4A" w14:textId="77777777" w:rsidR="009B3040" w:rsidRPr="009B3040" w:rsidRDefault="00F06A45" w:rsidP="009B3040">
      <w:pPr>
        <w:pStyle w:val="AufzhlungStandard"/>
      </w:pPr>
      <w:hyperlink r:id="rId25" w:history="1">
        <w:r w:rsidR="009B3040" w:rsidRPr="009B3040">
          <w:rPr>
            <w:rStyle w:val="Hyperlink"/>
            <w:rFonts w:cs="Arial"/>
          </w:rPr>
          <w:t>http://www.neuropathology.neoucom.edu/chapter5/images5/5-27l.jpg</w:t>
        </w:r>
      </w:hyperlink>
      <w:r w:rsidR="009B3040" w:rsidRPr="009B3040">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0A9D2AC8" w14:textId="77777777" w:rsidR="009B3040" w:rsidRPr="009B3040" w:rsidRDefault="00F06A45" w:rsidP="009B3040">
      <w:pPr>
        <w:pStyle w:val="AufzhlungStandard"/>
      </w:pPr>
      <w:hyperlink r:id="rId26" w:history="1">
        <w:r w:rsidR="009B3040" w:rsidRPr="009B3040">
          <w:rPr>
            <w:rStyle w:val="Hyperlink"/>
            <w:rFonts w:cs="Arial"/>
          </w:rPr>
          <w:t>http://www.pathology.mc.duke.edu/neuropath/CNSlecture4/hdgross.jpg</w:t>
        </w:r>
      </w:hyperlink>
      <w:r w:rsidR="009B3040" w:rsidRPr="009B3040">
        <w:rPr>
          <w:rFonts w:cs="Arial"/>
        </w:rPr>
        <w:t xml:space="preserve">, </w:t>
      </w:r>
      <w:r w:rsidR="003437D6">
        <w:rPr>
          <w:rFonts w:cs="Arial"/>
        </w:rPr>
        <w:t>06.05.</w:t>
      </w:r>
      <w:r w:rsidR="003437D6" w:rsidRPr="003437D6">
        <w:rPr>
          <w:rFonts w:cs="Arial"/>
        </w:rPr>
        <w:t>05 (</w:t>
      </w:r>
      <w:r w:rsidR="003437D6">
        <w:rPr>
          <w:rFonts w:cs="Arial"/>
        </w:rPr>
        <w:t>verschollen</w:t>
      </w:r>
      <w:r w:rsidR="003437D6" w:rsidRPr="003437D6">
        <w:rPr>
          <w:rFonts w:cs="Arial"/>
        </w:rPr>
        <w:t>, 20.04.20)</w:t>
      </w:r>
    </w:p>
    <w:p w14:paraId="4A7EE42B" w14:textId="77777777" w:rsidR="009B3040" w:rsidRPr="009B3040" w:rsidRDefault="003437D6" w:rsidP="009B3040">
      <w:pPr>
        <w:pStyle w:val="AufzhlungStandard"/>
      </w:pPr>
      <w:hyperlink r:id="rId27" w:history="1">
        <w:r w:rsidRPr="00D35B65">
          <w:rPr>
            <w:rStyle w:val="Hyperlink"/>
            <w:rFonts w:cs="Arial"/>
          </w:rPr>
          <w:t>http://www.britannica.com/eb/art/print?id=87264&amp;articleTypeId=0</w:t>
        </w:r>
      </w:hyperlink>
      <w:r w:rsidR="009B3040" w:rsidRPr="009B3040">
        <w:rPr>
          <w:rFonts w:cs="Arial"/>
        </w:rPr>
        <w:t xml:space="preserve">, </w:t>
      </w:r>
      <w:r>
        <w:rPr>
          <w:rFonts w:cs="Arial"/>
        </w:rPr>
        <w:t>06.05.</w:t>
      </w:r>
      <w:r w:rsidRPr="003437D6">
        <w:rPr>
          <w:rFonts w:cs="Arial"/>
        </w:rPr>
        <w:t>05 (</w:t>
      </w:r>
      <w:r>
        <w:rPr>
          <w:rFonts w:cs="Arial"/>
        </w:rPr>
        <w:t>verschollen</w:t>
      </w:r>
      <w:r w:rsidRPr="003437D6">
        <w:rPr>
          <w:rFonts w:cs="Arial"/>
        </w:rPr>
        <w:t>, 20.04.20)</w:t>
      </w:r>
    </w:p>
    <w:sectPr w:rsidR="009B3040" w:rsidRPr="009B3040" w:rsidSect="00931B30">
      <w:footerReference w:type="default" r:id="rId28"/>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7930" w14:textId="77777777" w:rsidR="00EF1F69" w:rsidRDefault="00EF1F69" w:rsidP="005A7DCE">
      <w:pPr>
        <w:spacing w:before="0"/>
      </w:pPr>
      <w:r>
        <w:separator/>
      </w:r>
    </w:p>
  </w:endnote>
  <w:endnote w:type="continuationSeparator" w:id="0">
    <w:p w14:paraId="6E82D18B" w14:textId="77777777" w:rsidR="00EF1F69" w:rsidRDefault="00EF1F6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40EA646F" w14:textId="77777777" w:rsidR="009B3040" w:rsidRDefault="009B3040">
        <w:pPr>
          <w:pStyle w:val="Fuzeile"/>
          <w:jc w:val="center"/>
        </w:pPr>
        <w:r>
          <w:rPr>
            <w:noProof/>
          </w:rPr>
          <mc:AlternateContent>
            <mc:Choice Requires="wps">
              <w:drawing>
                <wp:inline distT="0" distB="0" distL="0" distR="0" wp14:anchorId="4021C600" wp14:editId="6AB5C0F1">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6F25C8"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7B1BCE96" w14:textId="77777777" w:rsidR="009B3040" w:rsidRDefault="009B3040">
        <w:pPr>
          <w:pStyle w:val="Fuzeile"/>
          <w:jc w:val="center"/>
        </w:pPr>
        <w:r>
          <w:fldChar w:fldCharType="begin"/>
        </w:r>
        <w:r>
          <w:instrText>PAGE    \* MERGEFORMAT</w:instrText>
        </w:r>
        <w:r>
          <w:fldChar w:fldCharType="separate"/>
        </w:r>
        <w:r>
          <w:t>2</w:t>
        </w:r>
        <w:r>
          <w:fldChar w:fldCharType="end"/>
        </w:r>
      </w:p>
    </w:sdtContent>
  </w:sdt>
  <w:p w14:paraId="74D14FA5" w14:textId="77777777" w:rsidR="009B3040" w:rsidRDefault="009B3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C4DC" w14:textId="77777777" w:rsidR="00EF1F69" w:rsidRDefault="00EF1F69" w:rsidP="005A7DCE">
      <w:pPr>
        <w:spacing w:before="0"/>
      </w:pPr>
      <w:r>
        <w:separator/>
      </w:r>
    </w:p>
  </w:footnote>
  <w:footnote w:type="continuationSeparator" w:id="0">
    <w:p w14:paraId="092DA78F" w14:textId="77777777" w:rsidR="00EF1F69" w:rsidRDefault="00EF1F6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45EDE"/>
    <w:rsid w:val="000612A1"/>
    <w:rsid w:val="00062EF4"/>
    <w:rsid w:val="000712A2"/>
    <w:rsid w:val="00074491"/>
    <w:rsid w:val="000D4A1C"/>
    <w:rsid w:val="000E61E0"/>
    <w:rsid w:val="00123D35"/>
    <w:rsid w:val="001D6942"/>
    <w:rsid w:val="001E4158"/>
    <w:rsid w:val="00292CC4"/>
    <w:rsid w:val="0033663A"/>
    <w:rsid w:val="003437D6"/>
    <w:rsid w:val="0036111E"/>
    <w:rsid w:val="003C7862"/>
    <w:rsid w:val="004C166C"/>
    <w:rsid w:val="005633FE"/>
    <w:rsid w:val="005A7DCE"/>
    <w:rsid w:val="005B3A42"/>
    <w:rsid w:val="007161D1"/>
    <w:rsid w:val="00765FCD"/>
    <w:rsid w:val="00783295"/>
    <w:rsid w:val="007A50B8"/>
    <w:rsid w:val="007B2C80"/>
    <w:rsid w:val="007F18E1"/>
    <w:rsid w:val="00805E29"/>
    <w:rsid w:val="008117E4"/>
    <w:rsid w:val="00825BFE"/>
    <w:rsid w:val="00850560"/>
    <w:rsid w:val="00883728"/>
    <w:rsid w:val="008A524D"/>
    <w:rsid w:val="008D74CD"/>
    <w:rsid w:val="00931B30"/>
    <w:rsid w:val="009710A6"/>
    <w:rsid w:val="009B3040"/>
    <w:rsid w:val="009C2709"/>
    <w:rsid w:val="00A21130"/>
    <w:rsid w:val="00A5383F"/>
    <w:rsid w:val="00AA5D66"/>
    <w:rsid w:val="00AB7E4B"/>
    <w:rsid w:val="00AE53F0"/>
    <w:rsid w:val="00AF7672"/>
    <w:rsid w:val="00B115B2"/>
    <w:rsid w:val="00B24375"/>
    <w:rsid w:val="00B30F25"/>
    <w:rsid w:val="00CE3260"/>
    <w:rsid w:val="00D97908"/>
    <w:rsid w:val="00E0124C"/>
    <w:rsid w:val="00E14DE1"/>
    <w:rsid w:val="00E15AD3"/>
    <w:rsid w:val="00E20AF3"/>
    <w:rsid w:val="00E54A99"/>
    <w:rsid w:val="00E8473B"/>
    <w:rsid w:val="00EB703C"/>
    <w:rsid w:val="00EF1F69"/>
    <w:rsid w:val="00F06A45"/>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9CFA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BesuchterLink">
    <w:name w:val="FollowedHyperlink"/>
    <w:basedOn w:val="Absatz-Standardschriftart"/>
    <w:uiPriority w:val="99"/>
    <w:semiHidden/>
    <w:unhideWhenUsed/>
    <w:rsid w:val="00062EF4"/>
    <w:rPr>
      <w:color w:val="0000FF" w:themeColor="followedHyperlink"/>
      <w:u w:val="single"/>
    </w:rPr>
  </w:style>
  <w:style w:type="character" w:styleId="Fett">
    <w:name w:val="Strong"/>
    <w:basedOn w:val="Absatz-Standardschriftart"/>
    <w:uiPriority w:val="22"/>
    <w:rsid w:val="001E4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pathology.mc.duke.edu/neuropath/CNSlecture4/hdgross.jpg" TargetMode="External"/><Relationship Id="rId3" Type="http://schemas.openxmlformats.org/officeDocument/2006/relationships/styles" Target="styles.xml"/><Relationship Id="rId21" Type="http://schemas.openxmlformats.org/officeDocument/2006/relationships/hyperlink" Target="http://jonesl33.blogspot.com/,25.05.2008"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http://www.neuropathology.neoucom.edu/chapter5/images5/5-27l.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medgadget.com/archives/2007/12/illuminated_pr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merrea.org/images/bse_cow.jp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ebs.wichita.edu/mschneegurt/biol103/lecture16/lecture16.htm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biophys.uni-duesseldorf.de/research/prions/index.html" TargetMode="External"/><Relationship Id="rId27" Type="http://schemas.openxmlformats.org/officeDocument/2006/relationships/hyperlink" Target="http://www.britannica.com/eb/art/print?id=87264&amp;articleTypeId=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BE07-330A-434C-B1F7-1F871621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12219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7</cp:revision>
  <cp:lastPrinted>2020-04-20T07:57:00Z</cp:lastPrinted>
  <dcterms:created xsi:type="dcterms:W3CDTF">2020-04-15T06:40:00Z</dcterms:created>
  <dcterms:modified xsi:type="dcterms:W3CDTF">2020-04-20T07:57:00Z</dcterms:modified>
</cp:coreProperties>
</file>