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2B71F" w14:textId="77777777" w:rsidR="00E8473B" w:rsidRDefault="00E8473B" w:rsidP="00E8473B">
      <w:pPr>
        <w:pStyle w:val="Bilder"/>
      </w:pPr>
      <w:r w:rsidRPr="00716CB6">
        <w:rPr>
          <w:lang w:eastAsia="de-DE"/>
        </w:rPr>
        <mc:AlternateContent>
          <mc:Choice Requires="wpg">
            <w:drawing>
              <wp:inline distT="0" distB="0" distL="0" distR="0" wp14:anchorId="3CA37881" wp14:editId="6652BBFC">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92767" w14:textId="77777777" w:rsidR="009632B5" w:rsidRDefault="009632B5"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wps:txbx>
                        <wps:bodyPr>
                          <a:spAutoFit/>
                        </wps:bodyPr>
                      </wps:wsp>
                    </wpg:wgp>
                  </a:graphicData>
                </a:graphic>
              </wp:inline>
            </w:drawing>
          </mc:Choice>
          <mc:Fallback>
            <w:pict>
              <v:group w14:anchorId="3CA37881"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05192767" w14:textId="77777777" w:rsidR="009632B5" w:rsidRDefault="009632B5"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v:textbox>
                </v:shape>
                <w10:anchorlock/>
              </v:group>
            </w:pict>
          </mc:Fallback>
        </mc:AlternateContent>
      </w:r>
      <w:r>
        <w:t xml:space="preserve">                                                      </w:t>
      </w:r>
      <w:r w:rsidRPr="00675FF9">
        <w:rPr>
          <w:lang w:eastAsia="de-DE"/>
        </w:rPr>
        <w:drawing>
          <wp:inline distT="0" distB="0" distL="0" distR="0" wp14:anchorId="0F02AB8F" wp14:editId="747C4DD6">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14:paraId="1A87FFF3" w14:textId="77777777" w:rsidR="00AE53F0" w:rsidRPr="002052E7" w:rsidRDefault="00E8473B" w:rsidP="002052E7">
      <w:pPr>
        <w:pStyle w:val="Seminar"/>
      </w:pPr>
      <w:r w:rsidRPr="002052E7">
        <w:t>Seminar</w:t>
      </w:r>
      <w:r w:rsidR="00FD7888" w:rsidRPr="002052E7">
        <w:t xml:space="preserve"> „Übungen im Vortragen – </w:t>
      </w:r>
      <w:r w:rsidR="002052E7" w:rsidRPr="002052E7">
        <w:t>OC</w:t>
      </w:r>
      <w:r w:rsidR="00FD7888" w:rsidRPr="002052E7">
        <w:t>“</w:t>
      </w:r>
    </w:p>
    <w:p w14:paraId="6E72BF07" w14:textId="77777777" w:rsidR="00E8473B" w:rsidRDefault="002052E7" w:rsidP="005633FE">
      <w:pPr>
        <w:pStyle w:val="Titel"/>
      </w:pPr>
      <w:r>
        <w:t>Blüten-Farbstoffe</w:t>
      </w:r>
    </w:p>
    <w:p w14:paraId="431760C2" w14:textId="77777777" w:rsidR="00E8473B" w:rsidRDefault="002052E7" w:rsidP="00E8473B">
      <w:pPr>
        <w:pStyle w:val="Autor"/>
      </w:pPr>
      <w:r>
        <w:t>Christian Wolf, SS 02</w:t>
      </w:r>
    </w:p>
    <w:sdt>
      <w:sdtPr>
        <w:rPr>
          <w:rFonts w:ascii="Arial" w:eastAsiaTheme="minorHAnsi" w:hAnsi="Arial" w:cstheme="minorBidi"/>
          <w:color w:val="auto"/>
          <w:sz w:val="24"/>
          <w:szCs w:val="22"/>
          <w:lang w:eastAsia="en-US"/>
        </w:rPr>
        <w:id w:val="-1976748905"/>
        <w:docPartObj>
          <w:docPartGallery w:val="Table of Contents"/>
          <w:docPartUnique/>
        </w:docPartObj>
      </w:sdtPr>
      <w:sdtEndPr>
        <w:rPr>
          <w:b/>
          <w:bCs/>
        </w:rPr>
      </w:sdtEndPr>
      <w:sdtContent>
        <w:p w14:paraId="72E7DDFF" w14:textId="77777777" w:rsidR="006C46BC" w:rsidRPr="009C283F" w:rsidRDefault="006C46BC" w:rsidP="006C46BC">
          <w:pPr>
            <w:pStyle w:val="Inhaltsverzeichnisberschrift"/>
            <w:rPr>
              <w:color w:val="auto"/>
            </w:rPr>
          </w:pPr>
          <w:r w:rsidRPr="009C283F">
            <w:rPr>
              <w:color w:val="auto"/>
            </w:rPr>
            <w:t>Gliederung</w:t>
          </w:r>
        </w:p>
        <w:p w14:paraId="443C7294" w14:textId="5D34A6B7" w:rsidR="009C283F" w:rsidRDefault="006C46BC">
          <w:pPr>
            <w:pStyle w:val="Verzeichnis1"/>
            <w:tabs>
              <w:tab w:val="left" w:pos="480"/>
              <w:tab w:val="right" w:leader="dot" w:pos="9344"/>
            </w:tabs>
            <w:rPr>
              <w:rFonts w:asciiTheme="minorHAnsi" w:eastAsiaTheme="minorEastAsia" w:hAnsiTheme="minorHAnsi"/>
              <w:noProof/>
              <w:sz w:val="22"/>
              <w:lang w:eastAsia="de-DE"/>
            </w:rPr>
          </w:pPr>
          <w:r>
            <w:fldChar w:fldCharType="begin"/>
          </w:r>
          <w:r>
            <w:instrText xml:space="preserve"> TOC \o "1-3" \h \z \u </w:instrText>
          </w:r>
          <w:r>
            <w:fldChar w:fldCharType="separate"/>
          </w:r>
          <w:bookmarkStart w:id="0" w:name="_GoBack"/>
          <w:bookmarkEnd w:id="0"/>
          <w:r w:rsidR="009C283F" w:rsidRPr="00CF0852">
            <w:rPr>
              <w:rStyle w:val="Hyperlink"/>
              <w:noProof/>
            </w:rPr>
            <w:fldChar w:fldCharType="begin"/>
          </w:r>
          <w:r w:rsidR="009C283F" w:rsidRPr="00CF0852">
            <w:rPr>
              <w:rStyle w:val="Hyperlink"/>
              <w:noProof/>
            </w:rPr>
            <w:instrText xml:space="preserve"> </w:instrText>
          </w:r>
          <w:r w:rsidR="009C283F">
            <w:rPr>
              <w:noProof/>
            </w:rPr>
            <w:instrText>HYPERLINK \l "_Toc42337212"</w:instrText>
          </w:r>
          <w:r w:rsidR="009C283F" w:rsidRPr="00CF0852">
            <w:rPr>
              <w:rStyle w:val="Hyperlink"/>
              <w:noProof/>
            </w:rPr>
            <w:instrText xml:space="preserve"> </w:instrText>
          </w:r>
          <w:r w:rsidR="009C283F" w:rsidRPr="00CF0852">
            <w:rPr>
              <w:rStyle w:val="Hyperlink"/>
              <w:noProof/>
            </w:rPr>
          </w:r>
          <w:r w:rsidR="009C283F" w:rsidRPr="00CF0852">
            <w:rPr>
              <w:rStyle w:val="Hyperlink"/>
              <w:noProof/>
            </w:rPr>
            <w:fldChar w:fldCharType="separate"/>
          </w:r>
          <w:r w:rsidR="009C283F" w:rsidRPr="00CF0852">
            <w:rPr>
              <w:rStyle w:val="Hyperlink"/>
              <w:noProof/>
            </w:rPr>
            <w:t>1</w:t>
          </w:r>
          <w:r w:rsidR="009C283F">
            <w:rPr>
              <w:rFonts w:asciiTheme="minorHAnsi" w:eastAsiaTheme="minorEastAsia" w:hAnsiTheme="minorHAnsi"/>
              <w:noProof/>
              <w:sz w:val="22"/>
              <w:lang w:eastAsia="de-DE"/>
            </w:rPr>
            <w:tab/>
          </w:r>
          <w:r w:rsidR="009C283F" w:rsidRPr="00CF0852">
            <w:rPr>
              <w:rStyle w:val="Hyperlink"/>
              <w:noProof/>
            </w:rPr>
            <w:t>Biologischer Aspekt – „Von Bienchen und Blümchen“</w:t>
          </w:r>
          <w:r w:rsidR="009C283F">
            <w:rPr>
              <w:noProof/>
              <w:webHidden/>
            </w:rPr>
            <w:tab/>
          </w:r>
          <w:r w:rsidR="009C283F">
            <w:rPr>
              <w:noProof/>
              <w:webHidden/>
            </w:rPr>
            <w:fldChar w:fldCharType="begin"/>
          </w:r>
          <w:r w:rsidR="009C283F">
            <w:rPr>
              <w:noProof/>
              <w:webHidden/>
            </w:rPr>
            <w:instrText xml:space="preserve"> PAGEREF _Toc42337212 \h </w:instrText>
          </w:r>
          <w:r w:rsidR="009C283F">
            <w:rPr>
              <w:noProof/>
              <w:webHidden/>
            </w:rPr>
          </w:r>
          <w:r w:rsidR="009C283F">
            <w:rPr>
              <w:noProof/>
              <w:webHidden/>
            </w:rPr>
            <w:fldChar w:fldCharType="separate"/>
          </w:r>
          <w:r w:rsidR="009C283F">
            <w:rPr>
              <w:noProof/>
              <w:webHidden/>
            </w:rPr>
            <w:t>1</w:t>
          </w:r>
          <w:r w:rsidR="009C283F">
            <w:rPr>
              <w:noProof/>
              <w:webHidden/>
            </w:rPr>
            <w:fldChar w:fldCharType="end"/>
          </w:r>
          <w:r w:rsidR="009C283F" w:rsidRPr="00CF0852">
            <w:rPr>
              <w:rStyle w:val="Hyperlink"/>
              <w:noProof/>
            </w:rPr>
            <w:fldChar w:fldCharType="end"/>
          </w:r>
        </w:p>
        <w:p w14:paraId="5E0463D1" w14:textId="6B9A3701" w:rsidR="009C283F" w:rsidRDefault="009C283F">
          <w:pPr>
            <w:pStyle w:val="Verzeichnis1"/>
            <w:tabs>
              <w:tab w:val="left" w:pos="480"/>
              <w:tab w:val="right" w:leader="dot" w:pos="9344"/>
            </w:tabs>
            <w:rPr>
              <w:rFonts w:asciiTheme="minorHAnsi" w:eastAsiaTheme="minorEastAsia" w:hAnsiTheme="minorHAnsi"/>
              <w:noProof/>
              <w:sz w:val="22"/>
              <w:lang w:eastAsia="de-DE"/>
            </w:rPr>
          </w:pPr>
          <w:hyperlink w:anchor="_Toc42337213" w:history="1">
            <w:r w:rsidRPr="00CF0852">
              <w:rPr>
                <w:rStyle w:val="Hyperlink"/>
                <w:noProof/>
              </w:rPr>
              <w:t>2</w:t>
            </w:r>
            <w:r>
              <w:rPr>
                <w:rFonts w:asciiTheme="minorHAnsi" w:eastAsiaTheme="minorEastAsia" w:hAnsiTheme="minorHAnsi"/>
                <w:noProof/>
                <w:sz w:val="22"/>
                <w:lang w:eastAsia="de-DE"/>
              </w:rPr>
              <w:tab/>
            </w:r>
            <w:r w:rsidRPr="00CF0852">
              <w:rPr>
                <w:rStyle w:val="Hyperlink"/>
                <w:noProof/>
              </w:rPr>
              <w:t>Blüten-Farbstoffe</w:t>
            </w:r>
            <w:r>
              <w:rPr>
                <w:noProof/>
                <w:webHidden/>
              </w:rPr>
              <w:tab/>
            </w:r>
            <w:r>
              <w:rPr>
                <w:noProof/>
                <w:webHidden/>
              </w:rPr>
              <w:fldChar w:fldCharType="begin"/>
            </w:r>
            <w:r>
              <w:rPr>
                <w:noProof/>
                <w:webHidden/>
              </w:rPr>
              <w:instrText xml:space="preserve"> PAGEREF _Toc42337213 \h </w:instrText>
            </w:r>
            <w:r>
              <w:rPr>
                <w:noProof/>
                <w:webHidden/>
              </w:rPr>
            </w:r>
            <w:r>
              <w:rPr>
                <w:noProof/>
                <w:webHidden/>
              </w:rPr>
              <w:fldChar w:fldCharType="separate"/>
            </w:r>
            <w:r>
              <w:rPr>
                <w:noProof/>
                <w:webHidden/>
              </w:rPr>
              <w:t>2</w:t>
            </w:r>
            <w:r>
              <w:rPr>
                <w:noProof/>
                <w:webHidden/>
              </w:rPr>
              <w:fldChar w:fldCharType="end"/>
            </w:r>
          </w:hyperlink>
        </w:p>
        <w:p w14:paraId="697630C6" w14:textId="3F4F4B40" w:rsidR="009C283F" w:rsidRDefault="009C283F">
          <w:pPr>
            <w:pStyle w:val="Verzeichnis1"/>
            <w:tabs>
              <w:tab w:val="left" w:pos="480"/>
              <w:tab w:val="right" w:leader="dot" w:pos="9344"/>
            </w:tabs>
            <w:rPr>
              <w:rFonts w:asciiTheme="minorHAnsi" w:eastAsiaTheme="minorEastAsia" w:hAnsiTheme="minorHAnsi"/>
              <w:noProof/>
              <w:sz w:val="22"/>
              <w:lang w:eastAsia="de-DE"/>
            </w:rPr>
          </w:pPr>
          <w:hyperlink w:anchor="_Toc42337214" w:history="1">
            <w:r w:rsidRPr="00CF0852">
              <w:rPr>
                <w:rStyle w:val="Hyperlink"/>
                <w:noProof/>
              </w:rPr>
              <w:t>3</w:t>
            </w:r>
            <w:r>
              <w:rPr>
                <w:rFonts w:asciiTheme="minorHAnsi" w:eastAsiaTheme="minorEastAsia" w:hAnsiTheme="minorHAnsi"/>
                <w:noProof/>
                <w:sz w:val="22"/>
                <w:lang w:eastAsia="de-DE"/>
              </w:rPr>
              <w:tab/>
            </w:r>
            <w:r w:rsidRPr="00CF0852">
              <w:rPr>
                <w:rStyle w:val="Hyperlink"/>
                <w:noProof/>
              </w:rPr>
              <w:t>Das Phänomen der Farbigkeit</w:t>
            </w:r>
            <w:r>
              <w:rPr>
                <w:noProof/>
                <w:webHidden/>
              </w:rPr>
              <w:tab/>
            </w:r>
            <w:r>
              <w:rPr>
                <w:noProof/>
                <w:webHidden/>
              </w:rPr>
              <w:fldChar w:fldCharType="begin"/>
            </w:r>
            <w:r>
              <w:rPr>
                <w:noProof/>
                <w:webHidden/>
              </w:rPr>
              <w:instrText xml:space="preserve"> PAGEREF _Toc42337214 \h </w:instrText>
            </w:r>
            <w:r>
              <w:rPr>
                <w:noProof/>
                <w:webHidden/>
              </w:rPr>
            </w:r>
            <w:r>
              <w:rPr>
                <w:noProof/>
                <w:webHidden/>
              </w:rPr>
              <w:fldChar w:fldCharType="separate"/>
            </w:r>
            <w:r>
              <w:rPr>
                <w:noProof/>
                <w:webHidden/>
              </w:rPr>
              <w:t>2</w:t>
            </w:r>
            <w:r>
              <w:rPr>
                <w:noProof/>
                <w:webHidden/>
              </w:rPr>
              <w:fldChar w:fldCharType="end"/>
            </w:r>
          </w:hyperlink>
        </w:p>
        <w:p w14:paraId="763A12B0" w14:textId="7DDA3A4A" w:rsidR="009C283F" w:rsidRDefault="009C283F">
          <w:pPr>
            <w:pStyle w:val="Verzeichnis1"/>
            <w:tabs>
              <w:tab w:val="left" w:pos="480"/>
              <w:tab w:val="right" w:leader="dot" w:pos="9344"/>
            </w:tabs>
            <w:rPr>
              <w:rFonts w:asciiTheme="minorHAnsi" w:eastAsiaTheme="minorEastAsia" w:hAnsiTheme="minorHAnsi"/>
              <w:noProof/>
              <w:sz w:val="22"/>
              <w:lang w:eastAsia="de-DE"/>
            </w:rPr>
          </w:pPr>
          <w:hyperlink w:anchor="_Toc42337215" w:history="1">
            <w:r w:rsidRPr="00CF0852">
              <w:rPr>
                <w:rStyle w:val="Hyperlink"/>
                <w:noProof/>
              </w:rPr>
              <w:t>4</w:t>
            </w:r>
            <w:r>
              <w:rPr>
                <w:rFonts w:asciiTheme="minorHAnsi" w:eastAsiaTheme="minorEastAsia" w:hAnsiTheme="minorHAnsi"/>
                <w:noProof/>
                <w:sz w:val="22"/>
                <w:lang w:eastAsia="de-DE"/>
              </w:rPr>
              <w:tab/>
            </w:r>
            <w:r w:rsidRPr="00CF0852">
              <w:rPr>
                <w:rStyle w:val="Hyperlink"/>
                <w:noProof/>
              </w:rPr>
              <w:t>Blaue und rote Blüten: Anthocyan-Farben</w:t>
            </w:r>
            <w:r>
              <w:rPr>
                <w:noProof/>
                <w:webHidden/>
              </w:rPr>
              <w:tab/>
            </w:r>
            <w:r>
              <w:rPr>
                <w:noProof/>
                <w:webHidden/>
              </w:rPr>
              <w:fldChar w:fldCharType="begin"/>
            </w:r>
            <w:r>
              <w:rPr>
                <w:noProof/>
                <w:webHidden/>
              </w:rPr>
              <w:instrText xml:space="preserve"> PAGEREF _Toc42337215 \h </w:instrText>
            </w:r>
            <w:r>
              <w:rPr>
                <w:noProof/>
                <w:webHidden/>
              </w:rPr>
            </w:r>
            <w:r>
              <w:rPr>
                <w:noProof/>
                <w:webHidden/>
              </w:rPr>
              <w:fldChar w:fldCharType="separate"/>
            </w:r>
            <w:r>
              <w:rPr>
                <w:noProof/>
                <w:webHidden/>
              </w:rPr>
              <w:t>2</w:t>
            </w:r>
            <w:r>
              <w:rPr>
                <w:noProof/>
                <w:webHidden/>
              </w:rPr>
              <w:fldChar w:fldCharType="end"/>
            </w:r>
          </w:hyperlink>
        </w:p>
        <w:p w14:paraId="2CEBE652" w14:textId="3727FC67" w:rsidR="009C283F" w:rsidRDefault="009C283F">
          <w:pPr>
            <w:pStyle w:val="Verzeichnis1"/>
            <w:tabs>
              <w:tab w:val="left" w:pos="480"/>
              <w:tab w:val="right" w:leader="dot" w:pos="9344"/>
            </w:tabs>
            <w:rPr>
              <w:rFonts w:asciiTheme="minorHAnsi" w:eastAsiaTheme="minorEastAsia" w:hAnsiTheme="minorHAnsi"/>
              <w:noProof/>
              <w:sz w:val="22"/>
              <w:lang w:eastAsia="de-DE"/>
            </w:rPr>
          </w:pPr>
          <w:hyperlink w:anchor="_Toc42337216" w:history="1">
            <w:r w:rsidRPr="00CF0852">
              <w:rPr>
                <w:rStyle w:val="Hyperlink"/>
                <w:noProof/>
              </w:rPr>
              <w:t>5</w:t>
            </w:r>
            <w:r>
              <w:rPr>
                <w:rFonts w:asciiTheme="minorHAnsi" w:eastAsiaTheme="minorEastAsia" w:hAnsiTheme="minorHAnsi"/>
                <w:noProof/>
                <w:sz w:val="22"/>
                <w:lang w:eastAsia="de-DE"/>
              </w:rPr>
              <w:tab/>
            </w:r>
            <w:r w:rsidRPr="00CF0852">
              <w:rPr>
                <w:rStyle w:val="Hyperlink"/>
                <w:noProof/>
              </w:rPr>
              <w:t>Methylierung – Vertiefung des Rot-Tons</w:t>
            </w:r>
            <w:r>
              <w:rPr>
                <w:noProof/>
                <w:webHidden/>
              </w:rPr>
              <w:tab/>
            </w:r>
            <w:r>
              <w:rPr>
                <w:noProof/>
                <w:webHidden/>
              </w:rPr>
              <w:fldChar w:fldCharType="begin"/>
            </w:r>
            <w:r>
              <w:rPr>
                <w:noProof/>
                <w:webHidden/>
              </w:rPr>
              <w:instrText xml:space="preserve"> PAGEREF _Toc42337216 \h </w:instrText>
            </w:r>
            <w:r>
              <w:rPr>
                <w:noProof/>
                <w:webHidden/>
              </w:rPr>
            </w:r>
            <w:r>
              <w:rPr>
                <w:noProof/>
                <w:webHidden/>
              </w:rPr>
              <w:fldChar w:fldCharType="separate"/>
            </w:r>
            <w:r>
              <w:rPr>
                <w:noProof/>
                <w:webHidden/>
              </w:rPr>
              <w:t>4</w:t>
            </w:r>
            <w:r>
              <w:rPr>
                <w:noProof/>
                <w:webHidden/>
              </w:rPr>
              <w:fldChar w:fldCharType="end"/>
            </w:r>
          </w:hyperlink>
        </w:p>
        <w:p w14:paraId="70EF9F58" w14:textId="7AFDE0AD" w:rsidR="009C283F" w:rsidRDefault="009C283F">
          <w:pPr>
            <w:pStyle w:val="Verzeichnis1"/>
            <w:tabs>
              <w:tab w:val="left" w:pos="480"/>
              <w:tab w:val="right" w:leader="dot" w:pos="9344"/>
            </w:tabs>
            <w:rPr>
              <w:rFonts w:asciiTheme="minorHAnsi" w:eastAsiaTheme="minorEastAsia" w:hAnsiTheme="minorHAnsi"/>
              <w:noProof/>
              <w:sz w:val="22"/>
              <w:lang w:eastAsia="de-DE"/>
            </w:rPr>
          </w:pPr>
          <w:hyperlink w:anchor="_Toc42337217" w:history="1">
            <w:r w:rsidRPr="00CF0852">
              <w:rPr>
                <w:rStyle w:val="Hyperlink"/>
                <w:noProof/>
              </w:rPr>
              <w:t>6</w:t>
            </w:r>
            <w:r>
              <w:rPr>
                <w:rFonts w:asciiTheme="minorHAnsi" w:eastAsiaTheme="minorEastAsia" w:hAnsiTheme="minorHAnsi"/>
                <w:noProof/>
                <w:sz w:val="22"/>
                <w:lang w:eastAsia="de-DE"/>
              </w:rPr>
              <w:tab/>
            </w:r>
            <w:r w:rsidRPr="00CF0852">
              <w:rPr>
                <w:rStyle w:val="Hyperlink"/>
                <w:noProof/>
              </w:rPr>
              <w:t>Metall-Einlagerungen – Chelat-Komplexe</w:t>
            </w:r>
            <w:r>
              <w:rPr>
                <w:noProof/>
                <w:webHidden/>
              </w:rPr>
              <w:tab/>
            </w:r>
            <w:r>
              <w:rPr>
                <w:noProof/>
                <w:webHidden/>
              </w:rPr>
              <w:fldChar w:fldCharType="begin"/>
            </w:r>
            <w:r>
              <w:rPr>
                <w:noProof/>
                <w:webHidden/>
              </w:rPr>
              <w:instrText xml:space="preserve"> PAGEREF _Toc42337217 \h </w:instrText>
            </w:r>
            <w:r>
              <w:rPr>
                <w:noProof/>
                <w:webHidden/>
              </w:rPr>
            </w:r>
            <w:r>
              <w:rPr>
                <w:noProof/>
                <w:webHidden/>
              </w:rPr>
              <w:fldChar w:fldCharType="separate"/>
            </w:r>
            <w:r>
              <w:rPr>
                <w:noProof/>
                <w:webHidden/>
              </w:rPr>
              <w:t>8</w:t>
            </w:r>
            <w:r>
              <w:rPr>
                <w:noProof/>
                <w:webHidden/>
              </w:rPr>
              <w:fldChar w:fldCharType="end"/>
            </w:r>
          </w:hyperlink>
        </w:p>
        <w:p w14:paraId="33C0DEB7" w14:textId="5E8323FD" w:rsidR="009C283F" w:rsidRDefault="009C283F">
          <w:pPr>
            <w:pStyle w:val="Verzeichnis1"/>
            <w:tabs>
              <w:tab w:val="left" w:pos="480"/>
              <w:tab w:val="right" w:leader="dot" w:pos="9344"/>
            </w:tabs>
            <w:rPr>
              <w:rFonts w:asciiTheme="minorHAnsi" w:eastAsiaTheme="minorEastAsia" w:hAnsiTheme="minorHAnsi"/>
              <w:noProof/>
              <w:sz w:val="22"/>
              <w:lang w:eastAsia="de-DE"/>
            </w:rPr>
          </w:pPr>
          <w:hyperlink w:anchor="_Toc42337218" w:history="1">
            <w:r w:rsidRPr="00CF0852">
              <w:rPr>
                <w:rStyle w:val="Hyperlink"/>
                <w:noProof/>
              </w:rPr>
              <w:t>7</w:t>
            </w:r>
            <w:r>
              <w:rPr>
                <w:rFonts w:asciiTheme="minorHAnsi" w:eastAsiaTheme="minorEastAsia" w:hAnsiTheme="minorHAnsi"/>
                <w:noProof/>
                <w:sz w:val="22"/>
                <w:lang w:eastAsia="de-DE"/>
              </w:rPr>
              <w:tab/>
            </w:r>
            <w:r w:rsidRPr="00CF0852">
              <w:rPr>
                <w:rStyle w:val="Hyperlink"/>
                <w:noProof/>
              </w:rPr>
              <w:t>Gelbe Blüten</w:t>
            </w:r>
            <w:r>
              <w:rPr>
                <w:noProof/>
                <w:webHidden/>
              </w:rPr>
              <w:tab/>
            </w:r>
            <w:r>
              <w:rPr>
                <w:noProof/>
                <w:webHidden/>
              </w:rPr>
              <w:fldChar w:fldCharType="begin"/>
            </w:r>
            <w:r>
              <w:rPr>
                <w:noProof/>
                <w:webHidden/>
              </w:rPr>
              <w:instrText xml:space="preserve"> PAGEREF _Toc42337218 \h </w:instrText>
            </w:r>
            <w:r>
              <w:rPr>
                <w:noProof/>
                <w:webHidden/>
              </w:rPr>
            </w:r>
            <w:r>
              <w:rPr>
                <w:noProof/>
                <w:webHidden/>
              </w:rPr>
              <w:fldChar w:fldCharType="separate"/>
            </w:r>
            <w:r>
              <w:rPr>
                <w:noProof/>
                <w:webHidden/>
              </w:rPr>
              <w:t>9</w:t>
            </w:r>
            <w:r>
              <w:rPr>
                <w:noProof/>
                <w:webHidden/>
              </w:rPr>
              <w:fldChar w:fldCharType="end"/>
            </w:r>
          </w:hyperlink>
        </w:p>
        <w:p w14:paraId="092CF41E" w14:textId="2B0BCA63" w:rsidR="009C283F" w:rsidRDefault="009C283F">
          <w:pPr>
            <w:pStyle w:val="Verzeichnis1"/>
            <w:tabs>
              <w:tab w:val="left" w:pos="480"/>
              <w:tab w:val="right" w:leader="dot" w:pos="9344"/>
            </w:tabs>
            <w:rPr>
              <w:rFonts w:asciiTheme="minorHAnsi" w:eastAsiaTheme="minorEastAsia" w:hAnsiTheme="minorHAnsi"/>
              <w:noProof/>
              <w:sz w:val="22"/>
              <w:lang w:eastAsia="de-DE"/>
            </w:rPr>
          </w:pPr>
          <w:hyperlink w:anchor="_Toc42337219" w:history="1">
            <w:r w:rsidRPr="00CF0852">
              <w:rPr>
                <w:rStyle w:val="Hyperlink"/>
                <w:noProof/>
              </w:rPr>
              <w:t>8</w:t>
            </w:r>
            <w:r>
              <w:rPr>
                <w:rFonts w:asciiTheme="minorHAnsi" w:eastAsiaTheme="minorEastAsia" w:hAnsiTheme="minorHAnsi"/>
                <w:noProof/>
                <w:sz w:val="22"/>
                <w:lang w:eastAsia="de-DE"/>
              </w:rPr>
              <w:tab/>
            </w:r>
            <w:r w:rsidRPr="00CF0852">
              <w:rPr>
                <w:rStyle w:val="Hyperlink"/>
                <w:noProof/>
              </w:rPr>
              <w:t>Weiße Blüten</w:t>
            </w:r>
            <w:r>
              <w:rPr>
                <w:noProof/>
                <w:webHidden/>
              </w:rPr>
              <w:tab/>
            </w:r>
            <w:r>
              <w:rPr>
                <w:noProof/>
                <w:webHidden/>
              </w:rPr>
              <w:fldChar w:fldCharType="begin"/>
            </w:r>
            <w:r>
              <w:rPr>
                <w:noProof/>
                <w:webHidden/>
              </w:rPr>
              <w:instrText xml:space="preserve"> PAGEREF _Toc42337219 \h </w:instrText>
            </w:r>
            <w:r>
              <w:rPr>
                <w:noProof/>
                <w:webHidden/>
              </w:rPr>
            </w:r>
            <w:r>
              <w:rPr>
                <w:noProof/>
                <w:webHidden/>
              </w:rPr>
              <w:fldChar w:fldCharType="separate"/>
            </w:r>
            <w:r>
              <w:rPr>
                <w:noProof/>
                <w:webHidden/>
              </w:rPr>
              <w:t>11</w:t>
            </w:r>
            <w:r>
              <w:rPr>
                <w:noProof/>
                <w:webHidden/>
              </w:rPr>
              <w:fldChar w:fldCharType="end"/>
            </w:r>
          </w:hyperlink>
        </w:p>
        <w:p w14:paraId="1C9DCA03" w14:textId="77777777" w:rsidR="006C46BC" w:rsidRDefault="006C46BC">
          <w:r>
            <w:rPr>
              <w:b/>
              <w:bCs/>
            </w:rPr>
            <w:fldChar w:fldCharType="end"/>
          </w:r>
        </w:p>
      </w:sdtContent>
    </w:sdt>
    <w:p w14:paraId="6C5BA7E2" w14:textId="77777777" w:rsidR="00FD7888" w:rsidRDefault="00FD7888" w:rsidP="00FD7888">
      <w:pPr>
        <w:pStyle w:val="EinstiegAbschluss"/>
      </w:pPr>
      <w:bookmarkStart w:id="1" w:name="_Überschrift_1"/>
      <w:bookmarkEnd w:id="1"/>
      <w:r w:rsidRPr="002052E7">
        <w:rPr>
          <w:rStyle w:val="Fett"/>
        </w:rPr>
        <w:t>Einstieg</w:t>
      </w:r>
      <w:r w:rsidR="006F63D5">
        <w:rPr>
          <w:rStyle w:val="Fett"/>
        </w:rPr>
        <w:t>1</w:t>
      </w:r>
      <w:r>
        <w:t>:</w:t>
      </w:r>
      <w:r w:rsidR="002052E7">
        <w:t xml:space="preserve"> </w:t>
      </w:r>
      <w:r w:rsidR="002052E7">
        <w:br/>
      </w:r>
      <w:r w:rsidR="002052E7" w:rsidRPr="002052E7">
        <w:rPr>
          <w:rStyle w:val="Fett"/>
        </w:rPr>
        <w:t>Definition</w:t>
      </w:r>
      <w:r w:rsidR="002052E7">
        <w:t>: Blüten-Farbstoffe sind eine Bezeichnung für eine Unter-Gruppierung der Pflanzen-Farbstoffe, die die Farb-Vielfalt der Blüten verursachen.</w:t>
      </w:r>
    </w:p>
    <w:p w14:paraId="13447E4B" w14:textId="77777777" w:rsidR="002052E7" w:rsidRDefault="002052E7" w:rsidP="002052E7">
      <w:pPr>
        <w:pStyle w:val="EinstiegAbschluss"/>
      </w:pPr>
      <w:r w:rsidRPr="002052E7">
        <w:rPr>
          <w:rStyle w:val="Fett"/>
          <w:b w:val="0"/>
          <w:bCs w:val="0"/>
        </w:rPr>
        <w:t>Die Färbung der Blüten beruht in</w:t>
      </w:r>
      <w:r>
        <w:rPr>
          <w:rStyle w:val="Fett"/>
          <w:b w:val="0"/>
          <w:bCs w:val="0"/>
        </w:rPr>
        <w:t xml:space="preserve"> erster Linie auf dem Vorhandensein von Pigmenten in Chromoplasten oder Zell</w:t>
      </w:r>
      <w:r w:rsidRPr="002052E7">
        <w:t>-</w:t>
      </w:r>
      <w:r>
        <w:t xml:space="preserve">Vakuolen des Blüten-gewebes. Die bedeutendste Gruppe der Blüten-Pigmente sind die Flavonoide, denn sie tragen sowohl zu den Anthocyanen bei (von Orange über Rot bis zu Blau; </w:t>
      </w:r>
      <w:proofErr w:type="spellStart"/>
      <w:r>
        <w:t>anthos</w:t>
      </w:r>
      <w:proofErr w:type="spellEnd"/>
      <w:r>
        <w:t xml:space="preserve">=Blüte, </w:t>
      </w:r>
      <w:proofErr w:type="spellStart"/>
      <w:r>
        <w:t>kyanos</w:t>
      </w:r>
      <w:proofErr w:type="spellEnd"/>
      <w:r>
        <w:t xml:space="preserve">=blaue Farbe) als auch zu Gelb und Weiß. Die einzige andere größere Gruppe sind </w:t>
      </w:r>
      <w:r w:rsidR="00DA38D7">
        <w:t>die</w:t>
      </w:r>
      <w:r>
        <w:t xml:space="preserve"> Carotinoide, die vor allem gelbe und einige orangefarbene und rote Töne liefern. Weitere Klassen mit geringerer Bedeutung hinsichtlich der Blüten-Pigmentierung sind Chlorophylle (Grün-Töne), </w:t>
      </w:r>
      <w:proofErr w:type="spellStart"/>
      <w:r>
        <w:t>Chinone</w:t>
      </w:r>
      <w:proofErr w:type="spellEnd"/>
      <w:r>
        <w:t xml:space="preserve"> (gelegentlich für Rot- und Gelb-Töne verantwortlich) und die </w:t>
      </w:r>
      <w:proofErr w:type="spellStart"/>
      <w:r>
        <w:t>Betalaine</w:t>
      </w:r>
      <w:proofErr w:type="spellEnd"/>
      <w:r>
        <w:t xml:space="preserve"> (die in der Ordnung der </w:t>
      </w:r>
      <w:proofErr w:type="spellStart"/>
      <w:r>
        <w:rPr>
          <w:rFonts w:cs="Arial"/>
        </w:rPr>
        <w:t>Caryophyllidae</w:t>
      </w:r>
      <w:proofErr w:type="spellEnd"/>
      <w:r>
        <w:rPr>
          <w:rFonts w:cs="Arial"/>
        </w:rPr>
        <w:t xml:space="preserve"> </w:t>
      </w:r>
      <w:r>
        <w:t>zu gelben, roten und purpurnen Farben führen).</w:t>
      </w:r>
    </w:p>
    <w:p w14:paraId="45ADBA05" w14:textId="77777777" w:rsidR="006F63D5" w:rsidRDefault="006F63D5" w:rsidP="002052E7">
      <w:pPr>
        <w:pStyle w:val="EinstiegAbschluss"/>
      </w:pPr>
      <w:r w:rsidRPr="006F63D5">
        <w:rPr>
          <w:rStyle w:val="Fett"/>
        </w:rPr>
        <w:t>Einstieg 2</w:t>
      </w:r>
      <w:r>
        <w:t xml:space="preserve">: Wir alle haben einen mehr oder weniger ausgeprägten Drang zur Sexualität, kurz gesagt zur Fortpflanzung, obwohl gerade diese bei </w:t>
      </w:r>
      <w:r w:rsidR="00764B55">
        <w:t>den</w:t>
      </w:r>
      <w:r>
        <w:t xml:space="preserve"> Menschen ja mittlerweile </w:t>
      </w:r>
      <w:r w:rsidR="00764B55">
        <w:t>meist</w:t>
      </w:r>
      <w:r>
        <w:t xml:space="preserve"> unterbunden wird. Bis zu den P</w:t>
      </w:r>
      <w:r w:rsidR="00764B55">
        <w:t>f</w:t>
      </w:r>
      <w:r>
        <w:t xml:space="preserve">lanzen ist Verhütung bis jetzt noch nicht vorgedrungen, was uns im Sommer noch immer blühende Weisen durch die kleinen, manchmal lästigen </w:t>
      </w:r>
      <w:proofErr w:type="spellStart"/>
      <w:r>
        <w:t>Fortpflanzungshelferchen</w:t>
      </w:r>
      <w:proofErr w:type="spellEnd"/>
      <w:r>
        <w:t xml:space="preserve"> beschert. Wie lockt also die P</w:t>
      </w:r>
      <w:r w:rsidR="00764B55">
        <w:t>f</w:t>
      </w:r>
      <w:r>
        <w:t>lanze ihre</w:t>
      </w:r>
      <w:r w:rsidR="00764B55">
        <w:t xml:space="preserve"> Insekten an und was können wir Menschen daraus lernen?</w:t>
      </w:r>
    </w:p>
    <w:p w14:paraId="34C62331" w14:textId="77777777" w:rsidR="00764B55" w:rsidRDefault="00764B55" w:rsidP="00764B55">
      <w:pPr>
        <w:pStyle w:val="berschrift1"/>
      </w:pPr>
      <w:bookmarkStart w:id="2" w:name="_Toc42337212"/>
      <w:r>
        <w:t>Biologischer Aspekt – „Von Bienchen und Blümchen“</w:t>
      </w:r>
      <w:bookmarkEnd w:id="2"/>
    </w:p>
    <w:p w14:paraId="3040CC51" w14:textId="77777777" w:rsidR="00764B55" w:rsidRDefault="00764B55" w:rsidP="00764B55">
      <w:r>
        <w:t>Wozu wird die Farbe eigentlich benötigt?</w:t>
      </w:r>
    </w:p>
    <w:p w14:paraId="40EB1E23" w14:textId="77777777" w:rsidR="00764B55" w:rsidRDefault="00764B55" w:rsidP="00764B55">
      <w:r>
        <w:t>Kommt ein potentieller Bestäuber in die Nähe einer Pflanze, wird er durch ein visuelles Signal angelockt. Hierbei ist zu beachten, dass sich die Pflanzen aufgrund ihrer Farbe genau aussuchen, wen sie zum Festmahl bitten. Die meisten Insekten sprechen nur auf eine oder zwei bestimmte Farben an, z. B. die Bienen auf für unser Auge gelb und blau erscheinende Blüten (Blüten-Stetigkeit).</w:t>
      </w:r>
    </w:p>
    <w:p w14:paraId="16EFEEF9" w14:textId="77777777" w:rsidR="00764B55" w:rsidRDefault="00764B55" w:rsidP="00764B55">
      <w:r>
        <w:lastRenderedPageBreak/>
        <w:t xml:space="preserve">Die farbige Blüte hebt sich gekonnt von dem meist grünen Blätter-Hintergrund ab. Das Insekt wird eingeladen, hier Nektar zu sammeln. Um an das Objekt seiner Begierde schnell und zielsicher zu gelangen, wird es von der Pflanze sogar noch geleitet durch die sogenannten </w:t>
      </w:r>
      <w:proofErr w:type="spellStart"/>
      <w:r>
        <w:t>Saftmale</w:t>
      </w:r>
      <w:proofErr w:type="spellEnd"/>
      <w:r>
        <w:t>. Diese kommen durch die unterschiedliche Verteilung der Blüten-Farbstoffe in den Blüten-geweben zu Stande.</w:t>
      </w:r>
    </w:p>
    <w:p w14:paraId="0DAF7A29" w14:textId="77777777" w:rsidR="00764B55" w:rsidRDefault="00764B55" w:rsidP="00764B55">
      <w:pPr>
        <w:pStyle w:val="berschrift1"/>
      </w:pPr>
      <w:bookmarkStart w:id="3" w:name="_Toc42337213"/>
      <w:r>
        <w:t>Blüten-Farbstoffe</w:t>
      </w:r>
      <w:bookmarkEnd w:id="3"/>
    </w:p>
    <w:p w14:paraId="1FEE371C" w14:textId="77777777" w:rsidR="00764B55" w:rsidRDefault="00764B55" w:rsidP="00764B55">
      <w:r>
        <w:t>Bedeutendste Gruppe:</w:t>
      </w:r>
    </w:p>
    <w:p w14:paraId="10C4FA34" w14:textId="77777777" w:rsidR="00764B55" w:rsidRDefault="00764B55" w:rsidP="00764B55">
      <w:pPr>
        <w:pStyle w:val="Liste1Aufzhlung"/>
      </w:pPr>
      <w:r>
        <w:t>Flavonoide (</w:t>
      </w:r>
      <w:proofErr w:type="spellStart"/>
      <w:r>
        <w:t>Pelargonidin</w:t>
      </w:r>
      <w:proofErr w:type="spellEnd"/>
      <w:r>
        <w:t xml:space="preserve">, </w:t>
      </w:r>
      <w:proofErr w:type="spellStart"/>
      <w:r>
        <w:t>Cyanidin</w:t>
      </w:r>
      <w:proofErr w:type="spellEnd"/>
      <w:r>
        <w:t xml:space="preserve">, </w:t>
      </w:r>
      <w:proofErr w:type="spellStart"/>
      <w:r>
        <w:t>Delphinidin</w:t>
      </w:r>
      <w:proofErr w:type="spellEnd"/>
      <w:r>
        <w:t xml:space="preserve">, </w:t>
      </w:r>
      <w:proofErr w:type="spellStart"/>
      <w:r>
        <w:t>Kaempferol</w:t>
      </w:r>
      <w:proofErr w:type="spellEnd"/>
      <w:r>
        <w:t>):</w:t>
      </w:r>
    </w:p>
    <w:p w14:paraId="6FBF45E0" w14:textId="77777777" w:rsidR="00764B55" w:rsidRDefault="00764B55" w:rsidP="00764B55">
      <w:pPr>
        <w:pStyle w:val="Liste1Aufzhlung"/>
        <w:numPr>
          <w:ilvl w:val="3"/>
          <w:numId w:val="12"/>
        </w:numPr>
      </w:pPr>
      <w:r>
        <w:t>weiß – gelb – orange – rot – blau</w:t>
      </w:r>
    </w:p>
    <w:p w14:paraId="17E889EE" w14:textId="77777777" w:rsidR="00764B55" w:rsidRDefault="00764B55" w:rsidP="00764B55">
      <w:r>
        <w:t>Diese Farbstoffe sind in der Blüte meist als Glykoside zu finden. Dies dient der größeren Stabilität.</w:t>
      </w:r>
    </w:p>
    <w:p w14:paraId="4F002423" w14:textId="77777777" w:rsidR="00764B55" w:rsidRDefault="00764B55" w:rsidP="00764B55">
      <w:r>
        <w:t>Weniger bedeutend, aber auch vorhanden:</w:t>
      </w:r>
    </w:p>
    <w:p w14:paraId="537720CA" w14:textId="77777777" w:rsidR="00764B55" w:rsidRDefault="00764B55" w:rsidP="00764B55">
      <w:pPr>
        <w:pStyle w:val="Liste1Aufzhlung"/>
      </w:pPr>
      <w:r>
        <w:t>Carotinoide:</w:t>
      </w:r>
    </w:p>
    <w:p w14:paraId="1C31C990" w14:textId="77777777" w:rsidR="00764B55" w:rsidRDefault="00764B55" w:rsidP="00764B55">
      <w:pPr>
        <w:pStyle w:val="Liste1Aufzhlung"/>
        <w:numPr>
          <w:ilvl w:val="3"/>
          <w:numId w:val="12"/>
        </w:numPr>
      </w:pPr>
      <w:r>
        <w:t>gelb – orange</w:t>
      </w:r>
    </w:p>
    <w:p w14:paraId="3D0E6D88" w14:textId="77777777" w:rsidR="00764B55" w:rsidRDefault="00764B55" w:rsidP="00764B55">
      <w:pPr>
        <w:pStyle w:val="Liste1Aufzhlung"/>
      </w:pPr>
      <w:r>
        <w:t>Chlorophylle:</w:t>
      </w:r>
    </w:p>
    <w:p w14:paraId="6D8CDA89" w14:textId="77777777" w:rsidR="00764B55" w:rsidRDefault="00764B55" w:rsidP="00764B55">
      <w:pPr>
        <w:pStyle w:val="Liste1Aufzhlung"/>
        <w:numPr>
          <w:ilvl w:val="3"/>
          <w:numId w:val="12"/>
        </w:numPr>
      </w:pPr>
      <w:r>
        <w:t>grün</w:t>
      </w:r>
    </w:p>
    <w:p w14:paraId="4FA8BBB2" w14:textId="77777777" w:rsidR="00764B55" w:rsidRDefault="00764B55" w:rsidP="00764B55">
      <w:pPr>
        <w:pStyle w:val="berschrift1"/>
      </w:pPr>
      <w:bookmarkStart w:id="4" w:name="_Toc42337214"/>
      <w:r>
        <w:t>Das Phänomen der Farbigkeit</w:t>
      </w:r>
      <w:bookmarkEnd w:id="4"/>
    </w:p>
    <w:p w14:paraId="1735744F" w14:textId="77777777" w:rsidR="00764B55" w:rsidRDefault="00764B55" w:rsidP="00764B55">
      <w:r>
        <w:t xml:space="preserve">Die Farbigkeit von Blüten beruht auf dem Vorhandensein von Verbindungen mit Chromophoren, </w:t>
      </w:r>
      <w:r w:rsidR="009632B5">
        <w:t>welche</w:t>
      </w:r>
      <w:r>
        <w:t xml:space="preserve"> die Absorption eines Teils des sie bestrahlenden Lichts ermöglichen.</w:t>
      </w:r>
    </w:p>
    <w:p w14:paraId="78BBA99A" w14:textId="77777777" w:rsidR="00764B55" w:rsidRDefault="00764B55" w:rsidP="00764B55">
      <w:r>
        <w:t xml:space="preserve">Elektronen in einem Farbstoff-Molekül können als stehende elektromagnetische Welle angesehen werden. Sie werden durch Licht, das ebenfalls </w:t>
      </w:r>
      <w:r w:rsidR="009632B5">
        <w:t>als</w:t>
      </w:r>
      <w:r>
        <w:t xml:space="preserve"> elektromagnetische Welle gedeutet </w:t>
      </w:r>
      <w:r w:rsidR="009632B5">
        <w:t>werden kann</w:t>
      </w:r>
      <w:r>
        <w:t xml:space="preserve">, angeregt. Hierdurch wird ein Teil </w:t>
      </w:r>
      <w:r w:rsidR="009632B5">
        <w:t>der</w:t>
      </w:r>
      <w:r>
        <w:t xml:space="preserve"> Energie des weißen Lichts absorbiert. Je nachdem, welcher Anteil absorbiert wird, erscheint das Molekül grün (langwelliger Anteil absorbiert), bis hin zum gelb (kurzwelliger Anteil absorbiert).</w:t>
      </w:r>
    </w:p>
    <w:p w14:paraId="52666DE8" w14:textId="77777777" w:rsidR="00764B55" w:rsidRPr="009632B5" w:rsidRDefault="009632B5" w:rsidP="00764B55">
      <w:r>
        <w:t>Chromophore Gruppen sind beispielsweiße -CH=CH-, -N=O und -N=N-. Einzeln zeigen sie jedoch keine Farbe, erst wenn sie mit anderen Gruppen in Konjugation stehen, stellt sich die Farbigkeit ein. Durch auxochrome Gruppen wird eine deutliche Farb-Vertiefung ermöglicht, hierzu zählen vor allem die -NH</w:t>
      </w:r>
      <w:r>
        <w:rPr>
          <w:vertAlign w:val="subscript"/>
        </w:rPr>
        <w:t>2</w:t>
      </w:r>
      <w:r>
        <w:t xml:space="preserve"> und die -OH-Gruppe. Ihr freies Elektronen-Paar nimmt mit einem +M-Effekt an der Mesomerie des Chromophors teil, wodurch die Amplitude der stehenden Welle der Elektronen verändert wird und somit eine andere Menge an Energie absorbiert wird. Auch Substituenten mit -M-Effekt (-NO</w:t>
      </w:r>
      <w:r>
        <w:rPr>
          <w:vertAlign w:val="subscript"/>
        </w:rPr>
        <w:t>2</w:t>
      </w:r>
      <w:r>
        <w:t>) erweitern die Mesomerie-Möglichkeiten des Chromophors.</w:t>
      </w:r>
    </w:p>
    <w:p w14:paraId="3E934BF3" w14:textId="77777777" w:rsidR="00E8473B" w:rsidRDefault="002052E7" w:rsidP="008A524D">
      <w:pPr>
        <w:pStyle w:val="berschrift1"/>
      </w:pPr>
      <w:bookmarkStart w:id="5" w:name="_Toc42337215"/>
      <w:r>
        <w:t>Blaue und rote Blüten: Anthocyan-Farben</w:t>
      </w:r>
      <w:bookmarkEnd w:id="5"/>
    </w:p>
    <w:p w14:paraId="33D58DFB" w14:textId="77777777" w:rsidR="002052E7" w:rsidRDefault="002052E7" w:rsidP="002052E7">
      <w:r>
        <w:t xml:space="preserve">Es gibt drei Haupt-Pigmente, alle der Klasse der Flavonoide zugehörig und als </w:t>
      </w:r>
      <w:proofErr w:type="spellStart"/>
      <w:r>
        <w:t>Anthocyanidine</w:t>
      </w:r>
      <w:proofErr w:type="spellEnd"/>
      <w:r>
        <w:t xml:space="preserve"> bekannt:</w:t>
      </w:r>
    </w:p>
    <w:p w14:paraId="22B4B4D2" w14:textId="77777777" w:rsidR="002052E7" w:rsidRDefault="002052E7" w:rsidP="00764B55">
      <w:pPr>
        <w:pStyle w:val="Liste1Aufzhlung"/>
      </w:pPr>
      <w:proofErr w:type="spellStart"/>
      <w:r>
        <w:rPr>
          <w:rFonts w:cs="Arial"/>
        </w:rPr>
        <w:t>Pelargonidin</w:t>
      </w:r>
      <w:proofErr w:type="spellEnd"/>
      <w:r>
        <w:t xml:space="preserve"> (orange-rot)</w:t>
      </w:r>
    </w:p>
    <w:p w14:paraId="09899F94" w14:textId="77777777" w:rsidR="002052E7" w:rsidRPr="002052E7" w:rsidRDefault="002052E7" w:rsidP="00764B55">
      <w:pPr>
        <w:pStyle w:val="Liste1Aufzhlung"/>
      </w:pPr>
      <w:proofErr w:type="spellStart"/>
      <w:r>
        <w:t>Cyanidin</w:t>
      </w:r>
      <w:proofErr w:type="spellEnd"/>
      <w:r>
        <w:t xml:space="preserve"> (</w:t>
      </w:r>
      <w:proofErr w:type="spellStart"/>
      <w:r>
        <w:t>magenta</w:t>
      </w:r>
      <w:proofErr w:type="spellEnd"/>
      <w:r>
        <w:t>-rot)</w:t>
      </w:r>
    </w:p>
    <w:p w14:paraId="7FBBA895" w14:textId="77777777" w:rsidR="002052E7" w:rsidRPr="002052E7" w:rsidRDefault="002052E7" w:rsidP="00764B55">
      <w:pPr>
        <w:pStyle w:val="Liste1Aufzhlung"/>
      </w:pPr>
      <w:proofErr w:type="spellStart"/>
      <w:r>
        <w:t>Delphinidin</w:t>
      </w:r>
      <w:proofErr w:type="spellEnd"/>
      <w:r>
        <w:t xml:space="preserve"> (blau-violett)</w:t>
      </w:r>
    </w:p>
    <w:p w14:paraId="5D3F68B1" w14:textId="77777777" w:rsidR="002052E7" w:rsidRDefault="00865E96" w:rsidP="003C5594">
      <w:pPr>
        <w:spacing w:after="120"/>
      </w:pPr>
      <w:r>
        <w:rPr>
          <w:noProof/>
        </w:rPr>
        <w:lastRenderedPageBreak/>
        <w:drawing>
          <wp:inline distT="0" distB="0" distL="0" distR="0" wp14:anchorId="7A63A7D9" wp14:editId="5C2B33C8">
            <wp:extent cx="2620800" cy="1800000"/>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0800" cy="1800000"/>
                    </a:xfrm>
                    <a:prstGeom prst="rect">
                      <a:avLst/>
                    </a:prstGeom>
                    <a:noFill/>
                    <a:ln>
                      <a:noFill/>
                    </a:ln>
                  </pic:spPr>
                </pic:pic>
              </a:graphicData>
            </a:graphic>
          </wp:inline>
        </w:drawing>
      </w:r>
      <w:r>
        <w:tab/>
      </w:r>
      <w:r>
        <w:tab/>
      </w:r>
      <w:r w:rsidR="003C5594">
        <w:rPr>
          <w:noProof/>
        </w:rPr>
        <w:drawing>
          <wp:inline distT="0" distB="0" distL="0" distR="0" wp14:anchorId="006E548E" wp14:editId="23AE7759">
            <wp:extent cx="2394000" cy="18000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4000" cy="1800000"/>
                    </a:xfrm>
                    <a:prstGeom prst="rect">
                      <a:avLst/>
                    </a:prstGeom>
                    <a:noFill/>
                    <a:ln>
                      <a:noFill/>
                    </a:ln>
                  </pic:spPr>
                </pic:pic>
              </a:graphicData>
            </a:graphic>
          </wp:inline>
        </w:drawing>
      </w:r>
    </w:p>
    <w:p w14:paraId="64A04536" w14:textId="0C81F957" w:rsidR="00865E96" w:rsidRDefault="00865E96" w:rsidP="00865E96">
      <w:pPr>
        <w:pStyle w:val="Beschriftung"/>
      </w:pPr>
      <w:r>
        <w:t xml:space="preserve">Abb. </w:t>
      </w:r>
      <w:fldSimple w:instr=" SEQ Abb. \* ARABIC ">
        <w:r w:rsidR="009C283F">
          <w:rPr>
            <w:noProof/>
          </w:rPr>
          <w:t>1</w:t>
        </w:r>
      </w:fldSimple>
      <w:r>
        <w:t xml:space="preserve">: </w:t>
      </w:r>
      <w:proofErr w:type="spellStart"/>
      <w:r>
        <w:t>Pelargonidin</w:t>
      </w:r>
      <w:proofErr w:type="spellEnd"/>
      <w:r>
        <w:t xml:space="preserve"> (510 </w:t>
      </w:r>
      <w:proofErr w:type="spellStart"/>
      <w:r>
        <w:t>nm</w:t>
      </w:r>
      <w:proofErr w:type="spellEnd"/>
      <w:r>
        <w:t xml:space="preserve">) z. B in der </w:t>
      </w:r>
      <w:r w:rsidR="000C5E13">
        <w:t>Salbei-Blüte</w:t>
      </w:r>
      <w:r>
        <w:t xml:space="preserve"> (rechts) [</w:t>
      </w:r>
      <w:r w:rsidR="003C5594">
        <w:fldChar w:fldCharType="begin"/>
      </w:r>
      <w:r w:rsidR="003C5594">
        <w:instrText xml:space="preserve"> REF _Ref42233762 \r \h </w:instrText>
      </w:r>
      <w:r w:rsidR="003C5594">
        <w:fldChar w:fldCharType="separate"/>
      </w:r>
      <w:r w:rsidR="009C283F">
        <w:t>11</w:t>
      </w:r>
      <w:r w:rsidR="003C5594">
        <w:fldChar w:fldCharType="end"/>
      </w:r>
      <w:r w:rsidR="003C5594">
        <w:t>]</w:t>
      </w:r>
    </w:p>
    <w:p w14:paraId="738C0C92" w14:textId="77777777" w:rsidR="00B04AB6" w:rsidRDefault="00870EC2" w:rsidP="00870EC2">
      <w:r>
        <w:rPr>
          <w:noProof/>
        </w:rPr>
        <w:drawing>
          <wp:inline distT="0" distB="0" distL="0" distR="0" wp14:anchorId="772547CE" wp14:editId="6C409132">
            <wp:extent cx="3133725" cy="215265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2152650"/>
                    </a:xfrm>
                    <a:prstGeom prst="rect">
                      <a:avLst/>
                    </a:prstGeom>
                    <a:noFill/>
                    <a:ln>
                      <a:noFill/>
                    </a:ln>
                  </pic:spPr>
                </pic:pic>
              </a:graphicData>
            </a:graphic>
          </wp:inline>
        </w:drawing>
      </w:r>
      <w:r>
        <w:tab/>
      </w:r>
      <w:r>
        <w:tab/>
      </w:r>
      <w:r w:rsidR="003C5594">
        <w:rPr>
          <w:noProof/>
        </w:rPr>
        <w:drawing>
          <wp:inline distT="0" distB="0" distL="0" distR="0" wp14:anchorId="040F2E38" wp14:editId="556CC1FB">
            <wp:extent cx="2266999" cy="170024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4516" cy="1713387"/>
                    </a:xfrm>
                    <a:prstGeom prst="rect">
                      <a:avLst/>
                    </a:prstGeom>
                    <a:noFill/>
                    <a:ln>
                      <a:noFill/>
                    </a:ln>
                  </pic:spPr>
                </pic:pic>
              </a:graphicData>
            </a:graphic>
          </wp:inline>
        </w:drawing>
      </w:r>
    </w:p>
    <w:p w14:paraId="5ECB22B7" w14:textId="05F3DE0A" w:rsidR="00870EC2" w:rsidRDefault="00870EC2" w:rsidP="00870EC2">
      <w:pPr>
        <w:pStyle w:val="Beschriftung"/>
      </w:pPr>
      <w:r>
        <w:t xml:space="preserve">Abb. </w:t>
      </w:r>
      <w:fldSimple w:instr=" SEQ Abb. \* ARABIC ">
        <w:r w:rsidR="009C283F">
          <w:rPr>
            <w:noProof/>
          </w:rPr>
          <w:t>2</w:t>
        </w:r>
      </w:fldSimple>
      <w:r>
        <w:t xml:space="preserve">: </w:t>
      </w:r>
      <w:proofErr w:type="spellStart"/>
      <w:r>
        <w:t>Cyanidin</w:t>
      </w:r>
      <w:proofErr w:type="spellEnd"/>
      <w:r>
        <w:t xml:space="preserve"> (525 </w:t>
      </w:r>
      <w:proofErr w:type="spellStart"/>
      <w:r>
        <w:t>nm</w:t>
      </w:r>
      <w:proofErr w:type="spellEnd"/>
      <w:r>
        <w:t>) z. B in der Rosen-Blüte (rechts) [</w:t>
      </w:r>
      <w:r w:rsidR="003C5594">
        <w:fldChar w:fldCharType="begin"/>
      </w:r>
      <w:r w:rsidR="003C5594">
        <w:instrText xml:space="preserve"> REF _Ref42233832 \r \h </w:instrText>
      </w:r>
      <w:r w:rsidR="003C5594">
        <w:fldChar w:fldCharType="separate"/>
      </w:r>
      <w:r w:rsidR="009C283F">
        <w:t>12</w:t>
      </w:r>
      <w:r w:rsidR="003C5594">
        <w:fldChar w:fldCharType="end"/>
      </w:r>
      <w:r>
        <w:t>]</w:t>
      </w:r>
    </w:p>
    <w:p w14:paraId="31FFB30E" w14:textId="77777777" w:rsidR="00870EC2" w:rsidRDefault="00870EC2" w:rsidP="00870EC2">
      <w:r>
        <w:rPr>
          <w:noProof/>
        </w:rPr>
        <w:drawing>
          <wp:inline distT="0" distB="0" distL="0" distR="0" wp14:anchorId="485A9765" wp14:editId="566ED608">
            <wp:extent cx="3133725" cy="21526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2152650"/>
                    </a:xfrm>
                    <a:prstGeom prst="rect">
                      <a:avLst/>
                    </a:prstGeom>
                    <a:noFill/>
                    <a:ln>
                      <a:noFill/>
                    </a:ln>
                  </pic:spPr>
                </pic:pic>
              </a:graphicData>
            </a:graphic>
          </wp:inline>
        </w:drawing>
      </w:r>
      <w:r>
        <w:tab/>
      </w:r>
      <w:r>
        <w:tab/>
      </w:r>
      <w:r w:rsidR="003C5594">
        <w:rPr>
          <w:noProof/>
        </w:rPr>
        <w:drawing>
          <wp:inline distT="0" distB="0" distL="0" distR="0" wp14:anchorId="7515D0A9" wp14:editId="60F2E8D7">
            <wp:extent cx="2338501" cy="1707106"/>
            <wp:effectExtent l="0" t="0" r="508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5621" cy="1712304"/>
                    </a:xfrm>
                    <a:prstGeom prst="rect">
                      <a:avLst/>
                    </a:prstGeom>
                    <a:noFill/>
                    <a:ln>
                      <a:noFill/>
                    </a:ln>
                  </pic:spPr>
                </pic:pic>
              </a:graphicData>
            </a:graphic>
          </wp:inline>
        </w:drawing>
      </w:r>
    </w:p>
    <w:p w14:paraId="3984DB21" w14:textId="6DDE1E33" w:rsidR="00870EC2" w:rsidRDefault="00870EC2" w:rsidP="00870EC2">
      <w:pPr>
        <w:pStyle w:val="Beschriftung"/>
      </w:pPr>
      <w:r>
        <w:t xml:space="preserve">Abb. </w:t>
      </w:r>
      <w:fldSimple w:instr=" SEQ Abb. \* ARABIC ">
        <w:r w:rsidR="009C283F">
          <w:rPr>
            <w:noProof/>
          </w:rPr>
          <w:t>3</w:t>
        </w:r>
      </w:fldSimple>
      <w:r>
        <w:t>:</w:t>
      </w:r>
      <w:r w:rsidR="009C283F">
        <w:t xml:space="preserve"> </w:t>
      </w:r>
      <w:proofErr w:type="spellStart"/>
      <w:r>
        <w:t>Delphinidin</w:t>
      </w:r>
      <w:proofErr w:type="spellEnd"/>
      <w:r>
        <w:t xml:space="preserve"> (535 </w:t>
      </w:r>
      <w:proofErr w:type="spellStart"/>
      <w:r>
        <w:t>nm</w:t>
      </w:r>
      <w:proofErr w:type="spellEnd"/>
      <w:r>
        <w:t>), z. B</w:t>
      </w:r>
      <w:r w:rsidR="009C283F">
        <w:t>.</w:t>
      </w:r>
      <w:r>
        <w:t xml:space="preserve"> in der </w:t>
      </w:r>
      <w:proofErr w:type="spellStart"/>
      <w:r>
        <w:t>Verbena</w:t>
      </w:r>
      <w:proofErr w:type="spellEnd"/>
      <w:r>
        <w:t>-Blüte (rechts) [</w:t>
      </w:r>
      <w:r w:rsidR="003C5594">
        <w:fldChar w:fldCharType="begin"/>
      </w:r>
      <w:r w:rsidR="003C5594">
        <w:instrText xml:space="preserve"> REF _Ref42233864 \r \h </w:instrText>
      </w:r>
      <w:r w:rsidR="003C5594">
        <w:fldChar w:fldCharType="separate"/>
      </w:r>
      <w:r w:rsidR="009C283F">
        <w:t>13</w:t>
      </w:r>
      <w:r w:rsidR="003C5594">
        <w:fldChar w:fldCharType="end"/>
      </w:r>
      <w:r w:rsidR="003C5594">
        <w:t>]</w:t>
      </w:r>
    </w:p>
    <w:p w14:paraId="38D75FEC" w14:textId="77777777" w:rsidR="00870EC2" w:rsidRDefault="00870EC2" w:rsidP="00870EC2">
      <w:r>
        <w:t>Diese drei Chromophoren unterscheiden sich strukturell nur in der Anzahl der Hydroxyl-Gruppen (eine, zwei oder drei)</w:t>
      </w:r>
      <w:r w:rsidR="009632B5">
        <w:t xml:space="preserve"> im rechten oberen Ring.</w:t>
      </w:r>
    </w:p>
    <w:p w14:paraId="3987BFE5" w14:textId="77777777" w:rsidR="009632B5" w:rsidRDefault="00870EC2" w:rsidP="00870EC2">
      <w:r>
        <w:t xml:space="preserve">Sie treten meist einzeln oder gelegentlich als Mischung in Angiospermen-Blüten auf und liefern das gesamte Spektrum an Farben von Orange, Rosa, Scharlachrot und Rot bis hin zu Blauviolett, Purpur und Blau. Im Wesentlichen enthalten alle rosafarbenen, scharlachroten und orangeroten Blüten </w:t>
      </w:r>
      <w:proofErr w:type="spellStart"/>
      <w:r>
        <w:t>Pelargonidin</w:t>
      </w:r>
      <w:proofErr w:type="spellEnd"/>
      <w:r>
        <w:t xml:space="preserve">, alle karmin- und </w:t>
      </w:r>
      <w:proofErr w:type="spellStart"/>
      <w:r>
        <w:t>magenta</w:t>
      </w:r>
      <w:proofErr w:type="spellEnd"/>
      <w:r>
        <w:t xml:space="preserve">-roten </w:t>
      </w:r>
      <w:proofErr w:type="spellStart"/>
      <w:r>
        <w:t>Cyanidin</w:t>
      </w:r>
      <w:proofErr w:type="spellEnd"/>
      <w:r>
        <w:t xml:space="preserve"> und alle blauvioletten und blauen Blüten </w:t>
      </w:r>
      <w:proofErr w:type="spellStart"/>
      <w:r>
        <w:t>Delphinidin</w:t>
      </w:r>
      <w:proofErr w:type="spellEnd"/>
      <w:r>
        <w:t>.</w:t>
      </w:r>
    </w:p>
    <w:p w14:paraId="27D981E5" w14:textId="77777777" w:rsidR="00870EC2" w:rsidRDefault="00870EC2" w:rsidP="00870EC2">
      <w:r>
        <w:t xml:space="preserve">Diese grundlegenden </w:t>
      </w:r>
      <w:proofErr w:type="spellStart"/>
      <w:r>
        <w:rPr>
          <w:rFonts w:cs="Arial"/>
        </w:rPr>
        <w:t>Anthocyanidin</w:t>
      </w:r>
      <w:proofErr w:type="spellEnd"/>
      <w:r>
        <w:t>-Farben werden durch ein Reihe weiterer chemischer Faktoren modifiziert.</w:t>
      </w:r>
      <w:r w:rsidR="009632B5">
        <w:t xml:space="preserve"> </w:t>
      </w:r>
      <w:r w:rsidR="009632B5">
        <w:rPr>
          <w:rFonts w:cs="Arial"/>
        </w:rPr>
        <w:t>Das ist einer der Hauptgründe, warum man bei Blüten-Pflanzen eine solche Vielzahl verschiedener Schattierungen und Farb-Töne findet.</w:t>
      </w:r>
    </w:p>
    <w:p w14:paraId="5E58EF87" w14:textId="77777777" w:rsidR="00870EC2" w:rsidRDefault="00870EC2" w:rsidP="00870EC2">
      <w:r>
        <w:lastRenderedPageBreak/>
        <w:t>Ein solcher Faktor ist zum Beispiel die Methylierung einer oder mehrerer der freien Hydroxyl-Gruppen der drei Haupt-Pigmente. In höher spezialisierten Pflanzen-Familien sind methylierte Pigmente relativ häufig.</w:t>
      </w:r>
    </w:p>
    <w:p w14:paraId="14E9F6DF" w14:textId="77777777" w:rsidR="009632B5" w:rsidRDefault="009632B5" w:rsidP="009632B5">
      <w:pPr>
        <w:pStyle w:val="berschrift1"/>
      </w:pPr>
      <w:bookmarkStart w:id="6" w:name="_Toc42337216"/>
      <w:r>
        <w:t>Methylierung – Vertiefung des Rot-Tons</w:t>
      </w:r>
      <w:bookmarkEnd w:id="6"/>
    </w:p>
    <w:p w14:paraId="6EB080E8" w14:textId="77777777" w:rsidR="009632B5" w:rsidRDefault="009632B5" w:rsidP="009632B5">
      <w:pPr>
        <w:pStyle w:val="Bilder"/>
      </w:pPr>
      <w:r>
        <w:drawing>
          <wp:inline distT="0" distB="0" distL="0" distR="0" wp14:anchorId="61DB6D46" wp14:editId="39FC0938">
            <wp:extent cx="3019425" cy="2682875"/>
            <wp:effectExtent l="0" t="0" r="9525" b="317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2682875"/>
                    </a:xfrm>
                    <a:prstGeom prst="rect">
                      <a:avLst/>
                    </a:prstGeom>
                    <a:noFill/>
                    <a:ln>
                      <a:noFill/>
                    </a:ln>
                  </pic:spPr>
                </pic:pic>
              </a:graphicData>
            </a:graphic>
          </wp:inline>
        </w:drawing>
      </w:r>
    </w:p>
    <w:p w14:paraId="044E3175" w14:textId="34BB1A47" w:rsidR="009632B5" w:rsidRDefault="009632B5" w:rsidP="009632B5">
      <w:pPr>
        <w:pStyle w:val="Beschriftung"/>
      </w:pPr>
      <w:r>
        <w:t xml:space="preserve">Abb. </w:t>
      </w:r>
      <w:fldSimple w:instr=" SEQ Abb. \* ARABIC ">
        <w:r w:rsidR="009C283F">
          <w:rPr>
            <w:noProof/>
          </w:rPr>
          <w:t>4</w:t>
        </w:r>
      </w:fldSimple>
      <w:r>
        <w:t>: S-</w:t>
      </w:r>
      <w:proofErr w:type="spellStart"/>
      <w:r>
        <w:t>Adenosinmethionin</w:t>
      </w:r>
      <w:proofErr w:type="spellEnd"/>
    </w:p>
    <w:p w14:paraId="46CBFBA4" w14:textId="77777777" w:rsidR="009632B5" w:rsidRDefault="009632B5" w:rsidP="009632B5">
      <w:r>
        <w:t>Die Methylierung dient zur Farb-Vertiefung.</w:t>
      </w:r>
    </w:p>
    <w:p w14:paraId="1A81ADE1" w14:textId="77777777" w:rsidR="009632B5" w:rsidRDefault="009632B5" w:rsidP="009632B5">
      <w:r>
        <w:t>Eine oder mehrere OH-Gruppen der Flavonoide werden hierzu mit der Methyl-Gruppe des aktiven Zentrums (S</w:t>
      </w:r>
      <w:r>
        <w:rPr>
          <w:vertAlign w:val="superscript"/>
        </w:rPr>
        <w:t>+</w:t>
      </w:r>
      <w:r>
        <w:t>) methyliert, dies geschieht enzymatisch.</w:t>
      </w:r>
    </w:p>
    <w:p w14:paraId="7BF84868" w14:textId="77777777" w:rsidR="003C5594" w:rsidRDefault="00A016F4" w:rsidP="00870EC2">
      <w:pPr>
        <w:rPr>
          <w:noProof/>
        </w:rPr>
      </w:pPr>
      <w:r>
        <w:rPr>
          <w:noProof/>
        </w:rPr>
        <w:drawing>
          <wp:inline distT="0" distB="0" distL="0" distR="0" wp14:anchorId="14FA8DAD" wp14:editId="6B19E1A3">
            <wp:extent cx="2826327" cy="19431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202" cy="1965014"/>
                    </a:xfrm>
                    <a:prstGeom prst="rect">
                      <a:avLst/>
                    </a:prstGeom>
                    <a:noFill/>
                    <a:ln>
                      <a:noFill/>
                    </a:ln>
                  </pic:spPr>
                </pic:pic>
              </a:graphicData>
            </a:graphic>
          </wp:inline>
        </w:drawing>
      </w:r>
      <w:r w:rsidR="003C5594">
        <w:tab/>
      </w:r>
      <w:r>
        <w:tab/>
      </w:r>
      <w:r w:rsidR="003C5594">
        <w:rPr>
          <w:noProof/>
        </w:rPr>
        <w:drawing>
          <wp:inline distT="0" distB="0" distL="0" distR="0" wp14:anchorId="5AF22878" wp14:editId="17075FFC">
            <wp:extent cx="1419225" cy="1909082"/>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889"/>
                    <a:stretch/>
                  </pic:blipFill>
                  <pic:spPr bwMode="auto">
                    <a:xfrm>
                      <a:off x="0" y="0"/>
                      <a:ext cx="1422328" cy="1913257"/>
                    </a:xfrm>
                    <a:prstGeom prst="rect">
                      <a:avLst/>
                    </a:prstGeom>
                    <a:noFill/>
                    <a:ln>
                      <a:noFill/>
                    </a:ln>
                    <a:extLst>
                      <a:ext uri="{53640926-AAD7-44D8-BBD7-CCE9431645EC}">
                        <a14:shadowObscured xmlns:a14="http://schemas.microsoft.com/office/drawing/2010/main"/>
                      </a:ext>
                    </a:extLst>
                  </pic:spPr>
                </pic:pic>
              </a:graphicData>
            </a:graphic>
          </wp:inline>
        </w:drawing>
      </w:r>
    </w:p>
    <w:p w14:paraId="7EFEBC68" w14:textId="6F8C3AB4" w:rsidR="00A016F4" w:rsidRDefault="00A016F4" w:rsidP="00A016F4">
      <w:pPr>
        <w:pStyle w:val="Beschriftung"/>
      </w:pPr>
      <w:r>
        <w:t xml:space="preserve">Abb. </w:t>
      </w:r>
      <w:fldSimple w:instr=" SEQ Abb. \* ARABIC ">
        <w:r w:rsidR="009C283F">
          <w:rPr>
            <w:noProof/>
          </w:rPr>
          <w:t>5</w:t>
        </w:r>
      </w:fldSimple>
      <w:r>
        <w:t xml:space="preserve">: </w:t>
      </w:r>
      <w:proofErr w:type="spellStart"/>
      <w:r>
        <w:t>Päonidin</w:t>
      </w:r>
      <w:proofErr w:type="spellEnd"/>
      <w:r>
        <w:t xml:space="preserve"> (523 </w:t>
      </w:r>
      <w:proofErr w:type="spellStart"/>
      <w:r>
        <w:t>nm</w:t>
      </w:r>
      <w:proofErr w:type="spellEnd"/>
      <w:r>
        <w:t>), z. B</w:t>
      </w:r>
      <w:r w:rsidR="009C283F">
        <w:t>.</w:t>
      </w:r>
      <w:r>
        <w:t xml:space="preserve"> in der </w:t>
      </w:r>
      <w:proofErr w:type="spellStart"/>
      <w:r>
        <w:t>Paeonien</w:t>
      </w:r>
      <w:proofErr w:type="spellEnd"/>
      <w:r>
        <w:t>-Blüte (rechts) [</w:t>
      </w:r>
      <w:r w:rsidR="003C5594">
        <w:fldChar w:fldCharType="begin"/>
      </w:r>
      <w:r w:rsidR="003C5594">
        <w:instrText xml:space="preserve"> REF _Ref42233961 \r \h </w:instrText>
      </w:r>
      <w:r w:rsidR="003C5594">
        <w:fldChar w:fldCharType="separate"/>
      </w:r>
      <w:r w:rsidR="009C283F">
        <w:t>14</w:t>
      </w:r>
      <w:r w:rsidR="003C5594">
        <w:fldChar w:fldCharType="end"/>
      </w:r>
      <w:r>
        <w:t>]</w:t>
      </w:r>
    </w:p>
    <w:p w14:paraId="0D8EE116" w14:textId="77777777" w:rsidR="003C5594" w:rsidRDefault="00A016F4" w:rsidP="00A016F4">
      <w:pPr>
        <w:rPr>
          <w:noProof/>
        </w:rPr>
      </w:pPr>
      <w:r>
        <w:rPr>
          <w:noProof/>
        </w:rPr>
        <w:drawing>
          <wp:inline distT="0" distB="0" distL="0" distR="0" wp14:anchorId="10F9F89A" wp14:editId="60C2EC4F">
            <wp:extent cx="3133725" cy="21526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725" cy="2152650"/>
                    </a:xfrm>
                    <a:prstGeom prst="rect">
                      <a:avLst/>
                    </a:prstGeom>
                    <a:noFill/>
                    <a:ln>
                      <a:noFill/>
                    </a:ln>
                  </pic:spPr>
                </pic:pic>
              </a:graphicData>
            </a:graphic>
          </wp:inline>
        </w:drawing>
      </w:r>
      <w:r>
        <w:tab/>
      </w:r>
      <w:r>
        <w:tab/>
      </w:r>
      <w:r w:rsidR="003C5594">
        <w:rPr>
          <w:noProof/>
        </w:rPr>
        <w:drawing>
          <wp:inline distT="0" distB="0" distL="0" distR="0" wp14:anchorId="30F06DAA" wp14:editId="12ABD9DE">
            <wp:extent cx="2081010" cy="1831289"/>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24856" t="7696" r="14208" b="20895"/>
                    <a:stretch/>
                  </pic:blipFill>
                  <pic:spPr bwMode="auto">
                    <a:xfrm>
                      <a:off x="0" y="0"/>
                      <a:ext cx="2085601" cy="1835329"/>
                    </a:xfrm>
                    <a:prstGeom prst="rect">
                      <a:avLst/>
                    </a:prstGeom>
                    <a:noFill/>
                    <a:ln>
                      <a:noFill/>
                    </a:ln>
                    <a:extLst>
                      <a:ext uri="{53640926-AAD7-44D8-BBD7-CCE9431645EC}">
                        <a14:shadowObscured xmlns:a14="http://schemas.microsoft.com/office/drawing/2010/main"/>
                      </a:ext>
                    </a:extLst>
                  </pic:spPr>
                </pic:pic>
              </a:graphicData>
            </a:graphic>
          </wp:inline>
        </w:drawing>
      </w:r>
    </w:p>
    <w:p w14:paraId="3D5DD3D9" w14:textId="6C3F5030" w:rsidR="00865E96" w:rsidRDefault="00A016F4" w:rsidP="00A016F4">
      <w:pPr>
        <w:pStyle w:val="Beschriftung"/>
      </w:pPr>
      <w:r>
        <w:t xml:space="preserve">Abb. </w:t>
      </w:r>
      <w:fldSimple w:instr=" SEQ Abb. \* ARABIC ">
        <w:r w:rsidR="009C283F">
          <w:rPr>
            <w:noProof/>
          </w:rPr>
          <w:t>6</w:t>
        </w:r>
      </w:fldSimple>
      <w:r>
        <w:t xml:space="preserve">: </w:t>
      </w:r>
      <w:proofErr w:type="spellStart"/>
      <w:r>
        <w:t>Petunidin</w:t>
      </w:r>
      <w:proofErr w:type="spellEnd"/>
      <w:r>
        <w:t xml:space="preserve"> (534 </w:t>
      </w:r>
      <w:proofErr w:type="spellStart"/>
      <w:r>
        <w:t>nm</w:t>
      </w:r>
      <w:proofErr w:type="spellEnd"/>
      <w:r>
        <w:t>), z. B in der Petunien-Blüte (rechts) [</w:t>
      </w:r>
      <w:r w:rsidR="003C5594">
        <w:fldChar w:fldCharType="begin"/>
      </w:r>
      <w:r w:rsidR="003C5594">
        <w:instrText xml:space="preserve"> REF _Ref42234016 \r \h </w:instrText>
      </w:r>
      <w:r w:rsidR="003C5594">
        <w:fldChar w:fldCharType="separate"/>
      </w:r>
      <w:r w:rsidR="009C283F">
        <w:t>15</w:t>
      </w:r>
      <w:r w:rsidR="003C5594">
        <w:fldChar w:fldCharType="end"/>
      </w:r>
      <w:r>
        <w:t>]</w:t>
      </w:r>
    </w:p>
    <w:p w14:paraId="5394F0EA" w14:textId="77777777" w:rsidR="003C5594" w:rsidRDefault="00A016F4" w:rsidP="00A016F4">
      <w:pPr>
        <w:rPr>
          <w:noProof/>
        </w:rPr>
      </w:pPr>
      <w:r>
        <w:rPr>
          <w:noProof/>
        </w:rPr>
        <w:lastRenderedPageBreak/>
        <w:drawing>
          <wp:inline distT="0" distB="0" distL="0" distR="0" wp14:anchorId="65D1DB95" wp14:editId="3EE1DD56">
            <wp:extent cx="3238500" cy="21526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2152650"/>
                    </a:xfrm>
                    <a:prstGeom prst="rect">
                      <a:avLst/>
                    </a:prstGeom>
                    <a:noFill/>
                    <a:ln>
                      <a:noFill/>
                    </a:ln>
                  </pic:spPr>
                </pic:pic>
              </a:graphicData>
            </a:graphic>
          </wp:inline>
        </w:drawing>
      </w:r>
      <w:r>
        <w:tab/>
      </w:r>
      <w:r w:rsidR="003C5594">
        <w:rPr>
          <w:noProof/>
        </w:rPr>
        <w:drawing>
          <wp:inline distT="0" distB="0" distL="0" distR="0" wp14:anchorId="79F50FE5" wp14:editId="496FB45C">
            <wp:extent cx="2160000" cy="1616400"/>
            <wp:effectExtent l="0" t="0" r="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480" t="16256" r="6030" b="7386"/>
                    <a:stretch/>
                  </pic:blipFill>
                  <pic:spPr bwMode="auto">
                    <a:xfrm>
                      <a:off x="0" y="0"/>
                      <a:ext cx="2160000" cy="1616400"/>
                    </a:xfrm>
                    <a:prstGeom prst="rect">
                      <a:avLst/>
                    </a:prstGeom>
                    <a:noFill/>
                    <a:ln>
                      <a:noFill/>
                    </a:ln>
                    <a:extLst>
                      <a:ext uri="{53640926-AAD7-44D8-BBD7-CCE9431645EC}">
                        <a14:shadowObscured xmlns:a14="http://schemas.microsoft.com/office/drawing/2010/main"/>
                      </a:ext>
                    </a:extLst>
                  </pic:spPr>
                </pic:pic>
              </a:graphicData>
            </a:graphic>
          </wp:inline>
        </w:drawing>
      </w:r>
    </w:p>
    <w:p w14:paraId="13EB2CFC" w14:textId="1CA170EF" w:rsidR="00A016F4" w:rsidRDefault="00A016F4" w:rsidP="00A016F4">
      <w:pPr>
        <w:pStyle w:val="Beschriftung"/>
      </w:pPr>
      <w:r>
        <w:t xml:space="preserve">Abb. </w:t>
      </w:r>
      <w:fldSimple w:instr=" SEQ Abb. \* ARABIC ">
        <w:r w:rsidR="009C283F">
          <w:rPr>
            <w:noProof/>
          </w:rPr>
          <w:t>7</w:t>
        </w:r>
      </w:fldSimple>
      <w:r>
        <w:t>:</w:t>
      </w:r>
      <w:r w:rsidR="009C283F">
        <w:t xml:space="preserve"> </w:t>
      </w:r>
      <w:proofErr w:type="spellStart"/>
      <w:r>
        <w:t>Malvidin</w:t>
      </w:r>
      <w:proofErr w:type="spellEnd"/>
      <w:r>
        <w:t xml:space="preserve"> (532 </w:t>
      </w:r>
      <w:proofErr w:type="spellStart"/>
      <w:r>
        <w:t>nm</w:t>
      </w:r>
      <w:proofErr w:type="spellEnd"/>
      <w:r>
        <w:t>), z. B</w:t>
      </w:r>
      <w:r w:rsidR="009C283F">
        <w:t>.</w:t>
      </w:r>
      <w:r>
        <w:t xml:space="preserve"> in der Malven-Blüte (rechts) [</w:t>
      </w:r>
      <w:r w:rsidR="003C5594">
        <w:fldChar w:fldCharType="begin"/>
      </w:r>
      <w:r w:rsidR="003C5594">
        <w:instrText xml:space="preserve"> REF _Ref42234075 \r \h </w:instrText>
      </w:r>
      <w:r w:rsidR="003C5594">
        <w:fldChar w:fldCharType="separate"/>
      </w:r>
      <w:r w:rsidR="009C283F">
        <w:t>16</w:t>
      </w:r>
      <w:r w:rsidR="003C5594">
        <w:fldChar w:fldCharType="end"/>
      </w:r>
      <w:r>
        <w:t>]</w:t>
      </w:r>
    </w:p>
    <w:p w14:paraId="40296935" w14:textId="77777777" w:rsidR="00A016F4" w:rsidRDefault="00A016F4" w:rsidP="00A016F4">
      <w:r>
        <w:t xml:space="preserve">Alle </w:t>
      </w:r>
      <w:proofErr w:type="spellStart"/>
      <w:r>
        <w:t>Anthocyanidine</w:t>
      </w:r>
      <w:proofErr w:type="spellEnd"/>
      <w:r>
        <w:t xml:space="preserve"> treten in vivo als Glykoside (Anthocyane) auf und sind über 3- oder 5-Hydroxyl-Gruppen mit Zuckern </w:t>
      </w:r>
      <w:r w:rsidR="00625E6E">
        <w:t>verbunden</w:t>
      </w:r>
      <w:r>
        <w:t xml:space="preserve">. Die Verbindung mit den zuckern ist (wie die Methylierung) wichtig für die Pigment-Stabilität. Der Zucker-Teil führt auch zu einer größeren Löslichkeit und verhindert </w:t>
      </w:r>
      <w:r w:rsidR="00625E6E">
        <w:t>wahrscheinlich</w:t>
      </w:r>
      <w:r>
        <w:t xml:space="preserve"> das Auslaufen der </w:t>
      </w:r>
      <w:proofErr w:type="spellStart"/>
      <w:r>
        <w:t>Anthocyanidine</w:t>
      </w:r>
      <w:proofErr w:type="spellEnd"/>
      <w:r>
        <w:t xml:space="preserve"> aus der Vakuole. </w:t>
      </w:r>
      <w:r w:rsidR="00625E6E">
        <w:t>D</w:t>
      </w:r>
      <w:r>
        <w:t xml:space="preserve">ie Glykosylierung ist eher die </w:t>
      </w:r>
      <w:r w:rsidR="00625E6E">
        <w:t>Regel</w:t>
      </w:r>
      <w:r>
        <w:t xml:space="preserve"> als die Ausnahme, wirkt sich im </w:t>
      </w:r>
      <w:r w:rsidR="00625E6E">
        <w:t>Allgemeinen</w:t>
      </w:r>
      <w:r>
        <w:t xml:space="preserve"> jedoch kaum auf die Blüten-Farbe aus.</w:t>
      </w:r>
    </w:p>
    <w:p w14:paraId="0FB5EFCC" w14:textId="77777777" w:rsidR="00A016F4" w:rsidRDefault="00A016F4" w:rsidP="00A016F4">
      <w:r>
        <w:t xml:space="preserve">Ein weiterer Faktor, der die Anthocyan-Farben verändert ist das Vorhandensein von Flavonen und/oder </w:t>
      </w:r>
      <w:proofErr w:type="spellStart"/>
      <w:r>
        <w:t>Flavonolen</w:t>
      </w:r>
      <w:proofErr w:type="spellEnd"/>
      <w:r>
        <w:t xml:space="preserve"> als </w:t>
      </w:r>
      <w:proofErr w:type="spellStart"/>
      <w:r>
        <w:t>Copigment</w:t>
      </w:r>
      <w:proofErr w:type="spellEnd"/>
      <w:r>
        <w:t xml:space="preserve">. Viele Jahre lang dachte man, </w:t>
      </w:r>
      <w:proofErr w:type="spellStart"/>
      <w:r>
        <w:t>Copigmentierung</w:t>
      </w:r>
      <w:proofErr w:type="spellEnd"/>
      <w:r>
        <w:t xml:space="preserve"> sei eine sehr spezielle, auf Pflanzen mit blauen Blüten beschränkte Eigenschaft. Mittlerweile hat sich jedoch gezeigt, dass für die endgültige Ausprägung der Farbe aller drei Haupt-</w:t>
      </w:r>
      <w:proofErr w:type="spellStart"/>
      <w:r>
        <w:t>Anthocyanidine</w:t>
      </w:r>
      <w:proofErr w:type="spellEnd"/>
      <w:r>
        <w:t xml:space="preserve"> Flavone oder </w:t>
      </w:r>
      <w:proofErr w:type="spellStart"/>
      <w:r>
        <w:t>Flavonole</w:t>
      </w:r>
      <w:proofErr w:type="spellEnd"/>
      <w:r>
        <w:t xml:space="preserve"> nötig sind. Welche die Pigment-Chromophoren beim pH-Wert des Zell-Saftes der Blüten stabilisieren. Dies erklärt, warum tatsächlich alle </w:t>
      </w:r>
      <w:proofErr w:type="spellStart"/>
      <w:r>
        <w:t>anthocyan</w:t>
      </w:r>
      <w:proofErr w:type="spellEnd"/>
      <w:r w:rsidR="00625E6E">
        <w:t xml:space="preserve">-gefärbten Blüten, also nicht nur die blauen, </w:t>
      </w:r>
      <w:proofErr w:type="spellStart"/>
      <w:r w:rsidR="00625E6E">
        <w:t>Anthocyanidin</w:t>
      </w:r>
      <w:proofErr w:type="spellEnd"/>
      <w:r w:rsidR="00625E6E">
        <w:t xml:space="preserve"> und Flavon oder </w:t>
      </w:r>
      <w:proofErr w:type="spellStart"/>
      <w:r w:rsidR="00625E6E">
        <w:t>Flavonol</w:t>
      </w:r>
      <w:proofErr w:type="spellEnd"/>
      <w:r w:rsidR="00625E6E">
        <w:t xml:space="preserve"> (als Glykoside) enthalten.</w:t>
      </w:r>
    </w:p>
    <w:p w14:paraId="51BD1AE8" w14:textId="77777777" w:rsidR="00625E6E" w:rsidRDefault="00625E6E" w:rsidP="00625E6E">
      <w:pPr>
        <w:pStyle w:val="Bilder"/>
      </w:pPr>
      <w:r>
        <w:drawing>
          <wp:inline distT="0" distB="0" distL="0" distR="0" wp14:anchorId="5D67041D" wp14:editId="5415AC71">
            <wp:extent cx="5257800" cy="180022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1800225"/>
                    </a:xfrm>
                    <a:prstGeom prst="rect">
                      <a:avLst/>
                    </a:prstGeom>
                    <a:noFill/>
                    <a:ln>
                      <a:noFill/>
                    </a:ln>
                  </pic:spPr>
                </pic:pic>
              </a:graphicData>
            </a:graphic>
          </wp:inline>
        </w:drawing>
      </w:r>
    </w:p>
    <w:p w14:paraId="5EBE2027" w14:textId="63D94B63" w:rsidR="00625E6E" w:rsidRDefault="00625E6E" w:rsidP="00625E6E">
      <w:pPr>
        <w:pStyle w:val="Beschriftung"/>
      </w:pPr>
      <w:r>
        <w:t xml:space="preserve">Abb. </w:t>
      </w:r>
      <w:fldSimple w:instr=" SEQ Abb. \* ARABIC ">
        <w:r w:rsidR="009C283F">
          <w:rPr>
            <w:noProof/>
          </w:rPr>
          <w:t>8</w:t>
        </w:r>
      </w:fldSimple>
      <w:r>
        <w:t xml:space="preserve">: links: Flavon; rechts: </w:t>
      </w:r>
      <w:proofErr w:type="spellStart"/>
      <w:r>
        <w:t>Flavonol</w:t>
      </w:r>
      <w:proofErr w:type="spellEnd"/>
    </w:p>
    <w:p w14:paraId="3EE46B42" w14:textId="77777777" w:rsidR="00625E6E" w:rsidRDefault="00625E6E" w:rsidP="00625E6E">
      <w:r>
        <w:t xml:space="preserve">Weitere chemisch Eigenschaften, die zu einer blauen Blüten-Farbe beitragen, sind das Vorhandensein einer aromatischen Acylierung und die Anwesenheit eines </w:t>
      </w:r>
      <w:proofErr w:type="spellStart"/>
      <w:r>
        <w:t>chelat</w:t>
      </w:r>
      <w:proofErr w:type="spellEnd"/>
      <w:r>
        <w:t xml:space="preserve">-bildenden Metalls. Man unterscheidet zwei Formen der </w:t>
      </w:r>
      <w:proofErr w:type="spellStart"/>
      <w:r>
        <w:t>Copigmentierung</w:t>
      </w:r>
      <w:proofErr w:type="spellEnd"/>
      <w:r>
        <w:t>, die inter- und die intra-molekulare.</w:t>
      </w:r>
    </w:p>
    <w:p w14:paraId="5BF39CD0" w14:textId="77777777" w:rsidR="00625E6E" w:rsidRDefault="00625E6E" w:rsidP="00625E6E">
      <w:r>
        <w:t xml:space="preserve">Die intermolekulare </w:t>
      </w:r>
      <w:proofErr w:type="spellStart"/>
      <w:r>
        <w:t>Copigmentierung</w:t>
      </w:r>
      <w:proofErr w:type="spellEnd"/>
      <w:r>
        <w:t xml:space="preserve"> beinhaltet ein loc</w:t>
      </w:r>
      <w:r w:rsidR="002468B1">
        <w:t>k</w:t>
      </w:r>
      <w:r>
        <w:t>er gebundenes Flavon und ist zu Beispiel bei der Fuchsie gegeben.</w:t>
      </w:r>
    </w:p>
    <w:p w14:paraId="2BD3CF99" w14:textId="77777777" w:rsidR="00625E6E" w:rsidRDefault="00625E6E" w:rsidP="00625E6E">
      <w:r>
        <w:t xml:space="preserve">Die intramolekulare </w:t>
      </w:r>
      <w:proofErr w:type="spellStart"/>
      <w:r>
        <w:t>Copigmentierung</w:t>
      </w:r>
      <w:proofErr w:type="spellEnd"/>
      <w:r>
        <w:t xml:space="preserve"> beinhaltet eine aromatisch Hydroxyzimtsäure, die über den Zucker </w:t>
      </w:r>
      <w:r w:rsidR="002468B1">
        <w:t>kovalent</w:t>
      </w:r>
      <w:r>
        <w:t xml:space="preserve"> an das </w:t>
      </w:r>
      <w:proofErr w:type="spellStart"/>
      <w:r>
        <w:t>Anthocyanidin</w:t>
      </w:r>
      <w:proofErr w:type="spellEnd"/>
      <w:r>
        <w:t xml:space="preserve"> gebunden ist, wie es z. B. bei der Prunkwinde der Fall ist. Die </w:t>
      </w:r>
      <w:proofErr w:type="spellStart"/>
      <w:r>
        <w:t>Acyl</w:t>
      </w:r>
      <w:proofErr w:type="spellEnd"/>
      <w:r>
        <w:t xml:space="preserve">-Gruppe ist so ausgerichtet, dass sie da </w:t>
      </w:r>
      <w:proofErr w:type="spellStart"/>
      <w:r w:rsidR="002468B1">
        <w:t>Anthocyanidin</w:t>
      </w:r>
      <w:proofErr w:type="spellEnd"/>
      <w:r>
        <w:t>-Chromophor genauso vor hydrolytischen Angriffen schützt wie das über Wasserstoff-Brücken gebundene Flavon-</w:t>
      </w:r>
      <w:proofErr w:type="spellStart"/>
      <w:r>
        <w:t>Copigment</w:t>
      </w:r>
      <w:proofErr w:type="spellEnd"/>
      <w:r>
        <w:t xml:space="preserve">. Bei dieser gefalteten Struktur spricht man auch vom </w:t>
      </w:r>
      <w:r>
        <w:lastRenderedPageBreak/>
        <w:t xml:space="preserve">sogenannten „Sandwich Stacking“, was sich durch eine deutliche Farb-Vertiefung </w:t>
      </w:r>
      <w:r w:rsidR="002468B1">
        <w:t>bemerkbar</w:t>
      </w:r>
      <w:r>
        <w:t xml:space="preserve"> macht (</w:t>
      </w:r>
      <w:proofErr w:type="spellStart"/>
      <w:r>
        <w:t>bathochrome</w:t>
      </w:r>
      <w:proofErr w:type="spellEnd"/>
      <w:r>
        <w:t xml:space="preserve"> Verschiebung der Licht-</w:t>
      </w:r>
      <w:r w:rsidR="002468B1">
        <w:t>Absorption</w:t>
      </w:r>
      <w:r>
        <w:t>).</w:t>
      </w:r>
    </w:p>
    <w:p w14:paraId="77CFF9F8" w14:textId="77777777" w:rsidR="00625E6E" w:rsidRDefault="0012260E" w:rsidP="002468B1">
      <w:pPr>
        <w:pStyle w:val="Bilder"/>
      </w:pPr>
      <w:r>
        <w:drawing>
          <wp:inline distT="0" distB="0" distL="0" distR="0" wp14:anchorId="5E855812" wp14:editId="3C908F65">
            <wp:extent cx="4693024" cy="5370580"/>
            <wp:effectExtent l="0" t="0" r="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694" cy="5373636"/>
                    </a:xfrm>
                    <a:prstGeom prst="rect">
                      <a:avLst/>
                    </a:prstGeom>
                    <a:noFill/>
                  </pic:spPr>
                </pic:pic>
              </a:graphicData>
            </a:graphic>
          </wp:inline>
        </w:drawing>
      </w:r>
    </w:p>
    <w:p w14:paraId="00B593B0" w14:textId="77777777" w:rsidR="0012260E" w:rsidRDefault="0012260E" w:rsidP="002468B1">
      <w:pPr>
        <w:pStyle w:val="Bilder"/>
      </w:pPr>
      <w:r>
        <w:drawing>
          <wp:inline distT="0" distB="0" distL="0" distR="0" wp14:anchorId="10D9DBE7" wp14:editId="10D5E7F7">
            <wp:extent cx="1143000" cy="2286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2286000"/>
                    </a:xfrm>
                    <a:prstGeom prst="rect">
                      <a:avLst/>
                    </a:prstGeom>
                    <a:noFill/>
                    <a:ln>
                      <a:noFill/>
                    </a:ln>
                  </pic:spPr>
                </pic:pic>
              </a:graphicData>
            </a:graphic>
          </wp:inline>
        </w:drawing>
      </w:r>
      <w:r>
        <w:tab/>
      </w:r>
      <w:r>
        <w:tab/>
      </w:r>
      <w:r>
        <w:tab/>
      </w:r>
      <w:r>
        <w:drawing>
          <wp:inline distT="0" distB="0" distL="0" distR="0" wp14:anchorId="7930A74C" wp14:editId="5A8F1421">
            <wp:extent cx="1828800" cy="180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800000"/>
                    </a:xfrm>
                    <a:prstGeom prst="rect">
                      <a:avLst/>
                    </a:prstGeom>
                    <a:noFill/>
                    <a:ln>
                      <a:noFill/>
                    </a:ln>
                  </pic:spPr>
                </pic:pic>
              </a:graphicData>
            </a:graphic>
          </wp:inline>
        </w:drawing>
      </w:r>
    </w:p>
    <w:p w14:paraId="50EF6C53" w14:textId="2C960DB3" w:rsidR="002468B1" w:rsidRDefault="003F5B0A" w:rsidP="003F5B0A">
      <w:pPr>
        <w:pStyle w:val="Beschriftung"/>
      </w:pPr>
      <w:r>
        <w:t xml:space="preserve">Abb. </w:t>
      </w:r>
      <w:fldSimple w:instr=" SEQ Abb. \* ARABIC ">
        <w:r w:rsidR="009C283F">
          <w:rPr>
            <w:noProof/>
          </w:rPr>
          <w:t>9</w:t>
        </w:r>
      </w:fldSimple>
      <w:r>
        <w:t xml:space="preserve">: Vergleich von inter- und intra-molekularer </w:t>
      </w:r>
      <w:proofErr w:type="spellStart"/>
      <w:r>
        <w:t>Copigmentierung</w:t>
      </w:r>
      <w:proofErr w:type="spellEnd"/>
      <w:r>
        <w:t xml:space="preserve"> am Beispiel von Garten-Fuchsie und Prunkwinde [</w:t>
      </w:r>
      <w:r w:rsidR="0012260E">
        <w:fldChar w:fldCharType="begin"/>
      </w:r>
      <w:r w:rsidR="0012260E">
        <w:instrText xml:space="preserve"> REF _Ref42234235 \r \h </w:instrText>
      </w:r>
      <w:r w:rsidR="0012260E">
        <w:fldChar w:fldCharType="separate"/>
      </w:r>
      <w:r w:rsidR="009C283F">
        <w:t>17</w:t>
      </w:r>
      <w:r w:rsidR="0012260E">
        <w:fldChar w:fldCharType="end"/>
      </w:r>
      <w:r>
        <w:t xml:space="preserve">, </w:t>
      </w:r>
      <w:r w:rsidR="0012260E">
        <w:fldChar w:fldCharType="begin"/>
      </w:r>
      <w:r w:rsidR="0012260E">
        <w:instrText xml:space="preserve"> REF _Ref42234244 \r \h </w:instrText>
      </w:r>
      <w:r w:rsidR="0012260E">
        <w:fldChar w:fldCharType="separate"/>
      </w:r>
      <w:r w:rsidR="009C283F">
        <w:t>18</w:t>
      </w:r>
      <w:r w:rsidR="0012260E">
        <w:fldChar w:fldCharType="end"/>
      </w:r>
      <w:r>
        <w:t>]</w:t>
      </w:r>
    </w:p>
    <w:p w14:paraId="0C1B9E7F" w14:textId="77777777" w:rsidR="003F5B0A" w:rsidRDefault="003F5B0A" w:rsidP="003F5B0A">
      <w:pPr>
        <w:rPr>
          <w:rFonts w:cs="Arial"/>
        </w:rPr>
      </w:pPr>
      <w:r>
        <w:rPr>
          <w:rFonts w:cs="Arial"/>
        </w:rPr>
        <w:t xml:space="preserve">Zusätzlich zu den </w:t>
      </w:r>
      <w:proofErr w:type="spellStart"/>
      <w:r>
        <w:rPr>
          <w:rFonts w:cs="Arial"/>
        </w:rPr>
        <w:t>Copigmenten</w:t>
      </w:r>
      <w:proofErr w:type="spellEnd"/>
      <w:r>
        <w:rPr>
          <w:rFonts w:cs="Arial"/>
        </w:rPr>
        <w:t xml:space="preserve"> treten einige blaue Farbstoffe zusammen mit Metall-Ionen auf. Bei </w:t>
      </w:r>
      <w:proofErr w:type="spellStart"/>
      <w:r>
        <w:rPr>
          <w:rFonts w:cs="Arial"/>
        </w:rPr>
        <w:t>Commelina</w:t>
      </w:r>
      <w:proofErr w:type="spellEnd"/>
      <w:r>
        <w:rPr>
          <w:rFonts w:cs="Arial"/>
        </w:rPr>
        <w:t xml:space="preserve"> </w:t>
      </w:r>
      <w:proofErr w:type="spellStart"/>
      <w:r>
        <w:rPr>
          <w:rFonts w:cs="Arial"/>
        </w:rPr>
        <w:t>communis</w:t>
      </w:r>
      <w:proofErr w:type="spellEnd"/>
      <w:r>
        <w:rPr>
          <w:rFonts w:cs="Arial"/>
        </w:rPr>
        <w:t xml:space="preserve"> ist das Metall Magnesium, bei den Blüten der Hortensie dagegen Aluminium.</w:t>
      </w:r>
    </w:p>
    <w:p w14:paraId="1A9C341F" w14:textId="77777777" w:rsidR="0012260E" w:rsidRDefault="0012260E" w:rsidP="003F5B0A">
      <w:pPr>
        <w:rPr>
          <w:noProof/>
        </w:rPr>
      </w:pPr>
    </w:p>
    <w:p w14:paraId="758855C3" w14:textId="77777777" w:rsidR="003F5B0A" w:rsidRDefault="0012260E" w:rsidP="003F5B0A">
      <w:r>
        <w:rPr>
          <w:noProof/>
        </w:rPr>
        <w:drawing>
          <wp:inline distT="0" distB="0" distL="0" distR="0" wp14:anchorId="3E042A34" wp14:editId="40D3DC2A">
            <wp:extent cx="1800000" cy="1800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18108" t="13723" r="28222" b="21782"/>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003F5B0A">
        <w:tab/>
      </w:r>
      <w:r w:rsidR="003F5B0A">
        <w:tab/>
      </w:r>
      <w:r>
        <w:rPr>
          <w:noProof/>
        </w:rPr>
        <w:drawing>
          <wp:inline distT="0" distB="0" distL="0" distR="0" wp14:anchorId="1AB217D8" wp14:editId="3D49721D">
            <wp:extent cx="2401200" cy="18000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0A4F0524" w14:textId="64A44D33" w:rsidR="003F5B0A" w:rsidRDefault="003F5B0A" w:rsidP="003F5B0A">
      <w:pPr>
        <w:pStyle w:val="Beschriftung"/>
      </w:pPr>
      <w:r>
        <w:t xml:space="preserve">Abb. </w:t>
      </w:r>
      <w:fldSimple w:instr=" SEQ Abb. \* ARABIC ">
        <w:r w:rsidR="009C283F">
          <w:rPr>
            <w:noProof/>
          </w:rPr>
          <w:t>10</w:t>
        </w:r>
      </w:fldSimple>
      <w:r>
        <w:t xml:space="preserve">: Blüten von </w:t>
      </w:r>
      <w:proofErr w:type="spellStart"/>
      <w:r>
        <w:t>Commelina</w:t>
      </w:r>
      <w:proofErr w:type="spellEnd"/>
      <w:r>
        <w:t xml:space="preserve"> </w:t>
      </w:r>
      <w:proofErr w:type="spellStart"/>
      <w:r>
        <w:t>communis</w:t>
      </w:r>
      <w:proofErr w:type="spellEnd"/>
      <w:r>
        <w:t xml:space="preserve"> (Links) [</w:t>
      </w:r>
      <w:r w:rsidR="0012260E">
        <w:fldChar w:fldCharType="begin"/>
      </w:r>
      <w:r w:rsidR="0012260E">
        <w:instrText xml:space="preserve"> REF _Ref42234315 \r \h </w:instrText>
      </w:r>
      <w:r w:rsidR="0012260E">
        <w:fldChar w:fldCharType="separate"/>
      </w:r>
      <w:r w:rsidR="009C283F">
        <w:t>19</w:t>
      </w:r>
      <w:r w:rsidR="0012260E">
        <w:fldChar w:fldCharType="end"/>
      </w:r>
      <w:r>
        <w:t>] und Hortensie (rechts) [</w:t>
      </w:r>
      <w:r w:rsidR="0012260E">
        <w:fldChar w:fldCharType="begin"/>
      </w:r>
      <w:r w:rsidR="0012260E">
        <w:instrText xml:space="preserve"> REF _Ref42234346 \r \h </w:instrText>
      </w:r>
      <w:r w:rsidR="0012260E">
        <w:fldChar w:fldCharType="separate"/>
      </w:r>
      <w:r w:rsidR="009C283F">
        <w:t>20</w:t>
      </w:r>
      <w:r w:rsidR="0012260E">
        <w:fldChar w:fldCharType="end"/>
      </w:r>
      <w:r>
        <w:t>]</w:t>
      </w:r>
    </w:p>
    <w:p w14:paraId="1484EDC1" w14:textId="77777777" w:rsidR="003F5B0A" w:rsidRDefault="003F5B0A" w:rsidP="003F5B0A">
      <w:r w:rsidRPr="003F5B0A">
        <w:t xml:space="preserve">Beim Kohl z. B. sind Anthocyane im Spiel. Seine Farbe ist pH-abhängig: im Sauren Rot, im Alkalischen Blau. (In Süddeutschland kocht man den blauen Kohl traditionell einfach in Salzwasser. In Norddeutschland fügt man hingegen einen Schuss Essig dazu, der die Farbe ins Rote übergehen lässt (Blaukraut </w:t>
      </w:r>
      <w:r>
        <w:rPr>
          <w:rFonts w:cs="Arial"/>
        </w:rPr>
        <w:t>↔</w:t>
      </w:r>
      <w:r w:rsidRPr="003F5B0A">
        <w:t xml:space="preserve"> Rotkraut) .Bei den Anthocyanen hängt der Farbton darüber</w:t>
      </w:r>
      <w:r>
        <w:t xml:space="preserve"> </w:t>
      </w:r>
      <w:r w:rsidRPr="003F5B0A">
        <w:t>hinaus sehr stark vom pH-Wert der Umgebung ab, in der sich das Anthocyan befindet.</w:t>
      </w:r>
    </w:p>
    <w:p w14:paraId="4AA1B704" w14:textId="77777777" w:rsidR="003F5B0A" w:rsidRDefault="003F5B0A" w:rsidP="003F5B0A">
      <w:r w:rsidRPr="003F5B0A">
        <w:t xml:space="preserve">Dies soll am Beispiel des </w:t>
      </w:r>
      <w:proofErr w:type="spellStart"/>
      <w:r w:rsidRPr="003F5B0A">
        <w:t>Cyanidins</w:t>
      </w:r>
      <w:proofErr w:type="spellEnd"/>
      <w:r w:rsidRPr="003F5B0A">
        <w:t xml:space="preserve"> gezeigt werden</w:t>
      </w:r>
      <w:r w:rsidR="009C283F">
        <w:t>.</w:t>
      </w:r>
    </w:p>
    <w:p w14:paraId="38F6ED3E" w14:textId="77777777" w:rsidR="003F5B0A" w:rsidRDefault="003F5B0A" w:rsidP="003F5B0A">
      <w:r w:rsidRPr="003F5B0A">
        <w:t xml:space="preserve">Das </w:t>
      </w:r>
      <w:proofErr w:type="spellStart"/>
      <w:r w:rsidRPr="003F5B0A">
        <w:t>Flavylium</w:t>
      </w:r>
      <w:proofErr w:type="spellEnd"/>
      <w:r>
        <w:t>-K</w:t>
      </w:r>
      <w:r w:rsidRPr="003F5B0A">
        <w:t>ation ist nur bei sehr niedrigem pH-Wert stabil und geht bei höheren pH-Werten leicht in die farblose Zwischen</w:t>
      </w:r>
      <w:r>
        <w:t>-S</w:t>
      </w:r>
      <w:r w:rsidRPr="003F5B0A">
        <w:t>tufe über, bei der durch die Hydroxylierung das System von konjugierten Doppel</w:t>
      </w:r>
      <w:r>
        <w:t>-B</w:t>
      </w:r>
      <w:r w:rsidRPr="003F5B0A">
        <w:t xml:space="preserve">indungen aufgehoben (verkürzt) wird. Bei weiter steigendem pH-Wert wird durch </w:t>
      </w:r>
      <w:proofErr w:type="spellStart"/>
      <w:r w:rsidRPr="003F5B0A">
        <w:t>Dehydroxylierung</w:t>
      </w:r>
      <w:proofErr w:type="spellEnd"/>
      <w:r w:rsidRPr="003F5B0A">
        <w:t xml:space="preserve"> wieder ein System von konjugierten Doppel</w:t>
      </w:r>
      <w:r>
        <w:t>-B</w:t>
      </w:r>
      <w:r w:rsidRPr="003F5B0A">
        <w:t xml:space="preserve">indungen aufgebaut, die Farbigkeit steigt wieder stark an, bis schließlich bei sehr hohen pH-Werten durch Aufbruch des zentralen Ringes eine offenkettige, gelbe Verbindung (ein </w:t>
      </w:r>
      <w:proofErr w:type="spellStart"/>
      <w:r w:rsidRPr="003F5B0A">
        <w:t>Chalkon</w:t>
      </w:r>
      <w:proofErr w:type="spellEnd"/>
      <w:r w:rsidRPr="003F5B0A">
        <w:t>) entsteht.</w:t>
      </w:r>
    </w:p>
    <w:p w14:paraId="73F846BA" w14:textId="77777777" w:rsidR="003F5B0A" w:rsidRDefault="008B28F3" w:rsidP="008B28F3">
      <w:pPr>
        <w:pStyle w:val="Bilder"/>
      </w:pPr>
      <w:r>
        <w:lastRenderedPageBreak/>
        <w:drawing>
          <wp:inline distT="0" distB="0" distL="0" distR="0" wp14:anchorId="45ABA8AA" wp14:editId="65724B56">
            <wp:extent cx="4581023" cy="4679577"/>
            <wp:effectExtent l="0" t="0" r="0" b="698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7387" cy="4686078"/>
                    </a:xfrm>
                    <a:prstGeom prst="rect">
                      <a:avLst/>
                    </a:prstGeom>
                    <a:noFill/>
                    <a:ln>
                      <a:noFill/>
                    </a:ln>
                  </pic:spPr>
                </pic:pic>
              </a:graphicData>
            </a:graphic>
          </wp:inline>
        </w:drawing>
      </w:r>
    </w:p>
    <w:p w14:paraId="16BE3A4B" w14:textId="2F31E5BA" w:rsidR="008B28F3" w:rsidRDefault="008B28F3" w:rsidP="008B28F3">
      <w:pPr>
        <w:pStyle w:val="Beschriftung"/>
      </w:pPr>
      <w:r>
        <w:t xml:space="preserve">Abb. </w:t>
      </w:r>
      <w:fldSimple w:instr=" SEQ Abb. \* ARABIC ">
        <w:r w:rsidR="009C283F">
          <w:rPr>
            <w:noProof/>
          </w:rPr>
          <w:t>11</w:t>
        </w:r>
      </w:fldSimple>
      <w:r>
        <w:t xml:space="preserve">: </w:t>
      </w:r>
      <w:proofErr w:type="spellStart"/>
      <w:r>
        <w:t>Cyanidin</w:t>
      </w:r>
      <w:proofErr w:type="spellEnd"/>
      <w:r>
        <w:t xml:space="preserve"> bei verschiedenen pH-Werten</w:t>
      </w:r>
    </w:p>
    <w:p w14:paraId="1ACF184E" w14:textId="77777777" w:rsidR="008B28F3" w:rsidRPr="008B28F3" w:rsidRDefault="008B28F3" w:rsidP="008B28F3">
      <w:r w:rsidRPr="008B28F3">
        <w:t xml:space="preserve">Allerdings ist dieser starker Effekt von Rot nach Blau nur in vitro sichtbar, da Pflanzen meist einen konstanten pH-Wert von ca. 6,5 besitzen. </w:t>
      </w:r>
    </w:p>
    <w:p w14:paraId="15E41FA3" w14:textId="77777777" w:rsidR="005564FD" w:rsidRDefault="005564FD" w:rsidP="005564FD">
      <w:pPr>
        <w:pStyle w:val="berschrift1"/>
      </w:pPr>
      <w:bookmarkStart w:id="7" w:name="_Toc42337217"/>
      <w:r>
        <w:t>Metall-Einlagerungen – Chelat-Komplexe</w:t>
      </w:r>
      <w:bookmarkEnd w:id="7"/>
    </w:p>
    <w:p w14:paraId="6B9E65A3" w14:textId="77777777" w:rsidR="005564FD" w:rsidRPr="005564FD" w:rsidRDefault="005564FD" w:rsidP="008B28F3">
      <w:r>
        <w:t xml:space="preserve">In den Blüten der Kornblume und in den dunklen Saftmalen der Stiefmütterchen besteht der Farbstoff nicht aus dem vorher kennen gelernten </w:t>
      </w:r>
      <w:proofErr w:type="spellStart"/>
      <w:r>
        <w:t>Delphinidin</w:t>
      </w:r>
      <w:proofErr w:type="spellEnd"/>
      <w:r>
        <w:t>, sondern einem Chelat-Komplex, in dessen Zentrum sich ein Al</w:t>
      </w:r>
      <w:r>
        <w:rPr>
          <w:vertAlign w:val="superscript"/>
        </w:rPr>
        <w:t>3+</w:t>
      </w:r>
      <w:r>
        <w:t>- und ein Fe</w:t>
      </w:r>
      <w:r>
        <w:rPr>
          <w:vertAlign w:val="superscript"/>
        </w:rPr>
        <w:t>3+</w:t>
      </w:r>
      <w:r>
        <w:t xml:space="preserve">-Ion befinden, welche unter anderem von </w:t>
      </w:r>
      <w:proofErr w:type="spellStart"/>
      <w:r>
        <w:t>Cyanin</w:t>
      </w:r>
      <w:proofErr w:type="spellEnd"/>
      <w:r>
        <w:t>- und Flavon-Molekülen umgeben sind.</w:t>
      </w:r>
    </w:p>
    <w:p w14:paraId="36AE0B9C" w14:textId="77777777" w:rsidR="008B28F3" w:rsidRPr="008B28F3" w:rsidRDefault="008B28F3" w:rsidP="008B28F3">
      <w:r w:rsidRPr="008B28F3">
        <w:t>Dieser Komplex besteht aus 6 Anthocyan- (</w:t>
      </w:r>
      <w:proofErr w:type="spellStart"/>
      <w:r w:rsidRPr="008B28F3">
        <w:t>Cyanin</w:t>
      </w:r>
      <w:proofErr w:type="spellEnd"/>
      <w:r w:rsidRPr="008B28F3">
        <w:t xml:space="preserve"> und </w:t>
      </w:r>
      <w:proofErr w:type="spellStart"/>
      <w:r w:rsidRPr="008B28F3">
        <w:t>Succinylcyanin</w:t>
      </w:r>
      <w:proofErr w:type="spellEnd"/>
      <w:r w:rsidRPr="008B28F3">
        <w:t>) und 6 Flavon-Molekülen sowie 2 Metall-Ionen (</w:t>
      </w:r>
      <w:proofErr w:type="spellStart"/>
      <w:r w:rsidRPr="008B28F3">
        <w:t>Fe</w:t>
      </w:r>
      <w:proofErr w:type="spellEnd"/>
      <w:r w:rsidRPr="008B28F3">
        <w:t>(III), Al</w:t>
      </w:r>
      <w:r w:rsidR="005564FD">
        <w:t>(III)</w:t>
      </w:r>
      <w:r w:rsidRPr="008B28F3">
        <w:t>).</w:t>
      </w:r>
    </w:p>
    <w:p w14:paraId="4E004101" w14:textId="77777777" w:rsidR="0012260E" w:rsidRDefault="0012260E" w:rsidP="008B28F3">
      <w:pPr>
        <w:pStyle w:val="Bilder"/>
      </w:pPr>
    </w:p>
    <w:p w14:paraId="7ACA9B53" w14:textId="77777777" w:rsidR="008B28F3" w:rsidRDefault="0012260E" w:rsidP="008B28F3">
      <w:pPr>
        <w:pStyle w:val="Bilder"/>
      </w:pPr>
      <w:r>
        <w:drawing>
          <wp:inline distT="0" distB="0" distL="0" distR="0" wp14:anchorId="6CC10A51" wp14:editId="44B5AABB">
            <wp:extent cx="2167200" cy="1800000"/>
            <wp:effectExtent l="0" t="0" r="508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7"/>
                    <a:stretch/>
                  </pic:blipFill>
                  <pic:spPr bwMode="auto">
                    <a:xfrm>
                      <a:off x="0" y="0"/>
                      <a:ext cx="21672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9B5C8CC" w14:textId="5E562B5D" w:rsidR="008B28F3" w:rsidRDefault="008B28F3" w:rsidP="008B28F3">
      <w:pPr>
        <w:pStyle w:val="Beschriftung"/>
      </w:pPr>
      <w:r>
        <w:t xml:space="preserve">Abb. </w:t>
      </w:r>
      <w:fldSimple w:instr=" SEQ Abb. \* ARABIC ">
        <w:r w:rsidR="009C283F">
          <w:rPr>
            <w:noProof/>
          </w:rPr>
          <w:t>12</w:t>
        </w:r>
      </w:fldSimple>
      <w:r>
        <w:t>: Blüte einer Kornblume [</w:t>
      </w:r>
      <w:r w:rsidR="0012260E">
        <w:fldChar w:fldCharType="begin"/>
      </w:r>
      <w:r w:rsidR="0012260E">
        <w:instrText xml:space="preserve"> REF _Ref42234383 \r \h </w:instrText>
      </w:r>
      <w:r w:rsidR="0012260E">
        <w:fldChar w:fldCharType="separate"/>
      </w:r>
      <w:r w:rsidR="009C283F">
        <w:t>21</w:t>
      </w:r>
      <w:r w:rsidR="0012260E">
        <w:fldChar w:fldCharType="end"/>
      </w:r>
      <w:r w:rsidR="0012260E">
        <w:t>]</w:t>
      </w:r>
    </w:p>
    <w:p w14:paraId="5DE50782" w14:textId="77777777" w:rsidR="008B28F3" w:rsidRDefault="00DA38D7" w:rsidP="00DA38D7">
      <w:pPr>
        <w:pStyle w:val="berschrift1"/>
      </w:pPr>
      <w:bookmarkStart w:id="8" w:name="_Toc42337218"/>
      <w:r>
        <w:lastRenderedPageBreak/>
        <w:t>Gelbe Blüten</w:t>
      </w:r>
      <w:bookmarkEnd w:id="8"/>
    </w:p>
    <w:p w14:paraId="365DF86B" w14:textId="77777777" w:rsidR="00DA38D7" w:rsidRDefault="00DA38D7" w:rsidP="00DA38D7">
      <w:r>
        <w:t xml:space="preserve">Eine gelbe Blüten-Farbe kann auf vielfältige Weise entstehen. Meist beruht sie auf Carotinoiden. Gelbe Blüten enthalten hauptsächlich Xanthophylle wie Zeaxanthin, </w:t>
      </w:r>
      <w:proofErr w:type="spellStart"/>
      <w:r>
        <w:t>Auroxanthin</w:t>
      </w:r>
      <w:proofErr w:type="spellEnd"/>
      <w:r>
        <w:t xml:space="preserve"> und </w:t>
      </w:r>
      <w:proofErr w:type="spellStart"/>
      <w:r>
        <w:t>Flavoxanthin</w:t>
      </w:r>
      <w:proofErr w:type="spellEnd"/>
      <w:r>
        <w:t xml:space="preserve">. Tieforange gefärbte Blüten können große Mengen Carotin enthalten (Narzisse) oder statt dessen Lycopin (Ringelblume). Die Farbigkeit der Carotinoide beruht auf ihrer </w:t>
      </w:r>
      <w:proofErr w:type="spellStart"/>
      <w:r>
        <w:t>Polyen</w:t>
      </w:r>
      <w:proofErr w:type="spellEnd"/>
      <w:r>
        <w:t>-Struktur mit (meist) 11-12 konjugierten Doppel-Bindungen.</w:t>
      </w:r>
    </w:p>
    <w:p w14:paraId="4E0FF3D1" w14:textId="77777777" w:rsidR="00DA38D7" w:rsidRPr="00DA38D7" w:rsidRDefault="00AE630F" w:rsidP="00DA38D7">
      <w:pPr>
        <w:pStyle w:val="Bilder"/>
      </w:pPr>
      <w:r>
        <w:drawing>
          <wp:inline distT="0" distB="0" distL="0" distR="0" wp14:anchorId="08639198" wp14:editId="6ED51689">
            <wp:extent cx="5324475" cy="1304925"/>
            <wp:effectExtent l="0" t="0" r="9525" b="952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4475" cy="1304925"/>
                    </a:xfrm>
                    <a:prstGeom prst="rect">
                      <a:avLst/>
                    </a:prstGeom>
                    <a:noFill/>
                    <a:ln>
                      <a:noFill/>
                    </a:ln>
                  </pic:spPr>
                </pic:pic>
              </a:graphicData>
            </a:graphic>
          </wp:inline>
        </w:drawing>
      </w:r>
    </w:p>
    <w:p w14:paraId="550975B0" w14:textId="77777777" w:rsidR="008B28F3" w:rsidRDefault="00AE630F" w:rsidP="00AE630F">
      <w:pPr>
        <w:pStyle w:val="Bilder"/>
      </w:pPr>
      <w:r>
        <w:drawing>
          <wp:inline distT="0" distB="0" distL="0" distR="0" wp14:anchorId="7FCE66F3" wp14:editId="2C5068BF">
            <wp:extent cx="1843200" cy="1800000"/>
            <wp:effectExtent l="0" t="0" r="508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3200" cy="1800000"/>
                    </a:xfrm>
                    <a:prstGeom prst="rect">
                      <a:avLst/>
                    </a:prstGeom>
                    <a:noFill/>
                    <a:ln>
                      <a:noFill/>
                    </a:ln>
                  </pic:spPr>
                </pic:pic>
              </a:graphicData>
            </a:graphic>
          </wp:inline>
        </w:drawing>
      </w:r>
    </w:p>
    <w:p w14:paraId="66F4B5D4" w14:textId="2DF2E880" w:rsidR="00AE630F" w:rsidRDefault="00AE630F" w:rsidP="00AE630F">
      <w:pPr>
        <w:pStyle w:val="Beschriftung"/>
      </w:pPr>
      <w:r>
        <w:t xml:space="preserve">Abb. </w:t>
      </w:r>
      <w:fldSimple w:instr=" SEQ Abb. \* ARABIC ">
        <w:r w:rsidR="009C283F">
          <w:rPr>
            <w:noProof/>
          </w:rPr>
          <w:t>13</w:t>
        </w:r>
      </w:fldSimple>
      <w:r>
        <w:t>: Beta-Carotin (451 </w:t>
      </w:r>
      <w:proofErr w:type="spellStart"/>
      <w:r>
        <w:t>nm</w:t>
      </w:r>
      <w:proofErr w:type="spellEnd"/>
      <w:r>
        <w:t>, 482 </w:t>
      </w:r>
      <w:proofErr w:type="spellStart"/>
      <w:r>
        <w:t>nm</w:t>
      </w:r>
      <w:proofErr w:type="spellEnd"/>
      <w:r>
        <w:t>); Beispiel-Pflanze: Narzisse [</w:t>
      </w:r>
      <w:r>
        <w:fldChar w:fldCharType="begin"/>
      </w:r>
      <w:r>
        <w:instrText xml:space="preserve"> REF _Ref42234983 \r \h </w:instrText>
      </w:r>
      <w:r>
        <w:fldChar w:fldCharType="separate"/>
      </w:r>
      <w:r w:rsidR="009C283F">
        <w:t>22</w:t>
      </w:r>
      <w:r>
        <w:fldChar w:fldCharType="end"/>
      </w:r>
      <w:r>
        <w:t>]</w:t>
      </w:r>
    </w:p>
    <w:p w14:paraId="54F07E80" w14:textId="77777777" w:rsidR="00AE630F" w:rsidRDefault="00AE630F" w:rsidP="00AE630F">
      <w:pPr>
        <w:pStyle w:val="Bilder"/>
      </w:pPr>
      <w:r>
        <w:drawing>
          <wp:inline distT="0" distB="0" distL="0" distR="0" wp14:anchorId="23CF3397" wp14:editId="5EFAF747">
            <wp:extent cx="5934075" cy="1247775"/>
            <wp:effectExtent l="0" t="0" r="9525"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1247775"/>
                    </a:xfrm>
                    <a:prstGeom prst="rect">
                      <a:avLst/>
                    </a:prstGeom>
                    <a:noFill/>
                    <a:ln>
                      <a:noFill/>
                    </a:ln>
                  </pic:spPr>
                </pic:pic>
              </a:graphicData>
            </a:graphic>
          </wp:inline>
        </w:drawing>
      </w:r>
    </w:p>
    <w:p w14:paraId="2931D156" w14:textId="77777777" w:rsidR="00AE630F" w:rsidRDefault="00AE630F" w:rsidP="00AE630F">
      <w:pPr>
        <w:pStyle w:val="Bilder"/>
      </w:pPr>
      <w:r>
        <w:drawing>
          <wp:inline distT="0" distB="0" distL="0" distR="0" wp14:anchorId="5CED4D50" wp14:editId="16BBCCD5">
            <wp:extent cx="1983600" cy="180000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a:extLst>
                        <a:ext uri="{28A0092B-C50C-407E-A947-70E740481C1C}">
                          <a14:useLocalDpi xmlns:a14="http://schemas.microsoft.com/office/drawing/2010/main" val="0"/>
                        </a:ext>
                      </a:extLst>
                    </a:blip>
                    <a:srcRect l="25201" t="9639" r="28251" b="26988"/>
                    <a:stretch/>
                  </pic:blipFill>
                  <pic:spPr bwMode="auto">
                    <a:xfrm>
                      <a:off x="0" y="0"/>
                      <a:ext cx="19836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738AC1A" w14:textId="0ED9E8DF" w:rsidR="00AE630F" w:rsidRDefault="00AE630F" w:rsidP="00AE630F">
      <w:pPr>
        <w:pStyle w:val="Beschriftung"/>
      </w:pPr>
      <w:r>
        <w:t xml:space="preserve">Abb. </w:t>
      </w:r>
      <w:fldSimple w:instr=" SEQ Abb. \* ARABIC ">
        <w:r w:rsidR="009C283F">
          <w:rPr>
            <w:noProof/>
          </w:rPr>
          <w:t>14</w:t>
        </w:r>
      </w:fldSimple>
      <w:r>
        <w:t>: Zeaxanthin (423 </w:t>
      </w:r>
      <w:proofErr w:type="spellStart"/>
      <w:r>
        <w:t>nm</w:t>
      </w:r>
      <w:proofErr w:type="spellEnd"/>
      <w:r>
        <w:t>, 451 </w:t>
      </w:r>
      <w:proofErr w:type="spellStart"/>
      <w:r>
        <w:t>nm</w:t>
      </w:r>
      <w:proofErr w:type="spellEnd"/>
      <w:r>
        <w:t>, 483 </w:t>
      </w:r>
      <w:proofErr w:type="spellStart"/>
      <w:r>
        <w:t>nm</w:t>
      </w:r>
      <w:proofErr w:type="spellEnd"/>
      <w:r>
        <w:t>), Beispiel-Pflanze: gelbe Tulpe [</w:t>
      </w:r>
      <w:r>
        <w:fldChar w:fldCharType="begin"/>
      </w:r>
      <w:r>
        <w:instrText xml:space="preserve"> REF _Ref42235146 \r \h </w:instrText>
      </w:r>
      <w:r>
        <w:fldChar w:fldCharType="separate"/>
      </w:r>
      <w:r w:rsidR="009C283F">
        <w:t>23</w:t>
      </w:r>
      <w:r>
        <w:fldChar w:fldCharType="end"/>
      </w:r>
      <w:r>
        <w:t>]</w:t>
      </w:r>
    </w:p>
    <w:p w14:paraId="542F55CF" w14:textId="77777777" w:rsidR="00AE630F" w:rsidRPr="00AE630F" w:rsidRDefault="00AE630F" w:rsidP="00AE630F">
      <w:pPr>
        <w:pStyle w:val="Bilder"/>
      </w:pPr>
      <w:r>
        <w:lastRenderedPageBreak/>
        <w:drawing>
          <wp:inline distT="0" distB="0" distL="0" distR="0" wp14:anchorId="3DADC7E5" wp14:editId="4EDA5EBA">
            <wp:extent cx="5819775" cy="2085975"/>
            <wp:effectExtent l="0" t="0" r="9525" b="952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9775" cy="2085975"/>
                    </a:xfrm>
                    <a:prstGeom prst="rect">
                      <a:avLst/>
                    </a:prstGeom>
                    <a:noFill/>
                    <a:ln>
                      <a:noFill/>
                    </a:ln>
                  </pic:spPr>
                </pic:pic>
              </a:graphicData>
            </a:graphic>
          </wp:inline>
        </w:drawing>
      </w:r>
    </w:p>
    <w:p w14:paraId="36FBC37C" w14:textId="77777777" w:rsidR="00AE630F" w:rsidRDefault="00AE630F" w:rsidP="00AE630F">
      <w:pPr>
        <w:pStyle w:val="Bilder"/>
      </w:pPr>
      <w:r>
        <w:drawing>
          <wp:inline distT="0" distB="0" distL="0" distR="0" wp14:anchorId="2A70EACD" wp14:editId="48EC7D29">
            <wp:extent cx="2030400" cy="1800000"/>
            <wp:effectExtent l="0" t="0" r="825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672" t="10937" r="15925" b="12813"/>
                    <a:stretch/>
                  </pic:blipFill>
                  <pic:spPr bwMode="auto">
                    <a:xfrm>
                      <a:off x="0" y="0"/>
                      <a:ext cx="20304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3874B5A" w14:textId="12481E2D" w:rsidR="00AE630F" w:rsidRDefault="00AE630F" w:rsidP="00AE630F">
      <w:pPr>
        <w:pStyle w:val="Beschriftung"/>
        <w:rPr>
          <w:noProof/>
        </w:rPr>
      </w:pPr>
      <w:r>
        <w:t xml:space="preserve">Abb. </w:t>
      </w:r>
      <w:fldSimple w:instr=" SEQ Abb. \* ARABIC ">
        <w:r w:rsidR="009C283F">
          <w:rPr>
            <w:noProof/>
          </w:rPr>
          <w:t>15</w:t>
        </w:r>
      </w:fldSimple>
      <w:r>
        <w:t xml:space="preserve">: </w:t>
      </w:r>
      <w:proofErr w:type="spellStart"/>
      <w:r>
        <w:t>Flavoxanthin</w:t>
      </w:r>
      <w:proofErr w:type="spellEnd"/>
      <w:r>
        <w:t xml:space="preserve"> (432 </w:t>
      </w:r>
      <w:proofErr w:type="spellStart"/>
      <w:r>
        <w:t>nm</w:t>
      </w:r>
      <w:proofErr w:type="spellEnd"/>
      <w:r>
        <w:t>, 481 </w:t>
      </w:r>
      <w:proofErr w:type="spellStart"/>
      <w:r>
        <w:t>nm</w:t>
      </w:r>
      <w:proofErr w:type="spellEnd"/>
      <w:r>
        <w:t>); Beispiel-Pflanze: Margarite [</w:t>
      </w:r>
      <w:r>
        <w:fldChar w:fldCharType="begin"/>
      </w:r>
      <w:r>
        <w:instrText xml:space="preserve"> REF _Ref42235580 \r \h </w:instrText>
      </w:r>
      <w:r>
        <w:fldChar w:fldCharType="separate"/>
      </w:r>
      <w:r w:rsidR="009C283F">
        <w:t>24</w:t>
      </w:r>
      <w:r>
        <w:fldChar w:fldCharType="end"/>
      </w:r>
      <w:r>
        <w:t>]</w:t>
      </w:r>
    </w:p>
    <w:p w14:paraId="2862BDB3" w14:textId="77777777" w:rsidR="00AE630F" w:rsidRDefault="00AE630F" w:rsidP="00AE630F">
      <w:r>
        <w:t xml:space="preserve">Auch Flavonoide tragen geringfügig zu gelben Farben bei, und zwar durch drei </w:t>
      </w:r>
      <w:r w:rsidR="0070312A">
        <w:t>Gruppen</w:t>
      </w:r>
      <w:r>
        <w:t xml:space="preserve"> von Pigmenten: gelbe </w:t>
      </w:r>
      <w:proofErr w:type="spellStart"/>
      <w:r>
        <w:t>Flavonole</w:t>
      </w:r>
      <w:proofErr w:type="spellEnd"/>
      <w:r>
        <w:t xml:space="preserve"> (Flavon mit zusätzlichen OH-Gruppen), </w:t>
      </w:r>
      <w:proofErr w:type="spellStart"/>
      <w:r>
        <w:t>Chalkone</w:t>
      </w:r>
      <w:proofErr w:type="spellEnd"/>
      <w:r>
        <w:t xml:space="preserve"> (das häufigste ist </w:t>
      </w:r>
      <w:proofErr w:type="spellStart"/>
      <w:r>
        <w:t>Butein</w:t>
      </w:r>
      <w:proofErr w:type="spellEnd"/>
      <w:r>
        <w:t xml:space="preserve">) und </w:t>
      </w:r>
      <w:proofErr w:type="spellStart"/>
      <w:r>
        <w:t>Aurone</w:t>
      </w:r>
      <w:proofErr w:type="spellEnd"/>
      <w:r>
        <w:t xml:space="preserve"> (2-Benzyliden-3-benzofuranone</w:t>
      </w:r>
      <w:r w:rsidR="0070312A">
        <w:t xml:space="preserve">, unterscheiden sich durch unterschiedliche </w:t>
      </w:r>
      <w:proofErr w:type="spellStart"/>
      <w:r w:rsidR="0070312A">
        <w:t>Hydroxylierungsmuster</w:t>
      </w:r>
      <w:proofErr w:type="spellEnd"/>
      <w:r w:rsidR="0070312A">
        <w:t xml:space="preserve">). Gelbe </w:t>
      </w:r>
      <w:proofErr w:type="spellStart"/>
      <w:r w:rsidR="0070312A">
        <w:t>Flavonole</w:t>
      </w:r>
      <w:proofErr w:type="spellEnd"/>
      <w:r w:rsidR="0070312A">
        <w:t xml:space="preserve"> (z. B. </w:t>
      </w:r>
      <w:proofErr w:type="spellStart"/>
      <w:r w:rsidR="0070312A">
        <w:t>Gossypetin</w:t>
      </w:r>
      <w:proofErr w:type="spellEnd"/>
      <w:r w:rsidR="0070312A">
        <w:t xml:space="preserve">, </w:t>
      </w:r>
      <w:proofErr w:type="spellStart"/>
      <w:r w:rsidR="0070312A">
        <w:t>Quercetagetin</w:t>
      </w:r>
      <w:proofErr w:type="spellEnd"/>
      <w:r w:rsidR="0070312A">
        <w:t>) sind für die Blüten-Farbe z. B. der Baumwolle oder der Schlüsselblume verantwortlich. Sie verdanken ihre Farbe zusätzlicher Hydroxyl-Gruppen an den aromatischen Ringen.</w:t>
      </w:r>
    </w:p>
    <w:p w14:paraId="6F143532" w14:textId="77777777" w:rsidR="0070312A" w:rsidRDefault="0070312A" w:rsidP="0070312A">
      <w:pPr>
        <w:pStyle w:val="Bilder"/>
      </w:pPr>
      <w:r>
        <w:drawing>
          <wp:inline distT="0" distB="0" distL="0" distR="0" wp14:anchorId="338A5AB2" wp14:editId="5DC63F78">
            <wp:extent cx="3448050" cy="12573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8050" cy="1257300"/>
                    </a:xfrm>
                    <a:prstGeom prst="rect">
                      <a:avLst/>
                    </a:prstGeom>
                    <a:noFill/>
                    <a:ln>
                      <a:noFill/>
                    </a:ln>
                  </pic:spPr>
                </pic:pic>
              </a:graphicData>
            </a:graphic>
          </wp:inline>
        </w:drawing>
      </w:r>
    </w:p>
    <w:p w14:paraId="7549AFB4" w14:textId="2EEBDDAC" w:rsidR="0070312A" w:rsidRDefault="0070312A" w:rsidP="0070312A">
      <w:pPr>
        <w:pStyle w:val="Beschriftung"/>
      </w:pPr>
      <w:r>
        <w:t xml:space="preserve">Abb. </w:t>
      </w:r>
      <w:fldSimple w:instr=" SEQ Abb. \* ARABIC ">
        <w:r w:rsidR="009C283F">
          <w:rPr>
            <w:noProof/>
          </w:rPr>
          <w:t>16</w:t>
        </w:r>
      </w:fldSimple>
      <w:r>
        <w:t xml:space="preserve">: </w:t>
      </w:r>
      <w:proofErr w:type="spellStart"/>
      <w:r>
        <w:t>Butein</w:t>
      </w:r>
      <w:proofErr w:type="spellEnd"/>
      <w:r>
        <w:t xml:space="preserve">, ein </w:t>
      </w:r>
      <w:proofErr w:type="spellStart"/>
      <w:r>
        <w:t>Chalkon</w:t>
      </w:r>
      <w:proofErr w:type="spellEnd"/>
    </w:p>
    <w:p w14:paraId="26E68600" w14:textId="77777777" w:rsidR="0070312A" w:rsidRDefault="0070312A" w:rsidP="0070312A">
      <w:pPr>
        <w:pStyle w:val="Bilder"/>
      </w:pPr>
      <w:r>
        <w:drawing>
          <wp:inline distT="0" distB="0" distL="0" distR="0" wp14:anchorId="197DD283" wp14:editId="0B019EFF">
            <wp:extent cx="2524125" cy="1095375"/>
            <wp:effectExtent l="0" t="0" r="952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4125" cy="1095375"/>
                    </a:xfrm>
                    <a:prstGeom prst="rect">
                      <a:avLst/>
                    </a:prstGeom>
                    <a:noFill/>
                    <a:ln>
                      <a:noFill/>
                    </a:ln>
                  </pic:spPr>
                </pic:pic>
              </a:graphicData>
            </a:graphic>
          </wp:inline>
        </w:drawing>
      </w:r>
    </w:p>
    <w:p w14:paraId="74AF8058" w14:textId="166A3DBA" w:rsidR="0070312A" w:rsidRDefault="0070312A" w:rsidP="0070312A">
      <w:pPr>
        <w:pStyle w:val="Beschriftung"/>
      </w:pPr>
      <w:r>
        <w:t xml:space="preserve">Abb. </w:t>
      </w:r>
      <w:fldSimple w:instr=" SEQ Abb. \* ARABIC ">
        <w:r w:rsidR="009C283F">
          <w:rPr>
            <w:noProof/>
          </w:rPr>
          <w:t>17</w:t>
        </w:r>
      </w:fldSimple>
      <w:r>
        <w:t xml:space="preserve">: </w:t>
      </w:r>
      <w:proofErr w:type="spellStart"/>
      <w:r>
        <w:t>Auron</w:t>
      </w:r>
      <w:proofErr w:type="spellEnd"/>
      <w:r>
        <w:t>-Grundstruktur</w:t>
      </w:r>
    </w:p>
    <w:p w14:paraId="0BDBA1B7" w14:textId="77777777" w:rsidR="0070312A" w:rsidRDefault="0070312A" w:rsidP="0070312A">
      <w:r>
        <w:t xml:space="preserve">Eine weitere Klasse von Pigmenten sind die wasserlöslichen, stickstoffhaltigen </w:t>
      </w:r>
      <w:proofErr w:type="spellStart"/>
      <w:r>
        <w:t>Betalaine</w:t>
      </w:r>
      <w:proofErr w:type="spellEnd"/>
      <w:r>
        <w:t xml:space="preserve"> (</w:t>
      </w:r>
      <w:proofErr w:type="spellStart"/>
      <w:r>
        <w:t>Betacyane</w:t>
      </w:r>
      <w:proofErr w:type="spellEnd"/>
      <w:r>
        <w:t xml:space="preserve"> und </w:t>
      </w:r>
      <w:proofErr w:type="spellStart"/>
      <w:r>
        <w:t>Betaxanthine</w:t>
      </w:r>
      <w:proofErr w:type="spellEnd"/>
      <w:r>
        <w:t xml:space="preserve">) der </w:t>
      </w:r>
      <w:proofErr w:type="spellStart"/>
      <w:r>
        <w:t>Caryophyllidae</w:t>
      </w:r>
      <w:proofErr w:type="spellEnd"/>
      <w:r>
        <w:t xml:space="preserve">. Innerhalb dieser Ordnung kommen sämtliche Gelb-Töne zustande. </w:t>
      </w:r>
      <w:r w:rsidRPr="009C283F">
        <w:t xml:space="preserve">Paradoxerweise kommen aber bei den </w:t>
      </w:r>
      <w:proofErr w:type="spellStart"/>
      <w:r w:rsidRPr="009C283F">
        <w:t>Caryophyllaceae</w:t>
      </w:r>
      <w:proofErr w:type="spellEnd"/>
      <w:r w:rsidRPr="009C283F">
        <w:t xml:space="preserve"> </w:t>
      </w:r>
      <w:r w:rsidRPr="009C283F">
        <w:lastRenderedPageBreak/>
        <w:t>nur Anthocyane</w:t>
      </w:r>
      <w:r w:rsidR="009C283F" w:rsidRPr="009C283F">
        <w:t xml:space="preserve"> vor</w:t>
      </w:r>
      <w:r w:rsidRPr="009C283F">
        <w:t xml:space="preserve">. </w:t>
      </w:r>
      <w:r>
        <w:t xml:space="preserve">Man findet </w:t>
      </w:r>
      <w:proofErr w:type="spellStart"/>
      <w:r>
        <w:t>Betalaine</w:t>
      </w:r>
      <w:proofErr w:type="spellEnd"/>
      <w:r>
        <w:t xml:space="preserve"> als Farbstoffe in Rüben und in manchen Pilzen (so rührt zum Beispiel die rote Farbe des Hutes vom Fliegenpilz von </w:t>
      </w:r>
      <w:proofErr w:type="spellStart"/>
      <w:r>
        <w:t>Betalainen</w:t>
      </w:r>
      <w:proofErr w:type="spellEnd"/>
      <w:r>
        <w:t xml:space="preserve"> her).</w:t>
      </w:r>
    </w:p>
    <w:p w14:paraId="03D792C5" w14:textId="77777777" w:rsidR="0070312A" w:rsidRDefault="0070312A" w:rsidP="0070312A">
      <w:pPr>
        <w:pStyle w:val="berschrift1"/>
      </w:pPr>
      <w:bookmarkStart w:id="9" w:name="_Toc42337219"/>
      <w:r>
        <w:t>Weiße Blüten</w:t>
      </w:r>
      <w:bookmarkEnd w:id="9"/>
    </w:p>
    <w:p w14:paraId="00264645" w14:textId="77777777" w:rsidR="0070312A" w:rsidRDefault="0070312A" w:rsidP="006F63D5">
      <w:r>
        <w:t xml:space="preserve">Schließlich gibt es noch Verbindungen, die in weißen Blüten vorkommen. Für das menschliche </w:t>
      </w:r>
      <w:r w:rsidR="006F63D5">
        <w:t>Auge</w:t>
      </w:r>
      <w:r>
        <w:t xml:space="preserve"> erscheinen sie kaum als Farbe. Bienen oder and3ere Insekten können sie deutlich unterscheiden, denn sie </w:t>
      </w:r>
      <w:r w:rsidR="006F63D5">
        <w:t>nehmen</w:t>
      </w:r>
      <w:r>
        <w:t xml:space="preserve"> Absorptionsunterschiede im UV-Bereich des Spektrums wahr. Es gibt zwei Klassen dieser Farbstoffe. Flavone, wie Luteolin und </w:t>
      </w:r>
      <w:proofErr w:type="spellStart"/>
      <w:r>
        <w:t>Apigenin</w:t>
      </w:r>
      <w:proofErr w:type="spellEnd"/>
      <w:r>
        <w:t xml:space="preserve"> und </w:t>
      </w:r>
      <w:proofErr w:type="spellStart"/>
      <w:r>
        <w:t>Flavonole</w:t>
      </w:r>
      <w:proofErr w:type="spellEnd"/>
      <w:r>
        <w:t xml:space="preserve">, wie </w:t>
      </w:r>
      <w:proofErr w:type="spellStart"/>
      <w:r>
        <w:t>Kaempferol</w:t>
      </w:r>
      <w:proofErr w:type="spellEnd"/>
      <w:r>
        <w:t xml:space="preserve"> und </w:t>
      </w:r>
      <w:proofErr w:type="spellStart"/>
      <w:r>
        <w:t>Q</w:t>
      </w:r>
      <w:r w:rsidR="006F63D5">
        <w:t>u</w:t>
      </w:r>
      <w:r>
        <w:t>ercetin</w:t>
      </w:r>
      <w:proofErr w:type="spellEnd"/>
      <w:r>
        <w:t>.</w:t>
      </w:r>
    </w:p>
    <w:p w14:paraId="5762691B" w14:textId="77777777" w:rsidR="0070312A" w:rsidRDefault="006F63D5" w:rsidP="0070312A">
      <w:r>
        <w:rPr>
          <w:noProof/>
        </w:rPr>
        <w:drawing>
          <wp:inline distT="0" distB="0" distL="0" distR="0" wp14:anchorId="34AA092E" wp14:editId="7A2EF130">
            <wp:extent cx="5934075" cy="1885950"/>
            <wp:effectExtent l="0" t="0" r="952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1885950"/>
                    </a:xfrm>
                    <a:prstGeom prst="rect">
                      <a:avLst/>
                    </a:prstGeom>
                    <a:noFill/>
                    <a:ln>
                      <a:noFill/>
                    </a:ln>
                  </pic:spPr>
                </pic:pic>
              </a:graphicData>
            </a:graphic>
          </wp:inline>
        </w:drawing>
      </w:r>
    </w:p>
    <w:p w14:paraId="756718CF" w14:textId="06DD580F" w:rsidR="006F63D5" w:rsidRDefault="006F63D5" w:rsidP="006F63D5">
      <w:pPr>
        <w:pStyle w:val="Beschriftung"/>
      </w:pPr>
      <w:r>
        <w:t xml:space="preserve">Abb. </w:t>
      </w:r>
      <w:fldSimple w:instr=" SEQ Abb. \* ARABIC ">
        <w:r w:rsidR="009C283F">
          <w:rPr>
            <w:noProof/>
          </w:rPr>
          <w:t>18</w:t>
        </w:r>
      </w:fldSimple>
      <w:r>
        <w:t xml:space="preserve">: </w:t>
      </w:r>
      <w:proofErr w:type="spellStart"/>
      <w:r>
        <w:t>Apigenin</w:t>
      </w:r>
      <w:proofErr w:type="spellEnd"/>
      <w:r>
        <w:t xml:space="preserve"> (links) und Luteolin (rechts), zwei Flavone</w:t>
      </w:r>
    </w:p>
    <w:p w14:paraId="0F2FA9EC" w14:textId="77777777" w:rsidR="006F63D5" w:rsidRDefault="006F63D5" w:rsidP="006F63D5">
      <w:pPr>
        <w:pStyle w:val="Bilder"/>
      </w:pPr>
      <w:r>
        <w:drawing>
          <wp:inline distT="0" distB="0" distL="0" distR="0" wp14:anchorId="75E7C994" wp14:editId="582D1871">
            <wp:extent cx="5934075" cy="1943100"/>
            <wp:effectExtent l="0" t="0" r="9525"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14:paraId="32968BCA" w14:textId="71D917FA" w:rsidR="006F63D5" w:rsidRPr="006F63D5" w:rsidRDefault="006F63D5" w:rsidP="006F63D5">
      <w:pPr>
        <w:pStyle w:val="Beschriftung"/>
      </w:pPr>
      <w:r>
        <w:t xml:space="preserve">Abb. </w:t>
      </w:r>
      <w:fldSimple w:instr=" SEQ Abb. \* ARABIC ">
        <w:r w:rsidR="009C283F">
          <w:rPr>
            <w:noProof/>
          </w:rPr>
          <w:t>19</w:t>
        </w:r>
      </w:fldSimple>
      <w:r>
        <w:t xml:space="preserve">: </w:t>
      </w:r>
      <w:proofErr w:type="spellStart"/>
      <w:r>
        <w:t>Kaempferol</w:t>
      </w:r>
      <w:proofErr w:type="spellEnd"/>
      <w:r>
        <w:t xml:space="preserve"> (links) und </w:t>
      </w:r>
      <w:proofErr w:type="spellStart"/>
      <w:r>
        <w:t>Quercetin</w:t>
      </w:r>
      <w:proofErr w:type="spellEnd"/>
      <w:r>
        <w:t xml:space="preserve"> (rechts), zwei </w:t>
      </w:r>
      <w:proofErr w:type="spellStart"/>
      <w:r>
        <w:t>Flavonole</w:t>
      </w:r>
      <w:proofErr w:type="spellEnd"/>
    </w:p>
    <w:p w14:paraId="547DA20B" w14:textId="77777777" w:rsidR="005564FD" w:rsidRDefault="005564FD" w:rsidP="005564FD">
      <w:pPr>
        <w:pStyle w:val="Zusammenfassung"/>
      </w:pPr>
      <w:r w:rsidRPr="005564FD">
        <w:rPr>
          <w:rStyle w:val="Fett"/>
        </w:rPr>
        <w:t>Zusammenfassung</w:t>
      </w:r>
      <w:r>
        <w:t>: Es gibt zahlreiche Möglichkeiten für die Blüten von Pflanzen, zu ihren Farben zu gelangen. Farbstoffe können o-methyliert und mit Metall-Ionen komplexiert werden. Die einzelnen Varianten liegen allerdings selten allein vor, sondern sind meist miteinander gekoppelt.</w:t>
      </w:r>
    </w:p>
    <w:p w14:paraId="72BE5BC8" w14:textId="77777777" w:rsidR="005564FD" w:rsidRDefault="005564FD" w:rsidP="005564FD">
      <w:pPr>
        <w:pStyle w:val="Zusammenfassung"/>
      </w:pPr>
      <w:r>
        <w:t>Was können wir Menschen nun aus der Strategie der Pflanzen lernen?</w:t>
      </w:r>
    </w:p>
    <w:p w14:paraId="0BD3F50E" w14:textId="77777777" w:rsidR="005564FD" w:rsidRDefault="005564FD" w:rsidP="005564FD">
      <w:pPr>
        <w:pStyle w:val="Zusammenfassung"/>
      </w:pPr>
      <w:r>
        <w:t>Knallige Farben, gezielt eingesetzt, bringen uns ans Ziel. Die Damen-Welt beherrscht das schon ganz gut, manche Herren haben dieses Prinzip noch nicht verinnerlicht und noch ein bisschen was nachzuholen.</w:t>
      </w:r>
    </w:p>
    <w:p w14:paraId="5D6CD50E" w14:textId="77777777" w:rsidR="009C283F" w:rsidRDefault="009C283F">
      <w:pPr>
        <w:spacing w:before="0"/>
        <w:jc w:val="left"/>
        <w:rPr>
          <w:b/>
          <w:bCs/>
        </w:rPr>
      </w:pPr>
      <w:r>
        <w:rPr>
          <w:b/>
          <w:bCs/>
        </w:rPr>
        <w:br w:type="page"/>
      </w:r>
    </w:p>
    <w:p w14:paraId="3336520E" w14:textId="77777777" w:rsidR="00931B30" w:rsidRPr="000E61E0" w:rsidRDefault="00931B30" w:rsidP="00931B30">
      <w:pPr>
        <w:rPr>
          <w:b/>
          <w:bCs/>
        </w:rPr>
      </w:pPr>
      <w:r w:rsidRPr="000E61E0">
        <w:rPr>
          <w:b/>
          <w:bCs/>
        </w:rPr>
        <w:lastRenderedPageBreak/>
        <w:t>Quellen:</w:t>
      </w:r>
    </w:p>
    <w:p w14:paraId="45F6A001" w14:textId="77777777" w:rsidR="00931B30" w:rsidRPr="005564FD" w:rsidRDefault="002052E7" w:rsidP="00AA5678">
      <w:pPr>
        <w:pStyle w:val="AufzhlungStandard"/>
        <w:numPr>
          <w:ilvl w:val="0"/>
          <w:numId w:val="17"/>
        </w:numPr>
      </w:pPr>
      <w:proofErr w:type="spellStart"/>
      <w:r>
        <w:rPr>
          <w:rFonts w:cs="Arial"/>
        </w:rPr>
        <w:t>Harborne</w:t>
      </w:r>
      <w:proofErr w:type="spellEnd"/>
      <w:r>
        <w:rPr>
          <w:rFonts w:cs="Arial"/>
        </w:rPr>
        <w:t xml:space="preserve"> J.B., Ökologische Biochemie, Spektrum Akad. Verl., Heidelberg, 1995, 45-62</w:t>
      </w:r>
    </w:p>
    <w:p w14:paraId="216513B1" w14:textId="77777777" w:rsidR="005564FD" w:rsidRPr="002052E7" w:rsidRDefault="005564FD" w:rsidP="00AA5678">
      <w:pPr>
        <w:pStyle w:val="AufzhlungStandard"/>
        <w:numPr>
          <w:ilvl w:val="0"/>
          <w:numId w:val="17"/>
        </w:numPr>
      </w:pPr>
      <w:proofErr w:type="spellStart"/>
      <w:r>
        <w:rPr>
          <w:rFonts w:cs="Arial"/>
        </w:rPr>
        <w:t>Harborne</w:t>
      </w:r>
      <w:proofErr w:type="spellEnd"/>
      <w:r>
        <w:rPr>
          <w:rFonts w:cs="Arial"/>
        </w:rPr>
        <w:t>, Jeffrey B.: Ökologische Biochemie, Eine Einführung; Spektrum Akademischer Verlag Heidelberg; Berlin, Oxford; 1995</w:t>
      </w:r>
    </w:p>
    <w:p w14:paraId="3DB13229" w14:textId="77777777" w:rsidR="002052E7" w:rsidRPr="002052E7" w:rsidRDefault="002052E7" w:rsidP="00AA5678">
      <w:pPr>
        <w:pStyle w:val="AufzhlungStandard"/>
        <w:numPr>
          <w:ilvl w:val="0"/>
          <w:numId w:val="17"/>
        </w:numPr>
      </w:pPr>
      <w:r>
        <w:rPr>
          <w:rFonts w:cs="Arial"/>
        </w:rPr>
        <w:t>Römpp, Naturstoffchemie, G. Thieme Verl., Stuttgart, 10. Aufl., 1997</w:t>
      </w:r>
    </w:p>
    <w:p w14:paraId="51DE25F6" w14:textId="77777777" w:rsidR="002052E7" w:rsidRPr="002052E7" w:rsidRDefault="002052E7" w:rsidP="00AA5678">
      <w:pPr>
        <w:pStyle w:val="AufzhlungStandard"/>
        <w:numPr>
          <w:ilvl w:val="0"/>
          <w:numId w:val="17"/>
        </w:numPr>
      </w:pPr>
      <w:proofErr w:type="spellStart"/>
      <w:r>
        <w:rPr>
          <w:rFonts w:cs="Arial"/>
        </w:rPr>
        <w:t>Nuhn</w:t>
      </w:r>
      <w:proofErr w:type="spellEnd"/>
      <w:r>
        <w:rPr>
          <w:rFonts w:cs="Arial"/>
        </w:rPr>
        <w:t>, Naturstoffchemie, S. Hirzel Verl., Stuttgart, 3. Aufl., 1997</w:t>
      </w:r>
    </w:p>
    <w:p w14:paraId="52632AC1" w14:textId="77777777" w:rsidR="002052E7" w:rsidRPr="005564FD" w:rsidRDefault="002052E7" w:rsidP="00AA5678">
      <w:pPr>
        <w:pStyle w:val="AufzhlungStandard"/>
        <w:numPr>
          <w:ilvl w:val="0"/>
          <w:numId w:val="17"/>
        </w:numPr>
      </w:pPr>
      <w:r>
        <w:rPr>
          <w:rFonts w:cs="Arial"/>
        </w:rPr>
        <w:t xml:space="preserve">Mothes, Schütte, Luckner, </w:t>
      </w:r>
      <w:proofErr w:type="spellStart"/>
      <w:r>
        <w:rPr>
          <w:rFonts w:cs="Arial"/>
        </w:rPr>
        <w:t>Biochemistry</w:t>
      </w:r>
      <w:proofErr w:type="spellEnd"/>
      <w:r>
        <w:rPr>
          <w:rFonts w:cs="Arial"/>
        </w:rPr>
        <w:t xml:space="preserve"> </w:t>
      </w:r>
      <w:proofErr w:type="spellStart"/>
      <w:r>
        <w:rPr>
          <w:rFonts w:cs="Arial"/>
        </w:rPr>
        <w:t>of</w:t>
      </w:r>
      <w:proofErr w:type="spellEnd"/>
      <w:r>
        <w:rPr>
          <w:rFonts w:cs="Arial"/>
        </w:rPr>
        <w:t xml:space="preserve"> Alkaloids, VEB, 1985.Tetrahedron  </w:t>
      </w:r>
      <w:proofErr w:type="spellStart"/>
      <w:r>
        <w:rPr>
          <w:rFonts w:cs="Arial"/>
        </w:rPr>
        <w:t>Lett</w:t>
      </w:r>
      <w:proofErr w:type="spellEnd"/>
      <w:r>
        <w:rPr>
          <w:rFonts w:cs="Arial"/>
        </w:rPr>
        <w:t>., 1998, 39(45), 8307-8310</w:t>
      </w:r>
    </w:p>
    <w:p w14:paraId="416C0687" w14:textId="77777777" w:rsidR="005564FD" w:rsidRPr="002052E7" w:rsidRDefault="005564FD" w:rsidP="00AA5678">
      <w:pPr>
        <w:pStyle w:val="AufzhlungStandard"/>
        <w:numPr>
          <w:ilvl w:val="0"/>
          <w:numId w:val="17"/>
        </w:numPr>
      </w:pPr>
      <w:r>
        <w:rPr>
          <w:rFonts w:cs="Arial"/>
        </w:rPr>
        <w:t>Löwe, Riedl, Schallies: Grundlagen der organischen Chemie 2; C.C. Buchner; 1984</w:t>
      </w:r>
    </w:p>
    <w:p w14:paraId="68434FC4" w14:textId="77777777" w:rsidR="002052E7" w:rsidRPr="002052E7" w:rsidRDefault="009C283F" w:rsidP="00AA5678">
      <w:pPr>
        <w:pStyle w:val="AufzhlungStandard"/>
        <w:numPr>
          <w:ilvl w:val="0"/>
          <w:numId w:val="17"/>
        </w:numPr>
      </w:pPr>
      <w:hyperlink r:id="rId40" w:history="1">
        <w:r w:rsidR="002052E7">
          <w:rPr>
            <w:rStyle w:val="Hyperlink"/>
            <w:rFonts w:cs="Arial"/>
          </w:rPr>
          <w:t>http://www.2k-software.de/ingo/farbe/norg.html</w:t>
        </w:r>
      </w:hyperlink>
      <w:r w:rsidR="002052E7">
        <w:rPr>
          <w:rFonts w:cs="Arial"/>
        </w:rPr>
        <w:t>, 21.04.2002</w:t>
      </w:r>
    </w:p>
    <w:p w14:paraId="79581387" w14:textId="77777777" w:rsidR="002052E7" w:rsidRPr="002052E7" w:rsidRDefault="002052E7" w:rsidP="00AA5678">
      <w:pPr>
        <w:pStyle w:val="AufzhlungStandard"/>
        <w:numPr>
          <w:ilvl w:val="0"/>
          <w:numId w:val="17"/>
        </w:numPr>
      </w:pPr>
      <w:r>
        <w:rPr>
          <w:rFonts w:cs="Arial"/>
        </w:rPr>
        <w:t>http://www.clariant.de/e2wportal/de, 21.04.2002</w:t>
      </w:r>
    </w:p>
    <w:p w14:paraId="42F20F83" w14:textId="77777777" w:rsidR="002052E7" w:rsidRPr="002052E7" w:rsidRDefault="009C283F" w:rsidP="00AA5678">
      <w:pPr>
        <w:pStyle w:val="AufzhlungStandard"/>
        <w:numPr>
          <w:ilvl w:val="0"/>
          <w:numId w:val="17"/>
        </w:numPr>
      </w:pPr>
      <w:hyperlink r:id="rId41" w:history="1">
        <w:r w:rsidR="002052E7">
          <w:rPr>
            <w:rStyle w:val="Hyperlink"/>
            <w:rFonts w:cs="Arial"/>
          </w:rPr>
          <w:t>http://www.prsw.goe.ni.schule.de</w:t>
        </w:r>
      </w:hyperlink>
      <w:r w:rsidR="002052E7">
        <w:rPr>
          <w:rFonts w:cs="Arial"/>
        </w:rPr>
        <w:t>, 21.04.2002</w:t>
      </w:r>
    </w:p>
    <w:p w14:paraId="5B49FCF7" w14:textId="77777777" w:rsidR="002052E7" w:rsidRPr="003C5594" w:rsidRDefault="009C283F" w:rsidP="00AA5678">
      <w:pPr>
        <w:pStyle w:val="AufzhlungStandard"/>
        <w:numPr>
          <w:ilvl w:val="0"/>
          <w:numId w:val="17"/>
        </w:numPr>
      </w:pPr>
      <w:hyperlink r:id="rId42" w:history="1">
        <w:r w:rsidR="003C5594" w:rsidRPr="00AE1E07">
          <w:rPr>
            <w:rStyle w:val="Hyperlink"/>
            <w:rFonts w:cs="Arial"/>
          </w:rPr>
          <w:t>www.wikipedia.org/wiki/Rosen 12.03.18</w:t>
        </w:r>
      </w:hyperlink>
    </w:p>
    <w:p w14:paraId="407A6A8B" w14:textId="77777777" w:rsidR="003C5594" w:rsidRDefault="003C5594" w:rsidP="003C5594">
      <w:pPr>
        <w:pStyle w:val="AufzhlungStandard"/>
        <w:numPr>
          <w:ilvl w:val="0"/>
          <w:numId w:val="17"/>
        </w:numPr>
        <w:jc w:val="left"/>
      </w:pPr>
      <w:bookmarkStart w:id="10" w:name="_Ref42233762"/>
      <w:r>
        <w:t xml:space="preserve">Hainsalbei: </w:t>
      </w:r>
      <w:hyperlink r:id="rId43" w:history="1">
        <w:r w:rsidRPr="00192F13">
          <w:rPr>
            <w:rStyle w:val="Hyperlink"/>
          </w:rPr>
          <w:t>https://commons.wikimedia.org/wiki/File:Salvia_nemorosa.JPG?uselang=de</w:t>
        </w:r>
      </w:hyperlink>
      <w:r>
        <w:t xml:space="preserve">; Urheber: Wika35325; Lizenz: </w:t>
      </w:r>
      <w:hyperlink r:id="rId44" w:history="1">
        <w:r>
          <w:rPr>
            <w:rStyle w:val="Hyperlink"/>
          </w:rPr>
          <w:t>„Namensnennung – Weitergabe unter gleichen Bedingungen 3.0 nicht portiert“</w:t>
        </w:r>
      </w:hyperlink>
      <w:r>
        <w:t>; 04.06.2020</w:t>
      </w:r>
      <w:bookmarkEnd w:id="10"/>
    </w:p>
    <w:p w14:paraId="33563608" w14:textId="77777777" w:rsidR="003C5594" w:rsidRDefault="003C5594" w:rsidP="003C5594">
      <w:pPr>
        <w:pStyle w:val="AufzhlungStandard"/>
        <w:numPr>
          <w:ilvl w:val="0"/>
          <w:numId w:val="17"/>
        </w:numPr>
        <w:jc w:val="left"/>
      </w:pPr>
      <w:bookmarkStart w:id="11" w:name="_Ref42233832"/>
      <w:r>
        <w:t xml:space="preserve">Rose: </w:t>
      </w:r>
      <w:hyperlink r:id="rId45" w:history="1">
        <w:r w:rsidRPr="002B0813">
          <w:rPr>
            <w:rStyle w:val="Hyperlink"/>
          </w:rPr>
          <w:t>https://commons.wikimedia.org/wiki/File:Rosa_Ave_Maria_1.jpg?uselang=de</w:t>
        </w:r>
      </w:hyperlink>
      <w:r>
        <w:t>;</w:t>
      </w:r>
      <w:r>
        <w:br/>
        <w:t>Urheber: Eva K.; Lizenz</w:t>
      </w:r>
      <w:r w:rsidRPr="002B0813">
        <w:t xml:space="preserve">: </w:t>
      </w:r>
      <w:hyperlink r:id="rId46" w:tooltip="w:de:Lizenz Freie Kunst" w:history="1">
        <w:r w:rsidRPr="002B0813">
          <w:rPr>
            <w:rStyle w:val="Hyperlink"/>
          </w:rPr>
          <w:t>Lizenz „Freie Kunst“</w:t>
        </w:r>
      </w:hyperlink>
      <w:r w:rsidRPr="002B0813">
        <w:t>; 04.06.2020</w:t>
      </w:r>
      <w:bookmarkEnd w:id="11"/>
    </w:p>
    <w:p w14:paraId="0D639B17" w14:textId="77777777" w:rsidR="003C5594" w:rsidRDefault="003C5594" w:rsidP="003C5594">
      <w:pPr>
        <w:pStyle w:val="AufzhlungStandard"/>
        <w:numPr>
          <w:ilvl w:val="0"/>
          <w:numId w:val="17"/>
        </w:numPr>
        <w:jc w:val="left"/>
      </w:pPr>
      <w:bookmarkStart w:id="12" w:name="_Ref42233864"/>
      <w:proofErr w:type="spellStart"/>
      <w:r>
        <w:t>Verbena</w:t>
      </w:r>
      <w:proofErr w:type="spellEnd"/>
      <w:r>
        <w:t xml:space="preserve">: </w:t>
      </w:r>
      <w:hyperlink r:id="rId47" w:history="1">
        <w:r w:rsidRPr="00192F13">
          <w:rPr>
            <w:rStyle w:val="Hyperlink"/>
          </w:rPr>
          <w:t>https://commons.wikimedia.org/wiki/File:Verbena_californica_(California_vervain)_(28969583753).jpg?uselang=de</w:t>
        </w:r>
      </w:hyperlink>
      <w:r>
        <w:t xml:space="preserve">; Urheber: Ronnie; Lizenz: </w:t>
      </w:r>
      <w:hyperlink r:id="rId48" w:history="1">
        <w:r>
          <w:rPr>
            <w:rStyle w:val="Hyperlink"/>
          </w:rPr>
          <w:t>„Namensnennung 2.0 generisch“</w:t>
        </w:r>
      </w:hyperlink>
      <w:r>
        <w:t>; 04.06.2020</w:t>
      </w:r>
      <w:bookmarkEnd w:id="12"/>
    </w:p>
    <w:p w14:paraId="41416E17" w14:textId="77777777" w:rsidR="003C5594" w:rsidRDefault="003C5594" w:rsidP="003C5594">
      <w:pPr>
        <w:pStyle w:val="AufzhlungStandard"/>
        <w:numPr>
          <w:ilvl w:val="0"/>
          <w:numId w:val="17"/>
        </w:numPr>
        <w:jc w:val="left"/>
      </w:pPr>
      <w:bookmarkStart w:id="13" w:name="_Ref42233961"/>
      <w:proofErr w:type="spellStart"/>
      <w:r>
        <w:t>Paeonien</w:t>
      </w:r>
      <w:proofErr w:type="spellEnd"/>
      <w:r>
        <w:t xml:space="preserve">: </w:t>
      </w:r>
      <w:hyperlink r:id="rId49" w:history="1">
        <w:r w:rsidRPr="00192F13">
          <w:rPr>
            <w:rStyle w:val="Hyperlink"/>
          </w:rPr>
          <w:t>https://commons.wikimedia.org/wiki/File:B%C3%A1n%C3%A1ti_bazsar%C3%B3zs%C3%A1k_a_Somos-hegyen.jpg?uselang=de</w:t>
        </w:r>
      </w:hyperlink>
      <w:r>
        <w:t xml:space="preserve">; Urheber: </w:t>
      </w:r>
      <w:proofErr w:type="spellStart"/>
      <w:r>
        <w:t>mEGYA</w:t>
      </w:r>
      <w:proofErr w:type="spellEnd"/>
      <w:r>
        <w:t xml:space="preserve">.; Lizenz: </w:t>
      </w:r>
      <w:hyperlink r:id="rId50" w:history="1">
        <w:r>
          <w:rPr>
            <w:rStyle w:val="Hyperlink"/>
          </w:rPr>
          <w:t>„Namensnennung – Weitergabe unter gleichen Bedingungen 3.0 nicht portiert“</w:t>
        </w:r>
      </w:hyperlink>
      <w:r>
        <w:t>; 04.06.2020</w:t>
      </w:r>
      <w:bookmarkEnd w:id="13"/>
    </w:p>
    <w:p w14:paraId="06292CB2" w14:textId="77777777" w:rsidR="003C5594" w:rsidRDefault="003C5594" w:rsidP="003C5594">
      <w:pPr>
        <w:pStyle w:val="AufzhlungStandard"/>
        <w:numPr>
          <w:ilvl w:val="0"/>
          <w:numId w:val="17"/>
        </w:numPr>
        <w:jc w:val="left"/>
      </w:pPr>
      <w:bookmarkStart w:id="14" w:name="_Ref42234016"/>
      <w:r>
        <w:t xml:space="preserve">Petunien: </w:t>
      </w:r>
      <w:hyperlink r:id="rId51" w:history="1">
        <w:r w:rsidRPr="00192F13">
          <w:rPr>
            <w:rStyle w:val="Hyperlink"/>
          </w:rPr>
          <w:t>https://commons.wikimedia.org/wiki/File:Petunien_-_panoramio.jpg?uselang=de</w:t>
        </w:r>
      </w:hyperlink>
      <w:r>
        <w:t xml:space="preserve">; Urheber: Baden de; Lizenz: </w:t>
      </w:r>
      <w:hyperlink r:id="rId52" w:history="1">
        <w:r>
          <w:rPr>
            <w:rStyle w:val="Hyperlink"/>
          </w:rPr>
          <w:t>„Namensnennung 3.0 nicht portiert“</w:t>
        </w:r>
      </w:hyperlink>
      <w:r>
        <w:t>; 04.06.2020</w:t>
      </w:r>
      <w:bookmarkEnd w:id="14"/>
    </w:p>
    <w:p w14:paraId="74A44EF3" w14:textId="77777777" w:rsidR="003C5594" w:rsidRDefault="003C5594" w:rsidP="003C5594">
      <w:pPr>
        <w:pStyle w:val="AufzhlungStandard"/>
        <w:numPr>
          <w:ilvl w:val="0"/>
          <w:numId w:val="17"/>
        </w:numPr>
        <w:jc w:val="left"/>
      </w:pPr>
      <w:bookmarkStart w:id="15" w:name="_Ref42234075"/>
      <w:r>
        <w:t xml:space="preserve">Malve: </w:t>
      </w:r>
      <w:hyperlink r:id="rId53" w:history="1">
        <w:r w:rsidRPr="00192F13">
          <w:rPr>
            <w:rStyle w:val="Hyperlink"/>
          </w:rPr>
          <w:t>https://commons.wikimedia.org/wiki/File:Malva_sylvestris_1.jpg?uselang=de</w:t>
        </w:r>
      </w:hyperlink>
      <w:r>
        <w:t xml:space="preserve">; Urheber: </w:t>
      </w:r>
      <w:proofErr w:type="spellStart"/>
      <w:r>
        <w:t>Aiwok</w:t>
      </w:r>
      <w:proofErr w:type="spellEnd"/>
      <w:r>
        <w:t xml:space="preserve">; Lizenz: </w:t>
      </w:r>
      <w:hyperlink r:id="rId54" w:history="1">
        <w:r>
          <w:rPr>
            <w:rStyle w:val="Hyperlink"/>
          </w:rPr>
          <w:t>„Namensnennung – Weitergabe unter gleichen Bedingungen 3.0 nicht portiert“</w:t>
        </w:r>
      </w:hyperlink>
      <w:r>
        <w:t>; 04.06.2020</w:t>
      </w:r>
      <w:bookmarkEnd w:id="15"/>
    </w:p>
    <w:p w14:paraId="5E75B983" w14:textId="77777777" w:rsidR="003C5594" w:rsidRDefault="003C5594" w:rsidP="003C5594">
      <w:pPr>
        <w:pStyle w:val="AufzhlungStandard"/>
        <w:numPr>
          <w:ilvl w:val="0"/>
          <w:numId w:val="17"/>
        </w:numPr>
        <w:jc w:val="left"/>
      </w:pPr>
      <w:bookmarkStart w:id="16" w:name="_Ref42234235"/>
      <w:r>
        <w:t xml:space="preserve">Gartenfuchsie: </w:t>
      </w:r>
      <w:hyperlink r:id="rId55" w:history="1">
        <w:r w:rsidRPr="00192F13">
          <w:rPr>
            <w:rStyle w:val="Hyperlink"/>
          </w:rPr>
          <w:t>https://commons.wikimedia.org/wiki/File:1024_Gartenfuchsie-1121.jpg?uselang=de</w:t>
        </w:r>
      </w:hyperlink>
      <w:r>
        <w:t xml:space="preserve">; Urheber: Hedwig Storch; Lizenz: </w:t>
      </w:r>
      <w:hyperlink r:id="rId56" w:history="1">
        <w:r>
          <w:rPr>
            <w:rStyle w:val="Hyperlink"/>
          </w:rPr>
          <w:t>„Namensnennung – Weitergabe unter gleichen Bedingungen 3.0 nicht portiert“</w:t>
        </w:r>
      </w:hyperlink>
      <w:r>
        <w:t>; 04.06.2020</w:t>
      </w:r>
      <w:bookmarkEnd w:id="16"/>
    </w:p>
    <w:p w14:paraId="655AAC88" w14:textId="77777777" w:rsidR="003C5594" w:rsidRDefault="003C5594" w:rsidP="003C5594">
      <w:pPr>
        <w:pStyle w:val="AufzhlungStandard"/>
        <w:numPr>
          <w:ilvl w:val="0"/>
          <w:numId w:val="17"/>
        </w:numPr>
        <w:jc w:val="left"/>
      </w:pPr>
      <w:bookmarkStart w:id="17" w:name="_Ref42234244"/>
      <w:r>
        <w:t xml:space="preserve">Prunkwinde: </w:t>
      </w:r>
      <w:hyperlink r:id="rId57" w:history="1">
        <w:r w:rsidRPr="00192F13">
          <w:rPr>
            <w:rStyle w:val="Hyperlink"/>
          </w:rPr>
          <w:t>https://commons.wikimedia.org/wiki/File:Prunkwinde_IMG_2955.jpg?uselang=de</w:t>
        </w:r>
      </w:hyperlink>
      <w:r>
        <w:t xml:space="preserve">; Urheber: </w:t>
      </w:r>
      <w:proofErr w:type="spellStart"/>
      <w:r>
        <w:t>Fischer.H</w:t>
      </w:r>
      <w:proofErr w:type="spellEnd"/>
      <w:r>
        <w:t xml:space="preserve">; Lizenz: </w:t>
      </w:r>
      <w:hyperlink r:id="rId58" w:history="1">
        <w:r>
          <w:rPr>
            <w:rStyle w:val="Hyperlink"/>
          </w:rPr>
          <w:t>„Namensnennung – Weitergabe unter gleichen Bedingungen 4.0 international“</w:t>
        </w:r>
      </w:hyperlink>
      <w:r>
        <w:t>; 04.06.2020</w:t>
      </w:r>
      <w:bookmarkEnd w:id="17"/>
    </w:p>
    <w:p w14:paraId="6299C45B" w14:textId="77777777" w:rsidR="003C5594" w:rsidRDefault="003C5594" w:rsidP="003C5594">
      <w:pPr>
        <w:pStyle w:val="AufzhlungStandard"/>
        <w:numPr>
          <w:ilvl w:val="0"/>
          <w:numId w:val="17"/>
        </w:numPr>
        <w:jc w:val="left"/>
      </w:pPr>
      <w:bookmarkStart w:id="18" w:name="_Ref42234315"/>
      <w:proofErr w:type="spellStart"/>
      <w:r>
        <w:t>Commelia</w:t>
      </w:r>
      <w:proofErr w:type="spellEnd"/>
      <w:r>
        <w:t xml:space="preserve"> </w:t>
      </w:r>
      <w:proofErr w:type="spellStart"/>
      <w:r>
        <w:t>communis</w:t>
      </w:r>
      <w:proofErr w:type="spellEnd"/>
      <w:r>
        <w:t xml:space="preserve">: </w:t>
      </w:r>
      <w:hyperlink r:id="rId59" w:history="1">
        <w:r w:rsidRPr="00192F13">
          <w:rPr>
            <w:rStyle w:val="Hyperlink"/>
          </w:rPr>
          <w:t>https://commons.wikimedia.org/wiki/File:Figure_4._Commelia_communis.jpg?uselang=de</w:t>
        </w:r>
      </w:hyperlink>
      <w:r>
        <w:t xml:space="preserve">; Urheber: FlowerPowerH2020; Lizenz: </w:t>
      </w:r>
      <w:hyperlink r:id="rId60" w:history="1">
        <w:r>
          <w:rPr>
            <w:rStyle w:val="Hyperlink"/>
          </w:rPr>
          <w:t>„Namensnennung – Weitergabe unter gleichen Bedingungen 4.0 international“</w:t>
        </w:r>
      </w:hyperlink>
      <w:r>
        <w:t>; 04.06.2020</w:t>
      </w:r>
      <w:bookmarkEnd w:id="18"/>
    </w:p>
    <w:p w14:paraId="400EC6ED" w14:textId="77777777" w:rsidR="003C5594" w:rsidRDefault="003C5594" w:rsidP="003C5594">
      <w:pPr>
        <w:pStyle w:val="AufzhlungStandard"/>
        <w:numPr>
          <w:ilvl w:val="0"/>
          <w:numId w:val="17"/>
        </w:numPr>
        <w:jc w:val="left"/>
      </w:pPr>
      <w:bookmarkStart w:id="19" w:name="_Ref42234346"/>
      <w:r>
        <w:t xml:space="preserve">Hortensie: </w:t>
      </w:r>
      <w:hyperlink r:id="rId61" w:history="1">
        <w:r w:rsidRPr="00192F13">
          <w:rPr>
            <w:rStyle w:val="Hyperlink"/>
          </w:rPr>
          <w:t>https://commons.wikimedia.org/wiki/File:Hydrangea_macrophylla_-_Hortensia_hydrangea.jpg?uselang=de</w:t>
        </w:r>
      </w:hyperlink>
      <w:r>
        <w:t xml:space="preserve">; Urheber: Raul654; Lizenz: </w:t>
      </w:r>
      <w:hyperlink r:id="rId62" w:history="1">
        <w:r>
          <w:rPr>
            <w:rStyle w:val="Hyperlink"/>
          </w:rPr>
          <w:t>„Namensnennung – Weitergabe unter gleichen Bedingungen 3.0 nicht portiert“</w:t>
        </w:r>
      </w:hyperlink>
      <w:r>
        <w:t>; 04.06.2020</w:t>
      </w:r>
      <w:bookmarkEnd w:id="19"/>
    </w:p>
    <w:p w14:paraId="11F25335" w14:textId="77777777" w:rsidR="003C5594" w:rsidRDefault="003C5594" w:rsidP="003C5594">
      <w:pPr>
        <w:pStyle w:val="AufzhlungStandard"/>
        <w:numPr>
          <w:ilvl w:val="0"/>
          <w:numId w:val="17"/>
        </w:numPr>
        <w:jc w:val="left"/>
      </w:pPr>
      <w:bookmarkStart w:id="20" w:name="_Ref42234383"/>
      <w:r>
        <w:lastRenderedPageBreak/>
        <w:t xml:space="preserve">Kornblume: </w:t>
      </w:r>
      <w:hyperlink r:id="rId63" w:history="1">
        <w:r w:rsidRPr="00192F13">
          <w:rPr>
            <w:rStyle w:val="Hyperlink"/>
          </w:rPr>
          <w:t>https://commons.wikimedia.org/wiki/File:Ruhland,_Grenzstr._gegen%C3%BCber_Hausnr._3,_Kornblume_am_Randstreifen,_Bl%C3%BCte,_Sp%C3%A4tfr%C3%BChling,_01.jpg?uselang=de</w:t>
        </w:r>
      </w:hyperlink>
      <w:r>
        <w:t xml:space="preserve">; Urheber: Wilhelm Zimmerling PAR; Lizenz: </w:t>
      </w:r>
      <w:hyperlink r:id="rId64" w:history="1">
        <w:r>
          <w:rPr>
            <w:rStyle w:val="Hyperlink"/>
          </w:rPr>
          <w:t>„Namensnennung – Weitergabe unter gleichen Bedingungen 4.0 international“</w:t>
        </w:r>
      </w:hyperlink>
      <w:r>
        <w:t>; 04.06.2020</w:t>
      </w:r>
      <w:bookmarkEnd w:id="20"/>
    </w:p>
    <w:p w14:paraId="186EDB51" w14:textId="77777777" w:rsidR="003C5594" w:rsidRDefault="003C5594" w:rsidP="003C5594">
      <w:pPr>
        <w:pStyle w:val="AufzhlungStandard"/>
        <w:numPr>
          <w:ilvl w:val="0"/>
          <w:numId w:val="17"/>
        </w:numPr>
        <w:jc w:val="left"/>
      </w:pPr>
      <w:bookmarkStart w:id="21" w:name="_Ref42234983"/>
      <w:r>
        <w:t xml:space="preserve">Narzisse: </w:t>
      </w:r>
      <w:hyperlink r:id="rId65" w:history="1">
        <w:r w:rsidRPr="00192F13">
          <w:rPr>
            <w:rStyle w:val="Hyperlink"/>
          </w:rPr>
          <w:t>https://commons.wikimedia.org/wiki/File:Ruhland,_Grenzstr._3,_Gelbe_Narzisse_im_Garten,_Bl%C3%BCte,_Sp%C3%A4twinter,_03.jpg?uselang=de</w:t>
        </w:r>
      </w:hyperlink>
      <w:r>
        <w:t xml:space="preserve">; Urheber: Wilhelm Zimmerling PAR; Lizenz: </w:t>
      </w:r>
      <w:hyperlink r:id="rId66" w:history="1">
        <w:r>
          <w:rPr>
            <w:rStyle w:val="Hyperlink"/>
          </w:rPr>
          <w:t>„Namensnennung – Weitergabe unter gleichen Bedingungen 4.0 international“</w:t>
        </w:r>
      </w:hyperlink>
      <w:r>
        <w:t>; 04.06.2020</w:t>
      </w:r>
      <w:bookmarkEnd w:id="21"/>
    </w:p>
    <w:p w14:paraId="6FE07BB4" w14:textId="77777777" w:rsidR="003C5594" w:rsidRDefault="003C5594" w:rsidP="003C5594">
      <w:pPr>
        <w:pStyle w:val="AufzhlungStandard"/>
        <w:numPr>
          <w:ilvl w:val="0"/>
          <w:numId w:val="17"/>
        </w:numPr>
        <w:jc w:val="left"/>
      </w:pPr>
      <w:bookmarkStart w:id="22" w:name="_Ref42235146"/>
      <w:r>
        <w:t xml:space="preserve">Gelbe Tulpe: </w:t>
      </w:r>
      <w:hyperlink r:id="rId67" w:history="1">
        <w:r w:rsidRPr="00192F13">
          <w:rPr>
            <w:rStyle w:val="Hyperlink"/>
          </w:rPr>
          <w:t>https://commons.wikimedia.org/wiki/File:Yellow_tulip_gelbe_tulpe.jpg?uselang=de</w:t>
        </w:r>
      </w:hyperlink>
      <w:r>
        <w:t xml:space="preserve">; Urheber: Philipp Guttmann; Lizenz: </w:t>
      </w:r>
      <w:hyperlink r:id="rId68" w:history="1">
        <w:r>
          <w:rPr>
            <w:rStyle w:val="Hyperlink"/>
          </w:rPr>
          <w:t>„Namensnennung – Weitergabe unter gleichen Bedingungen 4.0 international“</w:t>
        </w:r>
      </w:hyperlink>
      <w:r>
        <w:t>; 04.06.2020</w:t>
      </w:r>
      <w:bookmarkEnd w:id="22"/>
    </w:p>
    <w:p w14:paraId="11F69AF6" w14:textId="77777777" w:rsidR="003C5594" w:rsidRPr="002B0813" w:rsidRDefault="003C5594" w:rsidP="003C5594">
      <w:pPr>
        <w:pStyle w:val="AufzhlungStandard"/>
        <w:numPr>
          <w:ilvl w:val="0"/>
          <w:numId w:val="17"/>
        </w:numPr>
        <w:jc w:val="left"/>
      </w:pPr>
      <w:bookmarkStart w:id="23" w:name="_Ref42235580"/>
      <w:r>
        <w:t xml:space="preserve">Margarite: </w:t>
      </w:r>
      <w:hyperlink r:id="rId69" w:history="1">
        <w:r w:rsidRPr="00192F13">
          <w:rPr>
            <w:rStyle w:val="Hyperlink"/>
          </w:rPr>
          <w:t>https://commons.wikimedia.org/wiki/File:Gew%C3%B6hnliche_Margarite,_NSG_Regentalaue.jpg?uselang=de</w:t>
        </w:r>
      </w:hyperlink>
      <w:r>
        <w:t xml:space="preserve">; Urheber: Rosa-Maria </w:t>
      </w:r>
      <w:proofErr w:type="spellStart"/>
      <w:r>
        <w:t>Rinkl</w:t>
      </w:r>
      <w:proofErr w:type="spellEnd"/>
      <w:r>
        <w:t xml:space="preserve">; Lizenz: </w:t>
      </w:r>
      <w:hyperlink r:id="rId70" w:history="1">
        <w:r>
          <w:rPr>
            <w:rStyle w:val="Hyperlink"/>
          </w:rPr>
          <w:t>„Namensnennung – Weitergabe unter gleichen Bedingungen 4.0 international“</w:t>
        </w:r>
      </w:hyperlink>
      <w:r>
        <w:t>; 04.06.2020</w:t>
      </w:r>
      <w:bookmarkEnd w:id="23"/>
    </w:p>
    <w:sectPr w:rsidR="003C5594" w:rsidRPr="002B0813" w:rsidSect="00931B30">
      <w:footerReference w:type="default" r:id="rId71"/>
      <w:pgSz w:w="11906" w:h="16838"/>
      <w:pgMar w:top="851" w:right="1134" w:bottom="1134"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470D6" w14:textId="77777777" w:rsidR="00D50E6C" w:rsidRDefault="00D50E6C" w:rsidP="005A7DCE">
      <w:pPr>
        <w:spacing w:before="0"/>
      </w:pPr>
      <w:r>
        <w:separator/>
      </w:r>
    </w:p>
  </w:endnote>
  <w:endnote w:type="continuationSeparator" w:id="0">
    <w:p w14:paraId="3798CBE1" w14:textId="77777777" w:rsidR="00D50E6C" w:rsidRDefault="00D50E6C"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625137"/>
      <w:docPartObj>
        <w:docPartGallery w:val="Page Numbers (Bottom of Page)"/>
        <w:docPartUnique/>
      </w:docPartObj>
    </w:sdtPr>
    <w:sdtEndPr/>
    <w:sdtContent>
      <w:p w14:paraId="4BFA4B80" w14:textId="77777777" w:rsidR="009632B5" w:rsidRDefault="009632B5">
        <w:pPr>
          <w:pStyle w:val="Fuzeile"/>
          <w:jc w:val="center"/>
        </w:pPr>
        <w:r>
          <w:rPr>
            <w:noProof/>
          </w:rPr>
          <mc:AlternateContent>
            <mc:Choice Requires="wps">
              <w:drawing>
                <wp:inline distT="0" distB="0" distL="0" distR="0" wp14:anchorId="23C31C8D" wp14:editId="0F2B2438">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8506A24"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" fillcolor="black" stroked="f">
                  <v:fill r:id="rId1" o:title="" type="pattern"/>
                  <w10:anchorlock/>
                </v:shape>
              </w:pict>
            </mc:Fallback>
          </mc:AlternateContent>
        </w:r>
      </w:p>
      <w:p w14:paraId="5C2F52E0" w14:textId="77777777" w:rsidR="009632B5" w:rsidRDefault="009632B5">
        <w:pPr>
          <w:pStyle w:val="Fuzeile"/>
          <w:jc w:val="center"/>
        </w:pPr>
        <w:r>
          <w:fldChar w:fldCharType="begin"/>
        </w:r>
        <w:r>
          <w:instrText>PAGE    \* MERGEFORMAT</w:instrText>
        </w:r>
        <w:r>
          <w:fldChar w:fldCharType="separate"/>
        </w:r>
        <w:r>
          <w:t>2</w:t>
        </w:r>
        <w:r>
          <w:fldChar w:fldCharType="end"/>
        </w:r>
      </w:p>
    </w:sdtContent>
  </w:sdt>
  <w:p w14:paraId="1E8B525D" w14:textId="77777777" w:rsidR="009632B5" w:rsidRDefault="009632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D40FA" w14:textId="77777777" w:rsidR="00D50E6C" w:rsidRDefault="00D50E6C" w:rsidP="005A7DCE">
      <w:pPr>
        <w:spacing w:before="0"/>
      </w:pPr>
      <w:r>
        <w:separator/>
      </w:r>
    </w:p>
  </w:footnote>
  <w:footnote w:type="continuationSeparator" w:id="0">
    <w:p w14:paraId="35314EBB" w14:textId="77777777" w:rsidR="00D50E6C" w:rsidRDefault="00D50E6C"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15BF"/>
    <w:multiLevelType w:val="multilevel"/>
    <w:tmpl w:val="89E6B4B2"/>
    <w:lvl w:ilvl="0">
      <w:start w:val="1"/>
      <w:numFmt w:val="decimal"/>
      <w:pStyle w:val="AufzhlungStandard"/>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158E1200"/>
    <w:multiLevelType w:val="hybridMultilevel"/>
    <w:tmpl w:val="5C56B2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6" w15:restartNumberingAfterBreak="0">
    <w:nsid w:val="31276AE2"/>
    <w:multiLevelType w:val="multilevel"/>
    <w:tmpl w:val="A972170A"/>
    <w:lvl w:ilvl="0">
      <w:start w:val="1"/>
      <w:numFmt w:val="none"/>
      <w:pStyle w:val="Rot"/>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9"/>
      <w:lvlJc w:val="left"/>
      <w:pPr>
        <w:ind w:left="680" w:hanging="396"/>
      </w:pPr>
      <w:rPr>
        <w:rFonts w:hint="default"/>
      </w:rPr>
    </w:lvl>
  </w:abstractNum>
  <w:abstractNum w:abstractNumId="7"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D77D36"/>
    <w:multiLevelType w:val="multilevel"/>
    <w:tmpl w:val="4E0CA512"/>
    <w:lvl w:ilvl="0">
      <w:start w:val="1"/>
      <w:numFmt w:val="bullet"/>
      <w:pStyle w:val="Liste1Aufzhlung"/>
      <w:lvlText w:val=""/>
      <w:lvlJc w:val="left"/>
      <w:pPr>
        <w:ind w:left="454" w:hanging="454"/>
      </w:pPr>
      <w:rPr>
        <w:rFonts w:ascii="Symbol" w:hAnsi="Symbol" w:hint="default"/>
      </w:rPr>
    </w:lvl>
    <w:lvl w:ilvl="1">
      <w:start w:val="1"/>
      <w:numFmt w:val="ordinal"/>
      <w:lvlText w:val="%2"/>
      <w:lvlJc w:val="left"/>
      <w:pPr>
        <w:ind w:left="454" w:hanging="454"/>
      </w:pPr>
      <w:rPr>
        <w:rFonts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9"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1"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11"/>
  </w:num>
  <w:num w:numId="2">
    <w:abstractNumId w:val="2"/>
  </w:num>
  <w:num w:numId="3">
    <w:abstractNumId w:val="1"/>
  </w:num>
  <w:num w:numId="4">
    <w:abstractNumId w:val="3"/>
  </w:num>
  <w:num w:numId="5">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9"/>
  </w:num>
  <w:num w:numId="7">
    <w:abstractNumId w:val="5"/>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8"/>
  </w:num>
  <w:num w:numId="13">
    <w:abstractNumId w:val="7"/>
  </w:num>
  <w:num w:numId="14">
    <w:abstractNumId w:val="0"/>
  </w:num>
  <w:num w:numId="15">
    <w:abstractNumId w:val="12"/>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73B"/>
    <w:rsid w:val="000256A8"/>
    <w:rsid w:val="00045EDE"/>
    <w:rsid w:val="000712A2"/>
    <w:rsid w:val="00074491"/>
    <w:rsid w:val="000C5E13"/>
    <w:rsid w:val="000D4A1C"/>
    <w:rsid w:val="000E61E0"/>
    <w:rsid w:val="0012260E"/>
    <w:rsid w:val="001D6942"/>
    <w:rsid w:val="002005EF"/>
    <w:rsid w:val="002052E7"/>
    <w:rsid w:val="002468B1"/>
    <w:rsid w:val="0033663A"/>
    <w:rsid w:val="0036111E"/>
    <w:rsid w:val="003C5594"/>
    <w:rsid w:val="003F5B0A"/>
    <w:rsid w:val="004D0FAE"/>
    <w:rsid w:val="005564FD"/>
    <w:rsid w:val="005633FE"/>
    <w:rsid w:val="0058690D"/>
    <w:rsid w:val="005A7DCE"/>
    <w:rsid w:val="00625E6E"/>
    <w:rsid w:val="006761C9"/>
    <w:rsid w:val="006C46BC"/>
    <w:rsid w:val="006F63D5"/>
    <w:rsid w:val="0070312A"/>
    <w:rsid w:val="007161D1"/>
    <w:rsid w:val="00764B55"/>
    <w:rsid w:val="00783295"/>
    <w:rsid w:val="007B2C80"/>
    <w:rsid w:val="007F18E1"/>
    <w:rsid w:val="008117E4"/>
    <w:rsid w:val="00825BFE"/>
    <w:rsid w:val="00850560"/>
    <w:rsid w:val="00865E96"/>
    <w:rsid w:val="00870EC2"/>
    <w:rsid w:val="00883728"/>
    <w:rsid w:val="008A524D"/>
    <w:rsid w:val="008B28F3"/>
    <w:rsid w:val="008D7A3B"/>
    <w:rsid w:val="00931B30"/>
    <w:rsid w:val="00945ED7"/>
    <w:rsid w:val="009632B5"/>
    <w:rsid w:val="009710A6"/>
    <w:rsid w:val="009C283F"/>
    <w:rsid w:val="00A016F4"/>
    <w:rsid w:val="00A21130"/>
    <w:rsid w:val="00A5383F"/>
    <w:rsid w:val="00AA5678"/>
    <w:rsid w:val="00AA5D66"/>
    <w:rsid w:val="00AB7E4B"/>
    <w:rsid w:val="00AE53F0"/>
    <w:rsid w:val="00AE630F"/>
    <w:rsid w:val="00AF7672"/>
    <w:rsid w:val="00B04AB6"/>
    <w:rsid w:val="00D50E6C"/>
    <w:rsid w:val="00D97908"/>
    <w:rsid w:val="00DA38D7"/>
    <w:rsid w:val="00DB7964"/>
    <w:rsid w:val="00E14DE1"/>
    <w:rsid w:val="00E20AF3"/>
    <w:rsid w:val="00E54A99"/>
    <w:rsid w:val="00E8473B"/>
    <w:rsid w:val="00ED2CB8"/>
    <w:rsid w:val="00F76D18"/>
    <w:rsid w:val="00FD78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B0F05F"/>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2"/>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2"/>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2"/>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2"/>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8473B"/>
    <w:pPr>
      <w:spacing w:after="120"/>
    </w:pPr>
    <w:rPr>
      <w:rFonts w:ascii="Times New Roman" w:hAnsi="Times New Roman" w:cs="Times New Roman"/>
      <w:szCs w:val="24"/>
    </w:rPr>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8A524D"/>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764B55"/>
    <w:pPr>
      <w:numPr>
        <w:numId w:val="12"/>
      </w:numPr>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qFormat/>
    <w:rsid w:val="001D6942"/>
    <w:pPr>
      <w:numPr>
        <w:numId w:val="3"/>
      </w:numPr>
      <w:contextualSpacing/>
    </w:pPr>
  </w:style>
  <w:style w:type="paragraph" w:customStyle="1" w:styleId="EinstiegAbschluss">
    <w:name w:val="EinstiegAbschluss"/>
    <w:basedOn w:val="Listenabsatz"/>
    <w:qFormat/>
    <w:rsid w:val="00F76D18"/>
    <w:pPr>
      <w:numPr>
        <w:numId w:val="5"/>
      </w:numPr>
      <w:shd w:val="clear" w:color="auto" w:fill="E3E3E3"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F76D18"/>
    <w:pPr>
      <w:numPr>
        <w:numId w:val="8"/>
      </w:numPr>
      <w:contextualSpacing w:val="0"/>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8A524D"/>
    <w:rPr>
      <w:color w:val="FF0000" w:themeColor="accent2"/>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850560"/>
    <w:pPr>
      <w:numPr>
        <w:numId w:val="14"/>
      </w:numPr>
      <w:ind w:left="397" w:hanging="397"/>
      <w:contextualSpacing w:val="0"/>
    </w:pPr>
  </w:style>
  <w:style w:type="character" w:customStyle="1" w:styleId="Liste1AufzhlungZchn">
    <w:name w:val="Liste 1 Aufzählung Zchn"/>
    <w:basedOn w:val="ListenabsatzZchn"/>
    <w:link w:val="Liste1Aufzhlung"/>
    <w:rsid w:val="00764B55"/>
  </w:style>
  <w:style w:type="character" w:customStyle="1" w:styleId="AufzhlungStandardZchn">
    <w:name w:val="Aufzählung Standard Zchn"/>
    <w:basedOn w:val="ListenabsatzZchn"/>
    <w:link w:val="AufzhlungStandard"/>
    <w:rsid w:val="00850560"/>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styleId="NichtaufgelsteErwhnung">
    <w:name w:val="Unresolved Mention"/>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C8C8C8"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C8C8C8"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1Aufzhlung"/>
    <w:qFormat/>
    <w:rsid w:val="005633FE"/>
    <w:pPr>
      <w:ind w:left="681"/>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0256A8"/>
    <w:pPr>
      <w:numPr>
        <w:numId w:val="0"/>
      </w:numPr>
      <w:spacing w:line="259" w:lineRule="auto"/>
      <w:outlineLvl w:val="9"/>
    </w:pPr>
    <w:rPr>
      <w:b w:val="0"/>
      <w:color w:val="0000FF" w:themeColor="accent1"/>
      <w:lang w:eastAsia="de-DE"/>
    </w:rPr>
  </w:style>
  <w:style w:type="paragraph" w:styleId="Verzeichnis1">
    <w:name w:val="toc 1"/>
    <w:basedOn w:val="Standard"/>
    <w:next w:val="Standard"/>
    <w:autoRedefine/>
    <w:uiPriority w:val="39"/>
    <w:unhideWhenUsed/>
    <w:rsid w:val="006C46BC"/>
    <w:pPr>
      <w:spacing w:after="100"/>
    </w:pPr>
  </w:style>
  <w:style w:type="paragraph" w:styleId="Verzeichnis2">
    <w:name w:val="toc 2"/>
    <w:basedOn w:val="Standard"/>
    <w:next w:val="Standard"/>
    <w:autoRedefine/>
    <w:uiPriority w:val="39"/>
    <w:unhideWhenUsed/>
    <w:rsid w:val="006C46BC"/>
    <w:pPr>
      <w:spacing w:after="100"/>
      <w:ind w:left="240"/>
    </w:pPr>
  </w:style>
  <w:style w:type="paragraph" w:styleId="Verzeichnis3">
    <w:name w:val="toc 3"/>
    <w:basedOn w:val="Standard"/>
    <w:next w:val="Standard"/>
    <w:autoRedefine/>
    <w:uiPriority w:val="39"/>
    <w:unhideWhenUsed/>
    <w:rsid w:val="006C46BC"/>
    <w:pPr>
      <w:spacing w:after="100"/>
      <w:ind w:left="480"/>
    </w:pPr>
  </w:style>
  <w:style w:type="character" w:styleId="SchwacheHervorhebung">
    <w:name w:val="Subtle Emphasis"/>
    <w:basedOn w:val="Absatz-Standardschriftart"/>
    <w:uiPriority w:val="19"/>
    <w:rsid w:val="00DB7964"/>
    <w:rPr>
      <w:i/>
      <w:iCs/>
      <w:color w:val="auto"/>
    </w:rPr>
  </w:style>
  <w:style w:type="character" w:styleId="Fett">
    <w:name w:val="Strong"/>
    <w:basedOn w:val="Absatz-Standardschriftart"/>
    <w:uiPriority w:val="22"/>
    <w:rsid w:val="002052E7"/>
    <w:rPr>
      <w:b/>
      <w:bCs/>
    </w:rPr>
  </w:style>
  <w:style w:type="character" w:styleId="BesuchterLink">
    <w:name w:val="FollowedHyperlink"/>
    <w:basedOn w:val="Absatz-Standardschriftart"/>
    <w:uiPriority w:val="99"/>
    <w:semiHidden/>
    <w:unhideWhenUsed/>
    <w:rsid w:val="00865E96"/>
    <w:rPr>
      <w:color w:val="00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67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gif"/><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hyperlink" Target="http://www.wikipedia.org/wiki/Rosen%2012.03.18" TargetMode="External"/><Relationship Id="rId47" Type="http://schemas.openxmlformats.org/officeDocument/2006/relationships/hyperlink" Target="https://commons.wikimedia.org/wiki/File:Verbena_californica_(California_vervain)_(28969583753).jpg?uselang=de" TargetMode="External"/><Relationship Id="rId50" Type="http://schemas.openxmlformats.org/officeDocument/2006/relationships/hyperlink" Target="https://creativecommons.org/licenses/by-sa/3.0/deed.de" TargetMode="External"/><Relationship Id="rId55" Type="http://schemas.openxmlformats.org/officeDocument/2006/relationships/hyperlink" Target="https://commons.wikimedia.org/wiki/File:1024_Gartenfuchsie-1121.jpg?uselang=de" TargetMode="External"/><Relationship Id="rId63" Type="http://schemas.openxmlformats.org/officeDocument/2006/relationships/hyperlink" Target="https://commons.wikimedia.org/wiki/File:Ruhland,_Grenzstr._gegen%C3%BCber_Hausnr._3,_Kornblume_am_Randstreifen,_Bl%C3%BCte,_Sp%C3%A4tfr%C3%BChling,_01.jpg?uselang=de" TargetMode="External"/><Relationship Id="rId68" Type="http://schemas.openxmlformats.org/officeDocument/2006/relationships/hyperlink" Target="https://creativecommons.org/licenses/by-sa/4.0/deed.de"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jpeg"/><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hyperlink" Target="http://www.2k-software.de/ingo/farbe/norg.html" TargetMode="External"/><Relationship Id="rId45" Type="http://schemas.openxmlformats.org/officeDocument/2006/relationships/hyperlink" Target="https://commons.wikimedia.org/wiki/File:Rosa_Ave_Maria_1.jpg?uselang=de" TargetMode="External"/><Relationship Id="rId53" Type="http://schemas.openxmlformats.org/officeDocument/2006/relationships/hyperlink" Target="https://commons.wikimedia.org/wiki/File:Malva_sylvestris_1.jpg?uselang=de" TargetMode="External"/><Relationship Id="rId58" Type="http://schemas.openxmlformats.org/officeDocument/2006/relationships/hyperlink" Target="https://creativecommons.org/licenses/by-sa/4.0/deed.de" TargetMode="External"/><Relationship Id="rId66" Type="http://schemas.openxmlformats.org/officeDocument/2006/relationships/hyperlink" Target="https://creativecommons.org/licenses/by-sa/4.0/deed.de"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hyperlink" Target="https://commons.wikimedia.org/wiki/File:B%C3%A1n%C3%A1ti_bazsar%C3%B3zs%C3%A1k_a_Somos-hegyen.jpg?uselang=de" TargetMode="External"/><Relationship Id="rId57" Type="http://schemas.openxmlformats.org/officeDocument/2006/relationships/hyperlink" Target="https://commons.wikimedia.org/wiki/File:Prunkwinde_IMG_2955.jpg?uselang=de" TargetMode="External"/><Relationship Id="rId61" Type="http://schemas.openxmlformats.org/officeDocument/2006/relationships/hyperlink" Target="https://commons.wikimedia.org/wiki/File:Hydrangea_macrophylla_-_Hortensia_hydrangea.jpg?uselang=d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creativecommons.org/licenses/by-sa/3.0/deed.de" TargetMode="External"/><Relationship Id="rId52" Type="http://schemas.openxmlformats.org/officeDocument/2006/relationships/hyperlink" Target="https://creativecommons.org/licenses/by/3.0/deed.de" TargetMode="External"/><Relationship Id="rId60" Type="http://schemas.openxmlformats.org/officeDocument/2006/relationships/hyperlink" Target="https://creativecommons.org/licenses/by-sa/4.0/deed.de" TargetMode="External"/><Relationship Id="rId65" Type="http://schemas.openxmlformats.org/officeDocument/2006/relationships/hyperlink" Target="https://commons.wikimedia.org/wiki/File:Ruhland,_Grenzstr._3,_Gelbe_Narzisse_im_Garten,_Bl%C3%BCte,_Sp%C3%A4twinter,_03.jpg?uselang=d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jpeg"/><Relationship Id="rId43" Type="http://schemas.openxmlformats.org/officeDocument/2006/relationships/hyperlink" Target="https://commons.wikimedia.org/wiki/File:Salvia_nemorosa.JPG?uselang=de" TargetMode="External"/><Relationship Id="rId48" Type="http://schemas.openxmlformats.org/officeDocument/2006/relationships/hyperlink" Target="https://creativecommons.org/licenses/by/2.0/deed.de" TargetMode="External"/><Relationship Id="rId56" Type="http://schemas.openxmlformats.org/officeDocument/2006/relationships/hyperlink" Target="https://creativecommons.org/licenses/by-sa/3.0/deed.de" TargetMode="External"/><Relationship Id="rId64" Type="http://schemas.openxmlformats.org/officeDocument/2006/relationships/hyperlink" Target="https://creativecommons.org/licenses/by-sa/4.0/deed.de" TargetMode="External"/><Relationship Id="rId69" Type="http://schemas.openxmlformats.org/officeDocument/2006/relationships/hyperlink" Target="https://commons.wikimedia.org/wiki/File:Gew%C3%B6hnliche_Margarite,_NSG_Regentalaue.jpg?uselang=de" TargetMode="External"/><Relationship Id="rId8" Type="http://schemas.openxmlformats.org/officeDocument/2006/relationships/image" Target="media/image1.png"/><Relationship Id="rId51" Type="http://schemas.openxmlformats.org/officeDocument/2006/relationships/hyperlink" Target="https://commons.wikimedia.org/wiki/File:Petunien_-_panoramio.jpg?uselang=de"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hyperlink" Target="https://en.wikipedia.org/wiki/de:Lizenz_Freie_Kunst" TargetMode="External"/><Relationship Id="rId59" Type="http://schemas.openxmlformats.org/officeDocument/2006/relationships/hyperlink" Target="https://commons.wikimedia.org/wiki/File:Figure_4._Commelia_communis.jpg?uselang=de" TargetMode="External"/><Relationship Id="rId67" Type="http://schemas.openxmlformats.org/officeDocument/2006/relationships/hyperlink" Target="https://commons.wikimedia.org/wiki/File:Yellow_tulip_gelbe_tulpe.jpg?uselang=de" TargetMode="External"/><Relationship Id="rId20" Type="http://schemas.openxmlformats.org/officeDocument/2006/relationships/image" Target="media/image13.gif"/><Relationship Id="rId41" Type="http://schemas.openxmlformats.org/officeDocument/2006/relationships/hyperlink" Target="http://www.prsw.goe.ni.schule.de" TargetMode="External"/><Relationship Id="rId54" Type="http://schemas.openxmlformats.org/officeDocument/2006/relationships/hyperlink" Target="https://creativecommons.org/licenses/by-sa/3.0/deed.de" TargetMode="External"/><Relationship Id="rId62" Type="http://schemas.openxmlformats.org/officeDocument/2006/relationships/hyperlink" Target="https://creativecommons.org/licenses/by-sa/3.0/deed.de" TargetMode="External"/><Relationship Id="rId70" Type="http://schemas.openxmlformats.org/officeDocument/2006/relationships/hyperlink" Target="https://creativecommons.org/licenses/by-sa/4.0/deed.d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0.gif"/></Relationships>
</file>

<file path=word/theme/theme1.xml><?xml version="1.0" encoding="utf-8"?>
<a:theme xmlns:a="http://schemas.openxmlformats.org/drawingml/2006/main" name="Office">
  <a:themeElements>
    <a:clrScheme name="Did Chemie">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3244A-D1E1-43E1-B6BE-12A7B93E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2875</Words>
  <Characters>18114</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Wagner, Walter</cp:lastModifiedBy>
  <cp:revision>8</cp:revision>
  <cp:lastPrinted>2020-06-06T10:00:00Z</cp:lastPrinted>
  <dcterms:created xsi:type="dcterms:W3CDTF">2020-06-04T09:02:00Z</dcterms:created>
  <dcterms:modified xsi:type="dcterms:W3CDTF">2020-06-06T10:00:00Z</dcterms:modified>
</cp:coreProperties>
</file>