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01CDB3" w14:textId="77777777" w:rsidR="00E8473B" w:rsidRPr="008D74CD" w:rsidRDefault="00E8473B" w:rsidP="00E8473B">
      <w:pPr>
        <w:pStyle w:val="Bilder"/>
      </w:pPr>
      <w:r w:rsidRPr="008D74CD">
        <w:rPr>
          <w:lang w:eastAsia="de-DE"/>
        </w:rPr>
        <mc:AlternateContent>
          <mc:Choice Requires="wpg">
            <w:drawing>
              <wp:inline distT="0" distB="0" distL="0" distR="0" wp14:anchorId="292BC707" wp14:editId="0F7F13DD">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E03D0" w14:textId="77777777" w:rsidR="00E8473B" w:rsidRDefault="00E8473B"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wps:txbx>
                        <wps:bodyPr>
                          <a:sp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92BC707"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068E03D0" w14:textId="77777777" w:rsidR="00E8473B" w:rsidRDefault="00E8473B"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v:textbox>
                </v:shape>
                <w10:anchorlock/>
              </v:group>
            </w:pict>
          </mc:Fallback>
        </mc:AlternateContent>
      </w:r>
      <w:r w:rsidRPr="008D74CD">
        <w:t xml:space="preserve">                                                      </w:t>
      </w:r>
      <w:r w:rsidRPr="008D74CD">
        <w:rPr>
          <w:lang w:eastAsia="de-DE"/>
        </w:rPr>
        <w:drawing>
          <wp:inline distT="0" distB="0" distL="0" distR="0" wp14:anchorId="1929C13B" wp14:editId="71E6B3E5">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14:paraId="583D2830" w14:textId="2461774C" w:rsidR="00AE53F0" w:rsidRPr="000A5C2C" w:rsidRDefault="00E8473B" w:rsidP="000A5C2C">
      <w:pPr>
        <w:pStyle w:val="Seminar"/>
      </w:pPr>
      <w:r w:rsidRPr="000A5C2C">
        <w:t>Seminar</w:t>
      </w:r>
      <w:r w:rsidR="00FD7888" w:rsidRPr="000A5C2C">
        <w:t xml:space="preserve"> „Übungen im Vortragen –</w:t>
      </w:r>
      <w:r w:rsidR="00E67C77">
        <w:t xml:space="preserve"> </w:t>
      </w:r>
      <w:r w:rsidR="00FD7888" w:rsidRPr="000A5C2C">
        <w:t>OC“</w:t>
      </w:r>
    </w:p>
    <w:p w14:paraId="3D3BA350" w14:textId="77777777" w:rsidR="00E8473B" w:rsidRPr="000A5C2C" w:rsidRDefault="000A5C2C" w:rsidP="005633FE">
      <w:pPr>
        <w:pStyle w:val="Titel"/>
      </w:pPr>
      <w:r w:rsidRPr="000A5C2C">
        <w:t>Antazida</w:t>
      </w:r>
    </w:p>
    <w:p w14:paraId="33F500CA" w14:textId="41AD9877" w:rsidR="00E8473B" w:rsidRPr="000A5C2C" w:rsidRDefault="000A5C2C" w:rsidP="00E8473B">
      <w:pPr>
        <w:pStyle w:val="Autor"/>
      </w:pPr>
      <w:r w:rsidRPr="000A5C2C">
        <w:t>René Müller</w:t>
      </w:r>
      <w:r w:rsidR="00FD7888" w:rsidRPr="000A5C2C">
        <w:t xml:space="preserve">, SS </w:t>
      </w:r>
      <w:r>
        <w:t>08</w:t>
      </w:r>
      <w:r w:rsidR="00772A55">
        <w:t>; Johanna Steiner</w:t>
      </w:r>
      <w:r w:rsidR="00543D88">
        <w:t>,</w:t>
      </w:r>
      <w:r w:rsidR="00772A55">
        <w:t xml:space="preserve"> SS 21</w:t>
      </w:r>
    </w:p>
    <w:sdt>
      <w:sdtPr>
        <w:rPr>
          <w:rFonts w:ascii="Arial" w:eastAsiaTheme="minorHAnsi" w:hAnsi="Arial" w:cstheme="minorBidi"/>
          <w:color w:val="auto"/>
          <w:sz w:val="24"/>
          <w:szCs w:val="22"/>
          <w:lang w:eastAsia="en-US"/>
        </w:rPr>
        <w:id w:val="1620636068"/>
        <w:docPartObj>
          <w:docPartGallery w:val="Table of Contents"/>
          <w:docPartUnique/>
        </w:docPartObj>
      </w:sdtPr>
      <w:sdtEndPr>
        <w:rPr>
          <w:b/>
          <w:bCs/>
        </w:rPr>
      </w:sdtEndPr>
      <w:sdtContent>
        <w:p w14:paraId="592C1F38" w14:textId="77777777" w:rsidR="00B115B2" w:rsidRPr="008D74CD" w:rsidRDefault="00B115B2">
          <w:pPr>
            <w:pStyle w:val="Inhaltsverzeichnisberschrift"/>
          </w:pPr>
          <w:r w:rsidRPr="008D74CD">
            <w:t>Gliederung</w:t>
          </w:r>
        </w:p>
        <w:p w14:paraId="5FB1555C" w14:textId="6E46289C" w:rsidR="00732570" w:rsidRDefault="00B115B2">
          <w:pPr>
            <w:pStyle w:val="Verzeichnis1"/>
            <w:tabs>
              <w:tab w:val="left" w:pos="480"/>
              <w:tab w:val="right" w:leader="dot" w:pos="9344"/>
            </w:tabs>
            <w:rPr>
              <w:rFonts w:asciiTheme="minorHAnsi" w:eastAsiaTheme="minorEastAsia" w:hAnsiTheme="minorHAnsi"/>
              <w:noProof/>
              <w:sz w:val="22"/>
              <w:lang w:eastAsia="de-DE"/>
            </w:rPr>
          </w:pPr>
          <w:r w:rsidRPr="008D74CD">
            <w:fldChar w:fldCharType="begin"/>
          </w:r>
          <w:r w:rsidRPr="008D74CD">
            <w:instrText xml:space="preserve"> TOC \o "1-3" \h \z \u </w:instrText>
          </w:r>
          <w:r w:rsidRPr="008D74CD">
            <w:fldChar w:fldCharType="separate"/>
          </w:r>
          <w:hyperlink w:anchor="_Toc71061056" w:history="1">
            <w:r w:rsidR="00732570" w:rsidRPr="003F6122">
              <w:rPr>
                <w:rStyle w:val="Hyperlink"/>
                <w:noProof/>
              </w:rPr>
              <w:t>1</w:t>
            </w:r>
            <w:r w:rsidR="00732570">
              <w:rPr>
                <w:rFonts w:asciiTheme="minorHAnsi" w:eastAsiaTheme="minorEastAsia" w:hAnsiTheme="minorHAnsi"/>
                <w:noProof/>
                <w:sz w:val="22"/>
                <w:lang w:eastAsia="de-DE"/>
              </w:rPr>
              <w:tab/>
            </w:r>
            <w:r w:rsidR="00732570" w:rsidRPr="003F6122">
              <w:rPr>
                <w:rStyle w:val="Hyperlink"/>
                <w:noProof/>
              </w:rPr>
              <w:t>Ursache von Sodbrennen</w:t>
            </w:r>
            <w:r w:rsidR="00732570">
              <w:rPr>
                <w:noProof/>
                <w:webHidden/>
              </w:rPr>
              <w:tab/>
            </w:r>
            <w:r w:rsidR="00732570">
              <w:rPr>
                <w:noProof/>
                <w:webHidden/>
              </w:rPr>
              <w:fldChar w:fldCharType="begin"/>
            </w:r>
            <w:r w:rsidR="00732570">
              <w:rPr>
                <w:noProof/>
                <w:webHidden/>
              </w:rPr>
              <w:instrText xml:space="preserve"> PAGEREF _Toc71061056 \h </w:instrText>
            </w:r>
            <w:r w:rsidR="00732570">
              <w:rPr>
                <w:noProof/>
                <w:webHidden/>
              </w:rPr>
            </w:r>
            <w:r w:rsidR="00732570">
              <w:rPr>
                <w:noProof/>
                <w:webHidden/>
              </w:rPr>
              <w:fldChar w:fldCharType="separate"/>
            </w:r>
            <w:r w:rsidR="001A33DE">
              <w:rPr>
                <w:noProof/>
                <w:webHidden/>
              </w:rPr>
              <w:t>1</w:t>
            </w:r>
            <w:r w:rsidR="00732570">
              <w:rPr>
                <w:noProof/>
                <w:webHidden/>
              </w:rPr>
              <w:fldChar w:fldCharType="end"/>
            </w:r>
          </w:hyperlink>
        </w:p>
        <w:p w14:paraId="312483AA" w14:textId="74A086BD" w:rsidR="00732570" w:rsidRDefault="001A33DE">
          <w:pPr>
            <w:pStyle w:val="Verzeichnis2"/>
            <w:tabs>
              <w:tab w:val="left" w:pos="880"/>
              <w:tab w:val="right" w:leader="dot" w:pos="9344"/>
            </w:tabs>
            <w:rPr>
              <w:rFonts w:asciiTheme="minorHAnsi" w:eastAsiaTheme="minorEastAsia" w:hAnsiTheme="minorHAnsi"/>
              <w:noProof/>
              <w:sz w:val="22"/>
              <w:lang w:eastAsia="de-DE"/>
            </w:rPr>
          </w:pPr>
          <w:hyperlink w:anchor="_Toc71061057" w:history="1">
            <w:r w:rsidR="00732570" w:rsidRPr="003F6122">
              <w:rPr>
                <w:rStyle w:val="Hyperlink"/>
                <w:noProof/>
              </w:rPr>
              <w:t>1.1</w:t>
            </w:r>
            <w:r w:rsidR="00732570">
              <w:rPr>
                <w:rFonts w:asciiTheme="minorHAnsi" w:eastAsiaTheme="minorEastAsia" w:hAnsiTheme="minorHAnsi"/>
                <w:noProof/>
                <w:sz w:val="22"/>
                <w:lang w:eastAsia="de-DE"/>
              </w:rPr>
              <w:tab/>
            </w:r>
            <w:r w:rsidR="00732570" w:rsidRPr="003F6122">
              <w:rPr>
                <w:rStyle w:val="Hyperlink"/>
                <w:noProof/>
              </w:rPr>
              <w:t>Natürlicher Verdauungsvorgang</w:t>
            </w:r>
            <w:r w:rsidR="00732570">
              <w:rPr>
                <w:noProof/>
                <w:webHidden/>
              </w:rPr>
              <w:tab/>
            </w:r>
            <w:r w:rsidR="00732570">
              <w:rPr>
                <w:noProof/>
                <w:webHidden/>
              </w:rPr>
              <w:fldChar w:fldCharType="begin"/>
            </w:r>
            <w:r w:rsidR="00732570">
              <w:rPr>
                <w:noProof/>
                <w:webHidden/>
              </w:rPr>
              <w:instrText xml:space="preserve"> PAGEREF _Toc71061057 \h </w:instrText>
            </w:r>
            <w:r w:rsidR="00732570">
              <w:rPr>
                <w:noProof/>
                <w:webHidden/>
              </w:rPr>
            </w:r>
            <w:r w:rsidR="00732570">
              <w:rPr>
                <w:noProof/>
                <w:webHidden/>
              </w:rPr>
              <w:fldChar w:fldCharType="separate"/>
            </w:r>
            <w:r>
              <w:rPr>
                <w:noProof/>
                <w:webHidden/>
              </w:rPr>
              <w:t>1</w:t>
            </w:r>
            <w:r w:rsidR="00732570">
              <w:rPr>
                <w:noProof/>
                <w:webHidden/>
              </w:rPr>
              <w:fldChar w:fldCharType="end"/>
            </w:r>
          </w:hyperlink>
        </w:p>
        <w:p w14:paraId="60DBD10B" w14:textId="2AD26A58" w:rsidR="00732570" w:rsidRDefault="001A33DE">
          <w:pPr>
            <w:pStyle w:val="Verzeichnis2"/>
            <w:tabs>
              <w:tab w:val="left" w:pos="880"/>
              <w:tab w:val="right" w:leader="dot" w:pos="9344"/>
            </w:tabs>
            <w:rPr>
              <w:rFonts w:asciiTheme="minorHAnsi" w:eastAsiaTheme="minorEastAsia" w:hAnsiTheme="minorHAnsi"/>
              <w:noProof/>
              <w:sz w:val="22"/>
              <w:lang w:eastAsia="de-DE"/>
            </w:rPr>
          </w:pPr>
          <w:hyperlink w:anchor="_Toc71061058" w:history="1">
            <w:r w:rsidR="00732570" w:rsidRPr="003F6122">
              <w:rPr>
                <w:rStyle w:val="Hyperlink"/>
                <w:noProof/>
              </w:rPr>
              <w:t>1.2</w:t>
            </w:r>
            <w:r w:rsidR="00732570">
              <w:rPr>
                <w:rFonts w:asciiTheme="minorHAnsi" w:eastAsiaTheme="minorEastAsia" w:hAnsiTheme="minorHAnsi"/>
                <w:noProof/>
                <w:sz w:val="22"/>
                <w:lang w:eastAsia="de-DE"/>
              </w:rPr>
              <w:tab/>
            </w:r>
            <w:r w:rsidR="00732570" w:rsidRPr="003F6122">
              <w:rPr>
                <w:rStyle w:val="Hyperlink"/>
                <w:noProof/>
              </w:rPr>
              <w:t>Bildung der Magensäure</w:t>
            </w:r>
            <w:r w:rsidR="00732570">
              <w:rPr>
                <w:noProof/>
                <w:webHidden/>
              </w:rPr>
              <w:tab/>
            </w:r>
            <w:r w:rsidR="00732570">
              <w:rPr>
                <w:noProof/>
                <w:webHidden/>
              </w:rPr>
              <w:fldChar w:fldCharType="begin"/>
            </w:r>
            <w:r w:rsidR="00732570">
              <w:rPr>
                <w:noProof/>
                <w:webHidden/>
              </w:rPr>
              <w:instrText xml:space="preserve"> PAGEREF _Toc71061058 \h </w:instrText>
            </w:r>
            <w:r w:rsidR="00732570">
              <w:rPr>
                <w:noProof/>
                <w:webHidden/>
              </w:rPr>
            </w:r>
            <w:r w:rsidR="00732570">
              <w:rPr>
                <w:noProof/>
                <w:webHidden/>
              </w:rPr>
              <w:fldChar w:fldCharType="separate"/>
            </w:r>
            <w:r>
              <w:rPr>
                <w:noProof/>
                <w:webHidden/>
              </w:rPr>
              <w:t>2</w:t>
            </w:r>
            <w:r w:rsidR="00732570">
              <w:rPr>
                <w:noProof/>
                <w:webHidden/>
              </w:rPr>
              <w:fldChar w:fldCharType="end"/>
            </w:r>
          </w:hyperlink>
        </w:p>
        <w:p w14:paraId="6BEF8D5A" w14:textId="5B3B1ABA" w:rsidR="00732570" w:rsidRDefault="001A33DE">
          <w:pPr>
            <w:pStyle w:val="Verzeichnis2"/>
            <w:tabs>
              <w:tab w:val="left" w:pos="880"/>
              <w:tab w:val="right" w:leader="dot" w:pos="9344"/>
            </w:tabs>
            <w:rPr>
              <w:rFonts w:asciiTheme="minorHAnsi" w:eastAsiaTheme="minorEastAsia" w:hAnsiTheme="minorHAnsi"/>
              <w:noProof/>
              <w:sz w:val="22"/>
              <w:lang w:eastAsia="de-DE"/>
            </w:rPr>
          </w:pPr>
          <w:hyperlink w:anchor="_Toc71061059" w:history="1">
            <w:r w:rsidR="00732570" w:rsidRPr="003F6122">
              <w:rPr>
                <w:rStyle w:val="Hyperlink"/>
                <w:noProof/>
              </w:rPr>
              <w:t>1.3</w:t>
            </w:r>
            <w:r w:rsidR="00732570">
              <w:rPr>
                <w:rFonts w:asciiTheme="minorHAnsi" w:eastAsiaTheme="minorEastAsia" w:hAnsiTheme="minorHAnsi"/>
                <w:noProof/>
                <w:sz w:val="22"/>
                <w:lang w:eastAsia="de-DE"/>
              </w:rPr>
              <w:tab/>
            </w:r>
            <w:r w:rsidR="00732570" w:rsidRPr="003F6122">
              <w:rPr>
                <w:rStyle w:val="Hyperlink"/>
                <w:noProof/>
              </w:rPr>
              <w:t>Verdauungsstörungen</w:t>
            </w:r>
            <w:r w:rsidR="00732570">
              <w:rPr>
                <w:noProof/>
                <w:webHidden/>
              </w:rPr>
              <w:tab/>
            </w:r>
            <w:r w:rsidR="00732570">
              <w:rPr>
                <w:noProof/>
                <w:webHidden/>
              </w:rPr>
              <w:fldChar w:fldCharType="begin"/>
            </w:r>
            <w:r w:rsidR="00732570">
              <w:rPr>
                <w:noProof/>
                <w:webHidden/>
              </w:rPr>
              <w:instrText xml:space="preserve"> PAGEREF _Toc71061059 \h </w:instrText>
            </w:r>
            <w:r w:rsidR="00732570">
              <w:rPr>
                <w:noProof/>
                <w:webHidden/>
              </w:rPr>
            </w:r>
            <w:r w:rsidR="00732570">
              <w:rPr>
                <w:noProof/>
                <w:webHidden/>
              </w:rPr>
              <w:fldChar w:fldCharType="separate"/>
            </w:r>
            <w:r>
              <w:rPr>
                <w:noProof/>
                <w:webHidden/>
              </w:rPr>
              <w:t>3</w:t>
            </w:r>
            <w:r w:rsidR="00732570">
              <w:rPr>
                <w:noProof/>
                <w:webHidden/>
              </w:rPr>
              <w:fldChar w:fldCharType="end"/>
            </w:r>
          </w:hyperlink>
        </w:p>
        <w:p w14:paraId="600EA749" w14:textId="316F64DB" w:rsidR="00732570" w:rsidRDefault="001A33DE">
          <w:pPr>
            <w:pStyle w:val="Verzeichnis1"/>
            <w:tabs>
              <w:tab w:val="left" w:pos="480"/>
              <w:tab w:val="right" w:leader="dot" w:pos="9344"/>
            </w:tabs>
            <w:rPr>
              <w:rFonts w:asciiTheme="minorHAnsi" w:eastAsiaTheme="minorEastAsia" w:hAnsiTheme="minorHAnsi"/>
              <w:noProof/>
              <w:sz w:val="22"/>
              <w:lang w:eastAsia="de-DE"/>
            </w:rPr>
          </w:pPr>
          <w:hyperlink w:anchor="_Toc71061060" w:history="1">
            <w:r w:rsidR="00732570" w:rsidRPr="003F6122">
              <w:rPr>
                <w:rStyle w:val="Hyperlink"/>
                <w:noProof/>
              </w:rPr>
              <w:t>2</w:t>
            </w:r>
            <w:r w:rsidR="00732570">
              <w:rPr>
                <w:rFonts w:asciiTheme="minorHAnsi" w:eastAsiaTheme="minorEastAsia" w:hAnsiTheme="minorHAnsi"/>
                <w:noProof/>
                <w:sz w:val="22"/>
                <w:lang w:eastAsia="de-DE"/>
              </w:rPr>
              <w:tab/>
            </w:r>
            <w:r w:rsidR="00732570" w:rsidRPr="003F6122">
              <w:rPr>
                <w:rStyle w:val="Hyperlink"/>
                <w:noProof/>
              </w:rPr>
              <w:t>Behandlung von Sodbrennen</w:t>
            </w:r>
            <w:r w:rsidR="00732570">
              <w:rPr>
                <w:noProof/>
                <w:webHidden/>
              </w:rPr>
              <w:tab/>
            </w:r>
            <w:r w:rsidR="00732570">
              <w:rPr>
                <w:noProof/>
                <w:webHidden/>
              </w:rPr>
              <w:fldChar w:fldCharType="begin"/>
            </w:r>
            <w:r w:rsidR="00732570">
              <w:rPr>
                <w:noProof/>
                <w:webHidden/>
              </w:rPr>
              <w:instrText xml:space="preserve"> PAGEREF _Toc71061060 \h </w:instrText>
            </w:r>
            <w:r w:rsidR="00732570">
              <w:rPr>
                <w:noProof/>
                <w:webHidden/>
              </w:rPr>
            </w:r>
            <w:r w:rsidR="00732570">
              <w:rPr>
                <w:noProof/>
                <w:webHidden/>
              </w:rPr>
              <w:fldChar w:fldCharType="separate"/>
            </w:r>
            <w:r>
              <w:rPr>
                <w:noProof/>
                <w:webHidden/>
              </w:rPr>
              <w:t>3</w:t>
            </w:r>
            <w:r w:rsidR="00732570">
              <w:rPr>
                <w:noProof/>
                <w:webHidden/>
              </w:rPr>
              <w:fldChar w:fldCharType="end"/>
            </w:r>
          </w:hyperlink>
        </w:p>
        <w:p w14:paraId="2D348372" w14:textId="6A30EB4E" w:rsidR="00732570" w:rsidRDefault="001A33DE">
          <w:pPr>
            <w:pStyle w:val="Verzeichnis2"/>
            <w:tabs>
              <w:tab w:val="left" w:pos="880"/>
              <w:tab w:val="right" w:leader="dot" w:pos="9344"/>
            </w:tabs>
            <w:rPr>
              <w:rFonts w:asciiTheme="minorHAnsi" w:eastAsiaTheme="minorEastAsia" w:hAnsiTheme="minorHAnsi"/>
              <w:noProof/>
              <w:sz w:val="22"/>
              <w:lang w:eastAsia="de-DE"/>
            </w:rPr>
          </w:pPr>
          <w:hyperlink w:anchor="_Toc71061061" w:history="1">
            <w:r w:rsidR="00732570" w:rsidRPr="003F6122">
              <w:rPr>
                <w:rStyle w:val="Hyperlink"/>
                <w:noProof/>
              </w:rPr>
              <w:t>2.1</w:t>
            </w:r>
            <w:r w:rsidR="00732570">
              <w:rPr>
                <w:rFonts w:asciiTheme="minorHAnsi" w:eastAsiaTheme="minorEastAsia" w:hAnsiTheme="minorHAnsi"/>
                <w:noProof/>
                <w:sz w:val="22"/>
                <w:lang w:eastAsia="de-DE"/>
              </w:rPr>
              <w:tab/>
            </w:r>
            <w:r w:rsidR="00732570" w:rsidRPr="003F6122">
              <w:rPr>
                <w:rStyle w:val="Hyperlink"/>
                <w:noProof/>
              </w:rPr>
              <w:t>Entwicklung der Antazida</w:t>
            </w:r>
            <w:r w:rsidR="00732570">
              <w:rPr>
                <w:noProof/>
                <w:webHidden/>
              </w:rPr>
              <w:tab/>
            </w:r>
            <w:r w:rsidR="00732570">
              <w:rPr>
                <w:noProof/>
                <w:webHidden/>
              </w:rPr>
              <w:fldChar w:fldCharType="begin"/>
            </w:r>
            <w:r w:rsidR="00732570">
              <w:rPr>
                <w:noProof/>
                <w:webHidden/>
              </w:rPr>
              <w:instrText xml:space="preserve"> PAGEREF _Toc71061061 \h </w:instrText>
            </w:r>
            <w:r w:rsidR="00732570">
              <w:rPr>
                <w:noProof/>
                <w:webHidden/>
              </w:rPr>
            </w:r>
            <w:r w:rsidR="00732570">
              <w:rPr>
                <w:noProof/>
                <w:webHidden/>
              </w:rPr>
              <w:fldChar w:fldCharType="separate"/>
            </w:r>
            <w:r>
              <w:rPr>
                <w:noProof/>
                <w:webHidden/>
              </w:rPr>
              <w:t>3</w:t>
            </w:r>
            <w:r w:rsidR="00732570">
              <w:rPr>
                <w:noProof/>
                <w:webHidden/>
              </w:rPr>
              <w:fldChar w:fldCharType="end"/>
            </w:r>
          </w:hyperlink>
        </w:p>
        <w:p w14:paraId="52A383C8" w14:textId="6BEB034D" w:rsidR="00732570" w:rsidRDefault="001A33DE">
          <w:pPr>
            <w:pStyle w:val="Verzeichnis2"/>
            <w:tabs>
              <w:tab w:val="left" w:pos="880"/>
              <w:tab w:val="right" w:leader="dot" w:pos="9344"/>
            </w:tabs>
            <w:rPr>
              <w:rFonts w:asciiTheme="minorHAnsi" w:eastAsiaTheme="minorEastAsia" w:hAnsiTheme="minorHAnsi"/>
              <w:noProof/>
              <w:sz w:val="22"/>
              <w:lang w:eastAsia="de-DE"/>
            </w:rPr>
          </w:pPr>
          <w:hyperlink w:anchor="_Toc71061062" w:history="1">
            <w:r w:rsidR="00732570" w:rsidRPr="003F6122">
              <w:rPr>
                <w:rStyle w:val="Hyperlink"/>
                <w:noProof/>
              </w:rPr>
              <w:t>2.2</w:t>
            </w:r>
            <w:r w:rsidR="00732570">
              <w:rPr>
                <w:rFonts w:asciiTheme="minorHAnsi" w:eastAsiaTheme="minorEastAsia" w:hAnsiTheme="minorHAnsi"/>
                <w:noProof/>
                <w:sz w:val="22"/>
                <w:lang w:eastAsia="de-DE"/>
              </w:rPr>
              <w:tab/>
            </w:r>
            <w:r w:rsidR="00732570" w:rsidRPr="003F6122">
              <w:rPr>
                <w:rStyle w:val="Hyperlink"/>
                <w:noProof/>
              </w:rPr>
              <w:t>Wirkung verschiedener Antazida</w:t>
            </w:r>
            <w:r w:rsidR="00732570">
              <w:rPr>
                <w:noProof/>
                <w:webHidden/>
              </w:rPr>
              <w:tab/>
            </w:r>
            <w:r w:rsidR="00732570">
              <w:rPr>
                <w:noProof/>
                <w:webHidden/>
              </w:rPr>
              <w:fldChar w:fldCharType="begin"/>
            </w:r>
            <w:r w:rsidR="00732570">
              <w:rPr>
                <w:noProof/>
                <w:webHidden/>
              </w:rPr>
              <w:instrText xml:space="preserve"> PAGEREF _Toc71061062 \h </w:instrText>
            </w:r>
            <w:r w:rsidR="00732570">
              <w:rPr>
                <w:noProof/>
                <w:webHidden/>
              </w:rPr>
            </w:r>
            <w:r w:rsidR="00732570">
              <w:rPr>
                <w:noProof/>
                <w:webHidden/>
              </w:rPr>
              <w:fldChar w:fldCharType="separate"/>
            </w:r>
            <w:r>
              <w:rPr>
                <w:noProof/>
                <w:webHidden/>
              </w:rPr>
              <w:t>4</w:t>
            </w:r>
            <w:r w:rsidR="00732570">
              <w:rPr>
                <w:noProof/>
                <w:webHidden/>
              </w:rPr>
              <w:fldChar w:fldCharType="end"/>
            </w:r>
          </w:hyperlink>
        </w:p>
        <w:p w14:paraId="6603618D" w14:textId="0D08BD35" w:rsidR="00732570" w:rsidRDefault="001A33DE">
          <w:pPr>
            <w:pStyle w:val="Verzeichnis2"/>
            <w:tabs>
              <w:tab w:val="left" w:pos="880"/>
              <w:tab w:val="right" w:leader="dot" w:pos="9344"/>
            </w:tabs>
            <w:rPr>
              <w:rFonts w:asciiTheme="minorHAnsi" w:eastAsiaTheme="minorEastAsia" w:hAnsiTheme="minorHAnsi"/>
              <w:noProof/>
              <w:sz w:val="22"/>
              <w:lang w:eastAsia="de-DE"/>
            </w:rPr>
          </w:pPr>
          <w:hyperlink w:anchor="_Toc71061063" w:history="1">
            <w:r w:rsidR="00732570" w:rsidRPr="003F6122">
              <w:rPr>
                <w:rStyle w:val="Hyperlink"/>
                <w:noProof/>
              </w:rPr>
              <w:t>2.3</w:t>
            </w:r>
            <w:r w:rsidR="00732570">
              <w:rPr>
                <w:rFonts w:asciiTheme="minorHAnsi" w:eastAsiaTheme="minorEastAsia" w:hAnsiTheme="minorHAnsi"/>
                <w:noProof/>
                <w:sz w:val="22"/>
                <w:lang w:eastAsia="de-DE"/>
              </w:rPr>
              <w:tab/>
            </w:r>
            <w:r w:rsidR="00732570" w:rsidRPr="003F6122">
              <w:rPr>
                <w:rStyle w:val="Hyperlink"/>
                <w:noProof/>
              </w:rPr>
              <w:t>Versagen von Antazida</w:t>
            </w:r>
            <w:r w:rsidR="00732570">
              <w:rPr>
                <w:noProof/>
                <w:webHidden/>
              </w:rPr>
              <w:tab/>
            </w:r>
            <w:r w:rsidR="00732570">
              <w:rPr>
                <w:noProof/>
                <w:webHidden/>
              </w:rPr>
              <w:fldChar w:fldCharType="begin"/>
            </w:r>
            <w:r w:rsidR="00732570">
              <w:rPr>
                <w:noProof/>
                <w:webHidden/>
              </w:rPr>
              <w:instrText xml:space="preserve"> PAGEREF _Toc71061063 \h </w:instrText>
            </w:r>
            <w:r w:rsidR="00732570">
              <w:rPr>
                <w:noProof/>
                <w:webHidden/>
              </w:rPr>
            </w:r>
            <w:r w:rsidR="00732570">
              <w:rPr>
                <w:noProof/>
                <w:webHidden/>
              </w:rPr>
              <w:fldChar w:fldCharType="separate"/>
            </w:r>
            <w:r>
              <w:rPr>
                <w:noProof/>
                <w:webHidden/>
              </w:rPr>
              <w:t>5</w:t>
            </w:r>
            <w:r w:rsidR="00732570">
              <w:rPr>
                <w:noProof/>
                <w:webHidden/>
              </w:rPr>
              <w:fldChar w:fldCharType="end"/>
            </w:r>
          </w:hyperlink>
        </w:p>
        <w:p w14:paraId="51BBC2E5" w14:textId="77777777" w:rsidR="00943691" w:rsidRDefault="00B115B2" w:rsidP="00943691">
          <w:pPr>
            <w:rPr>
              <w:b/>
              <w:bCs/>
            </w:rPr>
          </w:pPr>
          <w:r w:rsidRPr="008D74CD">
            <w:rPr>
              <w:b/>
              <w:bCs/>
            </w:rPr>
            <w:fldChar w:fldCharType="end"/>
          </w:r>
        </w:p>
      </w:sdtContent>
    </w:sdt>
    <w:bookmarkStart w:id="0" w:name="_Überschrift_1" w:displacedByCustomXml="prev"/>
    <w:bookmarkEnd w:id="0" w:displacedByCustomXml="prev"/>
    <w:p w14:paraId="5945B4B0" w14:textId="4B63E101" w:rsidR="00D46E02" w:rsidRDefault="00D46E02" w:rsidP="00943691">
      <w:pPr>
        <w:pStyle w:val="EinstiegAbschluss"/>
        <w:numPr>
          <w:ilvl w:val="0"/>
          <w:numId w:val="0"/>
        </w:numPr>
      </w:pPr>
      <w:r w:rsidRPr="0098676D">
        <w:rPr>
          <w:b/>
        </w:rPr>
        <w:t>Einstieg 1:</w:t>
      </w:r>
      <w:r>
        <w:t xml:space="preserve"> fehlt.</w:t>
      </w:r>
    </w:p>
    <w:p w14:paraId="3047B22C" w14:textId="4696891F" w:rsidR="00D46E02" w:rsidRDefault="00D46E02" w:rsidP="00D46E02">
      <w:pPr>
        <w:pStyle w:val="EinstiegAbschluss"/>
      </w:pPr>
      <w:r w:rsidRPr="0098676D">
        <w:rPr>
          <w:b/>
        </w:rPr>
        <w:t>Einstieg 2:</w:t>
      </w:r>
      <w:r>
        <w:t xml:space="preserve"> </w:t>
      </w:r>
      <w:r w:rsidR="00772A55" w:rsidRPr="00772A55">
        <w:t>Die römische Elite feierte ausgiebige Essgelage mit deftigen, fettigen Speisen und viel Wein. Doch am nächsten Tag zeigten sich typische Symptome von Sodbrennen wie ein saures Aufstoßen und ein brennender Schmerz in der Speiseröhre. Römische Ärzte empfahlen daraufhin sehr unangenehme und aufwändige Kuren wie induziertes Erbrechen, Fasten und die Einnahme von Erden. Im Folgenden soll geklärt werden, wie Sodbrennen mithilfe des Wissens über den Verdauungsvorgang und der Chemie bequem und effektiv behoben werden kann. [1]</w:t>
      </w:r>
    </w:p>
    <w:p w14:paraId="2BAD1D43" w14:textId="28961730" w:rsidR="00772A55" w:rsidRDefault="00772A55" w:rsidP="000A5C2C">
      <w:pPr>
        <w:pStyle w:val="berschrift1"/>
      </w:pPr>
      <w:bookmarkStart w:id="1" w:name="_Toc71061056"/>
      <w:r>
        <w:t>Ursache von Sodbrennen</w:t>
      </w:r>
      <w:bookmarkEnd w:id="1"/>
    </w:p>
    <w:p w14:paraId="21045A5D" w14:textId="44C0613D" w:rsidR="00772A55" w:rsidRPr="00772A55" w:rsidRDefault="00772A55" w:rsidP="00772A55">
      <w:r>
        <w:t xml:space="preserve">Es kann den Römern gar nicht </w:t>
      </w:r>
      <w:r w:rsidR="00C600F1">
        <w:t>übelgenommen</w:t>
      </w:r>
      <w:r>
        <w:t xml:space="preserve"> werden, dass sie solche unangenehmen Behandlungsformen hatten, denn </w:t>
      </w:r>
      <w:r w:rsidR="00C600F1">
        <w:t xml:space="preserve">sie kannten noch nicht die Ursache von Sodbrennen. </w:t>
      </w:r>
      <w:r>
        <w:t xml:space="preserve">Bevor </w:t>
      </w:r>
      <w:r w:rsidR="00C600F1">
        <w:t xml:space="preserve">also </w:t>
      </w:r>
      <w:r>
        <w:t xml:space="preserve">ein Medikament entwickelt werden kann, muss zunächst der optimal funktionierende, natürliche Verdauungsvorgang </w:t>
      </w:r>
      <w:r w:rsidR="00C600F1">
        <w:t>und dessen Funktionsstörung betrachtet werden.</w:t>
      </w:r>
    </w:p>
    <w:p w14:paraId="3C372E5D" w14:textId="731E6268" w:rsidR="00772A55" w:rsidRDefault="00772A55" w:rsidP="00772A55">
      <w:pPr>
        <w:pStyle w:val="berschrift2"/>
      </w:pPr>
      <w:bookmarkStart w:id="2" w:name="_Toc71061057"/>
      <w:r>
        <w:t>Natürlicher Verdauungsvorgang</w:t>
      </w:r>
      <w:bookmarkEnd w:id="2"/>
    </w:p>
    <w:p w14:paraId="180442F4" w14:textId="0D04A675" w:rsidR="00742E61" w:rsidRDefault="00772A55" w:rsidP="00742E61">
      <w:r>
        <w:t>Der zerkleinerte Speisebrei gelangt über die Speiseröhre in den Magen</w:t>
      </w:r>
      <w:r w:rsidR="00C600F1">
        <w:t>, wo der Hauptteil der Verdauung stattfindet</w:t>
      </w:r>
      <w:r w:rsidR="006D026C">
        <w:t xml:space="preserve"> (</w:t>
      </w:r>
      <w:r w:rsidR="00784AA7">
        <w:t xml:space="preserve">Abb.1). </w:t>
      </w:r>
      <w:r w:rsidR="000A5C2C">
        <w:t>Der Magen produziert am Tag 1 bis 3 Liter Magensaft. Dieser enthält unter anderem Salzsäure und proteinspaltende Enzyme wie</w:t>
      </w:r>
      <w:r w:rsidR="0098676D">
        <w:t xml:space="preserve"> </w:t>
      </w:r>
      <w:r w:rsidR="000A5C2C">
        <w:t>Pepsin. Die Salzsäure verleiht dem Magensaft eine</w:t>
      </w:r>
      <w:r w:rsidR="00C600F1">
        <w:t>n</w:t>
      </w:r>
      <w:r w:rsidR="000A5C2C">
        <w:t xml:space="preserve"> pH-Wert von 1,0 – 1,5 [3]. </w:t>
      </w:r>
      <w:r w:rsidR="00C600F1">
        <w:t>Die w</w:t>
      </w:r>
      <w:r w:rsidR="000A5C2C">
        <w:t>ichtig</w:t>
      </w:r>
      <w:r w:rsidR="00C600F1">
        <w:t>sten</w:t>
      </w:r>
      <w:r w:rsidR="000A5C2C">
        <w:t xml:space="preserve"> Funktionen der Salzsäure sind neben der </w:t>
      </w:r>
      <w:r w:rsidR="00BA3226">
        <w:t>Desinfektion</w:t>
      </w:r>
      <w:r w:rsidR="000A5C2C">
        <w:t xml:space="preserve"> des Nahrungsbreis die hydrolytische Spaltung der glykosidischen Bindungen höherer Kohlenhydrate, die </w:t>
      </w:r>
      <w:proofErr w:type="spellStart"/>
      <w:r w:rsidR="000A5C2C">
        <w:t>autoprotolytische</w:t>
      </w:r>
      <w:proofErr w:type="spellEnd"/>
      <w:r w:rsidR="000A5C2C">
        <w:t xml:space="preserve"> Aktivierung des unwirksamen </w:t>
      </w:r>
      <w:proofErr w:type="spellStart"/>
      <w:r w:rsidR="000A5C2C">
        <w:t>Pepsinogens</w:t>
      </w:r>
      <w:proofErr w:type="spellEnd"/>
      <w:r w:rsidR="000A5C2C">
        <w:t xml:space="preserve"> in das Pepsin und die Denaturierung der Proteine</w:t>
      </w:r>
      <w:r w:rsidR="00C600F1">
        <w:t>.</w:t>
      </w:r>
      <w:r w:rsidR="00742E61">
        <w:t xml:space="preserve"> </w:t>
      </w:r>
      <w:r w:rsidR="000A5C2C">
        <w:t>Zum Schutz des Magens bildet der Magen zudem in den Neben</w:t>
      </w:r>
      <w:r w:rsidR="00C600F1">
        <w:t>z</w:t>
      </w:r>
      <w:r w:rsidR="000A5C2C">
        <w:t>ellen Magen</w:t>
      </w:r>
      <w:r w:rsidR="00C600F1">
        <w:t>s</w:t>
      </w:r>
      <w:r w:rsidR="000A5C2C">
        <w:t xml:space="preserve">chleim (Muzin). Dieser ist notwendig, damit die Verdauungsenzyme und die Magensäure das </w:t>
      </w:r>
      <w:r w:rsidR="000A5C2C">
        <w:lastRenderedPageBreak/>
        <w:t xml:space="preserve">Magengewebe nicht selbst verdauen können. </w:t>
      </w:r>
      <w:r w:rsidR="00742E61">
        <w:t>Anschließend gelangt der verdaute Speisebrei in den Zwölffingerdarm, wo er wieder neutralisiert wird, und dann in den Darm, wo die einzelnen Nahrungsbestandteile ins Blut aufgenommen werden</w:t>
      </w:r>
      <w:r w:rsidR="006D026C">
        <w:t xml:space="preserve"> [2].</w:t>
      </w:r>
    </w:p>
    <w:p w14:paraId="376C94C7" w14:textId="77777777" w:rsidR="003B792F" w:rsidRDefault="003B792F" w:rsidP="003B792F">
      <w:pPr>
        <w:keepNext/>
      </w:pPr>
      <w:r>
        <w:rPr>
          <w:noProof/>
          <w:lang w:eastAsia="de-DE"/>
        </w:rPr>
        <w:drawing>
          <wp:inline distT="0" distB="0" distL="0" distR="0" wp14:anchorId="68C6FFF3" wp14:editId="17E53925">
            <wp:extent cx="5939790" cy="3020060"/>
            <wp:effectExtent l="0" t="0" r="3810" b="889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939790" cy="3020060"/>
                    </a:xfrm>
                    <a:prstGeom prst="rect">
                      <a:avLst/>
                    </a:prstGeom>
                  </pic:spPr>
                </pic:pic>
              </a:graphicData>
            </a:graphic>
          </wp:inline>
        </w:drawing>
      </w:r>
    </w:p>
    <w:p w14:paraId="00DF5219" w14:textId="2E088498" w:rsidR="003B792F" w:rsidRDefault="003B792F" w:rsidP="00F4488D">
      <w:pPr>
        <w:pStyle w:val="Beschriftung"/>
      </w:pPr>
      <w:r>
        <w:t xml:space="preserve">Abb. </w:t>
      </w:r>
      <w:fldSimple w:instr=" SEQ Abb. \* ARABIC ">
        <w:r w:rsidR="001A33DE">
          <w:rPr>
            <w:noProof/>
          </w:rPr>
          <w:t>1</w:t>
        </w:r>
      </w:fldSimple>
      <w:r>
        <w:t xml:space="preserve">: </w:t>
      </w:r>
      <w:r w:rsidR="00FA395B">
        <w:t>Organe des Verdauungsvorgangs.</w:t>
      </w:r>
    </w:p>
    <w:p w14:paraId="059A510B" w14:textId="113DCED6" w:rsidR="00BA3226" w:rsidRDefault="002C552E" w:rsidP="006D026C">
      <w:pPr>
        <w:pStyle w:val="berschrift2"/>
      </w:pPr>
      <w:bookmarkStart w:id="3" w:name="_Toc71061058"/>
      <w:r>
        <w:t>Bildung der Magensäure</w:t>
      </w:r>
      <w:bookmarkEnd w:id="3"/>
    </w:p>
    <w:p w14:paraId="54033BCF" w14:textId="01226508" w:rsidR="002C552E" w:rsidRDefault="002C552E" w:rsidP="002C552E">
      <w:r>
        <w:t>Die Magensäure wird in den Beleg</w:t>
      </w:r>
      <w:r w:rsidR="006D026C">
        <w:t>z</w:t>
      </w:r>
      <w:r>
        <w:t>ellen des Magens (</w:t>
      </w:r>
      <w:r w:rsidRPr="006A3F4F">
        <w:rPr>
          <w:lang w:val="la-Latn"/>
        </w:rPr>
        <w:t>Exocrinocyti</w:t>
      </w:r>
      <w:r>
        <w:t xml:space="preserve"> parietales) </w:t>
      </w:r>
      <w:r w:rsidR="00016DDA">
        <w:t xml:space="preserve">zwischen Mageninnenraum und Magenschleimhaut </w:t>
      </w:r>
      <w:r>
        <w:t>gebildet. Diese Bildung ist ein mehrstufiger energieintensiver Prozess. Im Schlüssel</w:t>
      </w:r>
      <w:r w:rsidR="006D026C">
        <w:t>s</w:t>
      </w:r>
      <w:r>
        <w:t xml:space="preserve">chritt wird, katalysiert durch das zinkhaltige Enzym </w:t>
      </w:r>
      <w:proofErr w:type="spellStart"/>
      <w:r>
        <w:t>Carboanhydrase</w:t>
      </w:r>
      <w:proofErr w:type="spellEnd"/>
      <w:r>
        <w:t xml:space="preserve">, Kohlenstoffdioxid </w:t>
      </w:r>
      <w:r w:rsidR="006A3F4F">
        <w:t>hydriert</w:t>
      </w:r>
      <w:r>
        <w:t xml:space="preserve"> und dadurch das Säure-Äquivalent bereitgestellt:</w:t>
      </w:r>
    </w:p>
    <w:p w14:paraId="5C8ED0EF" w14:textId="5CEC132C" w:rsidR="00E00FA9" w:rsidRPr="00E00FA9" w:rsidRDefault="00E00FA9" w:rsidP="00E00FA9">
      <w:pPr>
        <w:jc w:val="center"/>
      </w:pPr>
      <w:r>
        <w:t>CO</w:t>
      </w:r>
      <w:r>
        <w:rPr>
          <w:vertAlign w:val="subscript"/>
        </w:rPr>
        <w:t>2</w:t>
      </w:r>
      <w:r>
        <w:t xml:space="preserve"> + H</w:t>
      </w:r>
      <w:r>
        <w:rPr>
          <w:vertAlign w:val="subscript"/>
        </w:rPr>
        <w:t>2</w:t>
      </w:r>
      <w:r>
        <w:t xml:space="preserve">O </w:t>
      </w:r>
      <w:r>
        <w:sym w:font="Wingdings" w:char="F0E0"/>
      </w:r>
      <w:r>
        <w:t xml:space="preserve"> HCO</w:t>
      </w:r>
      <w:r>
        <w:rPr>
          <w:vertAlign w:val="subscript"/>
        </w:rPr>
        <w:t>3</w:t>
      </w:r>
      <w:r>
        <w:rPr>
          <w:vertAlign w:val="superscript"/>
        </w:rPr>
        <w:t xml:space="preserve">- </w:t>
      </w:r>
      <w:r>
        <w:t>+ H</w:t>
      </w:r>
      <w:r>
        <w:rPr>
          <w:vertAlign w:val="superscript"/>
        </w:rPr>
        <w:t>+</w:t>
      </w:r>
    </w:p>
    <w:p w14:paraId="1B1A53F6" w14:textId="446A8CFC" w:rsidR="002C552E" w:rsidRDefault="006A3F4F" w:rsidP="002C552E">
      <w:r>
        <w:t>Durch</w:t>
      </w:r>
      <w:r w:rsidR="002C552E">
        <w:t xml:space="preserve"> Protonen</w:t>
      </w:r>
      <w:r w:rsidR="00F21ADA">
        <w:t>p</w:t>
      </w:r>
      <w:r w:rsidR="002C552E">
        <w:t xml:space="preserve">umpen werden unter Energie-Verbrauch die </w:t>
      </w:r>
      <m:oMath>
        <m:sSup>
          <m:sSupPr>
            <m:ctrlPr>
              <w:rPr>
                <w:rFonts w:ascii="Cambria Math" w:hAnsi="Cambria Math" w:cstheme="minorHAnsi"/>
                <w:i/>
              </w:rPr>
            </m:ctrlPr>
          </m:sSupPr>
          <m:e>
            <m:r>
              <m:rPr>
                <m:nor/>
              </m:rPr>
              <w:rPr>
                <w:rFonts w:asciiTheme="minorHAnsi" w:hAnsiTheme="minorHAnsi" w:cstheme="minorHAnsi"/>
              </w:rPr>
              <m:t>H</m:t>
            </m:r>
          </m:e>
          <m:sup>
            <m:r>
              <m:rPr>
                <m:nor/>
              </m:rPr>
              <w:rPr>
                <w:rFonts w:asciiTheme="minorHAnsi" w:hAnsiTheme="minorHAnsi" w:cstheme="minorHAnsi"/>
              </w:rPr>
              <m:t>+</m:t>
            </m:r>
          </m:sup>
        </m:sSup>
      </m:oMath>
      <w:r w:rsidR="002C552E">
        <w:rPr>
          <w:rFonts w:eastAsiaTheme="minorEastAsia"/>
        </w:rPr>
        <w:t>-Ionen in d</w:t>
      </w:r>
      <w:r w:rsidR="00F21ADA">
        <w:rPr>
          <w:rFonts w:eastAsiaTheme="minorEastAsia"/>
        </w:rPr>
        <w:t>en Mageninnenraum</w:t>
      </w:r>
      <w:r w:rsidR="002C552E">
        <w:rPr>
          <w:rFonts w:eastAsiaTheme="minorEastAsia"/>
        </w:rPr>
        <w:t xml:space="preserve"> befördert und im Gegenzug </w:t>
      </w:r>
      <m:oMath>
        <m:sSup>
          <m:sSupPr>
            <m:ctrlPr>
              <w:rPr>
                <w:rFonts w:ascii="Cambria Math" w:hAnsi="Cambria Math" w:cstheme="minorHAnsi"/>
                <w:iCs/>
              </w:rPr>
            </m:ctrlPr>
          </m:sSupPr>
          <m:e>
            <m:r>
              <m:rPr>
                <m:nor/>
              </m:rPr>
              <w:rPr>
                <w:rFonts w:asciiTheme="minorHAnsi" w:hAnsiTheme="minorHAnsi" w:cstheme="minorHAnsi"/>
                <w:iCs/>
              </w:rPr>
              <m:t>K</m:t>
            </m:r>
          </m:e>
          <m:sup>
            <m:r>
              <m:rPr>
                <m:nor/>
              </m:rPr>
              <w:rPr>
                <w:rFonts w:asciiTheme="minorHAnsi" w:hAnsiTheme="minorHAnsi" w:cstheme="minorHAnsi"/>
                <w:iCs/>
              </w:rPr>
              <m:t>+</m:t>
            </m:r>
          </m:sup>
        </m:sSup>
      </m:oMath>
      <w:r w:rsidR="002C552E">
        <w:rPr>
          <w:rFonts w:eastAsiaTheme="minorEastAsia"/>
        </w:rPr>
        <w:t>-Ionen aus diesem akkumuliert</w:t>
      </w:r>
      <w:r w:rsidR="00784AA7">
        <w:rPr>
          <w:rFonts w:eastAsiaTheme="minorEastAsia"/>
        </w:rPr>
        <w:t xml:space="preserve"> (Abb.2</w:t>
      </w:r>
      <w:r w:rsidR="002C552E" w:rsidRPr="004D79AF">
        <w:t>).</w:t>
      </w:r>
    </w:p>
    <w:p w14:paraId="6AC885CF" w14:textId="77777777" w:rsidR="00FA395B" w:rsidRDefault="00FA395B" w:rsidP="00FA395B">
      <w:pPr>
        <w:keepNext/>
      </w:pPr>
      <w:r>
        <w:rPr>
          <w:noProof/>
          <w:lang w:eastAsia="de-DE"/>
        </w:rPr>
        <w:drawing>
          <wp:inline distT="0" distB="0" distL="0" distR="0" wp14:anchorId="78B16958" wp14:editId="514B1ACF">
            <wp:extent cx="5939790" cy="2794635"/>
            <wp:effectExtent l="0" t="0" r="3810" b="571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939790" cy="2794635"/>
                    </a:xfrm>
                    <a:prstGeom prst="rect">
                      <a:avLst/>
                    </a:prstGeom>
                  </pic:spPr>
                </pic:pic>
              </a:graphicData>
            </a:graphic>
          </wp:inline>
        </w:drawing>
      </w:r>
    </w:p>
    <w:p w14:paraId="7FB73C88" w14:textId="63DD48A2" w:rsidR="00FA395B" w:rsidRPr="004D79AF" w:rsidRDefault="00FA395B" w:rsidP="00F4488D">
      <w:pPr>
        <w:pStyle w:val="Beschriftung"/>
      </w:pPr>
      <w:r>
        <w:t xml:space="preserve">Abb. </w:t>
      </w:r>
      <w:fldSimple w:instr=" SEQ Abb. \* ARABIC ">
        <w:r w:rsidR="001A33DE">
          <w:rPr>
            <w:noProof/>
          </w:rPr>
          <w:t>2</w:t>
        </w:r>
      </w:fldSimple>
      <w:r>
        <w:t>: Bildung der Magensäure.</w:t>
      </w:r>
    </w:p>
    <w:p w14:paraId="397351D1" w14:textId="582786EF" w:rsidR="004D79AF" w:rsidRDefault="004D79AF" w:rsidP="004D79AF">
      <w:pPr>
        <w:rPr>
          <w:rFonts w:eastAsiaTheme="minorEastAsia"/>
        </w:rPr>
      </w:pPr>
      <w:r>
        <w:t>Parallel dazu kommt es durch ein anderes Membran</w:t>
      </w:r>
      <w:r w:rsidR="00F21ADA">
        <w:t>p</w:t>
      </w:r>
      <w:r>
        <w:t>rotein zum Austausch des gebildeten Hydrogencarbonat-Anions gegen ein Chlorid-Anion aus dem Blut</w:t>
      </w:r>
      <w:r w:rsidR="00F21ADA">
        <w:t>p</w:t>
      </w:r>
      <w:r>
        <w:t>lasma (</w:t>
      </w:r>
      <w:bookmarkStart w:id="4" w:name="_GoBack"/>
      <w:bookmarkEnd w:id="4"/>
      <w:r w:rsidR="00784AA7">
        <w:t>Abb.2)</w:t>
      </w:r>
      <w:r w:rsidR="006A3F4F">
        <w:t xml:space="preserve">. Der </w:t>
      </w:r>
      <w:r w:rsidR="006A3F4F">
        <w:lastRenderedPageBreak/>
        <w:t>Schluss-Schritt besteht aus der Abgabe des Chlorid-Anions an d</w:t>
      </w:r>
      <w:r w:rsidR="00F21ADA">
        <w:t>en Mageninnenraum</w:t>
      </w:r>
      <w:r w:rsidR="006A3F4F">
        <w:t xml:space="preserve"> und der Rezirkulation des </w:t>
      </w:r>
      <m:oMath>
        <m:sSup>
          <m:sSupPr>
            <m:ctrlPr>
              <w:rPr>
                <w:rFonts w:ascii="Cambria Math" w:hAnsi="Cambria Math" w:cstheme="minorHAnsi"/>
                <w:iCs/>
              </w:rPr>
            </m:ctrlPr>
          </m:sSupPr>
          <m:e>
            <m:r>
              <m:rPr>
                <m:nor/>
              </m:rPr>
              <w:rPr>
                <w:rFonts w:asciiTheme="minorHAnsi" w:hAnsiTheme="minorHAnsi" w:cstheme="minorHAnsi"/>
                <w:iCs/>
              </w:rPr>
              <m:t>K</m:t>
            </m:r>
          </m:e>
          <m:sup>
            <m:r>
              <m:rPr>
                <m:nor/>
              </m:rPr>
              <w:rPr>
                <w:rFonts w:asciiTheme="minorHAnsi" w:hAnsiTheme="minorHAnsi" w:cstheme="minorHAnsi"/>
                <w:iCs/>
              </w:rPr>
              <m:t>+</m:t>
            </m:r>
          </m:sup>
        </m:sSup>
      </m:oMath>
      <w:r w:rsidR="006A3F4F">
        <w:rPr>
          <w:rFonts w:eastAsiaTheme="minorEastAsia"/>
        </w:rPr>
        <w:t>-Ions.</w:t>
      </w:r>
      <w:r w:rsidR="00F21ADA">
        <w:rPr>
          <w:rFonts w:eastAsiaTheme="minorEastAsia"/>
        </w:rPr>
        <w:t xml:space="preserve"> Im Mageninnenraum kommt es </w:t>
      </w:r>
      <w:r w:rsidR="0098676D">
        <w:rPr>
          <w:rFonts w:eastAsiaTheme="minorEastAsia"/>
        </w:rPr>
        <w:t>letztendlich</w:t>
      </w:r>
      <w:r w:rsidR="00F21ADA">
        <w:rPr>
          <w:rFonts w:eastAsiaTheme="minorEastAsia"/>
        </w:rPr>
        <w:t xml:space="preserve"> zur Salzsäure-Bildung und Aktivierung von Pepsin und anderen Enzymen. Das Hormon Histamin verstärkt zusätzlich die Salzsäurebildung [2].</w:t>
      </w:r>
    </w:p>
    <w:p w14:paraId="18168117" w14:textId="49509E29" w:rsidR="006A3F4F" w:rsidRDefault="00742E61" w:rsidP="00B30E2C">
      <w:pPr>
        <w:pStyle w:val="berschrift2"/>
      </w:pPr>
      <w:bookmarkStart w:id="5" w:name="_Toc71061059"/>
      <w:r>
        <w:t>Verdauungsstörungen</w:t>
      </w:r>
      <w:bookmarkEnd w:id="5"/>
    </w:p>
    <w:p w14:paraId="5FF42B40" w14:textId="37D54E1D" w:rsidR="00B82DAF" w:rsidRDefault="005F0966" w:rsidP="005F0966">
      <w:r>
        <w:t xml:space="preserve">Bei einer </w:t>
      </w:r>
      <w:r w:rsidR="00354998">
        <w:t>ungesunden Lebensweise</w:t>
      </w:r>
      <w:r>
        <w:t>, z.B. regelmäßiger Einnahme fettiger Speisen</w:t>
      </w:r>
      <w:r w:rsidR="00354998">
        <w:t xml:space="preserve">, Rauchen, erhöhtem Alkoholkonsum oder Stress </w:t>
      </w:r>
      <w:r w:rsidR="00B82DAF">
        <w:t>kommen</w:t>
      </w:r>
      <w:r w:rsidR="00354998">
        <w:t xml:space="preserve"> säurebildende und magenschützende Faktoren aus dem Gleichgewicht. Beides, die Produktion der Magensäure und die Produktion des Magen</w:t>
      </w:r>
      <w:r w:rsidR="00B82DAF">
        <w:t>s</w:t>
      </w:r>
      <w:r w:rsidR="00354998">
        <w:t>chleims werden durch Hormone und das vegetative Nerven-System gesteuert.</w:t>
      </w:r>
      <w:r w:rsidR="00B82DAF">
        <w:t xml:space="preserve"> </w:t>
      </w:r>
    </w:p>
    <w:p w14:paraId="34D07718" w14:textId="2E7473CB" w:rsidR="005F0966" w:rsidRPr="005F0966" w:rsidRDefault="00B82DAF" w:rsidP="005F0966">
      <w:r>
        <w:t xml:space="preserve">Bei Sodbrennen </w:t>
      </w:r>
      <w:r w:rsidR="00354998">
        <w:t>kommt es zu einer erhöhten Magensäure-Produktion. Ein Teil des sauren Speisebreis fließt zurück in die Speiseröhre</w:t>
      </w:r>
      <w:r>
        <w:t xml:space="preserve"> (Reflux)</w:t>
      </w:r>
      <w:r w:rsidR="00354998">
        <w:t xml:space="preserve">, was zu einem sauren Aufstoßen und einem brennenden Schmerzen führt. Das Brennen wird dadurch verursacht, dass die Salzsäure die Speiseröhre ohne schützende Schleimschicht angreift. Ein Gewebe, das dauerhaft </w:t>
      </w:r>
      <w:r>
        <w:t xml:space="preserve">ohne Schutz </w:t>
      </w:r>
      <w:r w:rsidR="00354998">
        <w:t>der Salzsäure ausgesetzt ist, zersetzt sich mit der Zeit (</w:t>
      </w:r>
      <w:r w:rsidR="00354998">
        <w:fldChar w:fldCharType="begin"/>
      </w:r>
      <w:r w:rsidR="00354998">
        <w:instrText xml:space="preserve"> REF _Ref37244573 \h </w:instrText>
      </w:r>
      <w:r w:rsidR="00354998">
        <w:fldChar w:fldCharType="separate"/>
      </w:r>
      <w:r w:rsidR="001A33DE">
        <w:t xml:space="preserve">Abb. </w:t>
      </w:r>
      <w:r w:rsidR="001A33DE">
        <w:rPr>
          <w:noProof/>
        </w:rPr>
        <w:t>3</w:t>
      </w:r>
      <w:r w:rsidR="00354998">
        <w:fldChar w:fldCharType="end"/>
      </w:r>
      <w:r w:rsidR="00354998">
        <w:t>).</w:t>
      </w:r>
    </w:p>
    <w:p w14:paraId="20B8E567" w14:textId="77777777" w:rsidR="00742E61" w:rsidRDefault="00742E61" w:rsidP="00742E61">
      <w:pPr>
        <w:pStyle w:val="Bilder"/>
      </w:pPr>
      <w:r>
        <w:rPr>
          <w:lang w:eastAsia="de-DE"/>
        </w:rPr>
        <w:drawing>
          <wp:inline distT="0" distB="0" distL="0" distR="0" wp14:anchorId="33F75895" wp14:editId="330E2179">
            <wp:extent cx="3776400" cy="1800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76400" cy="1800000"/>
                    </a:xfrm>
                    <a:prstGeom prst="rect">
                      <a:avLst/>
                    </a:prstGeom>
                    <a:noFill/>
                    <a:ln>
                      <a:noFill/>
                    </a:ln>
                  </pic:spPr>
                </pic:pic>
              </a:graphicData>
            </a:graphic>
          </wp:inline>
        </w:drawing>
      </w:r>
    </w:p>
    <w:p w14:paraId="58F5832D" w14:textId="5F81D940" w:rsidR="00354998" w:rsidRDefault="00742E61" w:rsidP="00F4488D">
      <w:pPr>
        <w:pStyle w:val="Beschriftung"/>
      </w:pPr>
      <w:bookmarkStart w:id="6" w:name="_Ref37244573"/>
      <w:r>
        <w:t xml:space="preserve">Abb. </w:t>
      </w:r>
      <w:fldSimple w:instr=" SEQ Abb. \* ARABIC ">
        <w:r w:rsidR="001A33DE">
          <w:rPr>
            <w:noProof/>
          </w:rPr>
          <w:t>3</w:t>
        </w:r>
      </w:fldSimple>
      <w:bookmarkEnd w:id="6"/>
      <w:r>
        <w:t>: Hühner-Fleisch in Salzsäure (c= 0,1mol/L), zu Beginn (lin</w:t>
      </w:r>
      <w:r w:rsidR="00F4488D">
        <w:t>ks</w:t>
      </w:r>
      <w:r>
        <w:t>) und nach einem Tag (recht</w:t>
      </w:r>
      <w:r w:rsidR="00F4488D">
        <w:t>s</w:t>
      </w:r>
      <w:r>
        <w:t>)</w:t>
      </w:r>
      <w:r w:rsidR="00F4488D">
        <w:t>.</w:t>
      </w:r>
    </w:p>
    <w:p w14:paraId="0AB3D8D2" w14:textId="0B5E9380" w:rsidR="00354998" w:rsidRPr="00354998" w:rsidRDefault="00354998" w:rsidP="00354998">
      <w:r>
        <w:t xml:space="preserve">Chronisches Sodbrennen kann letztendlich zu einer entzündeten Speiseröhre </w:t>
      </w:r>
      <w:r w:rsidR="00B82DAF">
        <w:t>zu einem Speiseröhren-Geschwür (Refluxösophagitis) und im schlimmsten Fall zu Speiseröhrenkrebs führen.</w:t>
      </w:r>
    </w:p>
    <w:p w14:paraId="79E8CDDB" w14:textId="00EBA774" w:rsidR="00742E61" w:rsidRDefault="00B82DAF" w:rsidP="00742E61">
      <w:r>
        <w:t>Fehlt die schützende Schleimschicht in Magen oder im Zwölffingerdarm, kann es</w:t>
      </w:r>
      <w:r w:rsidR="00742E61">
        <w:t xml:space="preserve"> zum Magen-Geschwür (Ulcus ventriculi) oder zum Geschwür im Zwölffinger</w:t>
      </w:r>
      <w:r>
        <w:t>d</w:t>
      </w:r>
      <w:r w:rsidR="00742E61">
        <w:t>arm (Ulcus duodeni)</w:t>
      </w:r>
      <w:r>
        <w:t xml:space="preserve"> kommen</w:t>
      </w:r>
      <w:r w:rsidR="00742E61">
        <w:t>. Unbehandelt können diese Erkrankungen zum Durchbruch der Magen- bzw. Speiseröhren</w:t>
      </w:r>
      <w:r>
        <w:t>w</w:t>
      </w:r>
      <w:r w:rsidR="00742E61">
        <w:t>and führen und so schwerste Entzündungen im Bauchraum verursachen. Des Weiteren ist auch eine Entartung der gereizten Zellen möglich. Dies führt dann zum Magen- oder Speiseröhren</w:t>
      </w:r>
      <w:r>
        <w:t>k</w:t>
      </w:r>
      <w:r w:rsidR="00742E61">
        <w:t>rebs</w:t>
      </w:r>
      <w:r w:rsidR="001F5192">
        <w:t xml:space="preserve"> [2].</w:t>
      </w:r>
    </w:p>
    <w:p w14:paraId="1DAC7D51" w14:textId="300E355B" w:rsidR="00B30E2C" w:rsidRDefault="00C444B1" w:rsidP="001F5192">
      <w:pPr>
        <w:pStyle w:val="berschrift1"/>
      </w:pPr>
      <w:bookmarkStart w:id="7" w:name="_Toc71061060"/>
      <w:r>
        <w:t>Behandlung von Sodbrennen</w:t>
      </w:r>
      <w:bookmarkEnd w:id="7"/>
    </w:p>
    <w:p w14:paraId="2C21A120" w14:textId="422EB337" w:rsidR="00C444B1" w:rsidRDefault="00B15F9D" w:rsidP="00C444B1">
      <w:pPr>
        <w:pStyle w:val="berschrift2"/>
      </w:pPr>
      <w:bookmarkStart w:id="8" w:name="_Toc71061061"/>
      <w:r>
        <w:t xml:space="preserve">Entwicklung der </w:t>
      </w:r>
      <w:r w:rsidR="00C444B1">
        <w:t>Antazida</w:t>
      </w:r>
      <w:bookmarkEnd w:id="8"/>
    </w:p>
    <w:p w14:paraId="7D7913E8" w14:textId="762DF90B" w:rsidR="006231DE" w:rsidRDefault="006231DE" w:rsidP="00C444B1">
      <w:r>
        <w:t xml:space="preserve">Eine Therapie-Möglichkeit bei Übersäuerung des Magens ist die Einnahme von Antazida. Das sind anorganische Salze oder salzartige Verbindungen mit  den Kationen </w:t>
      </w:r>
      <m:oMath>
        <m:sSup>
          <m:sSupPr>
            <m:ctrlPr>
              <w:rPr>
                <w:rFonts w:ascii="Cambria Math" w:hAnsi="Cambria Math" w:cstheme="minorHAnsi"/>
                <w:i/>
              </w:rPr>
            </m:ctrlPr>
          </m:sSupPr>
          <m:e>
            <m:r>
              <m:rPr>
                <m:nor/>
              </m:rPr>
              <w:rPr>
                <w:rFonts w:asciiTheme="minorHAnsi" w:hAnsiTheme="minorHAnsi" w:cstheme="minorHAnsi"/>
              </w:rPr>
              <m:t>Na</m:t>
            </m:r>
          </m:e>
          <m:sup>
            <m:r>
              <m:rPr>
                <m:nor/>
              </m:rPr>
              <w:rPr>
                <w:rFonts w:asciiTheme="minorHAnsi" w:hAnsiTheme="minorHAnsi" w:cstheme="minorHAnsi"/>
              </w:rPr>
              <m:t>+</m:t>
            </m:r>
          </m:sup>
        </m:sSup>
        <m:r>
          <m:rPr>
            <m:nor/>
          </m:rPr>
          <w:rPr>
            <w:rFonts w:asciiTheme="minorHAnsi" w:hAnsiTheme="minorHAnsi" w:cstheme="minorHAnsi"/>
          </w:rPr>
          <m:t xml:space="preserve">, </m:t>
        </m:r>
        <m:sSup>
          <m:sSupPr>
            <m:ctrlPr>
              <w:rPr>
                <w:rFonts w:ascii="Cambria Math" w:hAnsi="Cambria Math" w:cstheme="minorHAnsi"/>
                <w:i/>
              </w:rPr>
            </m:ctrlPr>
          </m:sSupPr>
          <m:e>
            <m:r>
              <m:rPr>
                <m:nor/>
              </m:rPr>
              <w:rPr>
                <w:rFonts w:asciiTheme="minorHAnsi" w:hAnsiTheme="minorHAnsi" w:cstheme="minorHAnsi"/>
              </w:rPr>
              <m:t>Mg</m:t>
            </m:r>
          </m:e>
          <m:sup>
            <m:r>
              <m:rPr>
                <m:nor/>
              </m:rPr>
              <w:rPr>
                <w:rFonts w:asciiTheme="minorHAnsi" w:hAnsiTheme="minorHAnsi" w:cstheme="minorHAnsi"/>
              </w:rPr>
              <m:t>2+</m:t>
            </m:r>
          </m:sup>
        </m:sSup>
        <m:r>
          <m:rPr>
            <m:nor/>
          </m:rPr>
          <w:rPr>
            <w:rFonts w:asciiTheme="minorHAnsi" w:hAnsiTheme="minorHAnsi" w:cstheme="minorHAnsi"/>
          </w:rPr>
          <m:t xml:space="preserve">, </m:t>
        </m:r>
        <m:sSup>
          <m:sSupPr>
            <m:ctrlPr>
              <w:rPr>
                <w:rFonts w:ascii="Cambria Math" w:hAnsi="Cambria Math" w:cstheme="minorHAnsi"/>
                <w:i/>
              </w:rPr>
            </m:ctrlPr>
          </m:sSupPr>
          <m:e>
            <m:r>
              <m:rPr>
                <m:nor/>
              </m:rPr>
              <w:rPr>
                <w:rFonts w:asciiTheme="minorHAnsi" w:hAnsiTheme="minorHAnsi" w:cstheme="minorHAnsi"/>
              </w:rPr>
              <m:t>Ca</m:t>
            </m:r>
          </m:e>
          <m:sup>
            <m:r>
              <m:rPr>
                <m:nor/>
              </m:rPr>
              <w:rPr>
                <w:rFonts w:asciiTheme="minorHAnsi" w:hAnsiTheme="minorHAnsi" w:cstheme="minorHAnsi"/>
              </w:rPr>
              <m:t>2+</m:t>
            </m:r>
          </m:sup>
        </m:sSup>
        <m:r>
          <m:rPr>
            <m:nor/>
          </m:rPr>
          <w:rPr>
            <w:rFonts w:asciiTheme="minorHAnsi" w:hAnsiTheme="minorHAnsi" w:cstheme="minorHAnsi"/>
          </w:rPr>
          <m:t xml:space="preserve"> und </m:t>
        </m:r>
        <m:sSup>
          <m:sSupPr>
            <m:ctrlPr>
              <w:rPr>
                <w:rFonts w:ascii="Cambria Math" w:hAnsi="Cambria Math" w:cstheme="minorHAnsi"/>
                <w:i/>
              </w:rPr>
            </m:ctrlPr>
          </m:sSupPr>
          <m:e>
            <m:r>
              <m:rPr>
                <m:nor/>
              </m:rPr>
              <w:rPr>
                <w:rFonts w:asciiTheme="minorHAnsi" w:hAnsiTheme="minorHAnsi" w:cstheme="minorHAnsi"/>
              </w:rPr>
              <m:t>Al</m:t>
            </m:r>
          </m:e>
          <m:sup>
            <m:r>
              <m:rPr>
                <m:nor/>
              </m:rPr>
              <w:rPr>
                <w:rFonts w:asciiTheme="minorHAnsi" w:hAnsiTheme="minorHAnsi" w:cstheme="minorHAnsi"/>
              </w:rPr>
              <m:t>3+</m:t>
            </m:r>
          </m:sup>
        </m:sSup>
      </m:oMath>
      <w:r>
        <w:rPr>
          <w:rFonts w:eastAsiaTheme="minorEastAsia"/>
        </w:rPr>
        <w:t xml:space="preserve">, und den Anionen </w:t>
      </w:r>
      <m:oMath>
        <m:sSup>
          <m:sSupPr>
            <m:ctrlPr>
              <w:rPr>
                <w:rFonts w:ascii="Cambria Math" w:eastAsiaTheme="minorEastAsia" w:hAnsi="Cambria Math" w:cstheme="minorHAnsi"/>
                <w:i/>
              </w:rPr>
            </m:ctrlPr>
          </m:sSupPr>
          <m:e>
            <m:r>
              <m:rPr>
                <m:nor/>
              </m:rPr>
              <w:rPr>
                <w:rFonts w:asciiTheme="minorHAnsi" w:eastAsiaTheme="minorEastAsia" w:hAnsiTheme="minorHAnsi" w:cstheme="minorHAnsi"/>
              </w:rPr>
              <m:t>HO</m:t>
            </m:r>
          </m:e>
          <m:sup>
            <m:r>
              <m:rPr>
                <m:nor/>
              </m:rPr>
              <w:rPr>
                <w:rFonts w:asciiTheme="minorHAnsi" w:eastAsiaTheme="minorEastAsia" w:hAnsiTheme="minorHAnsi" w:cstheme="minorHAnsi"/>
              </w:rPr>
              <m:t>-</m:t>
            </m:r>
          </m:sup>
        </m:sSup>
        <m:r>
          <m:rPr>
            <m:nor/>
          </m:rPr>
          <w:rPr>
            <w:rFonts w:asciiTheme="minorHAnsi" w:eastAsiaTheme="minorEastAsia" w:hAnsiTheme="minorHAnsi" w:cstheme="minorHAnsi"/>
          </w:rPr>
          <m:t>,</m:t>
        </m:r>
        <m:f>
          <m:fPr>
            <m:type m:val="lin"/>
            <m:ctrlPr>
              <w:rPr>
                <w:rFonts w:ascii="Cambria Math" w:eastAsiaTheme="minorEastAsia" w:hAnsi="Cambria Math" w:cstheme="minorHAnsi"/>
                <w:i/>
              </w:rPr>
            </m:ctrlPr>
          </m:fPr>
          <m:num>
            <m:sSubSup>
              <m:sSubSupPr>
                <m:ctrlPr>
                  <w:rPr>
                    <w:rFonts w:ascii="Cambria Math" w:eastAsiaTheme="minorEastAsia" w:hAnsi="Cambria Math" w:cstheme="minorHAnsi"/>
                    <w:i/>
                  </w:rPr>
                </m:ctrlPr>
              </m:sSubSupPr>
              <m:e>
                <m:r>
                  <m:rPr>
                    <m:nor/>
                  </m:rPr>
                  <w:rPr>
                    <w:rFonts w:asciiTheme="minorHAnsi" w:eastAsiaTheme="minorEastAsia" w:hAnsiTheme="minorHAnsi" w:cstheme="minorHAnsi"/>
                  </w:rPr>
                  <m:t>HCO</m:t>
                </m:r>
              </m:e>
              <m:sub>
                <m:r>
                  <m:rPr>
                    <m:nor/>
                  </m:rPr>
                  <w:rPr>
                    <w:rFonts w:asciiTheme="minorHAnsi" w:eastAsiaTheme="minorEastAsia" w:hAnsiTheme="minorHAnsi" w:cstheme="minorHAnsi"/>
                  </w:rPr>
                  <m:t>3</m:t>
                </m:r>
              </m:sub>
              <m:sup>
                <m:r>
                  <m:rPr>
                    <m:nor/>
                  </m:rPr>
                  <w:rPr>
                    <w:rFonts w:asciiTheme="minorHAnsi" w:eastAsiaTheme="minorEastAsia" w:hAnsiTheme="minorHAnsi" w:cstheme="minorHAnsi"/>
                  </w:rPr>
                  <m:t>-</m:t>
                </m:r>
              </m:sup>
            </m:sSubSup>
          </m:num>
          <m:den>
            <m:sSubSup>
              <m:sSubSupPr>
                <m:ctrlPr>
                  <w:rPr>
                    <w:rFonts w:ascii="Cambria Math" w:eastAsiaTheme="minorEastAsia" w:hAnsi="Cambria Math" w:cstheme="minorHAnsi"/>
                    <w:i/>
                  </w:rPr>
                </m:ctrlPr>
              </m:sSubSupPr>
              <m:e>
                <m:r>
                  <m:rPr>
                    <m:nor/>
                  </m:rPr>
                  <w:rPr>
                    <w:rFonts w:asciiTheme="minorHAnsi" w:eastAsiaTheme="minorEastAsia" w:hAnsiTheme="minorHAnsi" w:cstheme="minorHAnsi"/>
                  </w:rPr>
                  <m:t>CO</m:t>
                </m:r>
              </m:e>
              <m:sub>
                <m:r>
                  <m:rPr>
                    <m:nor/>
                  </m:rPr>
                  <w:rPr>
                    <w:rFonts w:asciiTheme="minorHAnsi" w:eastAsiaTheme="minorEastAsia" w:hAnsiTheme="minorHAnsi" w:cstheme="minorHAnsi"/>
                  </w:rPr>
                  <m:t>3</m:t>
                </m:r>
              </m:sub>
              <m:sup>
                <m:r>
                  <m:rPr>
                    <m:nor/>
                  </m:rPr>
                  <w:rPr>
                    <w:rFonts w:asciiTheme="minorHAnsi" w:eastAsiaTheme="minorEastAsia" w:hAnsiTheme="minorHAnsi" w:cstheme="minorHAnsi"/>
                  </w:rPr>
                  <m:t>2-</m:t>
                </m:r>
              </m:sup>
            </m:sSubSup>
          </m:den>
        </m:f>
        <m:r>
          <m:rPr>
            <m:nor/>
          </m:rPr>
          <w:rPr>
            <w:rFonts w:asciiTheme="minorHAnsi" w:eastAsiaTheme="minorEastAsia" w:hAnsiTheme="minorHAnsi" w:cstheme="minorHAnsi"/>
          </w:rPr>
          <m:t xml:space="preserve">und </m:t>
        </m:r>
        <m:f>
          <m:fPr>
            <m:type m:val="lin"/>
            <m:ctrlPr>
              <w:rPr>
                <w:rFonts w:ascii="Cambria Math" w:eastAsiaTheme="minorEastAsia" w:hAnsi="Cambria Math" w:cstheme="minorHAnsi"/>
                <w:i/>
              </w:rPr>
            </m:ctrlPr>
          </m:fPr>
          <m:num>
            <m:sSub>
              <m:sSubPr>
                <m:ctrlPr>
                  <w:rPr>
                    <w:rFonts w:ascii="Cambria Math" w:eastAsiaTheme="minorEastAsia" w:hAnsi="Cambria Math" w:cstheme="minorHAnsi"/>
                    <w:i/>
                  </w:rPr>
                </m:ctrlPr>
              </m:sSubPr>
              <m:e>
                <m:r>
                  <m:rPr>
                    <m:nor/>
                  </m:rPr>
                  <w:rPr>
                    <w:rFonts w:asciiTheme="minorHAnsi" w:eastAsiaTheme="minorEastAsia" w:hAnsiTheme="minorHAnsi" w:cstheme="minorHAnsi"/>
                  </w:rPr>
                  <m:t>Si</m:t>
                </m:r>
              </m:e>
              <m:sub>
                <m:r>
                  <m:rPr>
                    <m:nor/>
                  </m:rPr>
                  <w:rPr>
                    <w:rFonts w:asciiTheme="minorHAnsi" w:eastAsiaTheme="minorEastAsia" w:hAnsiTheme="minorHAnsi" w:cstheme="minorHAnsi"/>
                  </w:rPr>
                  <m:t>3</m:t>
                </m:r>
              </m:sub>
            </m:sSub>
            <m:sSubSup>
              <m:sSubSupPr>
                <m:ctrlPr>
                  <w:rPr>
                    <w:rFonts w:ascii="Cambria Math" w:eastAsiaTheme="minorEastAsia" w:hAnsi="Cambria Math" w:cstheme="minorHAnsi"/>
                    <w:i/>
                  </w:rPr>
                </m:ctrlPr>
              </m:sSubSupPr>
              <m:e>
                <m:r>
                  <m:rPr>
                    <m:nor/>
                  </m:rPr>
                  <w:rPr>
                    <w:rFonts w:asciiTheme="minorHAnsi" w:eastAsiaTheme="minorEastAsia" w:hAnsiTheme="minorHAnsi" w:cstheme="minorHAnsi"/>
                  </w:rPr>
                  <m:t>O</m:t>
                </m:r>
              </m:e>
              <m:sub>
                <m:r>
                  <m:rPr>
                    <m:nor/>
                  </m:rPr>
                  <w:rPr>
                    <w:rFonts w:asciiTheme="minorHAnsi" w:eastAsiaTheme="minorEastAsia" w:hAnsiTheme="minorHAnsi" w:cstheme="minorHAnsi"/>
                  </w:rPr>
                  <m:t>8</m:t>
                </m:r>
              </m:sub>
              <m:sup>
                <m:r>
                  <m:rPr>
                    <m:nor/>
                  </m:rPr>
                  <w:rPr>
                    <w:rFonts w:asciiTheme="minorHAnsi" w:eastAsiaTheme="minorEastAsia" w:hAnsiTheme="minorHAnsi" w:cstheme="minorHAnsi"/>
                  </w:rPr>
                  <m:t>4-</m:t>
                </m:r>
              </m:sup>
            </m:sSubSup>
          </m:num>
          <m:den>
            <m:sSub>
              <m:sSubPr>
                <m:ctrlPr>
                  <w:rPr>
                    <w:rFonts w:ascii="Cambria Math" w:eastAsiaTheme="minorEastAsia" w:hAnsi="Cambria Math" w:cstheme="minorHAnsi"/>
                    <w:i/>
                  </w:rPr>
                </m:ctrlPr>
              </m:sSubPr>
              <m:e>
                <m:r>
                  <m:rPr>
                    <m:nor/>
                  </m:rPr>
                  <w:rPr>
                    <w:rFonts w:asciiTheme="minorHAnsi" w:eastAsiaTheme="minorEastAsia" w:hAnsiTheme="minorHAnsi" w:cstheme="minorHAnsi"/>
                  </w:rPr>
                  <m:t>Si</m:t>
                </m:r>
              </m:e>
              <m:sub>
                <m:r>
                  <m:rPr>
                    <m:nor/>
                  </m:rPr>
                  <w:rPr>
                    <w:rFonts w:asciiTheme="minorHAnsi" w:eastAsiaTheme="minorEastAsia" w:hAnsiTheme="minorHAnsi" w:cstheme="minorHAnsi"/>
                  </w:rPr>
                  <m:t>3</m:t>
                </m:r>
              </m:sub>
            </m:sSub>
            <m:sSubSup>
              <m:sSubSupPr>
                <m:ctrlPr>
                  <w:rPr>
                    <w:rFonts w:ascii="Cambria Math" w:eastAsiaTheme="minorEastAsia" w:hAnsi="Cambria Math" w:cstheme="minorHAnsi"/>
                    <w:i/>
                  </w:rPr>
                </m:ctrlPr>
              </m:sSubSupPr>
              <m:e>
                <m:r>
                  <m:rPr>
                    <m:nor/>
                  </m:rPr>
                  <w:rPr>
                    <w:rFonts w:asciiTheme="minorHAnsi" w:eastAsiaTheme="minorEastAsia" w:hAnsiTheme="minorHAnsi" w:cstheme="minorHAnsi"/>
                  </w:rPr>
                  <m:t>O</m:t>
                </m:r>
              </m:e>
              <m:sub>
                <m:r>
                  <m:rPr>
                    <m:nor/>
                  </m:rPr>
                  <w:rPr>
                    <w:rFonts w:asciiTheme="minorHAnsi" w:eastAsiaTheme="minorEastAsia" w:hAnsiTheme="minorHAnsi" w:cstheme="minorHAnsi"/>
                  </w:rPr>
                  <m:t>10</m:t>
                </m:r>
              </m:sub>
              <m:sup>
                <m:r>
                  <m:rPr>
                    <m:nor/>
                  </m:rPr>
                  <w:rPr>
                    <w:rFonts w:asciiTheme="minorHAnsi" w:eastAsiaTheme="minorEastAsia" w:hAnsiTheme="minorHAnsi" w:cstheme="minorHAnsi"/>
                  </w:rPr>
                  <m:t>8-</m:t>
                </m:r>
              </m:sup>
            </m:sSubSup>
          </m:den>
        </m:f>
      </m:oMath>
      <w:r>
        <w:rPr>
          <w:rFonts w:eastAsiaTheme="minorEastAsia"/>
        </w:rPr>
        <w:t xml:space="preserve">. Diese neutralisieren die überschüssige Säure im Magen. </w:t>
      </w:r>
      <w:r>
        <w:t xml:space="preserve">Antazida stellen wahrscheinlich eine der ältesten und bis heute gebräuchlichsten Arzneistoff-Gruppen dar. So gibt es Hinweise darauf, dass in der Frühzeit schon bestimmte mineralische Erden konsumiert wurden, um so Magen- und Darmbeschwerden zu behandeln. Dieses als Geophagie bezeichnete Phänomen wird auch bei verschiedenen Naturvölkern in der Neuzeit beobachtet und dient zudem zur Stillung des Hungergefühls. Außerdem hat es oft religiöse Hintergründe, da Erde </w:t>
      </w:r>
      <w:r>
        <w:lastRenderedPageBreak/>
        <w:t xml:space="preserve">bei vielen Völkern eine Gottheit darstellt. Auch die Ägypter nutzten ein Gemisch aus Brauneisenstein, Ton, Kalk, Quarz (Ocker) und gemahlenen Knochen zur Behandlung von Magen-Leiden. Im 16. Jahrhundert verschrieb Paracelsus geriebene </w:t>
      </w:r>
      <w:proofErr w:type="spellStart"/>
      <w:r>
        <w:t>calciumcarbonathaltige</w:t>
      </w:r>
      <w:proofErr w:type="spellEnd"/>
      <w:r>
        <w:t xml:space="preserve"> Perlen gegen Magenbeschwerden [1]. </w:t>
      </w:r>
    </w:p>
    <w:p w14:paraId="0E340A1D" w14:textId="4183EF1D" w:rsidR="00B544BA" w:rsidRDefault="006231DE" w:rsidP="00C444B1">
      <w:pPr>
        <w:rPr>
          <w:rFonts w:eastAsiaTheme="minorEastAsia"/>
        </w:rPr>
      </w:pPr>
      <w:r>
        <w:t xml:space="preserve">Der Berliner Apotheker August Wilhelm </w:t>
      </w:r>
      <w:proofErr w:type="spellStart"/>
      <w:r>
        <w:t>Bullrich</w:t>
      </w:r>
      <w:proofErr w:type="spellEnd"/>
      <w:r>
        <w:t xml:space="preserve"> (nicht wie manche Quellen schreiben, August Wilhelm Adolph </w:t>
      </w:r>
      <w:proofErr w:type="spellStart"/>
      <w:r>
        <w:t>Bullrich</w:t>
      </w:r>
      <w:proofErr w:type="spellEnd"/>
      <w:r>
        <w:t xml:space="preserve">, ein Cousin des Apothekers) [5] führte 1835 das </w:t>
      </w:r>
      <w:proofErr w:type="spellStart"/>
      <w:r>
        <w:t>Bullrich</w:t>
      </w:r>
      <w:proofErr w:type="spellEnd"/>
      <w:r>
        <w:t xml:space="preserve">-Salz ® in die deutschen Apotheken ein, dessen Wirkstoff das Salz Natriumhydrogencarbonat ist. </w:t>
      </w:r>
      <w:r w:rsidR="00B544BA">
        <w:rPr>
          <w:rFonts w:eastAsiaTheme="minorEastAsia"/>
        </w:rPr>
        <w:t>Calciumcarbonat und Natriumhydrogencarbonat sind in ihren Kapazitäten, Säure zu neutralisieren, pro Gewichtseinheit die stärksten Antazida. Die Neutralisierung erfolgt zum Beispiel nach der Gleichung:</w:t>
      </w:r>
    </w:p>
    <w:p w14:paraId="25061305" w14:textId="6B017B9E" w:rsidR="00C444B1" w:rsidRPr="00C444B1" w:rsidRDefault="00C444B1" w:rsidP="00C444B1">
      <w:pPr>
        <w:jc w:val="center"/>
        <w:rPr>
          <w:rFonts w:eastAsiaTheme="minorEastAsia"/>
        </w:rPr>
      </w:pPr>
      <w:r w:rsidRPr="00C444B1">
        <w:rPr>
          <w:rFonts w:eastAsiaTheme="minorEastAsia"/>
        </w:rPr>
        <w:t>NaHCO</w:t>
      </w:r>
      <w:r w:rsidRPr="00C444B1">
        <w:rPr>
          <w:rFonts w:eastAsiaTheme="minorEastAsia"/>
          <w:vertAlign w:val="subscript"/>
        </w:rPr>
        <w:t>3(</w:t>
      </w:r>
      <w:proofErr w:type="spellStart"/>
      <w:r w:rsidRPr="00C444B1">
        <w:rPr>
          <w:rFonts w:eastAsiaTheme="minorEastAsia"/>
          <w:vertAlign w:val="subscript"/>
        </w:rPr>
        <w:t>aq</w:t>
      </w:r>
      <w:proofErr w:type="spellEnd"/>
      <w:r w:rsidRPr="00C444B1">
        <w:rPr>
          <w:rFonts w:eastAsiaTheme="minorEastAsia"/>
          <w:vertAlign w:val="subscript"/>
        </w:rPr>
        <w:t xml:space="preserve">) </w:t>
      </w:r>
      <w:r w:rsidRPr="00C444B1">
        <w:rPr>
          <w:rFonts w:eastAsiaTheme="minorEastAsia"/>
        </w:rPr>
        <w:t>+ HCl</w:t>
      </w:r>
      <w:r w:rsidRPr="00C444B1">
        <w:rPr>
          <w:rFonts w:eastAsiaTheme="minorEastAsia"/>
          <w:vertAlign w:val="subscript"/>
        </w:rPr>
        <w:t>(</w:t>
      </w:r>
      <w:proofErr w:type="spellStart"/>
      <w:r w:rsidRPr="00C444B1">
        <w:rPr>
          <w:rFonts w:eastAsiaTheme="minorEastAsia"/>
          <w:vertAlign w:val="subscript"/>
        </w:rPr>
        <w:t>aq</w:t>
      </w:r>
      <w:proofErr w:type="spellEnd"/>
      <w:r w:rsidRPr="00C444B1">
        <w:rPr>
          <w:rFonts w:eastAsiaTheme="minorEastAsia"/>
          <w:vertAlign w:val="subscript"/>
        </w:rPr>
        <w:t>)</w:t>
      </w:r>
      <w:r w:rsidRPr="00C444B1">
        <w:rPr>
          <w:rFonts w:eastAsiaTheme="minorEastAsia"/>
        </w:rPr>
        <w:t xml:space="preserve"> </w:t>
      </w:r>
      <w:r w:rsidRPr="00C444B1">
        <w:rPr>
          <w:rFonts w:ascii="Cambria Math" w:eastAsiaTheme="minorEastAsia" w:hAnsi="Cambria Math" w:cs="Cambria Math"/>
        </w:rPr>
        <w:t>⇌</w:t>
      </w:r>
      <w:r w:rsidRPr="00C444B1">
        <w:rPr>
          <w:rFonts w:eastAsiaTheme="minorEastAsia"/>
        </w:rPr>
        <w:t xml:space="preserve"> NaCl</w:t>
      </w:r>
      <w:r w:rsidRPr="00C444B1">
        <w:rPr>
          <w:rFonts w:eastAsiaTheme="minorEastAsia"/>
          <w:vertAlign w:val="subscript"/>
        </w:rPr>
        <w:t>(</w:t>
      </w:r>
      <w:proofErr w:type="spellStart"/>
      <w:r w:rsidRPr="00C444B1">
        <w:rPr>
          <w:rFonts w:eastAsiaTheme="minorEastAsia"/>
          <w:vertAlign w:val="subscript"/>
        </w:rPr>
        <w:t>aq</w:t>
      </w:r>
      <w:proofErr w:type="spellEnd"/>
      <w:r w:rsidRPr="00C444B1">
        <w:rPr>
          <w:rFonts w:eastAsiaTheme="minorEastAsia"/>
          <w:vertAlign w:val="subscript"/>
        </w:rPr>
        <w:t>)</w:t>
      </w:r>
      <w:r w:rsidRPr="00C444B1">
        <w:rPr>
          <w:rFonts w:eastAsiaTheme="minorEastAsia"/>
        </w:rPr>
        <w:t xml:space="preserve"> + CO</w:t>
      </w:r>
      <w:r w:rsidRPr="00C444B1">
        <w:rPr>
          <w:rFonts w:eastAsiaTheme="minorEastAsia"/>
          <w:vertAlign w:val="subscript"/>
        </w:rPr>
        <w:t>2</w:t>
      </w:r>
      <w:r w:rsidRPr="00C444B1">
        <w:rPr>
          <w:rFonts w:eastAsiaTheme="minorEastAsia" w:cs="Arial"/>
        </w:rPr>
        <w:t>↑</w:t>
      </w:r>
      <w:r w:rsidRPr="00C444B1">
        <w:rPr>
          <w:rFonts w:eastAsiaTheme="minorEastAsia"/>
        </w:rPr>
        <w:t xml:space="preserve"> + H</w:t>
      </w:r>
      <w:r w:rsidRPr="00C444B1">
        <w:rPr>
          <w:rFonts w:eastAsiaTheme="minorEastAsia"/>
          <w:vertAlign w:val="subscript"/>
        </w:rPr>
        <w:t>2</w:t>
      </w:r>
      <w:r w:rsidRPr="00C444B1">
        <w:rPr>
          <w:rFonts w:eastAsiaTheme="minorEastAsia"/>
        </w:rPr>
        <w:t>O</w:t>
      </w:r>
      <w:r>
        <w:rPr>
          <w:rFonts w:eastAsiaTheme="minorEastAsia"/>
        </w:rPr>
        <w:t xml:space="preserve"> </w:t>
      </w:r>
    </w:p>
    <w:p w14:paraId="7D74BC18" w14:textId="09E05970" w:rsidR="00B544BA" w:rsidRDefault="00B544BA" w:rsidP="00B544BA">
      <w:pPr>
        <w:rPr>
          <w:rFonts w:eastAsiaTheme="minorEastAsia"/>
        </w:rPr>
      </w:pPr>
      <w:r>
        <w:t xml:space="preserve">Durch die schnelle Entwicklung des Kohlenstoffdioxids kommt es aber zu Blähungen mit Flatulenzen. Deshalb werden diese Salze heute nicht mehr verwendet. Zudem kommt es bei längerer Einnahme von Natriumhydrogencarbonat zu einer Erhöhung des </w:t>
      </w:r>
      <m:oMath>
        <m:sSup>
          <m:sSupPr>
            <m:ctrlPr>
              <w:rPr>
                <w:rFonts w:ascii="Cambria Math" w:hAnsi="Cambria Math" w:cstheme="minorHAnsi"/>
                <w:i/>
              </w:rPr>
            </m:ctrlPr>
          </m:sSupPr>
          <m:e>
            <m:r>
              <m:rPr>
                <m:nor/>
              </m:rPr>
              <w:rPr>
                <w:rFonts w:asciiTheme="minorHAnsi" w:hAnsiTheme="minorHAnsi" w:cstheme="minorHAnsi"/>
              </w:rPr>
              <m:t>Na</m:t>
            </m:r>
          </m:e>
          <m:sup>
            <m:r>
              <m:rPr>
                <m:nor/>
              </m:rPr>
              <w:rPr>
                <w:rFonts w:asciiTheme="minorHAnsi" w:hAnsiTheme="minorHAnsi" w:cstheme="minorHAnsi"/>
              </w:rPr>
              <m:t>+</m:t>
            </m:r>
          </m:sup>
        </m:sSup>
      </m:oMath>
      <w:r>
        <w:rPr>
          <w:rFonts w:eastAsiaTheme="minorEastAsia"/>
        </w:rPr>
        <w:t>-Spiegels im Blut, was zu einer Erhöhung des Blutdruckes (Hypertonie) führen kann. Ein weiterer Nachteil der schnellen Neutralisation ist, dass die Beleg</w:t>
      </w:r>
      <w:r w:rsidR="00C444B1">
        <w:rPr>
          <w:rFonts w:eastAsiaTheme="minorEastAsia"/>
        </w:rPr>
        <w:t>z</w:t>
      </w:r>
      <w:r>
        <w:rPr>
          <w:rFonts w:eastAsiaTheme="minorEastAsia"/>
        </w:rPr>
        <w:t>ellen angeregt werden, noch mehr Salzsäure zu produzieren. Dieser Effekt wird Rebound-Effekt genannt.</w:t>
      </w:r>
    </w:p>
    <w:p w14:paraId="0260E274" w14:textId="24B46E5B" w:rsidR="00B544BA" w:rsidRDefault="00B544BA" w:rsidP="00B544BA">
      <w:r>
        <w:t xml:space="preserve">Durch die Verwendung von </w:t>
      </w:r>
      <w:proofErr w:type="spellStart"/>
      <w:r>
        <w:t>Magnesiumtrisilikaten</w:t>
      </w:r>
      <w:proofErr w:type="spellEnd"/>
      <w:r>
        <w:t xml:space="preserve"> als Säure</w:t>
      </w:r>
      <w:r w:rsidR="00C444B1">
        <w:t>p</w:t>
      </w:r>
      <w:r>
        <w:t>uffer lässt sich dieser Effekt vermeiden. Diese Verbindungen haben aber den Nachteil, dass sie sich nur sehr langsam im Magen lösen und so wenig effizient sind. Außerdem können sie zu Durchfall, Nieren-Steinen und neuromuskulären Störungen führen.</w:t>
      </w:r>
    </w:p>
    <w:p w14:paraId="6AF8CB6D" w14:textId="235F41F8" w:rsidR="006231DE" w:rsidRDefault="006231DE" w:rsidP="006231DE">
      <w:r>
        <w:t xml:space="preserve">Heute sind Mischpräparate aus Magnesium- und Aluminiumhydroxid wie </w:t>
      </w:r>
      <w:proofErr w:type="spellStart"/>
      <w:r>
        <w:t>Maaloxan</w:t>
      </w:r>
      <w:proofErr w:type="spellEnd"/>
      <w:r>
        <w:t>® gebräuchlich. Metallhydroxide verursachen nämlich keine Bildung von Kohlenstoffdioxid und bewirken aufgrund der Pufferwirkung lediglich einen Anstieg bis auf pH 4 [2].</w:t>
      </w:r>
    </w:p>
    <w:p w14:paraId="57C521C4" w14:textId="48F54C2C" w:rsidR="00B15F9D" w:rsidRDefault="00B15F9D" w:rsidP="00B15F9D">
      <w:pPr>
        <w:pStyle w:val="berschrift2"/>
        <w:rPr>
          <w:rStyle w:val="Fett"/>
          <w:b/>
          <w:bCs w:val="0"/>
        </w:rPr>
      </w:pPr>
      <w:bookmarkStart w:id="9" w:name="_Toc71061062"/>
      <w:r w:rsidRPr="00B15F9D">
        <w:rPr>
          <w:rStyle w:val="Fett"/>
          <w:b/>
          <w:bCs w:val="0"/>
        </w:rPr>
        <w:t>Wirkung verschiedener Antazida</w:t>
      </w:r>
      <w:bookmarkEnd w:id="9"/>
    </w:p>
    <w:p w14:paraId="05780D27" w14:textId="5706AB0D" w:rsidR="00C51B31" w:rsidRPr="00C51B31" w:rsidRDefault="00C51B31" w:rsidP="00C51B31">
      <w:r>
        <w:t>Anhand des Versuchs wird die Wirkung der Antazida im Magen veranschaulicht.</w:t>
      </w:r>
    </w:p>
    <w:p w14:paraId="59DC27D3" w14:textId="275A8C4D" w:rsidR="00B544BA" w:rsidRDefault="006A4825" w:rsidP="00B544BA">
      <w:r w:rsidRPr="00EB213A">
        <w:rPr>
          <w:rStyle w:val="Fett"/>
        </w:rPr>
        <w:t>Versuch</w:t>
      </w:r>
      <w:r>
        <w:t>: Wirkung verschiedener Antazida [nach 4]</w:t>
      </w:r>
    </w:p>
    <w:p w14:paraId="6DF09F85" w14:textId="77777777" w:rsidR="006A4825" w:rsidRDefault="006A4825" w:rsidP="00B544BA">
      <w:r w:rsidRPr="00EB213A">
        <w:rPr>
          <w:rStyle w:val="Fett"/>
        </w:rPr>
        <w:t>Ziel</w:t>
      </w:r>
      <w:r>
        <w:t>: Aufzeigen der unterschiedlichen Wirkungen von Antazida</w:t>
      </w:r>
    </w:p>
    <w:p w14:paraId="4324A84D" w14:textId="6AD09971" w:rsidR="006A4825" w:rsidRDefault="006A4825" w:rsidP="00B544BA">
      <w:r w:rsidRPr="00EB213A">
        <w:rPr>
          <w:rStyle w:val="Fett"/>
        </w:rPr>
        <w:t>Zusammenhang</w:t>
      </w:r>
      <w:r>
        <w:t>: Neutralisationsreaktionen, pH-Wert-</w:t>
      </w:r>
      <w:r w:rsidR="0093022A">
        <w:t>Änderungen</w:t>
      </w:r>
      <w:r w:rsidR="006231DE">
        <w:t>, Gasentwicklung</w:t>
      </w:r>
    </w:p>
    <w:p w14:paraId="70597CE5" w14:textId="77777777" w:rsidR="006A4825" w:rsidRDefault="006A4825" w:rsidP="00B544BA">
      <w:r w:rsidRPr="00EB213A">
        <w:rPr>
          <w:rStyle w:val="Fett"/>
        </w:rPr>
        <w:t>Material</w:t>
      </w:r>
      <w:r>
        <w:t>:</w:t>
      </w:r>
    </w:p>
    <w:p w14:paraId="34193EC0" w14:textId="77777777" w:rsidR="00EB213A" w:rsidRDefault="00EB213A" w:rsidP="006A4825">
      <w:pPr>
        <w:pStyle w:val="Liste1Aufzhlung"/>
        <w:sectPr w:rsidR="00EB213A" w:rsidSect="00931B30">
          <w:footerReference w:type="default" r:id="rId12"/>
          <w:pgSz w:w="11906" w:h="16838"/>
          <w:pgMar w:top="851" w:right="1134" w:bottom="1134" w:left="1418" w:header="0" w:footer="0" w:gutter="0"/>
          <w:cols w:space="708"/>
          <w:titlePg/>
          <w:docGrid w:linePitch="360"/>
        </w:sectPr>
      </w:pPr>
    </w:p>
    <w:p w14:paraId="47891268" w14:textId="3FDBB3B5" w:rsidR="006A4825" w:rsidRDefault="00C444B1" w:rsidP="00EB213A">
      <w:pPr>
        <w:pStyle w:val="Liste1Aufzhlung"/>
        <w:jc w:val="left"/>
      </w:pPr>
      <w:r>
        <w:lastRenderedPageBreak/>
        <w:t>3</w:t>
      </w:r>
      <w:r w:rsidR="006A4825">
        <w:t xml:space="preserve"> Erlenmeyerkolben, 1000 </w:t>
      </w:r>
      <w:proofErr w:type="spellStart"/>
      <w:r w:rsidR="006A4825">
        <w:t>mL</w:t>
      </w:r>
      <w:proofErr w:type="spellEnd"/>
    </w:p>
    <w:p w14:paraId="6A8A010A" w14:textId="044868F2" w:rsidR="005475EA" w:rsidRDefault="005475EA" w:rsidP="00EB213A">
      <w:pPr>
        <w:pStyle w:val="Liste1Aufzhlung"/>
        <w:jc w:val="left"/>
      </w:pPr>
      <w:r>
        <w:t>3 Rührfische</w:t>
      </w:r>
    </w:p>
    <w:p w14:paraId="2B7BC221" w14:textId="43B090DD" w:rsidR="005475EA" w:rsidRDefault="005475EA" w:rsidP="00EB213A">
      <w:pPr>
        <w:pStyle w:val="Liste1Aufzhlung"/>
        <w:jc w:val="left"/>
      </w:pPr>
      <w:r>
        <w:lastRenderedPageBreak/>
        <w:t>Magnetrührer</w:t>
      </w:r>
    </w:p>
    <w:p w14:paraId="7982A76B" w14:textId="68EEC801" w:rsidR="006A4825" w:rsidRDefault="006A4825" w:rsidP="00EB213A">
      <w:pPr>
        <w:pStyle w:val="Liste1Aufzhlung"/>
        <w:jc w:val="left"/>
      </w:pPr>
      <w:r>
        <w:t>2 Luftballons</w:t>
      </w:r>
    </w:p>
    <w:p w14:paraId="245DBBB8" w14:textId="77777777" w:rsidR="00EB213A" w:rsidRDefault="00EB213A" w:rsidP="006A4825">
      <w:pPr>
        <w:rPr>
          <w:rStyle w:val="Fett"/>
        </w:rPr>
        <w:sectPr w:rsidR="00EB213A" w:rsidSect="00EB213A">
          <w:type w:val="continuous"/>
          <w:pgSz w:w="11906" w:h="16838"/>
          <w:pgMar w:top="851" w:right="1134" w:bottom="1134" w:left="1418" w:header="0" w:footer="0" w:gutter="0"/>
          <w:cols w:num="2" w:space="708"/>
          <w:titlePg/>
          <w:docGrid w:linePitch="360"/>
        </w:sectPr>
      </w:pPr>
    </w:p>
    <w:p w14:paraId="3AF74175" w14:textId="77777777" w:rsidR="006A4825" w:rsidRDefault="006A4825" w:rsidP="006A4825">
      <w:r w:rsidRPr="00EB213A">
        <w:rPr>
          <w:rStyle w:val="Fett"/>
        </w:rPr>
        <w:lastRenderedPageBreak/>
        <w:t>Chemikalien</w:t>
      </w:r>
      <w:r>
        <w:t>:</w:t>
      </w:r>
    </w:p>
    <w:p w14:paraId="3A970783" w14:textId="77777777" w:rsidR="00EB213A" w:rsidRDefault="00EB213A" w:rsidP="000831E3">
      <w:pPr>
        <w:pStyle w:val="Liste1Aufzhlung"/>
        <w:jc w:val="left"/>
        <w:rPr>
          <w:rStyle w:val="RotZchn"/>
        </w:rPr>
        <w:sectPr w:rsidR="00EB213A" w:rsidSect="00EB213A">
          <w:type w:val="continuous"/>
          <w:pgSz w:w="11906" w:h="16838"/>
          <w:pgMar w:top="851" w:right="1134" w:bottom="1134" w:left="1418" w:header="0" w:footer="0" w:gutter="0"/>
          <w:cols w:space="708"/>
          <w:titlePg/>
          <w:docGrid w:linePitch="360"/>
        </w:sectPr>
      </w:pPr>
      <w:bookmarkStart w:id="10" w:name="OLE_LINK104"/>
    </w:p>
    <w:p w14:paraId="4F07F68B" w14:textId="77777777" w:rsidR="006A4825" w:rsidRPr="00D46E02" w:rsidRDefault="006A4825" w:rsidP="00EB213A">
      <w:pPr>
        <w:pStyle w:val="Liste1Aufzhlung"/>
        <w:jc w:val="left"/>
        <w:rPr>
          <w:lang w:val="en-US"/>
        </w:rPr>
      </w:pPr>
      <w:proofErr w:type="spellStart"/>
      <w:r w:rsidRPr="00D46E02">
        <w:rPr>
          <w:rStyle w:val="RotZchn"/>
          <w:lang w:val="en-US"/>
        </w:rPr>
        <w:lastRenderedPageBreak/>
        <w:t>Salzsäure</w:t>
      </w:r>
      <w:proofErr w:type="spellEnd"/>
      <w:r w:rsidRPr="00D46E02">
        <w:rPr>
          <w:lang w:val="en-US"/>
        </w:rPr>
        <w:br/>
        <w:t>c= 0,1mol/L</w:t>
      </w:r>
      <w:r w:rsidRPr="00D46E02">
        <w:rPr>
          <w:lang w:val="en-US"/>
        </w:rPr>
        <w:br/>
      </w:r>
      <w:r w:rsidRPr="00D46E02">
        <w:rPr>
          <w:sz w:val="20"/>
          <w:szCs w:val="20"/>
          <w:lang w:val="en-US"/>
        </w:rPr>
        <w:t>CAS-</w:t>
      </w:r>
      <w:proofErr w:type="spellStart"/>
      <w:r w:rsidRPr="00D46E02">
        <w:rPr>
          <w:sz w:val="20"/>
          <w:szCs w:val="20"/>
          <w:lang w:val="en-US"/>
        </w:rPr>
        <w:t>Nr</w:t>
      </w:r>
      <w:proofErr w:type="spellEnd"/>
      <w:r w:rsidRPr="00D46E02">
        <w:rPr>
          <w:sz w:val="20"/>
          <w:szCs w:val="20"/>
          <w:lang w:val="en-US"/>
        </w:rPr>
        <w:t>.: 7647-01-0</w:t>
      </w:r>
      <w:bookmarkEnd w:id="10"/>
    </w:p>
    <w:p w14:paraId="7F8A170C" w14:textId="4AD36A4E" w:rsidR="000831E3" w:rsidRPr="005475EA" w:rsidRDefault="000831E3" w:rsidP="00EB213A">
      <w:pPr>
        <w:pStyle w:val="Liste1Aufzhlung"/>
        <w:jc w:val="left"/>
      </w:pPr>
      <w:bookmarkStart w:id="11" w:name="OLE_LINK102"/>
      <w:r w:rsidRPr="00EB213A">
        <w:rPr>
          <w:rStyle w:val="RotZchn"/>
        </w:rPr>
        <w:t>Universal-Indikator</w:t>
      </w:r>
      <w:r w:rsidRPr="00EB213A">
        <w:t xml:space="preserve"> (flüssig)</w:t>
      </w:r>
      <w:r w:rsidRPr="00EB213A">
        <w:br/>
      </w:r>
      <w:r w:rsidRPr="00EB213A">
        <w:rPr>
          <w:sz w:val="20"/>
          <w:szCs w:val="20"/>
        </w:rPr>
        <w:t>Bereich pH 1 - 10</w:t>
      </w:r>
      <w:r w:rsidRPr="00EB213A">
        <w:br/>
      </w:r>
      <w:r w:rsidRPr="00EB213A">
        <w:rPr>
          <w:noProof/>
          <w:lang w:eastAsia="de-DE"/>
        </w:rPr>
        <w:drawing>
          <wp:inline distT="0" distB="0" distL="0" distR="0" wp14:anchorId="4314F526" wp14:editId="160D8574">
            <wp:extent cx="358140" cy="358140"/>
            <wp:effectExtent l="0" t="0" r="3810" b="381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pic:spPr>
                </pic:pic>
              </a:graphicData>
            </a:graphic>
          </wp:inline>
        </w:drawing>
      </w:r>
      <w:r w:rsidRPr="00EB213A">
        <w:t xml:space="preserve"> </w:t>
      </w:r>
      <w:r w:rsidRPr="00EB213A">
        <w:rPr>
          <w:noProof/>
          <w:lang w:eastAsia="de-DE"/>
        </w:rPr>
        <w:drawing>
          <wp:inline distT="0" distB="0" distL="0" distR="0" wp14:anchorId="1FC57408" wp14:editId="750115EB">
            <wp:extent cx="358140" cy="365760"/>
            <wp:effectExtent l="0" t="0" r="381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Pr="00EB213A">
        <w:t xml:space="preserve"> Achtung</w:t>
      </w:r>
      <w:bookmarkEnd w:id="11"/>
      <w:r w:rsidRPr="00EB213A">
        <w:br/>
      </w:r>
      <w:r w:rsidRPr="00EB213A">
        <w:rPr>
          <w:sz w:val="20"/>
          <w:szCs w:val="20"/>
        </w:rPr>
        <w:t>H226, H319</w:t>
      </w:r>
      <w:r w:rsidRPr="00EB213A">
        <w:rPr>
          <w:sz w:val="20"/>
          <w:szCs w:val="20"/>
        </w:rPr>
        <w:br/>
        <w:t>P210, P305+P351+P338</w:t>
      </w:r>
    </w:p>
    <w:p w14:paraId="2BA1FF97" w14:textId="77777777" w:rsidR="005475EA" w:rsidRPr="00EB213A" w:rsidRDefault="005475EA" w:rsidP="005475EA">
      <w:pPr>
        <w:pStyle w:val="Liste1Aufzhlung"/>
        <w:numPr>
          <w:ilvl w:val="0"/>
          <w:numId w:val="0"/>
        </w:numPr>
        <w:ind w:left="397"/>
        <w:jc w:val="left"/>
      </w:pPr>
    </w:p>
    <w:p w14:paraId="6FA31E6B" w14:textId="77777777" w:rsidR="000831E3" w:rsidRPr="00EB213A" w:rsidRDefault="000831E3" w:rsidP="00EB213A">
      <w:pPr>
        <w:pStyle w:val="Liste1Aufzhlung"/>
        <w:jc w:val="left"/>
      </w:pPr>
      <w:r w:rsidRPr="00EB213A">
        <w:rPr>
          <w:rStyle w:val="RotZchn"/>
        </w:rPr>
        <w:lastRenderedPageBreak/>
        <w:t>Salzsäure</w:t>
      </w:r>
      <w:r w:rsidRPr="00EB213A">
        <w:br/>
        <w:t>w= 10%</w:t>
      </w:r>
      <w:r w:rsidRPr="00EB213A">
        <w:br/>
      </w:r>
      <w:r w:rsidRPr="00EB213A">
        <w:rPr>
          <w:sz w:val="20"/>
          <w:szCs w:val="20"/>
        </w:rPr>
        <w:t>CAS-Nr.: 7647-01-0</w:t>
      </w:r>
      <w:r w:rsidRPr="00EB213A">
        <w:br/>
      </w:r>
      <w:r w:rsidRPr="00EB213A">
        <w:rPr>
          <w:noProof/>
          <w:lang w:eastAsia="de-DE"/>
        </w:rPr>
        <w:drawing>
          <wp:inline distT="0" distB="0" distL="0" distR="0" wp14:anchorId="45B2CF5B" wp14:editId="77C9C0FA">
            <wp:extent cx="358140" cy="365760"/>
            <wp:effectExtent l="0" t="0" r="3810" b="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Pr="00EB213A">
        <w:t xml:space="preserve"> </w:t>
      </w:r>
      <w:r w:rsidRPr="00EB213A">
        <w:rPr>
          <w:noProof/>
          <w:lang w:eastAsia="de-DE"/>
        </w:rPr>
        <w:drawing>
          <wp:inline distT="0" distB="0" distL="0" distR="0" wp14:anchorId="11FD3EBE" wp14:editId="3B5CC5AE">
            <wp:extent cx="358140" cy="365760"/>
            <wp:effectExtent l="0" t="0" r="3810" b="0"/>
            <wp:docPr id="33"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6"/>
                    <pic:cNvPicPr>
                      <a:picLocks noChangeAspect="1"/>
                    </pic:cNvPicPr>
                  </pic:nvPicPr>
                  <pic:blipFill>
                    <a:blip r:embed="rId16"/>
                    <a:stretch>
                      <a:fillRect/>
                    </a:stretch>
                  </pic:blipFill>
                  <pic:spPr>
                    <a:xfrm>
                      <a:off x="0" y="0"/>
                      <a:ext cx="358140" cy="365760"/>
                    </a:xfrm>
                    <a:prstGeom prst="rect">
                      <a:avLst/>
                    </a:prstGeom>
                  </pic:spPr>
                </pic:pic>
              </a:graphicData>
            </a:graphic>
          </wp:inline>
        </w:drawing>
      </w:r>
      <w:r w:rsidRPr="00EB213A">
        <w:t xml:space="preserve"> Achtung</w:t>
      </w:r>
      <w:r w:rsidRPr="00EB213A">
        <w:br/>
      </w:r>
      <w:r w:rsidRPr="00EB213A">
        <w:rPr>
          <w:sz w:val="20"/>
          <w:szCs w:val="20"/>
        </w:rPr>
        <w:t>H290, H315, H319, H335</w:t>
      </w:r>
      <w:r w:rsidRPr="00EB213A">
        <w:rPr>
          <w:sz w:val="20"/>
          <w:szCs w:val="20"/>
        </w:rPr>
        <w:br/>
        <w:t>P260, P280, P303+P361+P353, P304+P340+P310, P305+P351+P338</w:t>
      </w:r>
    </w:p>
    <w:p w14:paraId="2AAA7CEF" w14:textId="77777777" w:rsidR="0098676D" w:rsidRPr="0098676D" w:rsidRDefault="000831E3" w:rsidP="00EB213A">
      <w:pPr>
        <w:pStyle w:val="Liste1Aufzhlung"/>
        <w:jc w:val="left"/>
        <w:rPr>
          <w:rStyle w:val="RotZchn"/>
          <w:color w:val="auto"/>
        </w:rPr>
      </w:pPr>
      <w:proofErr w:type="spellStart"/>
      <w:r w:rsidRPr="00EB213A">
        <w:rPr>
          <w:rStyle w:val="RotZchn"/>
        </w:rPr>
        <w:t>Bullrich</w:t>
      </w:r>
      <w:proofErr w:type="spellEnd"/>
      <w:r w:rsidRPr="00EB213A">
        <w:rPr>
          <w:rStyle w:val="RotZchn"/>
        </w:rPr>
        <w:t>-Salz</w:t>
      </w:r>
      <w:r w:rsidRPr="0098676D">
        <w:rPr>
          <w:rStyle w:val="RotZchn"/>
          <w:color w:val="auto"/>
        </w:rPr>
        <w:t xml:space="preserve"> ®</w:t>
      </w:r>
      <w:r w:rsidR="005475EA" w:rsidRPr="0098676D">
        <w:rPr>
          <w:rStyle w:val="RotZchn"/>
          <w:color w:val="auto"/>
        </w:rPr>
        <w:t xml:space="preserve"> bzw. </w:t>
      </w:r>
      <w:r w:rsidR="005475EA" w:rsidRPr="0098676D">
        <w:rPr>
          <w:rStyle w:val="RotZchn"/>
          <w:color w:val="FF0000"/>
        </w:rPr>
        <w:t>Natriumhydrogencarbonat</w:t>
      </w:r>
    </w:p>
    <w:p w14:paraId="38085639" w14:textId="07C1A383" w:rsidR="000831E3" w:rsidRPr="00EB213A" w:rsidRDefault="000831E3" w:rsidP="00EB213A">
      <w:pPr>
        <w:pStyle w:val="Liste1Aufzhlung"/>
        <w:jc w:val="left"/>
      </w:pPr>
      <w:proofErr w:type="spellStart"/>
      <w:r w:rsidRPr="00EB213A">
        <w:rPr>
          <w:rStyle w:val="RotZchn"/>
        </w:rPr>
        <w:t>Maaloxan</w:t>
      </w:r>
      <w:proofErr w:type="spellEnd"/>
      <w:r w:rsidRPr="00EB213A">
        <w:t xml:space="preserve"> ®</w:t>
      </w:r>
      <w:r w:rsidR="005475EA">
        <w:t xml:space="preserve"> bzw. 2:1-Mischung aus </w:t>
      </w:r>
      <w:r w:rsidR="005475EA" w:rsidRPr="0098676D">
        <w:rPr>
          <w:color w:val="FF0000"/>
        </w:rPr>
        <w:t xml:space="preserve">Magnesium- </w:t>
      </w:r>
      <w:r w:rsidR="005475EA" w:rsidRPr="005475EA">
        <w:t>und</w:t>
      </w:r>
      <w:r w:rsidR="005475EA" w:rsidRPr="0098676D">
        <w:rPr>
          <w:color w:val="FF0000"/>
        </w:rPr>
        <w:t xml:space="preserve"> Aluminiumoxid</w:t>
      </w:r>
      <w:r w:rsidR="005475EA">
        <w:t xml:space="preserve"> </w:t>
      </w:r>
    </w:p>
    <w:p w14:paraId="32E09270" w14:textId="77777777" w:rsidR="00EB213A" w:rsidRDefault="00EB213A" w:rsidP="000831E3">
      <w:pPr>
        <w:rPr>
          <w:rStyle w:val="Fett"/>
        </w:rPr>
        <w:sectPr w:rsidR="00EB213A" w:rsidSect="00EB213A">
          <w:type w:val="continuous"/>
          <w:pgSz w:w="11906" w:h="16838"/>
          <w:pgMar w:top="851" w:right="1134" w:bottom="1134" w:left="1418" w:header="0" w:footer="0" w:gutter="0"/>
          <w:cols w:num="2" w:space="708"/>
          <w:titlePg/>
          <w:docGrid w:linePitch="360"/>
        </w:sectPr>
      </w:pPr>
    </w:p>
    <w:p w14:paraId="6C5EA255" w14:textId="77777777" w:rsidR="000831E3" w:rsidRDefault="000831E3" w:rsidP="000831E3">
      <w:r w:rsidRPr="00EB213A">
        <w:rPr>
          <w:rStyle w:val="Fett"/>
        </w:rPr>
        <w:lastRenderedPageBreak/>
        <w:t>Vorbereitung 1</w:t>
      </w:r>
      <w:r>
        <w:t>:</w:t>
      </w:r>
    </w:p>
    <w:p w14:paraId="17DA6CE4" w14:textId="72D12F29" w:rsidR="009D4F89" w:rsidRPr="009D4F89" w:rsidRDefault="00F53798" w:rsidP="009D4F89">
      <w:r>
        <w:t>Alle drei</w:t>
      </w:r>
      <w:r w:rsidR="000831E3">
        <w:t xml:space="preserve"> Erlenmeyerkolben </w:t>
      </w:r>
      <w:r>
        <w:t>mit 500 ml</w:t>
      </w:r>
      <w:r w:rsidR="000831E3">
        <w:t xml:space="preserve"> Salzsäure </w:t>
      </w:r>
      <w:r w:rsidR="0093022A">
        <w:t>(c= 0,1 </w:t>
      </w:r>
      <w:proofErr w:type="spellStart"/>
      <w:r w:rsidR="0093022A">
        <w:t>mol</w:t>
      </w:r>
      <w:proofErr w:type="spellEnd"/>
      <w:r w:rsidR="0093022A">
        <w:t xml:space="preserve">/L) </w:t>
      </w:r>
      <w:r w:rsidR="000831E3">
        <w:t>füllen (entspricht einem durchschnittlichen Magen</w:t>
      </w:r>
      <w:r w:rsidR="006231DE">
        <w:t>i</w:t>
      </w:r>
      <w:r w:rsidR="000831E3">
        <w:t xml:space="preserve">nhalt) und mit Universal-Indikator </w:t>
      </w:r>
      <w:r w:rsidR="00EB213A">
        <w:t>versetzen</w:t>
      </w:r>
      <w:r w:rsidR="000831E3">
        <w:t>.</w:t>
      </w:r>
      <w:r>
        <w:t xml:space="preserve"> </w:t>
      </w:r>
      <w:r w:rsidR="000831E3">
        <w:t>Indikator zeigt pH ~ 1 an.</w:t>
      </w:r>
      <w:r w:rsidR="005475EA">
        <w:t xml:space="preserve"> </w:t>
      </w:r>
      <w:r>
        <w:t>Magnetfisch dazugeben. Luftballon 1</w:t>
      </w:r>
      <w:r w:rsidR="005475EA">
        <w:t xml:space="preserve"> mit 850 mg Natriumhydrogencarbonat, </w:t>
      </w:r>
      <w:r>
        <w:t>Luftballon 2</w:t>
      </w:r>
      <w:r w:rsidR="005475EA">
        <w:t xml:space="preserve"> mit einer Mischung aus 1000 mg Magnesiumoxid und 500 Aluminiumoxid füllen.</w:t>
      </w:r>
      <w:r>
        <w:t xml:space="preserve"> </w:t>
      </w:r>
    </w:p>
    <w:p w14:paraId="31903667" w14:textId="230EE966" w:rsidR="00FF01F5" w:rsidRDefault="00FF01F5" w:rsidP="00FF01F5">
      <w:r w:rsidRPr="00EB213A">
        <w:rPr>
          <w:rStyle w:val="Fett"/>
        </w:rPr>
        <w:t>Durchführung</w:t>
      </w:r>
      <w:r>
        <w:t xml:space="preserve">: </w:t>
      </w:r>
      <w:r w:rsidR="005475EA">
        <w:t xml:space="preserve">Luftballon 1 über Erlenmeyerkolben 1 stülpen, Luftballon 2 über Erlenmeyerkolben 2. </w:t>
      </w:r>
      <w:r w:rsidR="00F53798">
        <w:t xml:space="preserve">Erlenmeyerkolben auf Magnetrührer stellen. Erlenmeyerkolben 3 dient </w:t>
      </w:r>
      <w:r w:rsidR="00C51B31">
        <w:t>zur</w:t>
      </w:r>
      <w:r w:rsidR="00F53798">
        <w:t xml:space="preserve"> Kontrolle.</w:t>
      </w:r>
    </w:p>
    <w:p w14:paraId="7C876367" w14:textId="3213945D" w:rsidR="004E206C" w:rsidRDefault="004E206C" w:rsidP="004E206C">
      <w:r w:rsidRPr="00EB213A">
        <w:rPr>
          <w:rStyle w:val="Fett"/>
        </w:rPr>
        <w:t>Beobachtung</w:t>
      </w:r>
      <w:r>
        <w:t>:</w:t>
      </w:r>
      <w:r w:rsidRPr="00F53798">
        <w:rPr>
          <w:noProof/>
        </w:rPr>
        <w:t xml:space="preserve"> </w:t>
      </w:r>
      <w:r>
        <w:t xml:space="preserve">Schnelle Änderung des Farbumschlags ins basische Milieu und Gasentwicklung beim </w:t>
      </w:r>
      <w:proofErr w:type="spellStart"/>
      <w:r>
        <w:t>Bullrich‘s</w:t>
      </w:r>
      <w:proofErr w:type="spellEnd"/>
      <w:r>
        <w:t xml:space="preserve">-Salz®; verzögerter, nur leicht erhöhter Farbumschlag und ausbleibende Gasentwicklung beim </w:t>
      </w:r>
      <w:proofErr w:type="spellStart"/>
      <w:r>
        <w:t>Maaloxan</w:t>
      </w:r>
      <w:proofErr w:type="spellEnd"/>
      <w:r>
        <w:t>®</w:t>
      </w:r>
      <w:r w:rsidR="00784AA7">
        <w:t xml:space="preserve"> (Abb.4</w:t>
      </w:r>
      <w:r>
        <w:t>).</w:t>
      </w:r>
    </w:p>
    <w:p w14:paraId="16CEFDB4" w14:textId="77777777" w:rsidR="0014646E" w:rsidRDefault="003E708E" w:rsidP="0014646E">
      <w:pPr>
        <w:keepNext/>
        <w:jc w:val="center"/>
      </w:pPr>
      <w:r w:rsidRPr="00F53798">
        <w:rPr>
          <w:noProof/>
          <w:lang w:eastAsia="de-DE"/>
        </w:rPr>
        <w:drawing>
          <wp:inline distT="0" distB="0" distL="0" distR="0" wp14:anchorId="14E3920D" wp14:editId="2977399A">
            <wp:extent cx="3501390" cy="3011805"/>
            <wp:effectExtent l="0" t="0" r="3810" b="0"/>
            <wp:docPr id="8" name="Grafik 2">
              <a:extLst xmlns:a="http://schemas.openxmlformats.org/drawingml/2006/main">
                <a:ext uri="{FF2B5EF4-FFF2-40B4-BE49-F238E27FC236}">
                  <a16:creationId xmlns:a16="http://schemas.microsoft.com/office/drawing/2014/main" id="{745F4A33-F3B9-41DB-9685-C911C06FE2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745F4A33-F3B9-41DB-9685-C911C06FE224}"/>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01390" cy="3011805"/>
                    </a:xfrm>
                    <a:prstGeom prst="rect">
                      <a:avLst/>
                    </a:prstGeom>
                  </pic:spPr>
                </pic:pic>
              </a:graphicData>
            </a:graphic>
          </wp:inline>
        </w:drawing>
      </w:r>
    </w:p>
    <w:p w14:paraId="7C7DFD5F" w14:textId="400A3218" w:rsidR="0014646E" w:rsidRDefault="0014646E" w:rsidP="0014646E">
      <w:pPr>
        <w:pStyle w:val="Beschriftung"/>
        <w:rPr>
          <w:rStyle w:val="Fett"/>
        </w:rPr>
      </w:pPr>
      <w:r>
        <w:t xml:space="preserve">Abb. </w:t>
      </w:r>
      <w:fldSimple w:instr=" SEQ Abb. \* ARABIC ">
        <w:r w:rsidR="001A33DE">
          <w:rPr>
            <w:noProof/>
          </w:rPr>
          <w:t>4</w:t>
        </w:r>
      </w:fldSimple>
      <w:r>
        <w:t xml:space="preserve">: 0,1 M Salzsäure mit Antazida (v.l.n.r. </w:t>
      </w:r>
      <w:proofErr w:type="spellStart"/>
      <w:r>
        <w:t>Bullrich’s</w:t>
      </w:r>
      <w:proofErr w:type="spellEnd"/>
      <w:r>
        <w:t xml:space="preserve"> Salz, </w:t>
      </w:r>
      <w:proofErr w:type="spellStart"/>
      <w:r>
        <w:t>Maaloxan</w:t>
      </w:r>
      <w:proofErr w:type="spellEnd"/>
      <w:r>
        <w:t>, Kontrolle)</w:t>
      </w:r>
    </w:p>
    <w:p w14:paraId="31EC0331" w14:textId="1F34EA77" w:rsidR="0093022A" w:rsidRDefault="0093022A" w:rsidP="000831E3">
      <w:pPr>
        <w:rPr>
          <w:rFonts w:eastAsiaTheme="minorEastAsia"/>
        </w:rPr>
      </w:pPr>
      <w:r w:rsidRPr="00EB213A">
        <w:rPr>
          <w:rStyle w:val="Fett"/>
        </w:rPr>
        <w:t>Entsorgung</w:t>
      </w:r>
      <w:r>
        <w:rPr>
          <w:rFonts w:eastAsiaTheme="minorEastAsia"/>
        </w:rPr>
        <w:t xml:space="preserve">: Die neutralisierten </w:t>
      </w:r>
      <w:r w:rsidR="00EB213A">
        <w:rPr>
          <w:rFonts w:eastAsiaTheme="minorEastAsia"/>
        </w:rPr>
        <w:t>Lösungen</w:t>
      </w:r>
      <w:r>
        <w:rPr>
          <w:rFonts w:eastAsiaTheme="minorEastAsia"/>
        </w:rPr>
        <w:t xml:space="preserve"> können </w:t>
      </w:r>
      <w:r w:rsidR="00C51B31">
        <w:rPr>
          <w:rFonts w:eastAsiaTheme="minorEastAsia"/>
        </w:rPr>
        <w:t>ins</w:t>
      </w:r>
      <w:r>
        <w:rPr>
          <w:rFonts w:eastAsiaTheme="minorEastAsia"/>
        </w:rPr>
        <w:t xml:space="preserve"> Abwasser gegeben werden</w:t>
      </w:r>
      <w:r w:rsidR="00C51B31">
        <w:rPr>
          <w:rFonts w:eastAsiaTheme="minorEastAsia"/>
        </w:rPr>
        <w:t>.</w:t>
      </w:r>
    </w:p>
    <w:p w14:paraId="1CF91C41" w14:textId="5207C11A" w:rsidR="0093022A" w:rsidRDefault="0093022A" w:rsidP="000831E3">
      <w:pPr>
        <w:rPr>
          <w:rFonts w:eastAsiaTheme="minorEastAsia"/>
        </w:rPr>
      </w:pPr>
      <w:r w:rsidRPr="00EB213A">
        <w:rPr>
          <w:rStyle w:val="Fett"/>
        </w:rPr>
        <w:t>Hintergrund</w:t>
      </w:r>
      <w:r>
        <w:rPr>
          <w:rFonts w:eastAsiaTheme="minorEastAsia"/>
        </w:rPr>
        <w:t>:</w:t>
      </w:r>
      <w:r w:rsidR="00C51B31">
        <w:rPr>
          <w:rFonts w:eastAsiaTheme="minorEastAsia"/>
        </w:rPr>
        <w:t xml:space="preserve"> </w:t>
      </w:r>
      <w:proofErr w:type="spellStart"/>
      <w:r>
        <w:rPr>
          <w:rFonts w:eastAsiaTheme="minorEastAsia"/>
        </w:rPr>
        <w:t>Bullrich</w:t>
      </w:r>
      <w:proofErr w:type="spellEnd"/>
      <w:r>
        <w:rPr>
          <w:rFonts w:eastAsiaTheme="minorEastAsia"/>
        </w:rPr>
        <w:t xml:space="preserve">-Salz® besteht zum </w:t>
      </w:r>
      <w:r w:rsidR="00EB213A">
        <w:rPr>
          <w:rFonts w:eastAsiaTheme="minorEastAsia"/>
        </w:rPr>
        <w:t>Großteil</w:t>
      </w:r>
      <w:r>
        <w:rPr>
          <w:rFonts w:eastAsiaTheme="minorEastAsia"/>
        </w:rPr>
        <w:t xml:space="preserve"> aus Natriumhydrogencarbonat, </w:t>
      </w:r>
      <w:proofErr w:type="spellStart"/>
      <w:r>
        <w:rPr>
          <w:rFonts w:eastAsiaTheme="minorEastAsia"/>
        </w:rPr>
        <w:t>Maaloxan</w:t>
      </w:r>
      <w:proofErr w:type="spellEnd"/>
      <w:r>
        <w:rPr>
          <w:rFonts w:eastAsiaTheme="minorEastAsia"/>
        </w:rPr>
        <w:t xml:space="preserve"> ® ist ein Misch</w:t>
      </w:r>
      <w:r w:rsidR="00C51B31">
        <w:rPr>
          <w:rFonts w:eastAsiaTheme="minorEastAsia"/>
        </w:rPr>
        <w:t>p</w:t>
      </w:r>
      <w:r>
        <w:rPr>
          <w:rFonts w:eastAsiaTheme="minorEastAsia"/>
        </w:rPr>
        <w:t xml:space="preserve">räparat aus Aluminiumhydroxid-Gel und Magnesiumhydroxid. Alkalimetall-Carbonate reagieren sehr schnell unter schneller Freisetzung von </w:t>
      </w:r>
      <m:oMath>
        <m:sSub>
          <m:sSubPr>
            <m:ctrlPr>
              <w:rPr>
                <w:rFonts w:ascii="Cambria Math" w:hAnsi="Cambria Math" w:cstheme="minorHAnsi"/>
                <w:i/>
              </w:rPr>
            </m:ctrlPr>
          </m:sSubPr>
          <m:e>
            <m:r>
              <m:rPr>
                <m:nor/>
              </m:rPr>
              <w:rPr>
                <w:rFonts w:asciiTheme="minorHAnsi" w:hAnsiTheme="minorHAnsi" w:cstheme="minorHAnsi"/>
              </w:rPr>
              <m:t>CO</m:t>
            </m:r>
          </m:e>
          <m:sub>
            <m:r>
              <m:rPr>
                <m:nor/>
              </m:rPr>
              <w:rPr>
                <w:rFonts w:asciiTheme="minorHAnsi" w:hAnsiTheme="minorHAnsi" w:cstheme="minorHAnsi"/>
              </w:rPr>
              <m:t>2</m:t>
            </m:r>
          </m:sub>
        </m:sSub>
      </m:oMath>
      <w:r>
        <w:rPr>
          <w:rFonts w:eastAsiaTheme="minorEastAsia"/>
        </w:rPr>
        <w:t xml:space="preserve"> mit der Magen</w:t>
      </w:r>
      <w:r w:rsidR="00C51B31">
        <w:rPr>
          <w:rFonts w:eastAsiaTheme="minorEastAsia"/>
        </w:rPr>
        <w:t>s</w:t>
      </w:r>
      <w:r>
        <w:rPr>
          <w:rFonts w:eastAsiaTheme="minorEastAsia"/>
        </w:rPr>
        <w:t xml:space="preserve">äure und können bei Überdosierung den pH-Wert in das basische Milieu anheben. Hingegen sind Aluminium- und Magnesiumoxide nur im sauren Bereich löslich, sodass sich ein pH-Wert von </w:t>
      </w:r>
      <w:r w:rsidR="00C51B31">
        <w:rPr>
          <w:rFonts w:eastAsiaTheme="minorEastAsia"/>
        </w:rPr>
        <w:t>4</w:t>
      </w:r>
      <w:r>
        <w:rPr>
          <w:rFonts w:eastAsiaTheme="minorEastAsia"/>
        </w:rPr>
        <w:t xml:space="preserve"> einstellt und </w:t>
      </w:r>
      <w:r w:rsidR="00EB213A">
        <w:rPr>
          <w:rFonts w:eastAsiaTheme="minorEastAsia"/>
        </w:rPr>
        <w:t>d</w:t>
      </w:r>
      <w:r>
        <w:rPr>
          <w:rFonts w:eastAsiaTheme="minorEastAsia"/>
        </w:rPr>
        <w:t xml:space="preserve">ie Wirkung des </w:t>
      </w:r>
      <w:r w:rsidR="00EB213A">
        <w:rPr>
          <w:rFonts w:eastAsiaTheme="minorEastAsia"/>
        </w:rPr>
        <w:t>Antazidums</w:t>
      </w:r>
      <w:r>
        <w:rPr>
          <w:rFonts w:eastAsiaTheme="minorEastAsia"/>
        </w:rPr>
        <w:t xml:space="preserve"> dann endet. Somit bleiben die Funktionen der Magen</w:t>
      </w:r>
      <w:r w:rsidR="00C51B31">
        <w:rPr>
          <w:rFonts w:eastAsiaTheme="minorEastAsia"/>
        </w:rPr>
        <w:t>s</w:t>
      </w:r>
      <w:r>
        <w:rPr>
          <w:rFonts w:eastAsiaTheme="minorEastAsia"/>
        </w:rPr>
        <w:t>äure erhalten.</w:t>
      </w:r>
    </w:p>
    <w:p w14:paraId="082053B0" w14:textId="6F80F042" w:rsidR="009D4F89" w:rsidRPr="009D4F89" w:rsidRDefault="00EB213A" w:rsidP="009D4F89">
      <w:r>
        <w:t xml:space="preserve">Der </w:t>
      </w:r>
      <w:r w:rsidR="00C51B31">
        <w:t>V</w:t>
      </w:r>
      <w:r>
        <w:t xml:space="preserve">ersuch zeigt warum heutige Antazida häufig Misch-Präparate aus Magnesium- und Aluminiumhydroxid sind. Zwar ist Magnesiumhydroxid alleine auch schnell wirkend. Es kann aber auch wie bei </w:t>
      </w:r>
      <w:proofErr w:type="spellStart"/>
      <w:r>
        <w:t>Magnesiumtrisilikat</w:t>
      </w:r>
      <w:proofErr w:type="spellEnd"/>
      <w:r>
        <w:t xml:space="preserve">, Durchfall und neuromuskuläre Störungen hervorrufen. Aluminiumhydroxid hingegen wirkt langsam und lange, führt aber zu Verstopfung und </w:t>
      </w:r>
      <w:proofErr w:type="spellStart"/>
      <w:r>
        <w:t>Hypercalcämie</w:t>
      </w:r>
      <w:proofErr w:type="spellEnd"/>
      <w:r>
        <w:t>. Durch die unterschiedlichen Eigenschaften beider Substanzen wird so das beste Wirkungsspektrum für den Erkrankten erzielt.</w:t>
      </w:r>
    </w:p>
    <w:p w14:paraId="5B374E58" w14:textId="2FDAD986" w:rsidR="00EB213A" w:rsidRDefault="002A4EA2" w:rsidP="002A4EA2">
      <w:pPr>
        <w:pStyle w:val="berschrift2"/>
      </w:pPr>
      <w:bookmarkStart w:id="12" w:name="_Toc71061063"/>
      <w:r>
        <w:t>Versagen von Antazida</w:t>
      </w:r>
      <w:bookmarkEnd w:id="12"/>
    </w:p>
    <w:p w14:paraId="11CD884D" w14:textId="6F336ECA" w:rsidR="00E61723" w:rsidRDefault="00DF5533" w:rsidP="002A4EA2">
      <w:r>
        <w:t xml:space="preserve">Im Jahr 1982 wurde von den beiden australischen Wissenschaftlern Barry Marshall und Robin Warren das Bakterium Helicobacter pylori entdeckt. 2005 erhielten sie dafür den </w:t>
      </w:r>
      <w:r>
        <w:lastRenderedPageBreak/>
        <w:t>Medizin-Nobelpreis. Dieses Bakterium begünstigt die Entstehung des chronischen Magen</w:t>
      </w:r>
      <w:r w:rsidR="006147A2">
        <w:t>g</w:t>
      </w:r>
      <w:r>
        <w:t>eschwürs und des peptischen Geschwürs des Zwölffingerdarms [3]. Weil hier die Ursachen des Geschwürs weder die Überproduktion von Magen</w:t>
      </w:r>
      <w:r w:rsidR="006147A2">
        <w:t>s</w:t>
      </w:r>
      <w:r>
        <w:t>äure noch der fehlende Schutz der Magen</w:t>
      </w:r>
      <w:r w:rsidR="006147A2">
        <w:t>w</w:t>
      </w:r>
      <w:r>
        <w:t xml:space="preserve">ände sind, können Antazida nur unterstützend bei der Heilung wirken. Das Bakterium wird durch die Gabe von geeigneten Antibiotika bekämpft. </w:t>
      </w:r>
    </w:p>
    <w:p w14:paraId="73C563C7" w14:textId="4D733725" w:rsidR="002A4EA2" w:rsidRDefault="00E61723" w:rsidP="002A4EA2">
      <w:pPr>
        <w:rPr>
          <w:rFonts w:eastAsiaTheme="minorEastAsia"/>
        </w:rPr>
      </w:pPr>
      <w:r>
        <w:rPr>
          <w:noProof/>
          <w:lang w:eastAsia="de-DE"/>
        </w:rPr>
        <w:drawing>
          <wp:anchor distT="0" distB="0" distL="114300" distR="114300" simplePos="0" relativeHeight="251666432" behindDoc="0" locked="0" layoutInCell="1" allowOverlap="1" wp14:anchorId="3713C77F" wp14:editId="4E942448">
            <wp:simplePos x="0" y="0"/>
            <wp:positionH relativeFrom="column">
              <wp:posOffset>4445</wp:posOffset>
            </wp:positionH>
            <wp:positionV relativeFrom="paragraph">
              <wp:posOffset>1595120</wp:posOffset>
            </wp:positionV>
            <wp:extent cx="5939790" cy="2762885"/>
            <wp:effectExtent l="0" t="0" r="3810" b="0"/>
            <wp:wrapTopAndBottom/>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5939790" cy="2762885"/>
                    </a:xfrm>
                    <a:prstGeom prst="rect">
                      <a:avLst/>
                    </a:prstGeom>
                  </pic:spPr>
                </pic:pic>
              </a:graphicData>
            </a:graphic>
          </wp:anchor>
        </w:drawing>
      </w:r>
      <w:r w:rsidR="00DF5533">
        <w:t>Da Antazida nur für die kurzzeitige Behandlung von Magen</w:t>
      </w:r>
      <w:r w:rsidR="006147A2">
        <w:t>l</w:t>
      </w:r>
      <w:r w:rsidR="00DF5533">
        <w:t xml:space="preserve">eiden geeignet sind, gibt es heutzutage auch Medikamente, die zum einen die </w:t>
      </w:r>
      <w:proofErr w:type="spellStart"/>
      <w:r w:rsidR="006147A2">
        <w:t>Histaminr</w:t>
      </w:r>
      <w:r w:rsidR="00DF5533">
        <w:rPr>
          <w:rFonts w:eastAsiaTheme="minorEastAsia"/>
        </w:rPr>
        <w:t>ezeptoren</w:t>
      </w:r>
      <w:proofErr w:type="spellEnd"/>
      <w:r w:rsidR="00DF5533">
        <w:rPr>
          <w:rFonts w:eastAsiaTheme="minorEastAsia"/>
        </w:rPr>
        <w:t xml:space="preserve"> in der Magen</w:t>
      </w:r>
      <w:r w:rsidR="006147A2">
        <w:rPr>
          <w:rFonts w:eastAsiaTheme="minorEastAsia"/>
        </w:rPr>
        <w:t>s</w:t>
      </w:r>
      <w:r w:rsidR="00DF5533">
        <w:rPr>
          <w:rFonts w:eastAsiaTheme="minorEastAsia"/>
        </w:rPr>
        <w:t>chleimhaut hemmen und so die Stimulation der Magensäure-Produktion herabsetzen</w:t>
      </w:r>
      <w:r w:rsidR="006147A2">
        <w:rPr>
          <w:rFonts w:eastAsiaTheme="minorEastAsia"/>
        </w:rPr>
        <w:t xml:space="preserve"> (</w:t>
      </w:r>
      <w:r w:rsidR="006147A2">
        <w:rPr>
          <w:rFonts w:eastAsiaTheme="minorEastAsia"/>
        </w:rPr>
        <w:fldChar w:fldCharType="begin"/>
      </w:r>
      <w:r w:rsidR="006147A2">
        <w:rPr>
          <w:rFonts w:eastAsiaTheme="minorEastAsia"/>
        </w:rPr>
        <w:instrText xml:space="preserve"> REF _Ref37312042 \h </w:instrText>
      </w:r>
      <w:r w:rsidR="006147A2">
        <w:rPr>
          <w:rFonts w:eastAsiaTheme="minorEastAsia"/>
        </w:rPr>
      </w:r>
      <w:r w:rsidR="006147A2">
        <w:rPr>
          <w:rFonts w:eastAsiaTheme="minorEastAsia"/>
        </w:rPr>
        <w:fldChar w:fldCharType="separate"/>
      </w:r>
      <w:r w:rsidR="001A33DE">
        <w:t xml:space="preserve">Abb. </w:t>
      </w:r>
      <w:r w:rsidR="001A33DE">
        <w:rPr>
          <w:noProof/>
        </w:rPr>
        <w:t>5</w:t>
      </w:r>
      <w:r w:rsidR="006147A2">
        <w:rPr>
          <w:rFonts w:eastAsiaTheme="minorEastAsia"/>
        </w:rPr>
        <w:fldChar w:fldCharType="end"/>
      </w:r>
      <w:r w:rsidR="006147A2">
        <w:rPr>
          <w:rFonts w:eastAsiaTheme="minorEastAsia"/>
        </w:rPr>
        <w:t>)</w:t>
      </w:r>
      <w:r w:rsidR="00DF5533">
        <w:rPr>
          <w:rFonts w:eastAsiaTheme="minorEastAsia"/>
        </w:rPr>
        <w:t>. Der Wirkstoff eines solchen Histamin</w:t>
      </w:r>
      <w:r w:rsidR="006147A2">
        <w:rPr>
          <w:rFonts w:eastAsiaTheme="minorEastAsia"/>
        </w:rPr>
        <w:t>-</w:t>
      </w:r>
      <m:oMath>
        <m:sSub>
          <m:sSubPr>
            <m:ctrlPr>
              <w:rPr>
                <w:rFonts w:ascii="Cambria Math" w:hAnsi="Cambria Math" w:cstheme="minorHAnsi"/>
                <w:i/>
              </w:rPr>
            </m:ctrlPr>
          </m:sSubPr>
          <m:e>
            <m:r>
              <m:rPr>
                <m:nor/>
              </m:rPr>
              <w:rPr>
                <w:rFonts w:asciiTheme="minorHAnsi" w:hAnsiTheme="minorHAnsi" w:cstheme="minorHAnsi"/>
              </w:rPr>
              <m:t>H</m:t>
            </m:r>
          </m:e>
          <m:sub>
            <m:r>
              <m:rPr>
                <m:nor/>
              </m:rPr>
              <w:rPr>
                <w:rFonts w:asciiTheme="minorHAnsi" w:hAnsiTheme="minorHAnsi" w:cstheme="minorHAnsi"/>
              </w:rPr>
              <m:t>2</m:t>
            </m:r>
          </m:sub>
        </m:sSub>
      </m:oMath>
      <w:r w:rsidR="00DF5533">
        <w:rPr>
          <w:rFonts w:eastAsiaTheme="minorEastAsia"/>
        </w:rPr>
        <w:t xml:space="preserve">-Antagonisten ist zum Beispiel </w:t>
      </w:r>
      <w:proofErr w:type="spellStart"/>
      <w:r w:rsidR="00DF5533">
        <w:rPr>
          <w:rFonts w:eastAsiaTheme="minorEastAsia"/>
        </w:rPr>
        <w:t>Cimetidin</w:t>
      </w:r>
      <w:proofErr w:type="spellEnd"/>
      <w:r w:rsidR="00DF5533">
        <w:rPr>
          <w:rFonts w:eastAsiaTheme="minorEastAsia"/>
        </w:rPr>
        <w:t xml:space="preserve"> in dem Medikament </w:t>
      </w:r>
      <w:proofErr w:type="spellStart"/>
      <w:r w:rsidR="00DF5533">
        <w:rPr>
          <w:rFonts w:eastAsiaTheme="minorEastAsia"/>
        </w:rPr>
        <w:t>Tagamet</w:t>
      </w:r>
      <w:proofErr w:type="spellEnd"/>
      <w:r w:rsidR="00DF5533">
        <w:rPr>
          <w:rFonts w:eastAsiaTheme="minorEastAsia"/>
        </w:rPr>
        <w:t xml:space="preserve">®. Zum anderen gibt es aber auch Medikamente welche die </w:t>
      </w:r>
      <m:oMath>
        <m:f>
          <m:fPr>
            <m:type m:val="lin"/>
            <m:ctrlPr>
              <w:rPr>
                <w:rFonts w:ascii="Cambria Math" w:eastAsiaTheme="minorEastAsia" w:hAnsi="Cambria Math" w:cstheme="minorHAnsi"/>
                <w:i/>
              </w:rPr>
            </m:ctrlPr>
          </m:fPr>
          <m:num>
            <m:sSup>
              <m:sSupPr>
                <m:ctrlPr>
                  <w:rPr>
                    <w:rFonts w:ascii="Cambria Math" w:eastAsiaTheme="minorEastAsia" w:hAnsi="Cambria Math" w:cstheme="minorHAnsi"/>
                    <w:i/>
                  </w:rPr>
                </m:ctrlPr>
              </m:sSupPr>
              <m:e>
                <m:r>
                  <m:rPr>
                    <m:nor/>
                  </m:rPr>
                  <w:rPr>
                    <w:rFonts w:asciiTheme="minorHAnsi" w:eastAsiaTheme="minorEastAsia" w:hAnsiTheme="minorHAnsi" w:cstheme="minorHAnsi"/>
                  </w:rPr>
                  <m:t>H</m:t>
                </m:r>
              </m:e>
              <m:sup>
                <m:r>
                  <m:rPr>
                    <m:nor/>
                  </m:rPr>
                  <w:rPr>
                    <w:rFonts w:asciiTheme="minorHAnsi" w:eastAsiaTheme="minorEastAsia" w:hAnsiTheme="minorHAnsi" w:cstheme="minorHAnsi"/>
                  </w:rPr>
                  <m:t>+</m:t>
                </m:r>
              </m:sup>
            </m:sSup>
          </m:num>
          <m:den>
            <m:sSup>
              <m:sSupPr>
                <m:ctrlPr>
                  <w:rPr>
                    <w:rFonts w:ascii="Cambria Math" w:eastAsiaTheme="minorEastAsia" w:hAnsi="Cambria Math" w:cstheme="minorHAnsi"/>
                    <w:i/>
                  </w:rPr>
                </m:ctrlPr>
              </m:sSupPr>
              <m:e>
                <m:r>
                  <m:rPr>
                    <m:nor/>
                  </m:rPr>
                  <w:rPr>
                    <w:rFonts w:asciiTheme="minorHAnsi" w:eastAsiaTheme="minorEastAsia" w:hAnsiTheme="minorHAnsi" w:cstheme="minorHAnsi"/>
                  </w:rPr>
                  <m:t>K</m:t>
                </m:r>
              </m:e>
              <m:sup>
                <m:r>
                  <m:rPr>
                    <m:nor/>
                  </m:rPr>
                  <w:rPr>
                    <w:rFonts w:asciiTheme="minorHAnsi" w:eastAsiaTheme="minorEastAsia" w:hAnsiTheme="minorHAnsi" w:cstheme="minorHAnsi"/>
                  </w:rPr>
                  <m:t>+</m:t>
                </m:r>
              </m:sup>
            </m:sSup>
          </m:den>
        </m:f>
      </m:oMath>
      <w:r w:rsidR="00DF5533">
        <w:rPr>
          <w:rFonts w:eastAsiaTheme="minorEastAsia"/>
        </w:rPr>
        <w:t>-Ionenaustauch unterbinden</w:t>
      </w:r>
      <w:r w:rsidR="006147A2">
        <w:rPr>
          <w:rFonts w:eastAsiaTheme="minorEastAsia"/>
        </w:rPr>
        <w:t>, indem sie die Protonenpumpe hemmen (</w:t>
      </w:r>
      <w:r w:rsidR="006147A2">
        <w:rPr>
          <w:rFonts w:eastAsiaTheme="minorEastAsia"/>
        </w:rPr>
        <w:fldChar w:fldCharType="begin"/>
      </w:r>
      <w:r w:rsidR="006147A2">
        <w:rPr>
          <w:rFonts w:eastAsiaTheme="minorEastAsia"/>
        </w:rPr>
        <w:instrText xml:space="preserve"> REF _Ref37312042 \h </w:instrText>
      </w:r>
      <w:r w:rsidR="006147A2">
        <w:rPr>
          <w:rFonts w:eastAsiaTheme="minorEastAsia"/>
        </w:rPr>
      </w:r>
      <w:r w:rsidR="006147A2">
        <w:rPr>
          <w:rFonts w:eastAsiaTheme="minorEastAsia"/>
        </w:rPr>
        <w:fldChar w:fldCharType="separate"/>
      </w:r>
      <w:r w:rsidR="001A33DE">
        <w:t xml:space="preserve">Abb. </w:t>
      </w:r>
      <w:r w:rsidR="001A33DE">
        <w:rPr>
          <w:noProof/>
        </w:rPr>
        <w:t>5</w:t>
      </w:r>
      <w:r w:rsidR="006147A2">
        <w:rPr>
          <w:rFonts w:eastAsiaTheme="minorEastAsia"/>
        </w:rPr>
        <w:fldChar w:fldCharType="end"/>
      </w:r>
      <w:r w:rsidR="006147A2">
        <w:rPr>
          <w:rFonts w:eastAsiaTheme="minorEastAsia"/>
        </w:rPr>
        <w:t>)</w:t>
      </w:r>
      <w:r w:rsidR="00DF5533">
        <w:rPr>
          <w:rFonts w:eastAsiaTheme="minorEastAsia"/>
        </w:rPr>
        <w:t>. Diese Protonenpumpen</w:t>
      </w:r>
      <w:r w:rsidR="00297A27">
        <w:rPr>
          <w:rFonts w:eastAsiaTheme="minorEastAsia"/>
        </w:rPr>
        <w:t>h</w:t>
      </w:r>
      <w:r w:rsidR="00DF5533">
        <w:rPr>
          <w:rFonts w:eastAsiaTheme="minorEastAsia"/>
        </w:rPr>
        <w:t xml:space="preserve">emmer bestehen aus dem Wirkstoff </w:t>
      </w:r>
      <w:proofErr w:type="spellStart"/>
      <w:r w:rsidR="00DF5533">
        <w:rPr>
          <w:rFonts w:eastAsiaTheme="minorEastAsia"/>
        </w:rPr>
        <w:t>Omeprazol</w:t>
      </w:r>
      <w:proofErr w:type="spellEnd"/>
      <w:r w:rsidR="00DF5533">
        <w:rPr>
          <w:rFonts w:eastAsiaTheme="minorEastAsia"/>
        </w:rPr>
        <w:t xml:space="preserve"> und sind in Medikamenten wie </w:t>
      </w:r>
      <w:proofErr w:type="spellStart"/>
      <w:r w:rsidR="00DF5533">
        <w:rPr>
          <w:rFonts w:eastAsiaTheme="minorEastAsia"/>
        </w:rPr>
        <w:t>Antra</w:t>
      </w:r>
      <w:proofErr w:type="spellEnd"/>
      <w:r w:rsidR="00DF5533">
        <w:rPr>
          <w:rFonts w:eastAsiaTheme="minorEastAsia"/>
        </w:rPr>
        <w:t xml:space="preserve">® oder </w:t>
      </w:r>
      <w:proofErr w:type="spellStart"/>
      <w:r w:rsidR="00DF5533">
        <w:rPr>
          <w:rFonts w:eastAsiaTheme="minorEastAsia"/>
        </w:rPr>
        <w:t>Omeprazol</w:t>
      </w:r>
      <w:proofErr w:type="spellEnd"/>
      <w:r w:rsidR="00DF5533">
        <w:rPr>
          <w:rFonts w:eastAsiaTheme="minorEastAsia"/>
        </w:rPr>
        <w:t xml:space="preserve"> </w:t>
      </w:r>
      <w:proofErr w:type="spellStart"/>
      <w:r w:rsidR="00DF5533">
        <w:rPr>
          <w:rFonts w:eastAsiaTheme="minorEastAsia"/>
        </w:rPr>
        <w:t>Ratiopharm</w:t>
      </w:r>
      <w:proofErr w:type="spellEnd"/>
      <w:r w:rsidR="00DF5533">
        <w:rPr>
          <w:rFonts w:eastAsiaTheme="minorEastAsia"/>
        </w:rPr>
        <w:t>® enthalten</w:t>
      </w:r>
      <w:r w:rsidR="006147A2">
        <w:rPr>
          <w:rFonts w:eastAsiaTheme="minorEastAsia"/>
        </w:rPr>
        <w:t xml:space="preserve"> [2].</w:t>
      </w:r>
    </w:p>
    <w:p w14:paraId="4E8D85AE" w14:textId="5530C8D3" w:rsidR="00DF5533" w:rsidRDefault="00DF5533" w:rsidP="00DF5533">
      <w:pPr>
        <w:pStyle w:val="Beschriftung"/>
      </w:pPr>
      <w:bookmarkStart w:id="13" w:name="_Ref37312042"/>
      <w:r>
        <w:t xml:space="preserve">Abb. </w:t>
      </w:r>
      <w:fldSimple w:instr=" SEQ Abb. \* ARABIC ">
        <w:r w:rsidR="001A33DE">
          <w:rPr>
            <w:noProof/>
          </w:rPr>
          <w:t>5</w:t>
        </w:r>
      </w:fldSimple>
      <w:bookmarkEnd w:id="13"/>
      <w:r>
        <w:t xml:space="preserve">: Funktionsweise von </w:t>
      </w:r>
      <w:r w:rsidR="006147A2">
        <w:t>Histamin-Rezeptor-Antagonisten und Protonenpumpenhemmer.</w:t>
      </w:r>
    </w:p>
    <w:p w14:paraId="5BCE5190" w14:textId="5CC70832" w:rsidR="00D46E02" w:rsidRPr="00297A27" w:rsidRDefault="00D46E02" w:rsidP="00D46E02">
      <w:pPr>
        <w:pStyle w:val="Zusammenfassung"/>
        <w:rPr>
          <w:szCs w:val="24"/>
        </w:rPr>
      </w:pPr>
      <w:r w:rsidRPr="00D46E02">
        <w:rPr>
          <w:b/>
        </w:rPr>
        <w:t>Zusammenfassung</w:t>
      </w:r>
      <w:r>
        <w:t xml:space="preserve">: </w:t>
      </w:r>
      <w:r w:rsidR="0098676D" w:rsidRPr="00297A27">
        <w:rPr>
          <w:szCs w:val="24"/>
        </w:rPr>
        <w:t xml:space="preserve">Sodbrennen entsteht aufgrund einer zu hohen Säurekonzentration im Magen nach sehr eiweißreicher Nahrung. </w:t>
      </w:r>
      <w:r w:rsidR="00297A27" w:rsidRPr="00297A27">
        <w:rPr>
          <w:szCs w:val="24"/>
        </w:rPr>
        <w:t xml:space="preserve">Anorganische, alkalische Substanzen wie </w:t>
      </w:r>
      <w:r w:rsidR="0098676D" w:rsidRPr="00297A27">
        <w:rPr>
          <w:szCs w:val="24"/>
        </w:rPr>
        <w:t>Antazida wirken hierbei entgegen, indem sie das saure Milieu neutralisieren. Sie wurden zwar im Laufe der Zeit optimiert, hingegen wurden sie vor allem bei der Behandlung chronischen Sodbrennens oder schlimmerer Magengeschwüre durch organische Alternativen ersetzt.</w:t>
      </w:r>
    </w:p>
    <w:p w14:paraId="6430F75D" w14:textId="77777777" w:rsidR="00704AEC" w:rsidRDefault="00D46E02" w:rsidP="00D46E02">
      <w:pPr>
        <w:pStyle w:val="EinstiegAbschluss"/>
        <w:sectPr w:rsidR="00704AEC" w:rsidSect="00EB213A">
          <w:type w:val="continuous"/>
          <w:pgSz w:w="11906" w:h="16838"/>
          <w:pgMar w:top="851" w:right="1134" w:bottom="1134" w:left="1418" w:header="0" w:footer="0" w:gutter="0"/>
          <w:cols w:space="708"/>
          <w:titlePg/>
          <w:docGrid w:linePitch="360"/>
        </w:sectPr>
      </w:pPr>
      <w:r w:rsidRPr="0098676D">
        <w:rPr>
          <w:b/>
        </w:rPr>
        <w:t>Abschluss 2:</w:t>
      </w:r>
      <w:r>
        <w:t xml:space="preserve"> </w:t>
      </w:r>
      <w:r w:rsidR="0098676D" w:rsidRPr="0098676D">
        <w:t>Dank des heutigen Wissens um die chemischen Prozesse beim Verdauungsvorgang stellen Antazida eine bequeme und effektive Alternative zu den damaligen römischen Behandlungsformen von Sodbrennen dar. Allerdings sollte man langfristig eher auf einen gesunden Lebensstil mit ausgewogener Ernährung und Bewegung achten, da Antazida und deren organische Alternativen auf Dauer einige Nebenwirkungen zeigen.</w:t>
      </w:r>
    </w:p>
    <w:p w14:paraId="264E4D56" w14:textId="57CC831A" w:rsidR="00931B30" w:rsidRPr="008D74CD" w:rsidRDefault="00931B30" w:rsidP="00931B30">
      <w:pPr>
        <w:rPr>
          <w:b/>
          <w:bCs/>
        </w:rPr>
      </w:pPr>
      <w:r w:rsidRPr="008D74CD">
        <w:rPr>
          <w:b/>
          <w:bCs/>
        </w:rPr>
        <w:lastRenderedPageBreak/>
        <w:t>Quellen:</w:t>
      </w:r>
    </w:p>
    <w:p w14:paraId="50C64FB5" w14:textId="77777777" w:rsidR="00772A55" w:rsidRPr="00772A55" w:rsidRDefault="00772A55" w:rsidP="00772A55">
      <w:pPr>
        <w:pStyle w:val="AufzhlungStandard"/>
        <w:numPr>
          <w:ilvl w:val="0"/>
          <w:numId w:val="17"/>
        </w:numPr>
        <w:rPr>
          <w:rFonts w:cs="Arial"/>
        </w:rPr>
      </w:pPr>
      <w:r w:rsidRPr="00772A55">
        <w:rPr>
          <w:rFonts w:cs="Arial"/>
        </w:rPr>
        <w:t>Meyer, W.: Antazida – Ein historischer Überblick. Pharmazie in unserer Zeit, Heft 1, 2007, 10 – 22.</w:t>
      </w:r>
    </w:p>
    <w:p w14:paraId="62ECB402" w14:textId="77777777" w:rsidR="00772A55" w:rsidRPr="00772A55" w:rsidRDefault="00772A55" w:rsidP="00772A55">
      <w:pPr>
        <w:pStyle w:val="AufzhlungStandard"/>
        <w:numPr>
          <w:ilvl w:val="0"/>
          <w:numId w:val="17"/>
        </w:numPr>
        <w:rPr>
          <w:rFonts w:cs="Arial"/>
        </w:rPr>
      </w:pPr>
      <w:r w:rsidRPr="00772A55">
        <w:rPr>
          <w:rFonts w:cs="Arial"/>
        </w:rPr>
        <w:t>Wagner, M.: Antazida – effizient und preiswert. Pharmazie in unserer Zeit, Heft 1, 2007, 33 – 37.</w:t>
      </w:r>
    </w:p>
    <w:p w14:paraId="17B58339" w14:textId="401B257A" w:rsidR="006A4825" w:rsidRDefault="00DF5533" w:rsidP="00805E29">
      <w:pPr>
        <w:pStyle w:val="AufzhlungStandard"/>
        <w:numPr>
          <w:ilvl w:val="0"/>
          <w:numId w:val="17"/>
        </w:numPr>
      </w:pPr>
      <w:r>
        <w:rPr>
          <w:rFonts w:cs="Arial"/>
        </w:rPr>
        <w:t>Pschyrembel, Willibald: Klinisches Wörterbuch, 257. Auflage, Nikol Verlagsgesellschaft mbH, Hamburg, 1994</w:t>
      </w:r>
      <w:r w:rsidR="0092295E">
        <w:rPr>
          <w:rFonts w:cs="Arial"/>
        </w:rPr>
        <w:t>.</w:t>
      </w:r>
    </w:p>
    <w:p w14:paraId="2977D197" w14:textId="2F21F492" w:rsidR="00FF01F5" w:rsidRPr="00FF01F5" w:rsidRDefault="001A33DE" w:rsidP="00805E29">
      <w:pPr>
        <w:pStyle w:val="AufzhlungStandard"/>
        <w:numPr>
          <w:ilvl w:val="0"/>
          <w:numId w:val="17"/>
        </w:numPr>
      </w:pPr>
      <w:hyperlink r:id="rId19" w:history="1">
        <w:r w:rsidR="00FF01F5" w:rsidRPr="00D35B65">
          <w:rPr>
            <w:rStyle w:val="Hyperlink"/>
          </w:rPr>
          <w:t>http://www.axel-schunk.de/experiment/edm0311.html</w:t>
        </w:r>
      </w:hyperlink>
      <w:r w:rsidR="00FF01F5">
        <w:t xml:space="preserve">, </w:t>
      </w:r>
      <w:r w:rsidR="003C64F7">
        <w:t>04.05.2021</w:t>
      </w:r>
      <w:r w:rsidR="00C76706">
        <w:t>.</w:t>
      </w:r>
    </w:p>
    <w:p w14:paraId="74B043F3" w14:textId="77777777" w:rsidR="00EB213A" w:rsidRDefault="00EB213A" w:rsidP="00805E29">
      <w:pPr>
        <w:pStyle w:val="AufzhlungStandard"/>
        <w:numPr>
          <w:ilvl w:val="0"/>
          <w:numId w:val="17"/>
        </w:numPr>
      </w:pPr>
      <w:proofErr w:type="spellStart"/>
      <w:r>
        <w:rPr>
          <w:rFonts w:cs="Arial"/>
        </w:rPr>
        <w:t>Gerschwitz</w:t>
      </w:r>
      <w:proofErr w:type="spellEnd"/>
      <w:r>
        <w:rPr>
          <w:rFonts w:cs="Arial"/>
        </w:rPr>
        <w:t xml:space="preserve">, M.: </w:t>
      </w:r>
      <w:proofErr w:type="spellStart"/>
      <w:r>
        <w:rPr>
          <w:rFonts w:cs="Arial"/>
        </w:rPr>
        <w:t>Bullrich</w:t>
      </w:r>
      <w:proofErr w:type="spellEnd"/>
      <w:r>
        <w:rPr>
          <w:rFonts w:cs="Arial"/>
        </w:rPr>
        <w:t>-Salz - Marke Mythos Magensäure. Auf den Spuren eines der ältesten deutschen Markenartikel. Books on Demand, 2007.</w:t>
      </w:r>
    </w:p>
    <w:sectPr w:rsidR="00EB213A" w:rsidSect="00704AEC">
      <w:pgSz w:w="11906" w:h="16838"/>
      <w:pgMar w:top="851" w:right="1134"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708F9" w14:textId="77777777" w:rsidR="00210892" w:rsidRDefault="00210892" w:rsidP="005A7DCE">
      <w:pPr>
        <w:spacing w:before="0"/>
      </w:pPr>
      <w:r>
        <w:separator/>
      </w:r>
    </w:p>
  </w:endnote>
  <w:endnote w:type="continuationSeparator" w:id="0">
    <w:p w14:paraId="5E91DB1A" w14:textId="77777777" w:rsidR="00210892" w:rsidRDefault="00210892"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14:paraId="719497A5" w14:textId="77777777" w:rsidR="005A7DCE" w:rsidRDefault="005A7DCE">
        <w:pPr>
          <w:pStyle w:val="Fuzeile"/>
          <w:jc w:val="center"/>
        </w:pPr>
        <w:r>
          <w:rPr>
            <w:noProof/>
            <w:lang w:eastAsia="de-DE"/>
          </w:rPr>
          <mc:AlternateContent>
            <mc:Choice Requires="wps">
              <w:drawing>
                <wp:inline distT="0" distB="0" distL="0" distR="0" wp14:anchorId="0293C1B7" wp14:editId="797B3430">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1CAC483"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" fillcolor="black" stroked="f">
                  <v:fill r:id="rId1" o:title="" type="pattern"/>
                  <w10:anchorlock/>
                </v:shape>
              </w:pict>
            </mc:Fallback>
          </mc:AlternateContent>
        </w:r>
      </w:p>
      <w:p w14:paraId="6C8A766C" w14:textId="3A73A790" w:rsidR="005A7DCE" w:rsidRDefault="005A7DCE">
        <w:pPr>
          <w:pStyle w:val="Fuzeile"/>
          <w:jc w:val="center"/>
        </w:pPr>
        <w:r>
          <w:fldChar w:fldCharType="begin"/>
        </w:r>
        <w:r>
          <w:instrText>PAGE    \* MERGEFORMAT</w:instrText>
        </w:r>
        <w:r>
          <w:fldChar w:fldCharType="separate"/>
        </w:r>
        <w:r w:rsidR="001A33DE">
          <w:rPr>
            <w:noProof/>
          </w:rPr>
          <w:t>4</w:t>
        </w:r>
        <w:r>
          <w:fldChar w:fldCharType="end"/>
        </w:r>
      </w:p>
    </w:sdtContent>
  </w:sdt>
  <w:p w14:paraId="16EDF337" w14:textId="77777777" w:rsidR="005A7DCE" w:rsidRDefault="005A7DCE">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024E66" w14:textId="77777777" w:rsidR="00210892" w:rsidRDefault="00210892" w:rsidP="005A7DCE">
      <w:pPr>
        <w:spacing w:before="0"/>
      </w:pPr>
      <w:r>
        <w:separator/>
      </w:r>
    </w:p>
  </w:footnote>
  <w:footnote w:type="continuationSeparator" w:id="0">
    <w:p w14:paraId="467905A8" w14:textId="77777777" w:rsidR="00210892" w:rsidRDefault="00210892"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5" w15:restartNumberingAfterBreak="0">
    <w:nsid w:val="31276AE2"/>
    <w:multiLevelType w:val="multilevel"/>
    <w:tmpl w:val="A972170A"/>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6"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AD77D36"/>
    <w:multiLevelType w:val="multilevel"/>
    <w:tmpl w:val="57C0C8D6"/>
    <w:lvl w:ilvl="0">
      <w:start w:val="1"/>
      <w:numFmt w:val="bullet"/>
      <w:pStyle w:val="Liste1Aufzhlung"/>
      <w:lvlText w:val=""/>
      <w:lvlJc w:val="left"/>
      <w:pPr>
        <w:ind w:left="680" w:hanging="396"/>
      </w:pPr>
      <w:rPr>
        <w:rFonts w:ascii="Symbol" w:hAnsi="Symbol" w:hint="default"/>
      </w:rPr>
    </w:lvl>
    <w:lvl w:ilvl="1">
      <w:start w:val="1"/>
      <w:numFmt w:val="ordinal"/>
      <w:lvlText w:val="%2"/>
      <w:lvlJc w:val="left"/>
      <w:pPr>
        <w:ind w:left="680" w:hanging="396"/>
      </w:pPr>
      <w:rPr>
        <w:rFonts w:hint="default"/>
      </w:rPr>
    </w:lvl>
    <w:lvl w:ilvl="2">
      <w:start w:val="1"/>
      <w:numFmt w:val="lowerLetter"/>
      <w:lvlText w:val="%3)"/>
      <w:lvlJc w:val="left"/>
      <w:pPr>
        <w:ind w:left="680" w:hanging="396"/>
      </w:pPr>
      <w:rPr>
        <w:rFonts w:hint="default"/>
      </w:rPr>
    </w:lvl>
    <w:lvl w:ilvl="3">
      <w:start w:val="1"/>
      <w:numFmt w:val="none"/>
      <w:lvlText w:val=""/>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8"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0"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0"/>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8"/>
  </w:num>
  <w:num w:numId="7">
    <w:abstractNumId w:val="4"/>
  </w:num>
  <w:num w:numId="8">
    <w:abstractNumId w:val="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7"/>
  </w:num>
  <w:num w:numId="12">
    <w:abstractNumId w:val="7"/>
  </w:num>
  <w:num w:numId="13">
    <w:abstractNumId w:val="6"/>
  </w:num>
  <w:num w:numId="14">
    <w:abstractNumId w:val="0"/>
  </w:num>
  <w:num w:numId="15">
    <w:abstractNumId w:val="11"/>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16DDA"/>
    <w:rsid w:val="00045EDE"/>
    <w:rsid w:val="00055D89"/>
    <w:rsid w:val="000712A2"/>
    <w:rsid w:val="00074491"/>
    <w:rsid w:val="000831E3"/>
    <w:rsid w:val="000A5C2C"/>
    <w:rsid w:val="000D4A1C"/>
    <w:rsid w:val="000E61E0"/>
    <w:rsid w:val="001114D3"/>
    <w:rsid w:val="0014646E"/>
    <w:rsid w:val="0016472A"/>
    <w:rsid w:val="001A33DE"/>
    <w:rsid w:val="001D6942"/>
    <w:rsid w:val="001F5192"/>
    <w:rsid w:val="00210892"/>
    <w:rsid w:val="00297A27"/>
    <w:rsid w:val="002A4EA2"/>
    <w:rsid w:val="002C552E"/>
    <w:rsid w:val="0033663A"/>
    <w:rsid w:val="00346052"/>
    <w:rsid w:val="00354998"/>
    <w:rsid w:val="0036111E"/>
    <w:rsid w:val="00365189"/>
    <w:rsid w:val="003B792F"/>
    <w:rsid w:val="003C64F7"/>
    <w:rsid w:val="003E708E"/>
    <w:rsid w:val="003F4B21"/>
    <w:rsid w:val="00404371"/>
    <w:rsid w:val="004D27A6"/>
    <w:rsid w:val="004D79AF"/>
    <w:rsid w:val="004E206C"/>
    <w:rsid w:val="00543D88"/>
    <w:rsid w:val="005475EA"/>
    <w:rsid w:val="005633FE"/>
    <w:rsid w:val="005A7DCE"/>
    <w:rsid w:val="005B3A42"/>
    <w:rsid w:val="005F0966"/>
    <w:rsid w:val="006147A2"/>
    <w:rsid w:val="006231DE"/>
    <w:rsid w:val="006A3F4F"/>
    <w:rsid w:val="006A4825"/>
    <w:rsid w:val="006D026C"/>
    <w:rsid w:val="00704AEC"/>
    <w:rsid w:val="00707972"/>
    <w:rsid w:val="007161D1"/>
    <w:rsid w:val="00732570"/>
    <w:rsid w:val="00742E61"/>
    <w:rsid w:val="00763AD6"/>
    <w:rsid w:val="00772A55"/>
    <w:rsid w:val="00783295"/>
    <w:rsid w:val="00784AA7"/>
    <w:rsid w:val="007B2605"/>
    <w:rsid w:val="007B2C80"/>
    <w:rsid w:val="007F18E1"/>
    <w:rsid w:val="00805E29"/>
    <w:rsid w:val="008117E4"/>
    <w:rsid w:val="00825BFE"/>
    <w:rsid w:val="00850560"/>
    <w:rsid w:val="00883728"/>
    <w:rsid w:val="008A524D"/>
    <w:rsid w:val="008D74CD"/>
    <w:rsid w:val="0092295E"/>
    <w:rsid w:val="0093022A"/>
    <w:rsid w:val="00931B30"/>
    <w:rsid w:val="00943691"/>
    <w:rsid w:val="009710A6"/>
    <w:rsid w:val="0098676D"/>
    <w:rsid w:val="009D4F89"/>
    <w:rsid w:val="00A21130"/>
    <w:rsid w:val="00A5383F"/>
    <w:rsid w:val="00A83812"/>
    <w:rsid w:val="00AA5D66"/>
    <w:rsid w:val="00AB7E4B"/>
    <w:rsid w:val="00AE53F0"/>
    <w:rsid w:val="00AF7672"/>
    <w:rsid w:val="00B115B2"/>
    <w:rsid w:val="00B15F9D"/>
    <w:rsid w:val="00B30E2C"/>
    <w:rsid w:val="00B30F25"/>
    <w:rsid w:val="00B544BA"/>
    <w:rsid w:val="00B82DAF"/>
    <w:rsid w:val="00BA3226"/>
    <w:rsid w:val="00C444B1"/>
    <w:rsid w:val="00C51B31"/>
    <w:rsid w:val="00C600F1"/>
    <w:rsid w:val="00C76706"/>
    <w:rsid w:val="00CC6380"/>
    <w:rsid w:val="00D46E02"/>
    <w:rsid w:val="00D97908"/>
    <w:rsid w:val="00DF5533"/>
    <w:rsid w:val="00E00FA9"/>
    <w:rsid w:val="00E0124C"/>
    <w:rsid w:val="00E139BA"/>
    <w:rsid w:val="00E14DE1"/>
    <w:rsid w:val="00E20AF3"/>
    <w:rsid w:val="00E54A99"/>
    <w:rsid w:val="00E61723"/>
    <w:rsid w:val="00E67C77"/>
    <w:rsid w:val="00E8473B"/>
    <w:rsid w:val="00EB213A"/>
    <w:rsid w:val="00EF57FD"/>
    <w:rsid w:val="00F01F22"/>
    <w:rsid w:val="00F21ADA"/>
    <w:rsid w:val="00F4488D"/>
    <w:rsid w:val="00F53798"/>
    <w:rsid w:val="00F76D18"/>
    <w:rsid w:val="00FA395B"/>
    <w:rsid w:val="00FD7888"/>
    <w:rsid w:val="00FF01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84EA04"/>
  <w15:chartTrackingRefBased/>
  <w15:docId w15:val="{5DFD1064-F2E2-435C-9281-57FDAF301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8473B"/>
    <w:pPr>
      <w:spacing w:after="120"/>
    </w:pPr>
    <w:rPr>
      <w:rFonts w:ascii="Times New Roman" w:hAnsi="Times New Roman" w:cs="Times New Roman"/>
      <w:szCs w:val="24"/>
    </w:rPr>
  </w:style>
  <w:style w:type="paragraph" w:customStyle="1" w:styleId="Bilder">
    <w:name w:val="Bilder"/>
    <w:basedOn w:val="Standard"/>
    <w:link w:val="BilderZchn"/>
    <w:qFormat/>
    <w:rsid w:val="00B544BA"/>
    <w:pPr>
      <w:spacing w:before="240"/>
      <w:jc w:val="center"/>
    </w:pPr>
    <w:rPr>
      <w:rFonts w:cs="Calibri"/>
      <w:noProof/>
      <w:sz w:val="28"/>
    </w:rPr>
  </w:style>
  <w:style w:type="character" w:customStyle="1" w:styleId="BilderZchn">
    <w:name w:val="Bilder Zchn"/>
    <w:basedOn w:val="Absatz-Standardschriftart"/>
    <w:link w:val="Bilder"/>
    <w:rsid w:val="00B544BA"/>
    <w:rPr>
      <w:rFonts w:cs="Calibri"/>
      <w:noProof/>
      <w:sz w:val="28"/>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5633FE"/>
    <w:pPr>
      <w:numPr>
        <w:numId w:val="12"/>
      </w:numPr>
      <w:ind w:left="397" w:hanging="397"/>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DFDFDF"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5633FE"/>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BFBFBF"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BFBFBF"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1Aufzhlung"/>
    <w:qFormat/>
    <w:rsid w:val="005633FE"/>
    <w:pPr>
      <w:ind w:left="681"/>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B115B2"/>
    <w:pPr>
      <w:numPr>
        <w:numId w:val="0"/>
      </w:numPr>
      <w:spacing w:line="259" w:lineRule="auto"/>
      <w:outlineLvl w:val="9"/>
    </w:pPr>
    <w:rPr>
      <w:b w:val="0"/>
      <w:color w:val="0000BF" w:themeColor="accent1" w:themeShade="BF"/>
      <w:lang w:eastAsia="de-DE"/>
    </w:rPr>
  </w:style>
  <w:style w:type="paragraph" w:styleId="Verzeichnis1">
    <w:name w:val="toc 1"/>
    <w:basedOn w:val="Standard"/>
    <w:next w:val="Standard"/>
    <w:autoRedefine/>
    <w:uiPriority w:val="39"/>
    <w:unhideWhenUsed/>
    <w:rsid w:val="00B115B2"/>
    <w:pPr>
      <w:spacing w:after="100"/>
    </w:pPr>
  </w:style>
  <w:style w:type="paragraph" w:styleId="Verzeichnis2">
    <w:name w:val="toc 2"/>
    <w:basedOn w:val="Standard"/>
    <w:next w:val="Standard"/>
    <w:autoRedefine/>
    <w:uiPriority w:val="39"/>
    <w:unhideWhenUsed/>
    <w:rsid w:val="00B115B2"/>
    <w:pPr>
      <w:spacing w:after="100"/>
      <w:ind w:left="240"/>
    </w:pPr>
  </w:style>
  <w:style w:type="paragraph" w:styleId="Verzeichnis3">
    <w:name w:val="toc 3"/>
    <w:basedOn w:val="Standard"/>
    <w:next w:val="Standard"/>
    <w:autoRedefine/>
    <w:uiPriority w:val="39"/>
    <w:unhideWhenUsed/>
    <w:rsid w:val="00B115B2"/>
    <w:pPr>
      <w:spacing w:after="100"/>
      <w:ind w:left="480"/>
    </w:pPr>
  </w:style>
  <w:style w:type="character" w:styleId="Platzhaltertext">
    <w:name w:val="Placeholder Text"/>
    <w:basedOn w:val="Absatz-Standardschriftart"/>
    <w:uiPriority w:val="99"/>
    <w:semiHidden/>
    <w:rsid w:val="002C552E"/>
    <w:rPr>
      <w:color w:val="808080"/>
    </w:rPr>
  </w:style>
  <w:style w:type="character" w:styleId="Fett">
    <w:name w:val="Strong"/>
    <w:basedOn w:val="Absatz-Standardschriftart"/>
    <w:uiPriority w:val="22"/>
    <w:rsid w:val="00EB213A"/>
    <w:rPr>
      <w:b/>
      <w:bCs/>
    </w:rPr>
  </w:style>
  <w:style w:type="character" w:styleId="BesuchterLink">
    <w:name w:val="FollowedHyperlink"/>
    <w:basedOn w:val="Absatz-Standardschriftart"/>
    <w:uiPriority w:val="99"/>
    <w:semiHidden/>
    <w:unhideWhenUsed/>
    <w:rsid w:val="00FF01F5"/>
    <w:rPr>
      <w:color w:val="66CC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png"/><Relationship Id="rId19" Type="http://schemas.openxmlformats.org/officeDocument/2006/relationships/hyperlink" Target="http://www.axel-schunk.de/experiment/edm0311.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image" Target="media/image4.gif"/></Relationships>
</file>

<file path=word/theme/theme1.xml><?xml version="1.0" encoding="utf-8"?>
<a:theme xmlns:a="http://schemas.openxmlformats.org/drawingml/2006/main" name="Office">
  <a:themeElements>
    <a:clrScheme name="Regina">
      <a:dk1>
        <a:sysClr val="windowText" lastClr="000000"/>
      </a:dk1>
      <a:lt1>
        <a:sysClr val="window" lastClr="FFFFFF"/>
      </a:lt1>
      <a:dk2>
        <a:srgbClr val="5F5F5F"/>
      </a:dk2>
      <a:lt2>
        <a:srgbClr val="E7E6E6"/>
      </a:lt2>
      <a:accent1>
        <a:srgbClr val="0000FF"/>
      </a:accent1>
      <a:accent2>
        <a:srgbClr val="FF0000"/>
      </a:accent2>
      <a:accent3>
        <a:srgbClr val="00FF00"/>
      </a:accent3>
      <a:accent4>
        <a:srgbClr val="FF00FF"/>
      </a:accent4>
      <a:accent5>
        <a:srgbClr val="FFFF00"/>
      </a:accent5>
      <a:accent6>
        <a:srgbClr val="FF6400"/>
      </a:accent6>
      <a:hlink>
        <a:srgbClr val="6600CC"/>
      </a:hlink>
      <a:folHlink>
        <a:srgbClr val="66CC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A525D-03E9-4F30-8E5A-D8097356F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1892</Words>
  <Characters>11923</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3</cp:revision>
  <cp:lastPrinted>2021-05-05T14:59:00Z</cp:lastPrinted>
  <dcterms:created xsi:type="dcterms:W3CDTF">2021-05-05T14:58:00Z</dcterms:created>
  <dcterms:modified xsi:type="dcterms:W3CDTF">2021-05-05T15:00:00Z</dcterms:modified>
</cp:coreProperties>
</file>